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A10" w:rsidRDefault="00C93616" w:rsidP="002D533C">
      <w:pPr>
        <w:jc w:val="center"/>
        <w:rPr>
          <w:b/>
        </w:rPr>
      </w:pPr>
      <w:r>
        <w:rPr>
          <w:b/>
        </w:rPr>
        <w:t>BEFORE THE WASHINGTON</w:t>
      </w:r>
      <w:r w:rsidR="00C75A1E">
        <w:rPr>
          <w:b/>
        </w:rPr>
        <w:t xml:space="preserve"> STATE</w:t>
      </w:r>
    </w:p>
    <w:p w:rsidR="00216B9F" w:rsidRPr="009A15DF" w:rsidRDefault="00216B9F" w:rsidP="00F63DA2">
      <w:pPr>
        <w:spacing w:after="480"/>
        <w:jc w:val="center"/>
        <w:rPr>
          <w:b/>
        </w:rPr>
      </w:pPr>
      <w:r w:rsidRPr="00A658BE">
        <w:rPr>
          <w:b/>
        </w:rPr>
        <w:t>UTILITIES AND TRANSPORTATION</w:t>
      </w:r>
      <w:r w:rsidR="00BF1A10">
        <w:rPr>
          <w:b/>
        </w:rPr>
        <w:t xml:space="preserve"> </w:t>
      </w:r>
      <w:r w:rsidRPr="00A658BE">
        <w:rPr>
          <w:b/>
        </w:rPr>
        <w:t>COMMISSION</w:t>
      </w:r>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500"/>
      </w:tblGrid>
      <w:tr w:rsidR="00216B9F" w:rsidRPr="00994CEC" w:rsidTr="00AF5691">
        <w:tc>
          <w:tcPr>
            <w:tcW w:w="4500" w:type="dxa"/>
            <w:tcBorders>
              <w:bottom w:val="single" w:sz="6" w:space="0" w:color="auto"/>
              <w:right w:val="single" w:sz="6" w:space="0" w:color="auto"/>
            </w:tcBorders>
          </w:tcPr>
          <w:p w:rsidR="002D533C" w:rsidRDefault="002D533C" w:rsidP="00F63DA2">
            <w:pPr>
              <w:spacing w:before="240" w:after="240"/>
              <w:ind w:left="-360"/>
            </w:pPr>
            <w:bookmarkStart w:id="0" w:name="Appellant_Name"/>
            <w:bookmarkStart w:id="1" w:name="tag2"/>
            <w:bookmarkStart w:id="2" w:name="Caption"/>
            <w:bookmarkEnd w:id="0"/>
            <w:bookmarkEnd w:id="1"/>
            <w:r>
              <w:t>In the Matter of the Petition of:</w:t>
            </w:r>
          </w:p>
          <w:p w:rsidR="002D533C" w:rsidRDefault="002D533C" w:rsidP="00F63DA2">
            <w:pPr>
              <w:spacing w:before="240" w:after="240"/>
              <w:ind w:left="-360"/>
              <w:rPr>
                <w:caps/>
              </w:rPr>
            </w:pPr>
            <w:r w:rsidRPr="00431EEF">
              <w:rPr>
                <w:caps/>
              </w:rPr>
              <w:t>Puget Sound Energy</w:t>
            </w:r>
          </w:p>
          <w:p w:rsidR="00216B9F" w:rsidRPr="00994CEC" w:rsidRDefault="002D533C" w:rsidP="00935358">
            <w:pPr>
              <w:spacing w:before="240" w:after="240"/>
              <w:ind w:left="-360"/>
            </w:pPr>
            <w:r w:rsidRPr="00431EEF">
              <w:rPr>
                <w:lang w:eastAsia="zh-CN"/>
              </w:rPr>
              <w:t>for (i) Approval of a Special Contract for Liquefied Natural Gas Fuel Service with Totem Ocean Trailer Express, Inc. and (ii)</w:t>
            </w:r>
            <w:r w:rsidR="00935358">
              <w:rPr>
                <w:lang w:eastAsia="zh-CN"/>
              </w:rPr>
              <w:t> </w:t>
            </w:r>
            <w:r w:rsidRPr="00431EEF">
              <w:rPr>
                <w:lang w:eastAsia="zh-CN"/>
              </w:rPr>
              <w:t>a Declaratory Order Approving the Methodology for Allocating Costs Between Regulated and Non-regulated Liquefied Natural Gas Services</w:t>
            </w:r>
          </w:p>
        </w:tc>
        <w:tc>
          <w:tcPr>
            <w:tcW w:w="4500" w:type="dxa"/>
            <w:tcBorders>
              <w:left w:val="nil"/>
              <w:bottom w:val="nil"/>
            </w:tcBorders>
          </w:tcPr>
          <w:p w:rsidR="002D533C" w:rsidRPr="00F63DA2" w:rsidRDefault="00374849" w:rsidP="00F63DA2">
            <w:pPr>
              <w:spacing w:before="720" w:after="240"/>
              <w:rPr>
                <w:sz w:val="25"/>
                <w:szCs w:val="25"/>
              </w:rPr>
            </w:pPr>
            <w:bookmarkStart w:id="3" w:name="Court_Doc_Number"/>
            <w:bookmarkEnd w:id="3"/>
            <w:r w:rsidRPr="00F63DA2">
              <w:rPr>
                <w:sz w:val="25"/>
                <w:szCs w:val="25"/>
              </w:rPr>
              <w:t>DOCKET</w:t>
            </w:r>
            <w:r w:rsidR="002D533C" w:rsidRPr="00F63DA2">
              <w:rPr>
                <w:sz w:val="25"/>
                <w:szCs w:val="25"/>
              </w:rPr>
              <w:t xml:space="preserve"> UG-151663</w:t>
            </w:r>
          </w:p>
          <w:p w:rsidR="00A658BE" w:rsidRPr="00F63DA2" w:rsidRDefault="00F27BAF" w:rsidP="00F27BAF">
            <w:pPr>
              <w:spacing w:before="240" w:after="240"/>
              <w:rPr>
                <w:sz w:val="25"/>
                <w:szCs w:val="25"/>
              </w:rPr>
            </w:pPr>
            <w:r>
              <w:rPr>
                <w:sz w:val="25"/>
                <w:szCs w:val="25"/>
              </w:rPr>
              <w:t xml:space="preserve">PSE REPLY TO </w:t>
            </w:r>
            <w:r w:rsidRPr="00F27BAF">
              <w:rPr>
                <w:sz w:val="25"/>
                <w:szCs w:val="25"/>
              </w:rPr>
              <w:t>JOINT RESPONSE TO</w:t>
            </w:r>
            <w:r>
              <w:rPr>
                <w:sz w:val="25"/>
                <w:szCs w:val="25"/>
              </w:rPr>
              <w:t xml:space="preserve"> </w:t>
            </w:r>
            <w:r w:rsidRPr="00F27BAF">
              <w:rPr>
                <w:sz w:val="25"/>
                <w:szCs w:val="25"/>
              </w:rPr>
              <w:t>MOTION TO ESTABLISH A</w:t>
            </w:r>
            <w:r>
              <w:rPr>
                <w:sz w:val="25"/>
                <w:szCs w:val="25"/>
              </w:rPr>
              <w:t> </w:t>
            </w:r>
            <w:r w:rsidR="00E95320" w:rsidRPr="00F63DA2">
              <w:rPr>
                <w:sz w:val="25"/>
                <w:szCs w:val="25"/>
              </w:rPr>
              <w:t xml:space="preserve">BIFURCATED </w:t>
            </w:r>
            <w:r w:rsidR="00F63DA2" w:rsidRPr="00F63DA2">
              <w:rPr>
                <w:sz w:val="25"/>
                <w:szCs w:val="25"/>
              </w:rPr>
              <w:t>PROCEEDING</w:t>
            </w:r>
          </w:p>
        </w:tc>
      </w:tr>
    </w:tbl>
    <w:bookmarkEnd w:id="2"/>
    <w:p w:rsidR="002F561A" w:rsidRDefault="002F561A" w:rsidP="002F561A">
      <w:pPr>
        <w:pStyle w:val="ParNumber"/>
        <w:tabs>
          <w:tab w:val="clear" w:pos="360"/>
        </w:tabs>
        <w:spacing w:before="480" w:line="480" w:lineRule="auto"/>
        <w:ind w:left="0" w:hanging="720"/>
      </w:pPr>
      <w:r>
        <w:tab/>
        <w:t>On March 4, 2016, Puget Sound Energy (“PSE”) filed a Motion to Establish a Bifurcated Proceeding in Docket UG-151663 to allow for review of an alternative business model proposed by PSE. On March 11, 2016, Staff of the Washington Utilities and Transportation Commission, the Public Counsel Unit of the Washington Attorney General’s Office, and the Northwest Industrial Gas Users (collectively, “Joint Parties”) filed a Joint Response to Motion to Establish a Bifurcated Proceeding (the “Joint Response”). In the Joint Response, the Joint Parties recommended that the Commission exercise its discretion to bifurcate the proceeding consistent with the terms of the Joint Response.</w:t>
      </w:r>
      <w:r w:rsidRPr="00AF0A90">
        <w:t xml:space="preserve"> </w:t>
      </w:r>
      <w:r>
        <w:t>The Joint Parties coordinated with PSE about the Joint Response and represented in the Joint Response that PSE also recommends that the Commission exercise its discretion to bifurcate the proceeding consistent with the terms of the Joint Response.</w:t>
      </w:r>
    </w:p>
    <w:p w:rsidR="002F561A" w:rsidRDefault="002F561A" w:rsidP="002F561A">
      <w:pPr>
        <w:pStyle w:val="ParNumber"/>
        <w:tabs>
          <w:tab w:val="clear" w:pos="360"/>
        </w:tabs>
        <w:spacing w:line="480" w:lineRule="auto"/>
        <w:ind w:left="0" w:hanging="720"/>
      </w:pPr>
      <w:r>
        <w:tab/>
        <w:t>PSE confirms that the Joint Parties coordinated with PSE about the Joint Response</w:t>
      </w:r>
      <w:r w:rsidR="00F74F83">
        <w:t xml:space="preserve"> and shared a draft of the Joint Response with PSE prior to filing</w:t>
      </w:r>
      <w:r w:rsidR="00B340D9">
        <w:t xml:space="preserve">. </w:t>
      </w:r>
      <w:r w:rsidR="00F74F83">
        <w:t>(</w:t>
      </w:r>
      <w:r w:rsidR="00B340D9">
        <w:t xml:space="preserve">Declaration of Jason Kuzma </w:t>
      </w:r>
      <w:r w:rsidR="005C35A5">
        <w:t xml:space="preserve">in Support of </w:t>
      </w:r>
      <w:r w:rsidR="005C35A5">
        <w:rPr>
          <w:sz w:val="25"/>
          <w:szCs w:val="25"/>
        </w:rPr>
        <w:t xml:space="preserve">PSE Reply to </w:t>
      </w:r>
      <w:r w:rsidR="005C35A5" w:rsidRPr="00F27BAF">
        <w:rPr>
          <w:sz w:val="25"/>
          <w:szCs w:val="25"/>
        </w:rPr>
        <w:t xml:space="preserve">Joint Response </w:t>
      </w:r>
      <w:r w:rsidR="005C35A5">
        <w:rPr>
          <w:sz w:val="25"/>
          <w:szCs w:val="25"/>
        </w:rPr>
        <w:t>t</w:t>
      </w:r>
      <w:r w:rsidR="005C35A5" w:rsidRPr="00F27BAF">
        <w:rPr>
          <w:sz w:val="25"/>
          <w:szCs w:val="25"/>
        </w:rPr>
        <w:t>o</w:t>
      </w:r>
      <w:r w:rsidR="005C35A5">
        <w:rPr>
          <w:sz w:val="25"/>
          <w:szCs w:val="25"/>
        </w:rPr>
        <w:t xml:space="preserve"> </w:t>
      </w:r>
      <w:r w:rsidR="005C35A5" w:rsidRPr="00F27BAF">
        <w:rPr>
          <w:sz w:val="25"/>
          <w:szCs w:val="25"/>
        </w:rPr>
        <w:t xml:space="preserve">Motion </w:t>
      </w:r>
      <w:r w:rsidR="005C35A5">
        <w:rPr>
          <w:sz w:val="25"/>
          <w:szCs w:val="25"/>
        </w:rPr>
        <w:t>t</w:t>
      </w:r>
      <w:r w:rsidR="005C35A5" w:rsidRPr="00F27BAF">
        <w:rPr>
          <w:sz w:val="25"/>
          <w:szCs w:val="25"/>
        </w:rPr>
        <w:t xml:space="preserve">o Establish </w:t>
      </w:r>
      <w:r w:rsidR="005C35A5">
        <w:rPr>
          <w:sz w:val="25"/>
          <w:szCs w:val="25"/>
        </w:rPr>
        <w:t>a </w:t>
      </w:r>
      <w:r w:rsidR="005C35A5" w:rsidRPr="00F63DA2">
        <w:rPr>
          <w:sz w:val="25"/>
          <w:szCs w:val="25"/>
        </w:rPr>
        <w:t>Bifurcated Proceeding</w:t>
      </w:r>
      <w:r w:rsidR="005C35A5">
        <w:t xml:space="preserve"> </w:t>
      </w:r>
      <w:r w:rsidR="00B340D9">
        <w:t>(“Kuzma Decl.”) at ¶ </w:t>
      </w:r>
      <w:r w:rsidR="005C35A5">
        <w:t>4</w:t>
      </w:r>
      <w:r w:rsidR="00B340D9">
        <w:t>.</w:t>
      </w:r>
      <w:r w:rsidR="00F74F83">
        <w:t>)</w:t>
      </w:r>
      <w:r w:rsidR="00B340D9">
        <w:t xml:space="preserve"> </w:t>
      </w:r>
      <w:r>
        <w:t xml:space="preserve">PSE </w:t>
      </w:r>
      <w:r w:rsidR="00B340D9">
        <w:t xml:space="preserve">also confirms that it </w:t>
      </w:r>
      <w:r>
        <w:t xml:space="preserve">generally recommends that the Commission </w:t>
      </w:r>
      <w:r>
        <w:lastRenderedPageBreak/>
        <w:t xml:space="preserve">exercise its discretion to bifurcate the proceeding consistent with the terms of the Joint Response. </w:t>
      </w:r>
      <w:r w:rsidR="00D97B2C">
        <w:t>(</w:t>
      </w:r>
      <w:r w:rsidR="00B340D9" w:rsidRPr="00B340D9">
        <w:rPr>
          <w:i/>
        </w:rPr>
        <w:t>Id</w:t>
      </w:r>
      <w:r w:rsidR="00B340D9">
        <w:t>. at ¶ </w:t>
      </w:r>
      <w:r w:rsidR="005C35A5">
        <w:t>5</w:t>
      </w:r>
      <w:r w:rsidR="00B340D9">
        <w:t>.</w:t>
      </w:r>
      <w:r w:rsidR="00D97B2C">
        <w:t>)</w:t>
      </w:r>
      <w:r w:rsidR="00B340D9">
        <w:t xml:space="preserve"> </w:t>
      </w:r>
      <w:r>
        <w:t xml:space="preserve">The Joint Response, however, </w:t>
      </w:r>
      <w:r w:rsidR="00B340D9">
        <w:t xml:space="preserve">misrepresents PSE’s position with respect to </w:t>
      </w:r>
      <w:r>
        <w:t>the recommendation that the Commission schedule a prehearing conference after the first phase of the proceeding:</w:t>
      </w:r>
      <w:bookmarkStart w:id="4" w:name="_GoBack"/>
      <w:bookmarkEnd w:id="4"/>
    </w:p>
    <w:p w:rsidR="002F561A" w:rsidRDefault="002F561A" w:rsidP="002F561A">
      <w:pPr>
        <w:pStyle w:val="ParNumber"/>
        <w:numPr>
          <w:ilvl w:val="0"/>
          <w:numId w:val="0"/>
        </w:numPr>
        <w:tabs>
          <w:tab w:val="clear" w:pos="720"/>
        </w:tabs>
        <w:spacing w:after="280"/>
        <w:ind w:left="1440" w:right="1440"/>
        <w:jc w:val="both"/>
      </w:pPr>
      <w:r w:rsidRPr="002F561A">
        <w:t>Therefore, the Joint Parties and PSE respectfully request that the Commission schedule a prehearing conference at its earliest convenience after the first phase for the purpose of establishing a schedule for the second phase of this bifurcated proceeding.</w:t>
      </w:r>
    </w:p>
    <w:p w:rsidR="00F74F83" w:rsidRDefault="00E23806" w:rsidP="00E23806">
      <w:pPr>
        <w:pStyle w:val="ParNumber"/>
        <w:numPr>
          <w:ilvl w:val="0"/>
          <w:numId w:val="0"/>
        </w:numPr>
        <w:spacing w:line="480" w:lineRule="auto"/>
      </w:pPr>
      <w:r>
        <w:t>(Joint Response at ¶ 7.)</w:t>
      </w:r>
      <w:r w:rsidR="00F74F83">
        <w:t xml:space="preserve"> PSE never supported the recommendation that the </w:t>
      </w:r>
      <w:r w:rsidR="00F74F83" w:rsidRPr="002F561A">
        <w:t xml:space="preserve">Commission schedule a prehearing conference at its earliest convenience </w:t>
      </w:r>
      <w:r w:rsidR="00F74F83" w:rsidRPr="00F74F83">
        <w:rPr>
          <w:i/>
        </w:rPr>
        <w:t>after the</w:t>
      </w:r>
      <w:r w:rsidR="00F74F83" w:rsidRPr="002F561A">
        <w:t xml:space="preserve"> first phase for the purpose of establishing a schedule for the second phase of this bifurcated proceeding</w:t>
      </w:r>
      <w:r w:rsidR="00F74F83">
        <w:t xml:space="preserve">. Instead, PSE represented to the Joint Parties that it could support the Joint Response if </w:t>
      </w:r>
      <w:r w:rsidR="00F74F83" w:rsidRPr="00F74F83">
        <w:t xml:space="preserve">the Joint Parties </w:t>
      </w:r>
      <w:r w:rsidR="00F74F83">
        <w:t xml:space="preserve">would </w:t>
      </w:r>
      <w:r w:rsidR="00F74F83" w:rsidRPr="00F74F83">
        <w:t>amend paragraph</w:t>
      </w:r>
      <w:r w:rsidR="00F74F83">
        <w:t> </w:t>
      </w:r>
      <w:r w:rsidR="00F74F83" w:rsidRPr="00F74F83">
        <w:t>7 so that the prehearing conference for the second phase is scheduled as soon as practicable rather than after conclusion of the first phase</w:t>
      </w:r>
      <w:r w:rsidR="00F74F83">
        <w:t>. (Kuzma Decl. at ¶</w:t>
      </w:r>
      <w:r w:rsidR="005C35A5">
        <w:t>¶</w:t>
      </w:r>
      <w:r w:rsidR="00F74F83">
        <w:t> </w:t>
      </w:r>
      <w:r w:rsidR="005C35A5">
        <w:t>5 and 6</w:t>
      </w:r>
      <w:r w:rsidR="00F74F83">
        <w:t>.)</w:t>
      </w:r>
    </w:p>
    <w:p w:rsidR="00F27BAF" w:rsidRDefault="00B340D9" w:rsidP="00B340D9">
      <w:pPr>
        <w:pStyle w:val="ParNumber"/>
        <w:tabs>
          <w:tab w:val="clear" w:pos="360"/>
        </w:tabs>
        <w:spacing w:line="480" w:lineRule="auto"/>
        <w:ind w:left="0" w:hanging="720"/>
      </w:pPr>
      <w:r>
        <w:tab/>
      </w:r>
      <w:r w:rsidR="00E23806">
        <w:t>PSE has concerns that if the Commission were to wait until the conclusion of the first phase of the proceeding to establish a procedural schedule for the second phase, then the proceeding could be unnecessarily delayed</w:t>
      </w:r>
      <w:r w:rsidR="00F27BAF">
        <w:t xml:space="preserve"> due to scheduling conflicts. Rather, PSE strongly prefers to establish a second phase of the proceeding as soon as practicable, </w:t>
      </w:r>
      <w:r w:rsidR="00F27BAF" w:rsidRPr="00E23806">
        <w:t>recogniz</w:t>
      </w:r>
      <w:r w:rsidR="00F27BAF">
        <w:t>ing</w:t>
      </w:r>
      <w:r w:rsidR="00F27BAF" w:rsidRPr="00E23806">
        <w:t xml:space="preserve"> that such schedule can be cancelled if there is</w:t>
      </w:r>
      <w:r w:rsidR="00F27BAF">
        <w:t>, in fact,</w:t>
      </w:r>
      <w:r w:rsidR="00F27BAF" w:rsidRPr="00E23806">
        <w:t xml:space="preserve"> no second phase</w:t>
      </w:r>
      <w:r w:rsidR="00F27BAF">
        <w:t xml:space="preserve"> to the proceeding.</w:t>
      </w:r>
    </w:p>
    <w:p w:rsidR="00E23806" w:rsidRDefault="00F27BAF" w:rsidP="00F27BAF">
      <w:pPr>
        <w:pStyle w:val="ParNumber"/>
        <w:tabs>
          <w:tab w:val="clear" w:pos="360"/>
        </w:tabs>
        <w:spacing w:line="480" w:lineRule="auto"/>
        <w:ind w:left="0" w:hanging="720"/>
      </w:pPr>
      <w:r>
        <w:tab/>
      </w:r>
      <w:r w:rsidR="00E23806">
        <w:t xml:space="preserve">No party is prejudiced by the establishment of </w:t>
      </w:r>
      <w:r w:rsidR="00E23806" w:rsidRPr="00E23806">
        <w:t xml:space="preserve">a </w:t>
      </w:r>
      <w:r>
        <w:t xml:space="preserve">procedural </w:t>
      </w:r>
      <w:r w:rsidR="00E23806" w:rsidRPr="00E23806">
        <w:t>schedule for the second phase as soon as practicable</w:t>
      </w:r>
      <w:r>
        <w:t>, and the establishment of a procedural schedule will allow the parties and the Commission to plan accordingly</w:t>
      </w:r>
      <w:r w:rsidR="00E23806" w:rsidRPr="00E23806">
        <w:t xml:space="preserve">. </w:t>
      </w:r>
      <w:r>
        <w:t xml:space="preserve">Therefore, PSE respectfully </w:t>
      </w:r>
      <w:r w:rsidRPr="002F561A">
        <w:t>request</w:t>
      </w:r>
      <w:r>
        <w:t>s</w:t>
      </w:r>
      <w:r w:rsidRPr="002F561A">
        <w:t xml:space="preserve"> that the Commission schedule a prehearing conference at its earliest convenience for the purpose of establishing a schedule for the second phase of this bifurcated proceeding</w:t>
      </w:r>
      <w:r>
        <w:t xml:space="preserve"> and </w:t>
      </w:r>
      <w:r w:rsidRPr="00F27BAF">
        <w:rPr>
          <w:i/>
        </w:rPr>
        <w:t>not</w:t>
      </w:r>
      <w:r>
        <w:t xml:space="preserve"> wait until the conclusion of the first phase of the proceeding</w:t>
      </w:r>
      <w:r w:rsidRPr="002F561A">
        <w:t>.</w:t>
      </w:r>
    </w:p>
    <w:p w:rsidR="00D43DDE" w:rsidRDefault="00A16A5F" w:rsidP="00EB4819">
      <w:pPr>
        <w:pStyle w:val="ParNumber"/>
        <w:keepNext/>
        <w:keepLines/>
        <w:numPr>
          <w:ilvl w:val="0"/>
          <w:numId w:val="0"/>
        </w:numPr>
        <w:spacing w:line="480" w:lineRule="auto"/>
      </w:pPr>
      <w:r>
        <w:lastRenderedPageBreak/>
        <w:t xml:space="preserve">DATED </w:t>
      </w:r>
      <w:r w:rsidR="00D43DDE" w:rsidRPr="00C23D1E">
        <w:t xml:space="preserve">this </w:t>
      </w:r>
      <w:r w:rsidR="00F74F83">
        <w:t>16</w:t>
      </w:r>
      <w:r w:rsidR="002D533C" w:rsidRPr="002D533C">
        <w:rPr>
          <w:vertAlign w:val="superscript"/>
        </w:rPr>
        <w:t>th</w:t>
      </w:r>
      <w:r w:rsidR="00D43DDE" w:rsidRPr="00C23D1E">
        <w:t xml:space="preserve"> day </w:t>
      </w:r>
      <w:r w:rsidR="00C23D1E">
        <w:t>of</w:t>
      </w:r>
      <w:r>
        <w:t xml:space="preserve"> March</w:t>
      </w:r>
      <w:r w:rsidR="007222F8">
        <w:t>, 2016</w:t>
      </w:r>
      <w:r w:rsidR="00D43DDE" w:rsidRPr="00C23D1E">
        <w:t>.</w:t>
      </w:r>
      <w:r w:rsidR="00537513" w:rsidRPr="00537513">
        <w:t xml:space="preserve"> </w:t>
      </w:r>
    </w:p>
    <w:tbl>
      <w:tblPr>
        <w:tblW w:w="0" w:type="auto"/>
        <w:tblLayout w:type="fixed"/>
        <w:tblLook w:val="0000" w:firstRow="0" w:lastRow="0" w:firstColumn="0" w:lastColumn="0" w:noHBand="0" w:noVBand="0"/>
      </w:tblPr>
      <w:tblGrid>
        <w:gridCol w:w="4788"/>
        <w:gridCol w:w="4788"/>
      </w:tblGrid>
      <w:tr w:rsidR="007222F8" w:rsidRPr="007222F8" w:rsidTr="00661F5F">
        <w:trPr>
          <w:cantSplit/>
        </w:trPr>
        <w:tc>
          <w:tcPr>
            <w:tcW w:w="4788" w:type="dxa"/>
          </w:tcPr>
          <w:p w:rsidR="007222F8" w:rsidRPr="007222F8" w:rsidRDefault="007222F8" w:rsidP="007222F8">
            <w:pPr>
              <w:keepNext/>
              <w:keepLines/>
              <w:widowControl w:val="0"/>
              <w:spacing w:before="240"/>
              <w:rPr>
                <w:szCs w:val="20"/>
              </w:rPr>
            </w:pPr>
            <w:bookmarkStart w:id="5" w:name="_zzmpFIXED_SignatureTable"/>
          </w:p>
        </w:tc>
        <w:tc>
          <w:tcPr>
            <w:tcW w:w="4788" w:type="dxa"/>
          </w:tcPr>
          <w:p w:rsidR="007222F8" w:rsidRPr="007222F8" w:rsidRDefault="007222F8" w:rsidP="007222F8">
            <w:pPr>
              <w:keepNext/>
              <w:keepLines/>
              <w:widowControl w:val="0"/>
              <w:spacing w:before="240"/>
              <w:rPr>
                <w:b/>
                <w:caps/>
              </w:rPr>
            </w:pPr>
            <w:r w:rsidRPr="007222F8">
              <w:rPr>
                <w:b/>
                <w:caps/>
              </w:rPr>
              <w:t>Perkins Coie</w:t>
            </w:r>
            <w:r w:rsidRPr="007222F8">
              <w:rPr>
                <w:b/>
                <w:caps/>
                <w:sz w:val="18"/>
              </w:rPr>
              <w:t xml:space="preserve"> LLP</w:t>
            </w:r>
          </w:p>
          <w:p w:rsidR="007222F8" w:rsidRPr="007222F8" w:rsidRDefault="007222F8" w:rsidP="004177FE">
            <w:pPr>
              <w:keepNext/>
              <w:keepLines/>
              <w:widowControl w:val="0"/>
              <w:spacing w:before="840"/>
              <w:rPr>
                <w:szCs w:val="20"/>
              </w:rPr>
            </w:pPr>
            <w:r w:rsidRPr="007222F8">
              <w:rPr>
                <w:szCs w:val="20"/>
              </w:rPr>
              <w:t>By:</w:t>
            </w:r>
            <w:r w:rsidR="004177FE">
              <w:rPr>
                <w:szCs w:val="20"/>
              </w:rPr>
              <w:t xml:space="preserve">  </w:t>
            </w:r>
            <w:r w:rsidR="004177FE" w:rsidRPr="004177FE">
              <w:rPr>
                <w:i/>
                <w:noProof/>
                <w:szCs w:val="20"/>
              </w:rPr>
              <w:t>/s/ Jason Kuzma</w:t>
            </w:r>
          </w:p>
          <w:p w:rsidR="00E771DE" w:rsidRPr="00E771DE" w:rsidRDefault="00E771DE" w:rsidP="00E771DE">
            <w:pPr>
              <w:keepNext/>
              <w:keepLines/>
              <w:widowControl w:val="0"/>
              <w:pBdr>
                <w:top w:val="single" w:sz="4" w:space="1" w:color="auto"/>
              </w:pBdr>
              <w:ind w:left="432"/>
              <w:rPr>
                <w:szCs w:val="20"/>
              </w:rPr>
            </w:pPr>
            <w:r w:rsidRPr="00E771DE">
              <w:rPr>
                <w:szCs w:val="20"/>
              </w:rPr>
              <w:t>Jason T. Kuzma, WSBA No. 31830</w:t>
            </w:r>
          </w:p>
          <w:p w:rsidR="007222F8" w:rsidRPr="007222F8" w:rsidRDefault="001E49C3" w:rsidP="007222F8">
            <w:pPr>
              <w:keepNext/>
              <w:keepLines/>
              <w:widowControl w:val="0"/>
              <w:pBdr>
                <w:top w:val="single" w:sz="4" w:space="1" w:color="auto"/>
              </w:pBdr>
              <w:ind w:left="432"/>
              <w:rPr>
                <w:szCs w:val="20"/>
              </w:rPr>
            </w:pPr>
            <w:r>
              <w:rPr>
                <w:szCs w:val="20"/>
              </w:rPr>
              <w:t>Pamela J. Anderson, WSBA No. 37272</w:t>
            </w:r>
          </w:p>
          <w:p w:rsidR="007222F8" w:rsidRPr="007222F8" w:rsidRDefault="007222F8" w:rsidP="007222F8">
            <w:pPr>
              <w:keepNext/>
              <w:keepLines/>
              <w:widowControl w:val="0"/>
              <w:ind w:left="432"/>
              <w:rPr>
                <w:szCs w:val="20"/>
              </w:rPr>
            </w:pPr>
            <w:r w:rsidRPr="007222F8">
              <w:rPr>
                <w:szCs w:val="20"/>
              </w:rPr>
              <w:t>The PSE Building</w:t>
            </w:r>
          </w:p>
          <w:p w:rsidR="007222F8" w:rsidRPr="007222F8" w:rsidRDefault="007222F8" w:rsidP="007222F8">
            <w:pPr>
              <w:keepNext/>
              <w:keepLines/>
              <w:widowControl w:val="0"/>
              <w:ind w:left="432"/>
              <w:rPr>
                <w:szCs w:val="20"/>
              </w:rPr>
            </w:pPr>
            <w:r w:rsidRPr="007222F8">
              <w:rPr>
                <w:szCs w:val="20"/>
              </w:rPr>
              <w:t>10885 N.E. Fourth Street, Suite 700</w:t>
            </w:r>
          </w:p>
          <w:p w:rsidR="007222F8" w:rsidRPr="007222F8" w:rsidRDefault="007222F8" w:rsidP="007222F8">
            <w:pPr>
              <w:keepNext/>
              <w:keepLines/>
              <w:widowControl w:val="0"/>
              <w:ind w:left="432"/>
              <w:rPr>
                <w:szCs w:val="20"/>
              </w:rPr>
            </w:pPr>
            <w:r w:rsidRPr="007222F8">
              <w:rPr>
                <w:szCs w:val="20"/>
              </w:rPr>
              <w:t>Bellevue, WA</w:t>
            </w:r>
            <w:r w:rsidR="00EB4819">
              <w:rPr>
                <w:szCs w:val="20"/>
              </w:rPr>
              <w:t xml:space="preserve"> </w:t>
            </w:r>
            <w:r w:rsidRPr="007222F8">
              <w:rPr>
                <w:szCs w:val="20"/>
              </w:rPr>
              <w:t>98004-5579</w:t>
            </w:r>
          </w:p>
          <w:p w:rsidR="007222F8" w:rsidRPr="007222F8" w:rsidRDefault="007222F8" w:rsidP="00EB4819">
            <w:pPr>
              <w:keepNext/>
              <w:keepLines/>
              <w:widowControl w:val="0"/>
              <w:tabs>
                <w:tab w:val="left" w:pos="1602"/>
              </w:tabs>
              <w:ind w:left="432"/>
              <w:rPr>
                <w:szCs w:val="20"/>
              </w:rPr>
            </w:pPr>
            <w:r w:rsidRPr="007222F8">
              <w:rPr>
                <w:szCs w:val="20"/>
              </w:rPr>
              <w:t>Telephone:</w:t>
            </w:r>
            <w:r w:rsidR="00EB4819">
              <w:t xml:space="preserve"> </w:t>
            </w:r>
            <w:r w:rsidR="00EB4819">
              <w:tab/>
            </w:r>
            <w:r w:rsidRPr="007222F8">
              <w:rPr>
                <w:szCs w:val="20"/>
              </w:rPr>
              <w:t>425-635-1400</w:t>
            </w:r>
          </w:p>
          <w:p w:rsidR="007222F8" w:rsidRPr="007222F8" w:rsidRDefault="007222F8" w:rsidP="00EB4819">
            <w:pPr>
              <w:keepNext/>
              <w:keepLines/>
              <w:widowControl w:val="0"/>
              <w:tabs>
                <w:tab w:val="left" w:pos="1602"/>
              </w:tabs>
              <w:ind w:left="432"/>
              <w:rPr>
                <w:szCs w:val="20"/>
              </w:rPr>
            </w:pPr>
            <w:r w:rsidRPr="007222F8">
              <w:rPr>
                <w:szCs w:val="20"/>
              </w:rPr>
              <w:t>Facsimile:</w:t>
            </w:r>
            <w:r w:rsidR="00EB4819">
              <w:t xml:space="preserve"> </w:t>
            </w:r>
            <w:r w:rsidR="00EB4819">
              <w:tab/>
            </w:r>
            <w:r w:rsidRPr="007222F8">
              <w:rPr>
                <w:szCs w:val="20"/>
              </w:rPr>
              <w:t>425.635.2400</w:t>
            </w:r>
          </w:p>
          <w:p w:rsidR="007222F8" w:rsidRDefault="001E49C3" w:rsidP="00EB4819">
            <w:pPr>
              <w:keepNext/>
              <w:keepLines/>
              <w:widowControl w:val="0"/>
              <w:tabs>
                <w:tab w:val="left" w:pos="1602"/>
              </w:tabs>
              <w:ind w:left="432"/>
              <w:rPr>
                <w:szCs w:val="20"/>
              </w:rPr>
            </w:pPr>
            <w:r>
              <w:rPr>
                <w:szCs w:val="20"/>
              </w:rPr>
              <w:t>Email:</w:t>
            </w:r>
            <w:r w:rsidR="00EB4819">
              <w:t xml:space="preserve"> </w:t>
            </w:r>
            <w:r w:rsidR="00EB4819">
              <w:tab/>
            </w:r>
            <w:hyperlink r:id="rId9" w:history="1">
              <w:r w:rsidR="00E771DE" w:rsidRPr="00236981">
                <w:rPr>
                  <w:rStyle w:val="Hyperlink"/>
                  <w:szCs w:val="20"/>
                </w:rPr>
                <w:t>JKuzma@perkinscoie.com</w:t>
              </w:r>
            </w:hyperlink>
          </w:p>
          <w:p w:rsidR="00E771DE" w:rsidRPr="00EB4819" w:rsidRDefault="00EB4819" w:rsidP="00EB4819">
            <w:pPr>
              <w:keepNext/>
              <w:keepLines/>
              <w:widowControl w:val="0"/>
              <w:tabs>
                <w:tab w:val="left" w:pos="1602"/>
              </w:tabs>
              <w:ind w:left="432"/>
              <w:rPr>
                <w:szCs w:val="20"/>
              </w:rPr>
            </w:pPr>
            <w:r>
              <w:tab/>
            </w:r>
            <w:hyperlink r:id="rId10" w:history="1">
              <w:r w:rsidRPr="00DA3157">
                <w:rPr>
                  <w:rStyle w:val="Hyperlink"/>
                  <w:szCs w:val="20"/>
                </w:rPr>
                <w:t>PJAnderson@perkinscoie.com</w:t>
              </w:r>
            </w:hyperlink>
          </w:p>
          <w:p w:rsidR="007222F8" w:rsidRPr="007222F8" w:rsidRDefault="007222F8" w:rsidP="007222F8">
            <w:pPr>
              <w:keepNext/>
              <w:keepLines/>
              <w:widowControl w:val="0"/>
              <w:spacing w:before="240"/>
              <w:rPr>
                <w:i/>
                <w:szCs w:val="20"/>
              </w:rPr>
            </w:pPr>
            <w:r w:rsidRPr="007222F8">
              <w:rPr>
                <w:i/>
                <w:szCs w:val="20"/>
              </w:rPr>
              <w:t>Attorneys for Puget Sound Energy</w:t>
            </w:r>
          </w:p>
          <w:p w:rsidR="007222F8" w:rsidRPr="007222F8" w:rsidRDefault="007222F8" w:rsidP="007222F8">
            <w:pPr>
              <w:keepNext/>
              <w:keepLines/>
              <w:widowControl w:val="0"/>
              <w:rPr>
                <w:szCs w:val="20"/>
              </w:rPr>
            </w:pPr>
          </w:p>
        </w:tc>
      </w:tr>
      <w:bookmarkEnd w:id="5"/>
    </w:tbl>
    <w:p w:rsidR="00216B9F" w:rsidRDefault="00216B9F" w:rsidP="00935358">
      <w:pPr>
        <w:ind w:left="2160"/>
      </w:pPr>
    </w:p>
    <w:sectPr w:rsidR="00216B9F">
      <w:headerReference w:type="default" r:id="rId11"/>
      <w:footerReference w:type="defaul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0F4" w:rsidRDefault="00D830F4">
      <w:r>
        <w:separator/>
      </w:r>
    </w:p>
  </w:endnote>
  <w:endnote w:type="continuationSeparator" w:id="0">
    <w:p w:rsidR="00D830F4" w:rsidRDefault="00D8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BB" w:rsidRPr="00F63DA2" w:rsidRDefault="00F27BAF" w:rsidP="00F63DA2">
    <w:pPr>
      <w:pStyle w:val="Footer"/>
      <w:tabs>
        <w:tab w:val="clear" w:pos="4320"/>
        <w:tab w:val="clear" w:pos="8640"/>
        <w:tab w:val="right" w:pos="9360"/>
      </w:tabs>
      <w:rPr>
        <w:caps/>
        <w:szCs w:val="20"/>
      </w:rPr>
    </w:pPr>
    <w:r w:rsidRPr="00F27BAF">
      <w:t>PSE REPLY TO JOINT RESPONSE</w:t>
    </w:r>
    <w:r w:rsidR="00F63DA2">
      <w:tab/>
      <w:t xml:space="preserve">Page </w:t>
    </w:r>
    <w:r w:rsidR="00F63DA2" w:rsidRPr="00C813E0">
      <w:fldChar w:fldCharType="begin"/>
    </w:r>
    <w:r w:rsidR="00F63DA2" w:rsidRPr="00C813E0">
      <w:instrText xml:space="preserve"> PAGE   \* MERGEFORMAT </w:instrText>
    </w:r>
    <w:r w:rsidR="00F63DA2" w:rsidRPr="00C813E0">
      <w:fldChar w:fldCharType="separate"/>
    </w:r>
    <w:r w:rsidR="00D97B2C">
      <w:rPr>
        <w:noProof/>
      </w:rPr>
      <w:t>2</w:t>
    </w:r>
    <w:r w:rsidR="00F63DA2" w:rsidRPr="00C813E0">
      <w:rPr>
        <w:noProof/>
      </w:rPr>
      <w:fldChar w:fldCharType="end"/>
    </w:r>
    <w:r w:rsidR="00F63DA2">
      <w:rPr>
        <w:noProof/>
      </w:rPr>
      <w:br/>
    </w:r>
    <w:r w:rsidRPr="00F27BAF">
      <w:t>TO MOTION TO ESTABLISH</w:t>
    </w:r>
    <w:r>
      <w:br/>
    </w:r>
    <w:r w:rsidRPr="00F27BAF">
      <w:t>A BIFURCATED PROCEEDING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0F4" w:rsidRDefault="00D830F4">
      <w:r>
        <w:separator/>
      </w:r>
    </w:p>
  </w:footnote>
  <w:footnote w:type="continuationSeparator" w:id="0">
    <w:p w:rsidR="00D830F4" w:rsidRDefault="00D830F4">
      <w:pPr>
        <w:ind w:right="57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BB" w:rsidRDefault="00AF5691">
    <w:r>
      <w:rPr>
        <w:noProof/>
      </w:rPr>
      <mc:AlternateContent>
        <mc:Choice Requires="wps">
          <w:drawing>
            <wp:anchor distT="0" distB="0" distL="114300" distR="114300" simplePos="0" relativeHeight="251657728" behindDoc="0" locked="0" layoutInCell="0" allowOverlap="1" wp14:anchorId="561D37E0" wp14:editId="39F56F78">
              <wp:simplePos x="0" y="0"/>
              <wp:positionH relativeFrom="margin">
                <wp:posOffset>-91440</wp:posOffset>
              </wp:positionH>
              <wp:positionV relativeFrom="page">
                <wp:posOffset>0</wp:posOffset>
              </wp:positionV>
              <wp:extent cx="635" cy="100584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" o:allowincell="f" stroked="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80465B0"/>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2">
    <w:nsid w:val="30AB4EA6"/>
    <w:multiLevelType w:val="hybridMultilevel"/>
    <w:tmpl w:val="62E0A3A0"/>
    <w:lvl w:ilvl="0" w:tplc="8D404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3701092"/>
    <w:multiLevelType w:val="hybridMultilevel"/>
    <w:tmpl w:val="D9D2D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B001003"/>
    <w:multiLevelType w:val="singleLevel"/>
    <w:tmpl w:val="D0E44B00"/>
    <w:lvl w:ilvl="0">
      <w:start w:val="1"/>
      <w:numFmt w:val="decimal"/>
      <w:pStyle w:val="ParNumber"/>
      <w:lvlText w:val="%1."/>
      <w:lvlJc w:val="left"/>
      <w:pPr>
        <w:tabs>
          <w:tab w:val="num" w:pos="360"/>
        </w:tabs>
        <w:ind w:left="360" w:hanging="360"/>
      </w:pPr>
      <w:rPr>
        <w:i/>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4"/>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3"/>
  </w:num>
  <w:num w:numId="23">
    <w:abstractNumId w:val="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B9F"/>
    <w:rsid w:val="0000592B"/>
    <w:rsid w:val="00005D2B"/>
    <w:rsid w:val="00033921"/>
    <w:rsid w:val="00056A04"/>
    <w:rsid w:val="00064474"/>
    <w:rsid w:val="000738E3"/>
    <w:rsid w:val="000778A7"/>
    <w:rsid w:val="0009253F"/>
    <w:rsid w:val="000C5724"/>
    <w:rsid w:val="000D7A58"/>
    <w:rsid w:val="000F049F"/>
    <w:rsid w:val="00147249"/>
    <w:rsid w:val="001479C6"/>
    <w:rsid w:val="00157C27"/>
    <w:rsid w:val="001603E9"/>
    <w:rsid w:val="0017328E"/>
    <w:rsid w:val="00184E74"/>
    <w:rsid w:val="001958F7"/>
    <w:rsid w:val="00196471"/>
    <w:rsid w:val="001B3360"/>
    <w:rsid w:val="001C005B"/>
    <w:rsid w:val="001D43C3"/>
    <w:rsid w:val="001D608D"/>
    <w:rsid w:val="001D7339"/>
    <w:rsid w:val="001E49C3"/>
    <w:rsid w:val="00216B9F"/>
    <w:rsid w:val="00220B6E"/>
    <w:rsid w:val="00227EBA"/>
    <w:rsid w:val="00233BF2"/>
    <w:rsid w:val="0024777D"/>
    <w:rsid w:val="00266A33"/>
    <w:rsid w:val="0027507F"/>
    <w:rsid w:val="00281C08"/>
    <w:rsid w:val="002941CF"/>
    <w:rsid w:val="00295951"/>
    <w:rsid w:val="002C17EF"/>
    <w:rsid w:val="002C5403"/>
    <w:rsid w:val="002C7CBF"/>
    <w:rsid w:val="002D533C"/>
    <w:rsid w:val="002F079B"/>
    <w:rsid w:val="002F561A"/>
    <w:rsid w:val="00331744"/>
    <w:rsid w:val="0033535A"/>
    <w:rsid w:val="00342E36"/>
    <w:rsid w:val="003444E7"/>
    <w:rsid w:val="003468CA"/>
    <w:rsid w:val="00374849"/>
    <w:rsid w:val="003907AD"/>
    <w:rsid w:val="003A094E"/>
    <w:rsid w:val="003B4CB5"/>
    <w:rsid w:val="003C44AB"/>
    <w:rsid w:val="003C7318"/>
    <w:rsid w:val="003F0D9F"/>
    <w:rsid w:val="0040044D"/>
    <w:rsid w:val="00401D37"/>
    <w:rsid w:val="0041523F"/>
    <w:rsid w:val="004177FE"/>
    <w:rsid w:val="00431249"/>
    <w:rsid w:val="004325D7"/>
    <w:rsid w:val="00434C15"/>
    <w:rsid w:val="004378C5"/>
    <w:rsid w:val="00444212"/>
    <w:rsid w:val="004522A4"/>
    <w:rsid w:val="00483E32"/>
    <w:rsid w:val="00497147"/>
    <w:rsid w:val="004B2297"/>
    <w:rsid w:val="004C78AC"/>
    <w:rsid w:val="004E3569"/>
    <w:rsid w:val="004E693A"/>
    <w:rsid w:val="005051D9"/>
    <w:rsid w:val="005105DF"/>
    <w:rsid w:val="00514D44"/>
    <w:rsid w:val="00531E9F"/>
    <w:rsid w:val="00537513"/>
    <w:rsid w:val="005527AD"/>
    <w:rsid w:val="00573F70"/>
    <w:rsid w:val="00583C9B"/>
    <w:rsid w:val="005B3830"/>
    <w:rsid w:val="005C2348"/>
    <w:rsid w:val="005C35A5"/>
    <w:rsid w:val="005D1B68"/>
    <w:rsid w:val="00605374"/>
    <w:rsid w:val="006206FC"/>
    <w:rsid w:val="00635E2E"/>
    <w:rsid w:val="0066172A"/>
    <w:rsid w:val="006754BE"/>
    <w:rsid w:val="006A19BB"/>
    <w:rsid w:val="006D2012"/>
    <w:rsid w:val="006D7119"/>
    <w:rsid w:val="007222F8"/>
    <w:rsid w:val="0073748D"/>
    <w:rsid w:val="007470FE"/>
    <w:rsid w:val="007532E7"/>
    <w:rsid w:val="00765284"/>
    <w:rsid w:val="00783E51"/>
    <w:rsid w:val="00791A57"/>
    <w:rsid w:val="00797C11"/>
    <w:rsid w:val="007A4DAC"/>
    <w:rsid w:val="007E29CE"/>
    <w:rsid w:val="007F49F6"/>
    <w:rsid w:val="008022CD"/>
    <w:rsid w:val="00803B53"/>
    <w:rsid w:val="00827D84"/>
    <w:rsid w:val="0085528B"/>
    <w:rsid w:val="0086618C"/>
    <w:rsid w:val="00872A04"/>
    <w:rsid w:val="00876ECE"/>
    <w:rsid w:val="008C5228"/>
    <w:rsid w:val="008D0B70"/>
    <w:rsid w:val="00912D4D"/>
    <w:rsid w:val="00920721"/>
    <w:rsid w:val="00935358"/>
    <w:rsid w:val="0093778B"/>
    <w:rsid w:val="009533C7"/>
    <w:rsid w:val="00994CEC"/>
    <w:rsid w:val="009A15DF"/>
    <w:rsid w:val="009A73E2"/>
    <w:rsid w:val="009B68A8"/>
    <w:rsid w:val="009E4588"/>
    <w:rsid w:val="009E7452"/>
    <w:rsid w:val="009F7814"/>
    <w:rsid w:val="00A04A22"/>
    <w:rsid w:val="00A1075B"/>
    <w:rsid w:val="00A16A5F"/>
    <w:rsid w:val="00A46B79"/>
    <w:rsid w:val="00A6445D"/>
    <w:rsid w:val="00A6559A"/>
    <w:rsid w:val="00A658BE"/>
    <w:rsid w:val="00A82A70"/>
    <w:rsid w:val="00A91145"/>
    <w:rsid w:val="00A95F76"/>
    <w:rsid w:val="00AA328A"/>
    <w:rsid w:val="00AB2165"/>
    <w:rsid w:val="00AD309C"/>
    <w:rsid w:val="00AD6E28"/>
    <w:rsid w:val="00AF5691"/>
    <w:rsid w:val="00B10635"/>
    <w:rsid w:val="00B10D0B"/>
    <w:rsid w:val="00B340D9"/>
    <w:rsid w:val="00B36ABB"/>
    <w:rsid w:val="00B40993"/>
    <w:rsid w:val="00B55067"/>
    <w:rsid w:val="00B81698"/>
    <w:rsid w:val="00B83445"/>
    <w:rsid w:val="00B84F33"/>
    <w:rsid w:val="00BA3E3A"/>
    <w:rsid w:val="00BF0720"/>
    <w:rsid w:val="00BF1A10"/>
    <w:rsid w:val="00BF5577"/>
    <w:rsid w:val="00C23D1E"/>
    <w:rsid w:val="00C54782"/>
    <w:rsid w:val="00C55D1B"/>
    <w:rsid w:val="00C75A1E"/>
    <w:rsid w:val="00C84678"/>
    <w:rsid w:val="00C93616"/>
    <w:rsid w:val="00CB65DA"/>
    <w:rsid w:val="00CC326A"/>
    <w:rsid w:val="00CC74A4"/>
    <w:rsid w:val="00CD5B2D"/>
    <w:rsid w:val="00CF0BD4"/>
    <w:rsid w:val="00D25AA6"/>
    <w:rsid w:val="00D27B7F"/>
    <w:rsid w:val="00D35BCA"/>
    <w:rsid w:val="00D43DDE"/>
    <w:rsid w:val="00D56987"/>
    <w:rsid w:val="00D830F4"/>
    <w:rsid w:val="00D9788A"/>
    <w:rsid w:val="00D97B2C"/>
    <w:rsid w:val="00DB112C"/>
    <w:rsid w:val="00DB43A4"/>
    <w:rsid w:val="00DC6651"/>
    <w:rsid w:val="00DD0B80"/>
    <w:rsid w:val="00DD1A80"/>
    <w:rsid w:val="00DD4BC7"/>
    <w:rsid w:val="00DF678D"/>
    <w:rsid w:val="00E034A6"/>
    <w:rsid w:val="00E14F6A"/>
    <w:rsid w:val="00E21651"/>
    <w:rsid w:val="00E23806"/>
    <w:rsid w:val="00E57A14"/>
    <w:rsid w:val="00E771DE"/>
    <w:rsid w:val="00E94982"/>
    <w:rsid w:val="00E95320"/>
    <w:rsid w:val="00E975E2"/>
    <w:rsid w:val="00EB4819"/>
    <w:rsid w:val="00EB6056"/>
    <w:rsid w:val="00ED1346"/>
    <w:rsid w:val="00F03F2E"/>
    <w:rsid w:val="00F25B1E"/>
    <w:rsid w:val="00F27BAF"/>
    <w:rsid w:val="00F514E7"/>
    <w:rsid w:val="00F61658"/>
    <w:rsid w:val="00F63DA2"/>
    <w:rsid w:val="00F74F83"/>
    <w:rsid w:val="00F86266"/>
    <w:rsid w:val="00FD7CE9"/>
    <w:rsid w:val="00FE0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698"/>
    <w:rPr>
      <w:sz w:val="24"/>
      <w:szCs w:val="24"/>
    </w:rPr>
  </w:style>
  <w:style w:type="paragraph" w:styleId="Heading1">
    <w:name w:val="heading 1"/>
    <w:basedOn w:val="Normal"/>
    <w:next w:val="Normal"/>
    <w:qFormat/>
    <w:pPr>
      <w:keepNext/>
      <w:numPr>
        <w:numId w:val="21"/>
      </w:numPr>
      <w:spacing w:before="240"/>
      <w:jc w:val="center"/>
      <w:outlineLvl w:val="0"/>
    </w:pPr>
    <w:rPr>
      <w:b/>
      <w:caps/>
      <w:kern w:val="28"/>
    </w:rPr>
  </w:style>
  <w:style w:type="paragraph" w:styleId="Heading2">
    <w:name w:val="heading 2"/>
    <w:basedOn w:val="Normal"/>
    <w:next w:val="Normal"/>
    <w:qFormat/>
    <w:rsid w:val="00431249"/>
    <w:pPr>
      <w:keepNext/>
      <w:numPr>
        <w:ilvl w:val="1"/>
        <w:numId w:val="21"/>
      </w:numPr>
      <w:spacing w:after="280"/>
      <w:jc w:val="both"/>
      <w:outlineLvl w:val="1"/>
    </w:pPr>
    <w:rPr>
      <w:b/>
      <w:u w:val="single"/>
    </w:rPr>
  </w:style>
  <w:style w:type="paragraph" w:styleId="Heading3">
    <w:name w:val="heading 3"/>
    <w:basedOn w:val="Normal"/>
    <w:next w:val="Normal"/>
    <w:qFormat/>
    <w:pPr>
      <w:keepNext/>
      <w:numPr>
        <w:ilvl w:val="2"/>
        <w:numId w:val="21"/>
      </w:numPr>
      <w:spacing w:before="240"/>
      <w:jc w:val="both"/>
      <w:outlineLvl w:val="2"/>
    </w:pPr>
    <w:rPr>
      <w:b/>
    </w:rPr>
  </w:style>
  <w:style w:type="paragraph" w:styleId="Heading4">
    <w:name w:val="heading 4"/>
    <w:basedOn w:val="Normal"/>
    <w:next w:val="Normal"/>
    <w:qFormat/>
    <w:pPr>
      <w:keepNext/>
      <w:numPr>
        <w:ilvl w:val="3"/>
        <w:numId w:val="21"/>
      </w:numPr>
      <w:spacing w:before="240"/>
      <w:jc w:val="both"/>
      <w:outlineLvl w:val="3"/>
    </w:pPr>
    <w:rPr>
      <w:b/>
    </w:rPr>
  </w:style>
  <w:style w:type="paragraph" w:styleId="Heading5">
    <w:name w:val="heading 5"/>
    <w:basedOn w:val="Normal"/>
    <w:next w:val="Normal"/>
    <w:qFormat/>
    <w:pPr>
      <w:keepNext/>
      <w:numPr>
        <w:ilvl w:val="4"/>
        <w:numId w:val="21"/>
      </w:numPr>
      <w:spacing w:before="240"/>
      <w:jc w:val="both"/>
      <w:outlineLvl w:val="4"/>
    </w:pPr>
    <w:rPr>
      <w:b/>
    </w:rPr>
  </w:style>
  <w:style w:type="paragraph" w:styleId="Heading6">
    <w:name w:val="heading 6"/>
    <w:basedOn w:val="Normal"/>
    <w:next w:val="Normal"/>
    <w:link w:val="Heading6Char"/>
    <w:qFormat/>
    <w:pPr>
      <w:keepNext/>
      <w:numPr>
        <w:ilvl w:val="5"/>
        <w:numId w:val="21"/>
      </w:numPr>
      <w:spacing w:before="240"/>
      <w:jc w:val="both"/>
      <w:outlineLvl w:val="5"/>
    </w:pPr>
    <w:rPr>
      <w:b/>
    </w:rPr>
  </w:style>
  <w:style w:type="paragraph" w:styleId="Heading7">
    <w:name w:val="heading 7"/>
    <w:basedOn w:val="Normal"/>
    <w:next w:val="Normal"/>
    <w:qFormat/>
    <w:pPr>
      <w:keepNext/>
      <w:numPr>
        <w:ilvl w:val="6"/>
        <w:numId w:val="21"/>
      </w:numPr>
      <w:spacing w:before="240"/>
      <w:jc w:val="both"/>
      <w:outlineLvl w:val="6"/>
    </w:pPr>
    <w:rPr>
      <w:b/>
    </w:rPr>
  </w:style>
  <w:style w:type="paragraph" w:styleId="Heading8">
    <w:name w:val="heading 8"/>
    <w:basedOn w:val="Normal"/>
    <w:next w:val="Normal"/>
    <w:qFormat/>
    <w:pPr>
      <w:keepNext/>
      <w:numPr>
        <w:ilvl w:val="7"/>
        <w:numId w:val="21"/>
      </w:numPr>
      <w:spacing w:before="240"/>
      <w:jc w:val="both"/>
      <w:outlineLvl w:val="7"/>
    </w:pPr>
    <w:rPr>
      <w:b/>
    </w:rPr>
  </w:style>
  <w:style w:type="paragraph" w:styleId="Heading9">
    <w:name w:val="heading 9"/>
    <w:basedOn w:val="Normal"/>
    <w:next w:val="Normal"/>
    <w:qFormat/>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semiHidden/>
    <w:pPr>
      <w:ind w:firstLine="720"/>
    </w:pPr>
    <w:rPr>
      <w:sz w:val="20"/>
    </w:rPr>
  </w:style>
  <w:style w:type="paragraph" w:styleId="TOC1">
    <w:name w:val="toc 1"/>
    <w:basedOn w:val="Normal"/>
    <w:next w:val="Normal"/>
    <w:semiHidden/>
    <w:pPr>
      <w:tabs>
        <w:tab w:val="right" w:leader="dot" w:pos="9158"/>
      </w:tabs>
      <w:spacing w:after="240"/>
      <w:ind w:left="630" w:right="547" w:hanging="630"/>
    </w:pPr>
    <w:rPr>
      <w:caps/>
      <w:noProof/>
    </w:rPr>
  </w:style>
  <w:style w:type="paragraph" w:styleId="TOC2">
    <w:name w:val="toc 2"/>
    <w:basedOn w:val="Normal"/>
    <w:next w:val="Normal"/>
    <w:semiHidden/>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pPr>
      <w:numPr>
        <w:numId w:val="12"/>
      </w:numPr>
      <w:tabs>
        <w:tab w:val="left" w:pos="720"/>
      </w:tabs>
    </w:pPr>
  </w:style>
  <w:style w:type="character" w:customStyle="1" w:styleId="Heading6Char">
    <w:name w:val="Heading 6 Char"/>
    <w:link w:val="Heading6"/>
    <w:rPr>
      <w:b/>
      <w:sz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Default">
    <w:name w:val="Default"/>
    <w:rsid w:val="0033535A"/>
    <w:pPr>
      <w:autoSpaceDE w:val="0"/>
      <w:autoSpaceDN w:val="0"/>
      <w:adjustRightInd w:val="0"/>
    </w:pPr>
    <w:rPr>
      <w:color w:val="000000"/>
      <w:sz w:val="24"/>
      <w:szCs w:val="24"/>
    </w:rPr>
  </w:style>
  <w:style w:type="character" w:customStyle="1" w:styleId="zzmpTrailerItem">
    <w:name w:val="zzmpTrailerItem"/>
    <w:rsid w:val="003444E7"/>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Tab5Data-EnDash">
    <w:name w:val="Tab5/Data-EnDash"/>
    <w:basedOn w:val="Normal"/>
    <w:rsid w:val="00F514E7"/>
    <w:pPr>
      <w:numPr>
        <w:numId w:val="24"/>
      </w:numPr>
      <w:tabs>
        <w:tab w:val="clear" w:pos="864"/>
        <w:tab w:val="left" w:pos="706"/>
      </w:tabs>
    </w:pPr>
    <w:rPr>
      <w:rFonts w:ascii="Times" w:hAnsi="Times"/>
      <w:sz w:val="20"/>
    </w:rPr>
  </w:style>
  <w:style w:type="paragraph" w:customStyle="1" w:styleId="normalblock">
    <w:name w:val="normal block"/>
    <w:basedOn w:val="Normal"/>
    <w:rsid w:val="00005D2B"/>
  </w:style>
  <w:style w:type="character" w:styleId="CommentReference">
    <w:name w:val="annotation reference"/>
    <w:basedOn w:val="DefaultParagraphFont"/>
    <w:uiPriority w:val="99"/>
    <w:semiHidden/>
    <w:unhideWhenUsed/>
    <w:rsid w:val="00AD6E28"/>
    <w:rPr>
      <w:sz w:val="16"/>
      <w:szCs w:val="16"/>
    </w:rPr>
  </w:style>
  <w:style w:type="paragraph" w:styleId="CommentText">
    <w:name w:val="annotation text"/>
    <w:basedOn w:val="Normal"/>
    <w:link w:val="CommentTextChar"/>
    <w:semiHidden/>
    <w:unhideWhenUsed/>
    <w:rsid w:val="00AD6E28"/>
    <w:rPr>
      <w:sz w:val="20"/>
      <w:szCs w:val="20"/>
    </w:rPr>
  </w:style>
  <w:style w:type="character" w:customStyle="1" w:styleId="CommentTextChar">
    <w:name w:val="Comment Text Char"/>
    <w:basedOn w:val="DefaultParagraphFont"/>
    <w:link w:val="CommentText"/>
    <w:semiHidden/>
    <w:rsid w:val="00AD6E28"/>
  </w:style>
  <w:style w:type="paragraph" w:styleId="CommentSubject">
    <w:name w:val="annotation subject"/>
    <w:basedOn w:val="CommentText"/>
    <w:next w:val="CommentText"/>
    <w:link w:val="CommentSubjectChar"/>
    <w:uiPriority w:val="99"/>
    <w:semiHidden/>
    <w:unhideWhenUsed/>
    <w:rsid w:val="00AD6E28"/>
    <w:rPr>
      <w:b/>
      <w:bCs/>
    </w:rPr>
  </w:style>
  <w:style w:type="character" w:customStyle="1" w:styleId="CommentSubjectChar">
    <w:name w:val="Comment Subject Char"/>
    <w:basedOn w:val="CommentTextChar"/>
    <w:link w:val="CommentSubject"/>
    <w:uiPriority w:val="99"/>
    <w:semiHidden/>
    <w:rsid w:val="00AD6E28"/>
    <w:rPr>
      <w:b/>
      <w:bCs/>
    </w:rPr>
  </w:style>
  <w:style w:type="character" w:styleId="Hyperlink">
    <w:name w:val="Hyperlink"/>
    <w:basedOn w:val="DefaultParagraphFont"/>
    <w:uiPriority w:val="99"/>
    <w:unhideWhenUsed/>
    <w:rsid w:val="00E771DE"/>
    <w:rPr>
      <w:color w:val="0000FF" w:themeColor="hyperlink"/>
      <w:u w:val="single"/>
    </w:rPr>
  </w:style>
  <w:style w:type="character" w:customStyle="1" w:styleId="FooterChar">
    <w:name w:val="Footer Char"/>
    <w:basedOn w:val="DefaultParagraphFont"/>
    <w:link w:val="Footer"/>
    <w:rsid w:val="00F63DA2"/>
    <w:rPr>
      <w:szCs w:val="24"/>
    </w:rPr>
  </w:style>
  <w:style w:type="table" w:styleId="TableGrid">
    <w:name w:val="Table Grid"/>
    <w:basedOn w:val="TableNormal"/>
    <w:uiPriority w:val="59"/>
    <w:rsid w:val="00275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57A14"/>
    <w:rPr>
      <w:sz w:val="24"/>
      <w:szCs w:val="24"/>
    </w:rPr>
  </w:style>
  <w:style w:type="character" w:styleId="PlaceholderText">
    <w:name w:val="Placeholder Text"/>
    <w:basedOn w:val="DefaultParagraphFont"/>
    <w:uiPriority w:val="99"/>
    <w:semiHidden/>
    <w:rsid w:val="004177FE"/>
    <w:rPr>
      <w:vanish w:val="0"/>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698"/>
    <w:rPr>
      <w:sz w:val="24"/>
      <w:szCs w:val="24"/>
    </w:rPr>
  </w:style>
  <w:style w:type="paragraph" w:styleId="Heading1">
    <w:name w:val="heading 1"/>
    <w:basedOn w:val="Normal"/>
    <w:next w:val="Normal"/>
    <w:qFormat/>
    <w:pPr>
      <w:keepNext/>
      <w:numPr>
        <w:numId w:val="21"/>
      </w:numPr>
      <w:spacing w:before="240"/>
      <w:jc w:val="center"/>
      <w:outlineLvl w:val="0"/>
    </w:pPr>
    <w:rPr>
      <w:b/>
      <w:caps/>
      <w:kern w:val="28"/>
    </w:rPr>
  </w:style>
  <w:style w:type="paragraph" w:styleId="Heading2">
    <w:name w:val="heading 2"/>
    <w:basedOn w:val="Normal"/>
    <w:next w:val="Normal"/>
    <w:qFormat/>
    <w:rsid w:val="00431249"/>
    <w:pPr>
      <w:keepNext/>
      <w:numPr>
        <w:ilvl w:val="1"/>
        <w:numId w:val="21"/>
      </w:numPr>
      <w:spacing w:after="280"/>
      <w:jc w:val="both"/>
      <w:outlineLvl w:val="1"/>
    </w:pPr>
    <w:rPr>
      <w:b/>
      <w:u w:val="single"/>
    </w:rPr>
  </w:style>
  <w:style w:type="paragraph" w:styleId="Heading3">
    <w:name w:val="heading 3"/>
    <w:basedOn w:val="Normal"/>
    <w:next w:val="Normal"/>
    <w:qFormat/>
    <w:pPr>
      <w:keepNext/>
      <w:numPr>
        <w:ilvl w:val="2"/>
        <w:numId w:val="21"/>
      </w:numPr>
      <w:spacing w:before="240"/>
      <w:jc w:val="both"/>
      <w:outlineLvl w:val="2"/>
    </w:pPr>
    <w:rPr>
      <w:b/>
    </w:rPr>
  </w:style>
  <w:style w:type="paragraph" w:styleId="Heading4">
    <w:name w:val="heading 4"/>
    <w:basedOn w:val="Normal"/>
    <w:next w:val="Normal"/>
    <w:qFormat/>
    <w:pPr>
      <w:keepNext/>
      <w:numPr>
        <w:ilvl w:val="3"/>
        <w:numId w:val="21"/>
      </w:numPr>
      <w:spacing w:before="240"/>
      <w:jc w:val="both"/>
      <w:outlineLvl w:val="3"/>
    </w:pPr>
    <w:rPr>
      <w:b/>
    </w:rPr>
  </w:style>
  <w:style w:type="paragraph" w:styleId="Heading5">
    <w:name w:val="heading 5"/>
    <w:basedOn w:val="Normal"/>
    <w:next w:val="Normal"/>
    <w:qFormat/>
    <w:pPr>
      <w:keepNext/>
      <w:numPr>
        <w:ilvl w:val="4"/>
        <w:numId w:val="21"/>
      </w:numPr>
      <w:spacing w:before="240"/>
      <w:jc w:val="both"/>
      <w:outlineLvl w:val="4"/>
    </w:pPr>
    <w:rPr>
      <w:b/>
    </w:rPr>
  </w:style>
  <w:style w:type="paragraph" w:styleId="Heading6">
    <w:name w:val="heading 6"/>
    <w:basedOn w:val="Normal"/>
    <w:next w:val="Normal"/>
    <w:link w:val="Heading6Char"/>
    <w:qFormat/>
    <w:pPr>
      <w:keepNext/>
      <w:numPr>
        <w:ilvl w:val="5"/>
        <w:numId w:val="21"/>
      </w:numPr>
      <w:spacing w:before="240"/>
      <w:jc w:val="both"/>
      <w:outlineLvl w:val="5"/>
    </w:pPr>
    <w:rPr>
      <w:b/>
    </w:rPr>
  </w:style>
  <w:style w:type="paragraph" w:styleId="Heading7">
    <w:name w:val="heading 7"/>
    <w:basedOn w:val="Normal"/>
    <w:next w:val="Normal"/>
    <w:qFormat/>
    <w:pPr>
      <w:keepNext/>
      <w:numPr>
        <w:ilvl w:val="6"/>
        <w:numId w:val="21"/>
      </w:numPr>
      <w:spacing w:before="240"/>
      <w:jc w:val="both"/>
      <w:outlineLvl w:val="6"/>
    </w:pPr>
    <w:rPr>
      <w:b/>
    </w:rPr>
  </w:style>
  <w:style w:type="paragraph" w:styleId="Heading8">
    <w:name w:val="heading 8"/>
    <w:basedOn w:val="Normal"/>
    <w:next w:val="Normal"/>
    <w:qFormat/>
    <w:pPr>
      <w:keepNext/>
      <w:numPr>
        <w:ilvl w:val="7"/>
        <w:numId w:val="21"/>
      </w:numPr>
      <w:spacing w:before="240"/>
      <w:jc w:val="both"/>
      <w:outlineLvl w:val="7"/>
    </w:pPr>
    <w:rPr>
      <w:b/>
    </w:rPr>
  </w:style>
  <w:style w:type="paragraph" w:styleId="Heading9">
    <w:name w:val="heading 9"/>
    <w:basedOn w:val="Normal"/>
    <w:next w:val="Normal"/>
    <w:qFormat/>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semiHidden/>
    <w:pPr>
      <w:ind w:firstLine="720"/>
    </w:pPr>
    <w:rPr>
      <w:sz w:val="20"/>
    </w:rPr>
  </w:style>
  <w:style w:type="paragraph" w:styleId="TOC1">
    <w:name w:val="toc 1"/>
    <w:basedOn w:val="Normal"/>
    <w:next w:val="Normal"/>
    <w:semiHidden/>
    <w:pPr>
      <w:tabs>
        <w:tab w:val="right" w:leader="dot" w:pos="9158"/>
      </w:tabs>
      <w:spacing w:after="240"/>
      <w:ind w:left="630" w:right="547" w:hanging="630"/>
    </w:pPr>
    <w:rPr>
      <w:caps/>
      <w:noProof/>
    </w:rPr>
  </w:style>
  <w:style w:type="paragraph" w:styleId="TOC2">
    <w:name w:val="toc 2"/>
    <w:basedOn w:val="Normal"/>
    <w:next w:val="Normal"/>
    <w:semiHidden/>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pPr>
      <w:numPr>
        <w:numId w:val="12"/>
      </w:numPr>
      <w:tabs>
        <w:tab w:val="left" w:pos="720"/>
      </w:tabs>
    </w:pPr>
  </w:style>
  <w:style w:type="character" w:customStyle="1" w:styleId="Heading6Char">
    <w:name w:val="Heading 6 Char"/>
    <w:link w:val="Heading6"/>
    <w:rPr>
      <w:b/>
      <w:sz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Default">
    <w:name w:val="Default"/>
    <w:rsid w:val="0033535A"/>
    <w:pPr>
      <w:autoSpaceDE w:val="0"/>
      <w:autoSpaceDN w:val="0"/>
      <w:adjustRightInd w:val="0"/>
    </w:pPr>
    <w:rPr>
      <w:color w:val="000000"/>
      <w:sz w:val="24"/>
      <w:szCs w:val="24"/>
    </w:rPr>
  </w:style>
  <w:style w:type="character" w:customStyle="1" w:styleId="zzmpTrailerItem">
    <w:name w:val="zzmpTrailerItem"/>
    <w:rsid w:val="003444E7"/>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Tab5Data-EnDash">
    <w:name w:val="Tab5/Data-EnDash"/>
    <w:basedOn w:val="Normal"/>
    <w:rsid w:val="00F514E7"/>
    <w:pPr>
      <w:numPr>
        <w:numId w:val="24"/>
      </w:numPr>
      <w:tabs>
        <w:tab w:val="clear" w:pos="864"/>
        <w:tab w:val="left" w:pos="706"/>
      </w:tabs>
    </w:pPr>
    <w:rPr>
      <w:rFonts w:ascii="Times" w:hAnsi="Times"/>
      <w:sz w:val="20"/>
    </w:rPr>
  </w:style>
  <w:style w:type="paragraph" w:customStyle="1" w:styleId="normalblock">
    <w:name w:val="normal block"/>
    <w:basedOn w:val="Normal"/>
    <w:rsid w:val="00005D2B"/>
  </w:style>
  <w:style w:type="character" w:styleId="CommentReference">
    <w:name w:val="annotation reference"/>
    <w:basedOn w:val="DefaultParagraphFont"/>
    <w:uiPriority w:val="99"/>
    <w:semiHidden/>
    <w:unhideWhenUsed/>
    <w:rsid w:val="00AD6E28"/>
    <w:rPr>
      <w:sz w:val="16"/>
      <w:szCs w:val="16"/>
    </w:rPr>
  </w:style>
  <w:style w:type="paragraph" w:styleId="CommentText">
    <w:name w:val="annotation text"/>
    <w:basedOn w:val="Normal"/>
    <w:link w:val="CommentTextChar"/>
    <w:semiHidden/>
    <w:unhideWhenUsed/>
    <w:rsid w:val="00AD6E28"/>
    <w:rPr>
      <w:sz w:val="20"/>
      <w:szCs w:val="20"/>
    </w:rPr>
  </w:style>
  <w:style w:type="character" w:customStyle="1" w:styleId="CommentTextChar">
    <w:name w:val="Comment Text Char"/>
    <w:basedOn w:val="DefaultParagraphFont"/>
    <w:link w:val="CommentText"/>
    <w:semiHidden/>
    <w:rsid w:val="00AD6E28"/>
  </w:style>
  <w:style w:type="paragraph" w:styleId="CommentSubject">
    <w:name w:val="annotation subject"/>
    <w:basedOn w:val="CommentText"/>
    <w:next w:val="CommentText"/>
    <w:link w:val="CommentSubjectChar"/>
    <w:uiPriority w:val="99"/>
    <w:semiHidden/>
    <w:unhideWhenUsed/>
    <w:rsid w:val="00AD6E28"/>
    <w:rPr>
      <w:b/>
      <w:bCs/>
    </w:rPr>
  </w:style>
  <w:style w:type="character" w:customStyle="1" w:styleId="CommentSubjectChar">
    <w:name w:val="Comment Subject Char"/>
    <w:basedOn w:val="CommentTextChar"/>
    <w:link w:val="CommentSubject"/>
    <w:uiPriority w:val="99"/>
    <w:semiHidden/>
    <w:rsid w:val="00AD6E28"/>
    <w:rPr>
      <w:b/>
      <w:bCs/>
    </w:rPr>
  </w:style>
  <w:style w:type="character" w:styleId="Hyperlink">
    <w:name w:val="Hyperlink"/>
    <w:basedOn w:val="DefaultParagraphFont"/>
    <w:uiPriority w:val="99"/>
    <w:unhideWhenUsed/>
    <w:rsid w:val="00E771DE"/>
    <w:rPr>
      <w:color w:val="0000FF" w:themeColor="hyperlink"/>
      <w:u w:val="single"/>
    </w:rPr>
  </w:style>
  <w:style w:type="character" w:customStyle="1" w:styleId="FooterChar">
    <w:name w:val="Footer Char"/>
    <w:basedOn w:val="DefaultParagraphFont"/>
    <w:link w:val="Footer"/>
    <w:rsid w:val="00F63DA2"/>
    <w:rPr>
      <w:szCs w:val="24"/>
    </w:rPr>
  </w:style>
  <w:style w:type="table" w:styleId="TableGrid">
    <w:name w:val="Table Grid"/>
    <w:basedOn w:val="TableNormal"/>
    <w:uiPriority w:val="59"/>
    <w:rsid w:val="00275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57A14"/>
    <w:rPr>
      <w:sz w:val="24"/>
      <w:szCs w:val="24"/>
    </w:rPr>
  </w:style>
  <w:style w:type="character" w:styleId="PlaceholderText">
    <w:name w:val="Placeholder Text"/>
    <w:basedOn w:val="DefaultParagraphFont"/>
    <w:uiPriority w:val="99"/>
    <w:semiHidden/>
    <w:rsid w:val="004177FE"/>
    <w:rPr>
      <w:vanish w:val="0"/>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74393">
      <w:bodyDiv w:val="1"/>
      <w:marLeft w:val="0"/>
      <w:marRight w:val="0"/>
      <w:marTop w:val="0"/>
      <w:marBottom w:val="0"/>
      <w:divBdr>
        <w:top w:val="none" w:sz="0" w:space="0" w:color="auto"/>
        <w:left w:val="none" w:sz="0" w:space="0" w:color="auto"/>
        <w:bottom w:val="none" w:sz="0" w:space="0" w:color="auto"/>
        <w:right w:val="none" w:sz="0" w:space="0" w:color="auto"/>
      </w:divBdr>
    </w:div>
    <w:div w:id="727996413">
      <w:bodyDiv w:val="1"/>
      <w:marLeft w:val="0"/>
      <w:marRight w:val="0"/>
      <w:marTop w:val="0"/>
      <w:marBottom w:val="0"/>
      <w:divBdr>
        <w:top w:val="none" w:sz="0" w:space="0" w:color="auto"/>
        <w:left w:val="none" w:sz="0" w:space="0" w:color="auto"/>
        <w:bottom w:val="none" w:sz="0" w:space="0" w:color="auto"/>
        <w:right w:val="none" w:sz="0" w:space="0" w:color="auto"/>
      </w:divBdr>
    </w:div>
    <w:div w:id="814223281">
      <w:bodyDiv w:val="1"/>
      <w:marLeft w:val="0"/>
      <w:marRight w:val="0"/>
      <w:marTop w:val="0"/>
      <w:marBottom w:val="0"/>
      <w:divBdr>
        <w:top w:val="none" w:sz="0" w:space="0" w:color="auto"/>
        <w:left w:val="none" w:sz="0" w:space="0" w:color="auto"/>
        <w:bottom w:val="none" w:sz="0" w:space="0" w:color="auto"/>
        <w:right w:val="none" w:sz="0" w:space="0" w:color="auto"/>
      </w:divBdr>
    </w:div>
    <w:div w:id="1900893647">
      <w:bodyDiv w:val="1"/>
      <w:marLeft w:val="0"/>
      <w:marRight w:val="0"/>
      <w:marTop w:val="0"/>
      <w:marBottom w:val="0"/>
      <w:divBdr>
        <w:top w:val="none" w:sz="0" w:space="0" w:color="auto"/>
        <w:left w:val="none" w:sz="0" w:space="0" w:color="auto"/>
        <w:bottom w:val="none" w:sz="0" w:space="0" w:color="auto"/>
        <w:right w:val="none" w:sz="0" w:space="0" w:color="auto"/>
      </w:divBdr>
    </w:div>
    <w:div w:id="207411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PJAnderson@perkinscoie.com" TargetMode="External"/><Relationship Id="rId4" Type="http://schemas.microsoft.com/office/2007/relationships/stylesWithEffects" Target="stylesWithEffects.xml"/><Relationship Id="rId9" Type="http://schemas.openxmlformats.org/officeDocument/2006/relationships/hyperlink" Target="mailto:JKuzma@perkinscoi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2016-03-16T07:00:00+00:00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6FF9BDB-42BC-4C0C-A31C-F44AA2304737}"/>
</file>

<file path=customXml/itemProps2.xml><?xml version="1.0" encoding="utf-8"?>
<ds:datastoreItem xmlns:ds="http://schemas.openxmlformats.org/officeDocument/2006/customXml" ds:itemID="{4B11F175-8D5F-4197-B3E0-39BC58AC0A79}"/>
</file>

<file path=customXml/itemProps3.xml><?xml version="1.0" encoding="utf-8"?>
<ds:datastoreItem xmlns:ds="http://schemas.openxmlformats.org/officeDocument/2006/customXml" ds:itemID="{152EACCB-4DA0-495A-AF6E-BD4D7987B92A}"/>
</file>

<file path=customXml/itemProps4.xml><?xml version="1.0" encoding="utf-8"?>
<ds:datastoreItem xmlns:ds="http://schemas.openxmlformats.org/officeDocument/2006/customXml" ds:itemID="{62AC96EC-2439-4C7A-99C0-BC658364F3BF}"/>
</file>

<file path=customXml/itemProps5.xml><?xml version="1.0" encoding="utf-8"?>
<ds:datastoreItem xmlns:ds="http://schemas.openxmlformats.org/officeDocument/2006/customXml" ds:itemID="{08D9E9D9-9EA8-43AD-A165-44A283481E70}"/>
</file>

<file path=docProps/app.xml><?xml version="1.0" encoding="utf-8"?>
<Properties xmlns="http://schemas.openxmlformats.org/officeDocument/2006/extended-properties" xmlns:vt="http://schemas.openxmlformats.org/officeDocument/2006/docPropsVTypes">
  <Template>Normal.dotm</Template>
  <TotalTime>4</TotalTime>
  <Pages>3</Pages>
  <Words>652</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4296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Englert, Eric</dc:creator>
  <cp:lastModifiedBy>No Name</cp:lastModifiedBy>
  <cp:revision>3</cp:revision>
  <cp:lastPrinted>2016-03-16T17:20:00Z</cp:lastPrinted>
  <dcterms:created xsi:type="dcterms:W3CDTF">2016-03-16T17:32:00Z</dcterms:created>
  <dcterms:modified xsi:type="dcterms:W3CDTF">2016-03-16T17:50:00Z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UFAAkxpNJwTxbIDbs8UW6pBNExzGYgtIiQFzNXqihRGmgV+0wFNEjMu5Sc4W4lnLwqG/usvAuTFa8lHZ
zgY/YNiI7Hb/8cw6+p87oaU5WOgI+QKHAK1GdWczQGD4USybz0wJ+PUb4gQvAUKsemwjqNP/GaW4
XWZj0hE5eX5yobobc2NcKKpMOTYj90ns8SqgdrbHa/xGtp+Riojhq47a5h9XpBUDkoAm+XQXgs/+
Frfo34Awr0nkHm7IL</vt:lpwstr>
  </property>
  <property fmtid="{D5CDD505-2E9C-101B-9397-08002B2CF9AE}" pid="3" name="MAIL_MSG_ID2">
    <vt:lpwstr>azEH47O5K7bwQ/AhI+pcHvdBm8fWs5hqKMp8OezEFigBmHNtGAr/nApqmxx
urUS8G5+RnZpyAa3cL93VlfTAMo=</vt:lpwstr>
  </property>
  <property fmtid="{D5CDD505-2E9C-101B-9397-08002B2CF9AE}" pid="4" name="RESPONSE_SENDER_NAME">
    <vt:lpwstr>ABAAv4tRYjpfjUs9U5lntS/2mOyzQyfb3E8Dcqv9jxe7l9FV6fQYPypVeR0NSydkmZ+s</vt:lpwstr>
  </property>
  <property fmtid="{D5CDD505-2E9C-101B-9397-08002B2CF9AE}" pid="5" name="EMAIL_OWNER_ADDRESS">
    <vt:lpwstr>4AAA9DNYQidmug5CYroTRkbFdCYeC5PcF/2kIvYPaBLn9E53IZiSvpb3cg==</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ies>
</file>