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574" w:rsidRPr="00003BA7" w:rsidRDefault="00AD2574">
      <w:pPr>
        <w:jc w:val="center"/>
      </w:pPr>
      <w:bookmarkStart w:id="0" w:name="_GoBack"/>
      <w:bookmarkEnd w:id="0"/>
      <w:r w:rsidRPr="00003BA7">
        <w:t>BEFORE THE WASHINGTON UTILITIES AND TRANSPORTATION COMMISSION</w:t>
      </w:r>
    </w:p>
    <w:p w:rsidR="00AD2574" w:rsidRPr="00003BA7" w:rsidRDefault="00AD2574">
      <w:pPr>
        <w:jc w:val="center"/>
      </w:pPr>
    </w:p>
    <w:tbl>
      <w:tblPr>
        <w:tblW w:w="9188" w:type="dxa"/>
        <w:tblLayout w:type="fixed"/>
        <w:tblCellMar>
          <w:left w:w="0" w:type="dxa"/>
          <w:right w:w="0" w:type="dxa"/>
        </w:tblCellMar>
        <w:tblLook w:val="0000" w:firstRow="0" w:lastRow="0" w:firstColumn="0" w:lastColumn="0" w:noHBand="0" w:noVBand="0"/>
      </w:tblPr>
      <w:tblGrid>
        <w:gridCol w:w="4896"/>
        <w:gridCol w:w="25"/>
        <w:gridCol w:w="4267"/>
      </w:tblGrid>
      <w:tr w:rsidR="00AD2574" w:rsidRPr="00003BA7">
        <w:tc>
          <w:tcPr>
            <w:tcW w:w="4896" w:type="dxa"/>
            <w:tcBorders>
              <w:bottom w:val="single" w:sz="4" w:space="0" w:color="auto"/>
              <w:right w:val="single" w:sz="4" w:space="0" w:color="auto"/>
            </w:tcBorders>
          </w:tcPr>
          <w:p w:rsidR="00AD2574" w:rsidRPr="00003BA7" w:rsidRDefault="00B234BF">
            <w:r w:rsidRPr="00003BA7">
              <w:t xml:space="preserve">In the Matter of the Application of </w:t>
            </w:r>
          </w:p>
          <w:p w:rsidR="00AD2574" w:rsidRPr="00003BA7" w:rsidRDefault="00AD2574"/>
          <w:p w:rsidR="00B234BF" w:rsidRPr="00003BA7" w:rsidRDefault="00B234BF">
            <w:r w:rsidRPr="00003BA7">
              <w:t>MCNAMARA, SEAN d/b/a BELLINGHAM WATER TAXI</w:t>
            </w:r>
          </w:p>
          <w:p w:rsidR="00B234BF" w:rsidRPr="00003BA7" w:rsidRDefault="00B234BF"/>
          <w:p w:rsidR="00B234BF" w:rsidRPr="00003BA7" w:rsidRDefault="00B234BF">
            <w:r w:rsidRPr="00003BA7">
              <w:t>For Extension of Authority Under Certificate BC</w:t>
            </w:r>
            <w:r w:rsidRPr="00003BA7">
              <w:noBreakHyphen/>
              <w:t>64619</w:t>
            </w:r>
          </w:p>
          <w:p w:rsidR="00B234BF" w:rsidRPr="00003BA7" w:rsidRDefault="00B234BF"/>
          <w:p w:rsidR="00B234BF" w:rsidRPr="00003BA7" w:rsidRDefault="00B234BF">
            <w:r w:rsidRPr="00003BA7">
              <w:t>……………………………………………………</w:t>
            </w:r>
          </w:p>
          <w:p w:rsidR="00B234BF" w:rsidRPr="00003BA7" w:rsidRDefault="00B234BF"/>
          <w:p w:rsidR="00B234BF" w:rsidRPr="00003BA7" w:rsidRDefault="00B234BF">
            <w:r w:rsidRPr="00003BA7">
              <w:t xml:space="preserve">In the Matter of the Application of </w:t>
            </w:r>
          </w:p>
          <w:p w:rsidR="00B234BF" w:rsidRPr="00003BA7" w:rsidRDefault="00B234BF"/>
          <w:p w:rsidR="00B234BF" w:rsidRPr="00003BA7" w:rsidRDefault="00B234BF">
            <w:r w:rsidRPr="00003BA7">
              <w:t>PACIFIC CRUISES NORTHWEST, INC. d/b/a SAN JUAN CRUISES</w:t>
            </w:r>
          </w:p>
          <w:p w:rsidR="00B234BF" w:rsidRPr="00003BA7" w:rsidRDefault="00B234BF"/>
          <w:p w:rsidR="00B234BF" w:rsidRPr="00003BA7" w:rsidRDefault="00B234BF">
            <w:r w:rsidRPr="00003BA7">
              <w:t>For a Certificate of Public Convenience and Necessity to Operate Vessels in Furnishing Passenger Ferry Service</w:t>
            </w:r>
          </w:p>
          <w:p w:rsidR="00AD2574" w:rsidRPr="00003BA7" w:rsidRDefault="00AD2574"/>
        </w:tc>
        <w:tc>
          <w:tcPr>
            <w:tcW w:w="25" w:type="dxa"/>
            <w:tcBorders>
              <w:left w:val="single" w:sz="4" w:space="0" w:color="auto"/>
            </w:tcBorders>
          </w:tcPr>
          <w:p w:rsidR="00AD2574" w:rsidRPr="00003BA7" w:rsidRDefault="00AD2574"/>
          <w:p w:rsidR="00AD2574" w:rsidRPr="00003BA7" w:rsidRDefault="00AD2574"/>
          <w:p w:rsidR="00AD2574" w:rsidRPr="00003BA7" w:rsidRDefault="00AD2574"/>
          <w:p w:rsidR="00AD2574" w:rsidRPr="00003BA7" w:rsidRDefault="00AD2574"/>
          <w:p w:rsidR="00AD2574" w:rsidRPr="00003BA7" w:rsidRDefault="00AD2574"/>
          <w:p w:rsidR="00AD2574" w:rsidRPr="00003BA7" w:rsidRDefault="00AD2574"/>
        </w:tc>
        <w:tc>
          <w:tcPr>
            <w:tcW w:w="4267" w:type="dxa"/>
            <w:tcBorders>
              <w:left w:val="nil"/>
            </w:tcBorders>
          </w:tcPr>
          <w:p w:rsidR="00AD2574" w:rsidRPr="00003BA7" w:rsidRDefault="00B234BF">
            <w:pPr>
              <w:ind w:left="359"/>
            </w:pPr>
            <w:r w:rsidRPr="00003BA7">
              <w:t>DOCKET TS-121253 (Consolidated)</w:t>
            </w:r>
          </w:p>
          <w:p w:rsidR="00AD2574" w:rsidRPr="00003BA7" w:rsidRDefault="00AD2574">
            <w:pPr>
              <w:ind w:left="359" w:hanging="359"/>
            </w:pPr>
          </w:p>
          <w:p w:rsidR="00AD2574" w:rsidRPr="00003BA7" w:rsidRDefault="000539A2">
            <w:pPr>
              <w:pStyle w:val="PldTitle"/>
              <w:ind w:left="359"/>
            </w:pPr>
            <w:r w:rsidRPr="00003BA7">
              <w:t xml:space="preserve">ANSWER </w:t>
            </w:r>
            <w:r w:rsidR="002E2170" w:rsidRPr="00003BA7">
              <w:t xml:space="preserve">OF </w:t>
            </w:r>
            <w:r w:rsidR="00B234BF" w:rsidRPr="00003BA7">
              <w:t>PACIFIC CRUISES NORTHWEST, INC. d/b/a SAN JUAN CRUISES</w:t>
            </w:r>
            <w:r w:rsidRPr="00003BA7">
              <w:t xml:space="preserve"> TO </w:t>
            </w:r>
            <w:r w:rsidR="00524D4E" w:rsidRPr="00003BA7">
              <w:t xml:space="preserve">ISLAND MARINER CRUISES, INC.’S </w:t>
            </w:r>
            <w:r w:rsidRPr="00003BA7">
              <w:t>PETITION FOR ADMINISTRATIVE REVIEW OF INITIAL ORDER GRANTING APPLICATION WITH CONDITIONS</w:t>
            </w:r>
          </w:p>
          <w:p w:rsidR="00B234BF" w:rsidRPr="00003BA7" w:rsidRDefault="00B234BF" w:rsidP="00B234BF"/>
          <w:p w:rsidR="00B234BF" w:rsidRPr="00003BA7" w:rsidRDefault="00B234BF" w:rsidP="00B234BF">
            <w:pPr>
              <w:ind w:left="359"/>
            </w:pPr>
            <w:r w:rsidRPr="00003BA7">
              <w:t>DOCKET TS-121395 (Consolidated)</w:t>
            </w:r>
          </w:p>
          <w:p w:rsidR="00B234BF" w:rsidRPr="00003BA7" w:rsidRDefault="00B234BF" w:rsidP="00B234BF">
            <w:pPr>
              <w:ind w:left="359" w:hanging="359"/>
            </w:pPr>
          </w:p>
          <w:p w:rsidR="00B234BF" w:rsidRPr="00003BA7" w:rsidRDefault="000539A2" w:rsidP="00B234BF">
            <w:pPr>
              <w:pStyle w:val="PldTitle"/>
              <w:ind w:left="359"/>
            </w:pPr>
            <w:r w:rsidRPr="00003BA7">
              <w:t xml:space="preserve">ANSWER OF PACIFIC CRUISES NORTHWEST, INC. d/b/a SAN JUAN CRUISES TO </w:t>
            </w:r>
            <w:r w:rsidR="00524D4E" w:rsidRPr="00003BA7">
              <w:t xml:space="preserve">ISLAND MARINER CRUISES, INC.’S </w:t>
            </w:r>
            <w:r w:rsidRPr="00003BA7">
              <w:t>PETITION FOR ADMINISTRATIVE REVIEW OF INITIAL ORDER GRANTING APPLICATION WITH CONDITIONS</w:t>
            </w:r>
          </w:p>
          <w:p w:rsidR="00AD2574" w:rsidRPr="00003BA7" w:rsidRDefault="00AD2574"/>
        </w:tc>
      </w:tr>
    </w:tbl>
    <w:p w:rsidR="00AD2574" w:rsidRPr="00003BA7" w:rsidRDefault="00AD2574" w:rsidP="00E11247">
      <w:pPr>
        <w:spacing w:line="240" w:lineRule="auto"/>
      </w:pPr>
    </w:p>
    <w:p w:rsidR="00D4590D" w:rsidRPr="00003BA7" w:rsidRDefault="00D4590D" w:rsidP="00D4590D">
      <w:pPr>
        <w:spacing w:line="240" w:lineRule="auto"/>
        <w:jc w:val="center"/>
        <w:rPr>
          <w:sz w:val="28"/>
          <w:szCs w:val="28"/>
        </w:rPr>
      </w:pPr>
      <w:r w:rsidRPr="00003BA7">
        <w:rPr>
          <w:sz w:val="28"/>
          <w:szCs w:val="28"/>
        </w:rPr>
        <w:t xml:space="preserve">I.  </w:t>
      </w:r>
      <w:r w:rsidRPr="00003BA7">
        <w:rPr>
          <w:sz w:val="28"/>
          <w:szCs w:val="28"/>
          <w:u w:val="single"/>
        </w:rPr>
        <w:t>PRELIMINARY STATEMENT/INTRODUCTION</w:t>
      </w:r>
    </w:p>
    <w:p w:rsidR="00D4590D" w:rsidRPr="00003BA7" w:rsidRDefault="00D4590D" w:rsidP="00E11247">
      <w:pPr>
        <w:spacing w:line="240" w:lineRule="auto"/>
        <w:rPr>
          <w:sz w:val="28"/>
          <w:szCs w:val="28"/>
        </w:rPr>
      </w:pPr>
    </w:p>
    <w:p w:rsidR="005052E2" w:rsidRPr="00003BA7" w:rsidRDefault="002E2170" w:rsidP="00E67EEB">
      <w:pPr>
        <w:numPr>
          <w:ilvl w:val="0"/>
          <w:numId w:val="14"/>
        </w:numPr>
        <w:tabs>
          <w:tab w:val="clear" w:pos="1224"/>
          <w:tab w:val="num" w:pos="720"/>
        </w:tabs>
        <w:spacing w:line="360" w:lineRule="auto"/>
        <w:ind w:left="0" w:firstLine="0"/>
        <w:rPr>
          <w:sz w:val="28"/>
          <w:szCs w:val="28"/>
        </w:rPr>
      </w:pPr>
      <w:r w:rsidRPr="00003BA7">
        <w:rPr>
          <w:sz w:val="28"/>
          <w:szCs w:val="28"/>
        </w:rPr>
        <w:t>Pacific Cruises Northwest, In</w:t>
      </w:r>
      <w:r w:rsidR="00DC7467" w:rsidRPr="00003BA7">
        <w:rPr>
          <w:sz w:val="28"/>
          <w:szCs w:val="28"/>
        </w:rPr>
        <w:t>c. (</w:t>
      </w:r>
      <w:r w:rsidR="005052E2" w:rsidRPr="00003BA7">
        <w:rPr>
          <w:sz w:val="28"/>
          <w:szCs w:val="28"/>
        </w:rPr>
        <w:t xml:space="preserve">hereinafter </w:t>
      </w:r>
      <w:r w:rsidR="00DC7467" w:rsidRPr="00003BA7">
        <w:rPr>
          <w:sz w:val="28"/>
          <w:szCs w:val="28"/>
        </w:rPr>
        <w:t>“PCNW</w:t>
      </w:r>
      <w:r w:rsidR="005052E2" w:rsidRPr="00003BA7">
        <w:rPr>
          <w:sz w:val="28"/>
          <w:szCs w:val="28"/>
        </w:rPr>
        <w:t>,</w:t>
      </w:r>
      <w:r w:rsidR="00DC7467" w:rsidRPr="00003BA7">
        <w:rPr>
          <w:sz w:val="28"/>
          <w:szCs w:val="28"/>
        </w:rPr>
        <w:t>”</w:t>
      </w:r>
      <w:r w:rsidR="005052E2" w:rsidRPr="00003BA7">
        <w:rPr>
          <w:sz w:val="28"/>
          <w:szCs w:val="28"/>
        </w:rPr>
        <w:t xml:space="preserve"> “Applicant” or “Pacific Cruises”</w:t>
      </w:r>
      <w:r w:rsidR="00DC7467" w:rsidRPr="00003BA7">
        <w:rPr>
          <w:sz w:val="28"/>
          <w:szCs w:val="28"/>
        </w:rPr>
        <w:t xml:space="preserve">), </w:t>
      </w:r>
      <w:r w:rsidR="005052E2" w:rsidRPr="00003BA7">
        <w:rPr>
          <w:sz w:val="28"/>
          <w:szCs w:val="28"/>
        </w:rPr>
        <w:t xml:space="preserve">pursuant to WAC 480-07-825(4), files the following </w:t>
      </w:r>
      <w:r w:rsidR="00E44598" w:rsidRPr="00003BA7">
        <w:rPr>
          <w:sz w:val="28"/>
          <w:szCs w:val="28"/>
        </w:rPr>
        <w:t>Answer to the Petition for Administrative Review served in this matter by Island Mariner Cruises, Inc. (hereinafter “Island Mariner,</w:t>
      </w:r>
      <w:r w:rsidR="00524D4E" w:rsidRPr="00003BA7">
        <w:rPr>
          <w:sz w:val="28"/>
          <w:szCs w:val="28"/>
        </w:rPr>
        <w:t xml:space="preserve">” “Petitioner” or “Protestant”), </w:t>
      </w:r>
      <w:r w:rsidR="00E44598" w:rsidRPr="00003BA7">
        <w:rPr>
          <w:sz w:val="28"/>
          <w:szCs w:val="28"/>
        </w:rPr>
        <w:t xml:space="preserve">seeking reversal of the Initial Order No. 3 </w:t>
      </w:r>
      <w:r w:rsidR="006A1F68" w:rsidRPr="00003BA7">
        <w:rPr>
          <w:sz w:val="28"/>
          <w:szCs w:val="28"/>
        </w:rPr>
        <w:t>G</w:t>
      </w:r>
      <w:r w:rsidR="00E44598" w:rsidRPr="00003BA7">
        <w:rPr>
          <w:sz w:val="28"/>
          <w:szCs w:val="28"/>
        </w:rPr>
        <w:t>ranting Application with Conditions</w:t>
      </w:r>
      <w:r w:rsidR="006A1F68" w:rsidRPr="00003BA7">
        <w:rPr>
          <w:sz w:val="28"/>
          <w:szCs w:val="28"/>
        </w:rPr>
        <w:t>.  The Petitioner appears to be generally objecting to the Initial Order’s findings and conclusions</w:t>
      </w:r>
      <w:r w:rsidR="006A1F68" w:rsidRPr="00003BA7">
        <w:rPr>
          <w:rStyle w:val="FootnoteReference"/>
          <w:sz w:val="28"/>
          <w:szCs w:val="28"/>
        </w:rPr>
        <w:footnoteReference w:id="1"/>
      </w:r>
      <w:r w:rsidR="00187636" w:rsidRPr="00003BA7">
        <w:rPr>
          <w:sz w:val="28"/>
          <w:szCs w:val="28"/>
        </w:rPr>
        <w:t xml:space="preserve"> on two primary bases in seeking reversal by the Commission of </w:t>
      </w:r>
      <w:r w:rsidR="00187636" w:rsidRPr="00003BA7">
        <w:rPr>
          <w:sz w:val="28"/>
          <w:szCs w:val="28"/>
        </w:rPr>
        <w:lastRenderedPageBreak/>
        <w:t>Initial Order No. 3, to which generalized arguments Applicant will attempt to respond below.</w:t>
      </w:r>
    </w:p>
    <w:p w:rsidR="00187636" w:rsidRPr="00003BA7" w:rsidRDefault="00187636" w:rsidP="00187636">
      <w:pPr>
        <w:spacing w:line="240" w:lineRule="auto"/>
        <w:jc w:val="center"/>
        <w:rPr>
          <w:sz w:val="28"/>
          <w:szCs w:val="28"/>
          <w:u w:val="single"/>
        </w:rPr>
      </w:pPr>
      <w:r w:rsidRPr="00003BA7">
        <w:rPr>
          <w:sz w:val="28"/>
          <w:szCs w:val="28"/>
        </w:rPr>
        <w:t xml:space="preserve">II.  </w:t>
      </w:r>
      <w:r w:rsidRPr="00003BA7">
        <w:rPr>
          <w:sz w:val="28"/>
          <w:szCs w:val="28"/>
          <w:u w:val="single"/>
        </w:rPr>
        <w:t>ANSWER TO PETITION FOR ADMINISTRATIVE REVIEW/</w:t>
      </w:r>
      <w:r w:rsidRPr="00003BA7">
        <w:rPr>
          <w:sz w:val="28"/>
          <w:szCs w:val="28"/>
          <w:u w:val="single"/>
        </w:rPr>
        <w:br/>
        <w:t>ARGUMENT IN SUPPORT OF INITIAL ORDER NO. 3</w:t>
      </w:r>
    </w:p>
    <w:p w:rsidR="00B525A0" w:rsidRPr="00003BA7" w:rsidRDefault="00B525A0" w:rsidP="00B525A0">
      <w:pPr>
        <w:spacing w:line="240" w:lineRule="auto"/>
        <w:rPr>
          <w:sz w:val="28"/>
          <w:szCs w:val="28"/>
        </w:rPr>
      </w:pPr>
    </w:p>
    <w:p w:rsidR="006A1F68" w:rsidRPr="00003BA7" w:rsidRDefault="00B525A0" w:rsidP="00B525A0">
      <w:pPr>
        <w:spacing w:line="240" w:lineRule="auto"/>
        <w:ind w:left="720" w:hanging="720"/>
        <w:rPr>
          <w:sz w:val="28"/>
          <w:szCs w:val="28"/>
        </w:rPr>
      </w:pPr>
      <w:r w:rsidRPr="00003BA7">
        <w:rPr>
          <w:sz w:val="28"/>
          <w:szCs w:val="28"/>
        </w:rPr>
        <w:t>A.</w:t>
      </w:r>
      <w:r w:rsidRPr="00003BA7">
        <w:rPr>
          <w:sz w:val="28"/>
          <w:szCs w:val="28"/>
        </w:rPr>
        <w:tab/>
      </w:r>
      <w:r w:rsidRPr="00003BA7">
        <w:rPr>
          <w:sz w:val="28"/>
          <w:szCs w:val="28"/>
          <w:u w:val="single"/>
        </w:rPr>
        <w:t xml:space="preserve">The Protestant’s Argument that the Initial Order </w:t>
      </w:r>
      <w:r w:rsidR="00FF09A0" w:rsidRPr="00003BA7">
        <w:rPr>
          <w:sz w:val="28"/>
          <w:szCs w:val="28"/>
          <w:u w:val="single"/>
        </w:rPr>
        <w:t>C</w:t>
      </w:r>
      <w:r w:rsidRPr="00003BA7">
        <w:rPr>
          <w:sz w:val="28"/>
          <w:szCs w:val="28"/>
          <w:u w:val="single"/>
        </w:rPr>
        <w:t xml:space="preserve">oins a </w:t>
      </w:r>
      <w:r w:rsidR="00FF09A0" w:rsidRPr="00003BA7">
        <w:rPr>
          <w:sz w:val="28"/>
          <w:szCs w:val="28"/>
          <w:u w:val="single"/>
        </w:rPr>
        <w:t>N</w:t>
      </w:r>
      <w:r w:rsidRPr="00003BA7">
        <w:rPr>
          <w:sz w:val="28"/>
          <w:szCs w:val="28"/>
          <w:u w:val="single"/>
        </w:rPr>
        <w:t xml:space="preserve">ew </w:t>
      </w:r>
      <w:r w:rsidR="00FF09A0" w:rsidRPr="00003BA7">
        <w:rPr>
          <w:sz w:val="28"/>
          <w:szCs w:val="28"/>
          <w:u w:val="single"/>
        </w:rPr>
        <w:t>T</w:t>
      </w:r>
      <w:r w:rsidRPr="00003BA7">
        <w:rPr>
          <w:sz w:val="28"/>
          <w:szCs w:val="28"/>
          <w:u w:val="single"/>
        </w:rPr>
        <w:t>erm “</w:t>
      </w:r>
      <w:r w:rsidR="00584FDB" w:rsidRPr="00003BA7">
        <w:rPr>
          <w:sz w:val="28"/>
          <w:szCs w:val="28"/>
          <w:u w:val="single"/>
        </w:rPr>
        <w:t>E</w:t>
      </w:r>
      <w:r w:rsidRPr="00003BA7">
        <w:rPr>
          <w:sz w:val="28"/>
          <w:szCs w:val="28"/>
          <w:u w:val="single"/>
        </w:rPr>
        <w:t xml:space="preserve">xpress </w:t>
      </w:r>
      <w:r w:rsidR="00584FDB" w:rsidRPr="00003BA7">
        <w:rPr>
          <w:sz w:val="28"/>
          <w:szCs w:val="28"/>
          <w:u w:val="single"/>
        </w:rPr>
        <w:t>B</w:t>
      </w:r>
      <w:r w:rsidRPr="00003BA7">
        <w:rPr>
          <w:sz w:val="28"/>
          <w:szCs w:val="28"/>
          <w:u w:val="single"/>
        </w:rPr>
        <w:t xml:space="preserve">oat” and </w:t>
      </w:r>
      <w:r w:rsidR="00FF09A0" w:rsidRPr="00003BA7">
        <w:rPr>
          <w:sz w:val="28"/>
          <w:szCs w:val="28"/>
          <w:u w:val="single"/>
        </w:rPr>
        <w:t>C</w:t>
      </w:r>
      <w:r w:rsidRPr="00003BA7">
        <w:rPr>
          <w:sz w:val="28"/>
          <w:szCs w:val="28"/>
          <w:u w:val="single"/>
        </w:rPr>
        <w:t xml:space="preserve">reates a </w:t>
      </w:r>
      <w:r w:rsidR="00FF09A0" w:rsidRPr="00003BA7">
        <w:rPr>
          <w:sz w:val="28"/>
          <w:szCs w:val="28"/>
          <w:u w:val="single"/>
        </w:rPr>
        <w:t>N</w:t>
      </w:r>
      <w:r w:rsidRPr="00003BA7">
        <w:rPr>
          <w:sz w:val="28"/>
          <w:szCs w:val="28"/>
          <w:u w:val="single"/>
        </w:rPr>
        <w:t xml:space="preserve">ovel </w:t>
      </w:r>
      <w:r w:rsidR="00FF09A0" w:rsidRPr="00003BA7">
        <w:rPr>
          <w:sz w:val="28"/>
          <w:szCs w:val="28"/>
          <w:u w:val="single"/>
        </w:rPr>
        <w:t>D</w:t>
      </w:r>
      <w:r w:rsidRPr="00003BA7">
        <w:rPr>
          <w:sz w:val="28"/>
          <w:szCs w:val="28"/>
          <w:u w:val="single"/>
        </w:rPr>
        <w:t xml:space="preserve">istinction without a </w:t>
      </w:r>
      <w:r w:rsidR="00FF09A0" w:rsidRPr="00003BA7">
        <w:rPr>
          <w:sz w:val="28"/>
          <w:szCs w:val="28"/>
          <w:u w:val="single"/>
        </w:rPr>
        <w:t>D</w:t>
      </w:r>
      <w:r w:rsidRPr="00003BA7">
        <w:rPr>
          <w:sz w:val="28"/>
          <w:szCs w:val="28"/>
          <w:u w:val="single"/>
        </w:rPr>
        <w:t xml:space="preserve">ifference in </w:t>
      </w:r>
      <w:r w:rsidR="00FF09A0" w:rsidRPr="00003BA7">
        <w:rPr>
          <w:sz w:val="28"/>
          <w:szCs w:val="28"/>
          <w:u w:val="single"/>
        </w:rPr>
        <w:t>G</w:t>
      </w:r>
      <w:r w:rsidRPr="00003BA7">
        <w:rPr>
          <w:sz w:val="28"/>
          <w:szCs w:val="28"/>
          <w:u w:val="single"/>
        </w:rPr>
        <w:t xml:space="preserve">ranting </w:t>
      </w:r>
      <w:r w:rsidR="00FF09A0" w:rsidRPr="00003BA7">
        <w:rPr>
          <w:sz w:val="28"/>
          <w:szCs w:val="28"/>
          <w:u w:val="single"/>
        </w:rPr>
        <w:t>A</w:t>
      </w:r>
      <w:r w:rsidR="0025167C">
        <w:rPr>
          <w:sz w:val="28"/>
          <w:szCs w:val="28"/>
          <w:u w:val="single"/>
        </w:rPr>
        <w:t xml:space="preserve">uthority, </w:t>
      </w:r>
      <w:r w:rsidRPr="00003BA7">
        <w:rPr>
          <w:sz w:val="28"/>
          <w:szCs w:val="28"/>
          <w:u w:val="single"/>
        </w:rPr>
        <w:t xml:space="preserve">under RCW 81.84.020, is </w:t>
      </w:r>
      <w:r w:rsidR="00FF09A0" w:rsidRPr="00003BA7">
        <w:rPr>
          <w:sz w:val="28"/>
          <w:szCs w:val="28"/>
          <w:u w:val="single"/>
        </w:rPr>
        <w:t>C</w:t>
      </w:r>
      <w:r w:rsidRPr="00003BA7">
        <w:rPr>
          <w:sz w:val="28"/>
          <w:szCs w:val="28"/>
          <w:u w:val="single"/>
        </w:rPr>
        <w:t xml:space="preserve">ontrary to </w:t>
      </w:r>
      <w:r w:rsidR="00FF09A0" w:rsidRPr="00003BA7">
        <w:rPr>
          <w:sz w:val="28"/>
          <w:szCs w:val="28"/>
          <w:u w:val="single"/>
        </w:rPr>
        <w:t>L</w:t>
      </w:r>
      <w:r w:rsidRPr="00003BA7">
        <w:rPr>
          <w:sz w:val="28"/>
          <w:szCs w:val="28"/>
          <w:u w:val="single"/>
        </w:rPr>
        <w:t>aw</w:t>
      </w:r>
      <w:r w:rsidRPr="00003BA7">
        <w:rPr>
          <w:sz w:val="28"/>
          <w:szCs w:val="28"/>
        </w:rPr>
        <w:t>.</w:t>
      </w:r>
    </w:p>
    <w:p w:rsidR="00B525A0" w:rsidRPr="00003BA7" w:rsidRDefault="00B525A0" w:rsidP="00B525A0">
      <w:pPr>
        <w:spacing w:line="240" w:lineRule="auto"/>
        <w:rPr>
          <w:sz w:val="28"/>
          <w:szCs w:val="28"/>
        </w:rPr>
      </w:pPr>
    </w:p>
    <w:p w:rsidR="006A1F68" w:rsidRPr="00003BA7" w:rsidRDefault="006A4C09" w:rsidP="00E67EEB">
      <w:pPr>
        <w:numPr>
          <w:ilvl w:val="0"/>
          <w:numId w:val="14"/>
        </w:numPr>
        <w:tabs>
          <w:tab w:val="clear" w:pos="1224"/>
          <w:tab w:val="num" w:pos="720"/>
        </w:tabs>
        <w:spacing w:line="360" w:lineRule="auto"/>
        <w:ind w:left="0" w:firstLine="0"/>
        <w:rPr>
          <w:sz w:val="28"/>
          <w:szCs w:val="28"/>
        </w:rPr>
      </w:pPr>
      <w:r w:rsidRPr="00003BA7">
        <w:rPr>
          <w:sz w:val="28"/>
          <w:szCs w:val="28"/>
        </w:rPr>
        <w:t>As the hearing record and Initial</w:t>
      </w:r>
      <w:r w:rsidR="0025167C">
        <w:rPr>
          <w:sz w:val="28"/>
          <w:szCs w:val="28"/>
        </w:rPr>
        <w:t xml:space="preserve"> Order No. 3 repeatedly reflect</w:t>
      </w:r>
      <w:r w:rsidRPr="00003BA7">
        <w:rPr>
          <w:sz w:val="28"/>
          <w:szCs w:val="28"/>
        </w:rPr>
        <w:t xml:space="preserve">, and as demonstrated in </w:t>
      </w:r>
      <w:r w:rsidR="00D17E44" w:rsidRPr="00003BA7">
        <w:rPr>
          <w:sz w:val="28"/>
          <w:szCs w:val="28"/>
        </w:rPr>
        <w:t>Exhibit DMS-</w:t>
      </w:r>
      <w:r w:rsidR="00E441C9" w:rsidRPr="00003BA7">
        <w:rPr>
          <w:sz w:val="28"/>
          <w:szCs w:val="28"/>
        </w:rPr>
        <w:t xml:space="preserve">9, </w:t>
      </w:r>
      <w:r w:rsidRPr="00003BA7">
        <w:rPr>
          <w:sz w:val="28"/>
          <w:szCs w:val="28"/>
        </w:rPr>
        <w:t>PCNW previously held commercial ferry express service to operate between Bellingham and Friday Harbor which it unilaterally (albeit mistakenly) caused to be cancelled in July, 2012.  That author</w:t>
      </w:r>
      <w:r w:rsidR="0025167C">
        <w:rPr>
          <w:sz w:val="28"/>
          <w:szCs w:val="28"/>
        </w:rPr>
        <w:t xml:space="preserve">ity had previously been granted, after hearing, </w:t>
      </w:r>
      <w:r w:rsidRPr="00003BA7">
        <w:rPr>
          <w:sz w:val="28"/>
          <w:szCs w:val="28"/>
        </w:rPr>
        <w:t>under Docket No. TS-</w:t>
      </w:r>
      <w:r w:rsidR="00945222" w:rsidRPr="00003BA7">
        <w:rPr>
          <w:sz w:val="28"/>
          <w:szCs w:val="28"/>
        </w:rPr>
        <w:t xml:space="preserve">031966, which had separately found in the Initial and Final Orders in that docket that the then two existing certificate holders, </w:t>
      </w:r>
      <w:r w:rsidR="00E441C9" w:rsidRPr="00003BA7">
        <w:rPr>
          <w:sz w:val="28"/>
          <w:szCs w:val="28"/>
        </w:rPr>
        <w:t xml:space="preserve">San Juan Island Shuttle Express, Inc. </w:t>
      </w:r>
      <w:r w:rsidR="00945222" w:rsidRPr="00003BA7">
        <w:rPr>
          <w:sz w:val="28"/>
          <w:szCs w:val="28"/>
        </w:rPr>
        <w:t xml:space="preserve">and current </w:t>
      </w:r>
      <w:r w:rsidR="00625D3E">
        <w:rPr>
          <w:sz w:val="28"/>
          <w:szCs w:val="28"/>
        </w:rPr>
        <w:t>P</w:t>
      </w:r>
      <w:r w:rsidR="00945222" w:rsidRPr="00003BA7">
        <w:rPr>
          <w:sz w:val="28"/>
          <w:szCs w:val="28"/>
        </w:rPr>
        <w:t xml:space="preserve">rotestant Island Mariner’s flagstop-based certificates which included these Bellingham and Friday Harbor termini, “do not provide reasonable and adequate service </w:t>
      </w:r>
      <w:r w:rsidR="00945222" w:rsidRPr="00003BA7">
        <w:rPr>
          <w:sz w:val="28"/>
          <w:szCs w:val="28"/>
          <w:u w:val="single"/>
        </w:rPr>
        <w:t>in that they are not meeting the needs of the public for direct nonstop service between Bellingham and Friday Harbor</w:t>
      </w:r>
      <w:r w:rsidR="00945222" w:rsidRPr="00003BA7">
        <w:rPr>
          <w:sz w:val="28"/>
          <w:szCs w:val="28"/>
        </w:rPr>
        <w:t>.”</w:t>
      </w:r>
      <w:r w:rsidR="00945222" w:rsidRPr="00003BA7">
        <w:rPr>
          <w:rStyle w:val="FootnoteReference"/>
          <w:sz w:val="28"/>
          <w:szCs w:val="28"/>
        </w:rPr>
        <w:footnoteReference w:id="2"/>
      </w:r>
    </w:p>
    <w:p w:rsidR="006A1F68" w:rsidRPr="00003BA7" w:rsidRDefault="00945222" w:rsidP="00E67EEB">
      <w:pPr>
        <w:numPr>
          <w:ilvl w:val="0"/>
          <w:numId w:val="14"/>
        </w:numPr>
        <w:tabs>
          <w:tab w:val="clear" w:pos="1224"/>
          <w:tab w:val="num" w:pos="720"/>
        </w:tabs>
        <w:spacing w:line="360" w:lineRule="auto"/>
        <w:ind w:left="0" w:firstLine="0"/>
        <w:rPr>
          <w:sz w:val="28"/>
          <w:szCs w:val="28"/>
        </w:rPr>
      </w:pPr>
      <w:r w:rsidRPr="00003BA7">
        <w:rPr>
          <w:sz w:val="28"/>
          <w:szCs w:val="28"/>
        </w:rPr>
        <w:t>Island Mariner now apparently wants to claim “surprise” here and defend its total lack of evidentiary presentation in the hearing record by somehow fashioning an “express boat” premise into an argument that it did not somehow comprehend that asking for direct, nonstop service between Bellingham and Friday Harbor portends a different type and kind of service than the flagstop service Certificate B</w:t>
      </w:r>
      <w:r w:rsidR="00414BCD">
        <w:rPr>
          <w:sz w:val="28"/>
          <w:szCs w:val="28"/>
        </w:rPr>
        <w:t>C</w:t>
      </w:r>
      <w:r w:rsidRPr="00003BA7">
        <w:rPr>
          <w:sz w:val="28"/>
          <w:szCs w:val="28"/>
        </w:rPr>
        <w:t xml:space="preserve">-95 authorizes.  This argument, of course, is contrary both to PCNW’s previously-authorized and </w:t>
      </w:r>
      <w:r w:rsidR="00003BA7">
        <w:rPr>
          <w:sz w:val="28"/>
          <w:szCs w:val="28"/>
        </w:rPr>
        <w:t>applied-</w:t>
      </w:r>
      <w:r w:rsidR="00D17E44" w:rsidRPr="00003BA7">
        <w:rPr>
          <w:sz w:val="28"/>
          <w:szCs w:val="28"/>
        </w:rPr>
        <w:t xml:space="preserve">for </w:t>
      </w:r>
      <w:r w:rsidRPr="00003BA7">
        <w:rPr>
          <w:sz w:val="28"/>
          <w:szCs w:val="28"/>
        </w:rPr>
        <w:t>certificate route and service proposal and pr</w:t>
      </w:r>
      <w:r w:rsidR="00D17E44" w:rsidRPr="00003BA7">
        <w:rPr>
          <w:sz w:val="28"/>
          <w:szCs w:val="28"/>
        </w:rPr>
        <w:t xml:space="preserve">ior </w:t>
      </w:r>
      <w:r w:rsidRPr="00003BA7">
        <w:rPr>
          <w:sz w:val="28"/>
          <w:szCs w:val="28"/>
        </w:rPr>
        <w:t>interpretations by WUTC Staff of Island Mariner’s own certificate.</w:t>
      </w:r>
    </w:p>
    <w:p w:rsidR="00217B09" w:rsidRPr="00003BA7" w:rsidRDefault="00945222" w:rsidP="00217B09">
      <w:pPr>
        <w:numPr>
          <w:ilvl w:val="0"/>
          <w:numId w:val="14"/>
        </w:numPr>
        <w:tabs>
          <w:tab w:val="clear" w:pos="1224"/>
          <w:tab w:val="num" w:pos="720"/>
        </w:tabs>
        <w:spacing w:line="360" w:lineRule="auto"/>
        <w:ind w:left="0" w:firstLine="0"/>
        <w:rPr>
          <w:sz w:val="28"/>
          <w:szCs w:val="28"/>
        </w:rPr>
      </w:pPr>
      <w:r w:rsidRPr="00003BA7">
        <w:rPr>
          <w:sz w:val="28"/>
          <w:szCs w:val="28"/>
        </w:rPr>
        <w:t xml:space="preserve">As Pacific Cruises pointed out in its summary argument brief in this proceeding, the WUTC Staff had </w:t>
      </w:r>
      <w:r w:rsidR="0025167C">
        <w:rPr>
          <w:sz w:val="28"/>
          <w:szCs w:val="28"/>
        </w:rPr>
        <w:t xml:space="preserve">previous </w:t>
      </w:r>
      <w:r w:rsidRPr="00003BA7">
        <w:rPr>
          <w:sz w:val="28"/>
          <w:szCs w:val="28"/>
        </w:rPr>
        <w:t xml:space="preserve">occasion </w:t>
      </w:r>
      <w:r w:rsidR="00A87EA9">
        <w:rPr>
          <w:sz w:val="28"/>
          <w:szCs w:val="28"/>
        </w:rPr>
        <w:t>o</w:t>
      </w:r>
      <w:r w:rsidR="00D17E44" w:rsidRPr="00003BA7">
        <w:rPr>
          <w:sz w:val="28"/>
          <w:szCs w:val="28"/>
        </w:rPr>
        <w:t xml:space="preserve">n which </w:t>
      </w:r>
      <w:r w:rsidRPr="00003BA7">
        <w:rPr>
          <w:sz w:val="28"/>
          <w:szCs w:val="28"/>
        </w:rPr>
        <w:t>to informally interpret</w:t>
      </w:r>
      <w:r w:rsidR="00217B09" w:rsidRPr="00003BA7">
        <w:rPr>
          <w:sz w:val="28"/>
          <w:szCs w:val="28"/>
        </w:rPr>
        <w:t xml:space="preserve"> Island Mariner’s certificated service which letter was an exhibit in </w:t>
      </w:r>
      <w:r w:rsidR="00E441C9" w:rsidRPr="00003BA7">
        <w:rPr>
          <w:sz w:val="28"/>
          <w:szCs w:val="28"/>
        </w:rPr>
        <w:t>P</w:t>
      </w:r>
      <w:r w:rsidR="00217B09" w:rsidRPr="00003BA7">
        <w:rPr>
          <w:sz w:val="28"/>
          <w:szCs w:val="28"/>
        </w:rPr>
        <w:t>acific Cruises’ previous hearing.</w:t>
      </w:r>
      <w:r w:rsidR="00217B09" w:rsidRPr="00003BA7">
        <w:rPr>
          <w:rStyle w:val="FootnoteReference"/>
          <w:sz w:val="28"/>
          <w:szCs w:val="28"/>
        </w:rPr>
        <w:footnoteReference w:id="3"/>
      </w:r>
      <w:r w:rsidR="00217B09" w:rsidRPr="00003BA7">
        <w:rPr>
          <w:sz w:val="28"/>
          <w:szCs w:val="28"/>
        </w:rPr>
        <w:t xml:space="preserve">  Moreover, in that proceeding, both the Administrative Law Judge and the Commission found the direct, nonstop service proposed by PCNW was not being provided by Island Mariner [or here as well, the flagstop service proposed by Bellingham Water Taxi] to reasonably and adequately meet the needs o</w:t>
      </w:r>
      <w:r w:rsidR="0025167C">
        <w:rPr>
          <w:sz w:val="28"/>
          <w:szCs w:val="28"/>
        </w:rPr>
        <w:t xml:space="preserve">f the traveling public.  </w:t>
      </w:r>
      <w:r w:rsidR="0025167C" w:rsidRPr="00003BA7">
        <w:rPr>
          <w:sz w:val="28"/>
          <w:szCs w:val="28"/>
        </w:rPr>
        <w:t>T</w:t>
      </w:r>
      <w:r w:rsidR="00D17E44" w:rsidRPr="00003BA7">
        <w:rPr>
          <w:sz w:val="28"/>
          <w:szCs w:val="28"/>
        </w:rPr>
        <w:t>hus</w:t>
      </w:r>
      <w:r w:rsidR="0025167C">
        <w:rPr>
          <w:sz w:val="28"/>
          <w:szCs w:val="28"/>
        </w:rPr>
        <w:t xml:space="preserve">, </w:t>
      </w:r>
      <w:r w:rsidR="00217B09" w:rsidRPr="00003BA7">
        <w:rPr>
          <w:sz w:val="28"/>
          <w:szCs w:val="28"/>
        </w:rPr>
        <w:t xml:space="preserve">under RCW 81.84.020, the proposed service could and should be authorized as proposed </w:t>
      </w:r>
      <w:r w:rsidR="00D17E44" w:rsidRPr="00003BA7">
        <w:rPr>
          <w:sz w:val="28"/>
          <w:szCs w:val="28"/>
        </w:rPr>
        <w:t xml:space="preserve">here </w:t>
      </w:r>
      <w:r w:rsidR="00217B09" w:rsidRPr="00003BA7">
        <w:rPr>
          <w:sz w:val="28"/>
          <w:szCs w:val="28"/>
        </w:rPr>
        <w:t xml:space="preserve">in the Initial Order by Administrative Law Judge Adam Torem.  </w:t>
      </w:r>
    </w:p>
    <w:p w:rsidR="00217B09" w:rsidRPr="00003BA7" w:rsidRDefault="00217B09" w:rsidP="00217B09">
      <w:pPr>
        <w:rPr>
          <w:sz w:val="28"/>
          <w:szCs w:val="28"/>
        </w:rPr>
      </w:pPr>
    </w:p>
    <w:p w:rsidR="00217B09" w:rsidRPr="00003BA7" w:rsidRDefault="00217B09" w:rsidP="00217B09">
      <w:pPr>
        <w:ind w:left="720" w:hanging="720"/>
        <w:rPr>
          <w:sz w:val="28"/>
          <w:szCs w:val="28"/>
          <w:u w:val="single"/>
        </w:rPr>
      </w:pPr>
      <w:r w:rsidRPr="00003BA7">
        <w:rPr>
          <w:sz w:val="28"/>
          <w:szCs w:val="28"/>
        </w:rPr>
        <w:t>B.</w:t>
      </w:r>
      <w:r w:rsidRPr="00003BA7">
        <w:rPr>
          <w:sz w:val="28"/>
          <w:szCs w:val="28"/>
        </w:rPr>
        <w:tab/>
      </w:r>
      <w:r w:rsidRPr="00003BA7">
        <w:rPr>
          <w:sz w:val="28"/>
          <w:szCs w:val="28"/>
          <w:u w:val="single"/>
        </w:rPr>
        <w:t xml:space="preserve">Island Mariner’s Petition Confuses Speed of the Vessel with the Type and Kind of Service Proposed to </w:t>
      </w:r>
      <w:r w:rsidR="00FF09A0" w:rsidRPr="00003BA7">
        <w:rPr>
          <w:sz w:val="28"/>
          <w:szCs w:val="28"/>
          <w:u w:val="single"/>
        </w:rPr>
        <w:t>b</w:t>
      </w:r>
      <w:r w:rsidRPr="00003BA7">
        <w:rPr>
          <w:sz w:val="28"/>
          <w:szCs w:val="28"/>
          <w:u w:val="single"/>
        </w:rPr>
        <w:t>e Authorized.</w:t>
      </w:r>
    </w:p>
    <w:p w:rsidR="00217B09" w:rsidRPr="00003BA7" w:rsidRDefault="00217B09" w:rsidP="00217B09">
      <w:pPr>
        <w:ind w:left="1440" w:hanging="720"/>
        <w:rPr>
          <w:sz w:val="28"/>
          <w:szCs w:val="28"/>
        </w:rPr>
      </w:pPr>
    </w:p>
    <w:p w:rsidR="0025167C" w:rsidRDefault="00217B09" w:rsidP="00217B09">
      <w:pPr>
        <w:numPr>
          <w:ilvl w:val="0"/>
          <w:numId w:val="14"/>
        </w:numPr>
        <w:tabs>
          <w:tab w:val="clear" w:pos="1224"/>
          <w:tab w:val="num" w:pos="720"/>
        </w:tabs>
        <w:spacing w:line="360" w:lineRule="auto"/>
        <w:ind w:left="0" w:firstLine="0"/>
        <w:rPr>
          <w:sz w:val="28"/>
          <w:szCs w:val="28"/>
        </w:rPr>
      </w:pPr>
      <w:r w:rsidRPr="00003BA7">
        <w:rPr>
          <w:sz w:val="28"/>
          <w:szCs w:val="28"/>
        </w:rPr>
        <w:t xml:space="preserve">Protestant next selectively focuses on the operating characteristics of one of the Applicant’s three </w:t>
      </w:r>
      <w:r w:rsidR="00D17E44" w:rsidRPr="00003BA7">
        <w:rPr>
          <w:sz w:val="28"/>
          <w:szCs w:val="28"/>
        </w:rPr>
        <w:t xml:space="preserve">fleet </w:t>
      </w:r>
      <w:r w:rsidRPr="00003BA7">
        <w:rPr>
          <w:sz w:val="28"/>
          <w:szCs w:val="28"/>
        </w:rPr>
        <w:t>vessels, “Victoria Star,” to attack the proposed grant of authority</w:t>
      </w:r>
      <w:r w:rsidR="00C14275" w:rsidRPr="00003BA7">
        <w:rPr>
          <w:sz w:val="28"/>
          <w:szCs w:val="28"/>
        </w:rPr>
        <w:t>.</w:t>
      </w:r>
      <w:r w:rsidR="00D17E44" w:rsidRPr="00003BA7">
        <w:rPr>
          <w:sz w:val="28"/>
          <w:szCs w:val="28"/>
        </w:rPr>
        <w:t xml:space="preserve">  In so doing, </w:t>
      </w:r>
      <w:r w:rsidRPr="00003BA7">
        <w:rPr>
          <w:sz w:val="28"/>
          <w:szCs w:val="28"/>
        </w:rPr>
        <w:t xml:space="preserve">it meanders off topic to make subjective, </w:t>
      </w:r>
      <w:r w:rsidR="00A87EA9">
        <w:rPr>
          <w:sz w:val="28"/>
          <w:szCs w:val="28"/>
        </w:rPr>
        <w:t xml:space="preserve">anecdotal and hearsay </w:t>
      </w:r>
      <w:r w:rsidRPr="00003BA7">
        <w:rPr>
          <w:sz w:val="28"/>
          <w:szCs w:val="28"/>
        </w:rPr>
        <w:t>observations about hypothetical time schedules and service routes (</w:t>
      </w:r>
      <w:r w:rsidRPr="00003BA7">
        <w:rPr>
          <w:i/>
          <w:sz w:val="28"/>
          <w:szCs w:val="28"/>
        </w:rPr>
        <w:t>See</w:t>
      </w:r>
      <w:r w:rsidRPr="00003BA7">
        <w:rPr>
          <w:sz w:val="28"/>
          <w:szCs w:val="28"/>
        </w:rPr>
        <w:t xml:space="preserve"> page 2 of Petition), culminating in a </w:t>
      </w:r>
      <w:r w:rsidR="00E441C9" w:rsidRPr="00003BA7">
        <w:rPr>
          <w:sz w:val="28"/>
          <w:szCs w:val="28"/>
        </w:rPr>
        <w:t xml:space="preserve">reference to a </w:t>
      </w:r>
      <w:r w:rsidRPr="00003BA7">
        <w:rPr>
          <w:sz w:val="28"/>
          <w:szCs w:val="28"/>
        </w:rPr>
        <w:t xml:space="preserve">sustained </w:t>
      </w:r>
      <w:r w:rsidR="00E441C9" w:rsidRPr="00003BA7">
        <w:rPr>
          <w:sz w:val="28"/>
          <w:szCs w:val="28"/>
        </w:rPr>
        <w:t xml:space="preserve">vessel </w:t>
      </w:r>
      <w:r w:rsidRPr="00003BA7">
        <w:rPr>
          <w:sz w:val="28"/>
          <w:szCs w:val="28"/>
        </w:rPr>
        <w:t xml:space="preserve">speed </w:t>
      </w:r>
      <w:r w:rsidR="00A87EA9">
        <w:rPr>
          <w:sz w:val="28"/>
          <w:szCs w:val="28"/>
        </w:rPr>
        <w:t xml:space="preserve">of </w:t>
      </w:r>
      <w:r w:rsidRPr="00003BA7">
        <w:rPr>
          <w:sz w:val="28"/>
          <w:szCs w:val="28"/>
        </w:rPr>
        <w:t>18 knots, which it equates to a “promise that Pacific Cruises Northwest will not keep…[s]ince it bases its certificate request on a speed.”</w:t>
      </w:r>
      <w:r w:rsidRPr="00003BA7">
        <w:rPr>
          <w:rStyle w:val="FootnoteReference"/>
          <w:sz w:val="28"/>
          <w:szCs w:val="28"/>
        </w:rPr>
        <w:footnoteReference w:id="4"/>
      </w:r>
    </w:p>
    <w:p w:rsidR="00217B09" w:rsidRPr="00003BA7" w:rsidRDefault="00217B09" w:rsidP="00217B09">
      <w:pPr>
        <w:numPr>
          <w:ilvl w:val="0"/>
          <w:numId w:val="14"/>
        </w:numPr>
        <w:tabs>
          <w:tab w:val="clear" w:pos="1224"/>
          <w:tab w:val="num" w:pos="720"/>
        </w:tabs>
        <w:spacing w:line="360" w:lineRule="auto"/>
        <w:ind w:left="0" w:firstLine="0"/>
        <w:rPr>
          <w:sz w:val="28"/>
          <w:szCs w:val="28"/>
        </w:rPr>
      </w:pPr>
      <w:r w:rsidRPr="00003BA7">
        <w:rPr>
          <w:sz w:val="28"/>
          <w:szCs w:val="28"/>
        </w:rPr>
        <w:t>PCNW of course never predicate</w:t>
      </w:r>
      <w:r w:rsidR="00C14275" w:rsidRPr="00003BA7">
        <w:rPr>
          <w:sz w:val="28"/>
          <w:szCs w:val="28"/>
        </w:rPr>
        <w:t>d</w:t>
      </w:r>
      <w:r w:rsidRPr="00003BA7">
        <w:rPr>
          <w:sz w:val="28"/>
          <w:szCs w:val="28"/>
        </w:rPr>
        <w:t xml:space="preserve"> its </w:t>
      </w:r>
      <w:r w:rsidR="00A87EA9">
        <w:rPr>
          <w:sz w:val="28"/>
          <w:szCs w:val="28"/>
        </w:rPr>
        <w:t xml:space="preserve">certificate </w:t>
      </w:r>
      <w:r w:rsidRPr="00003BA7">
        <w:rPr>
          <w:sz w:val="28"/>
          <w:szCs w:val="28"/>
        </w:rPr>
        <w:t xml:space="preserve">application on a “full throttle” cruising speed, (nor would it, in the interest of safety, fuel consumption, </w:t>
      </w:r>
      <w:r w:rsidR="00D17E44" w:rsidRPr="00003BA7">
        <w:rPr>
          <w:sz w:val="28"/>
          <w:szCs w:val="28"/>
        </w:rPr>
        <w:t xml:space="preserve">general </w:t>
      </w:r>
      <w:r w:rsidRPr="00003BA7">
        <w:rPr>
          <w:sz w:val="28"/>
          <w:szCs w:val="28"/>
        </w:rPr>
        <w:t>operating costs and other consideration</w:t>
      </w:r>
      <w:r w:rsidR="00E441C9" w:rsidRPr="00003BA7">
        <w:rPr>
          <w:sz w:val="28"/>
          <w:szCs w:val="28"/>
        </w:rPr>
        <w:t xml:space="preserve">s be prudent to </w:t>
      </w:r>
      <w:r w:rsidRPr="00003BA7">
        <w:rPr>
          <w:sz w:val="28"/>
          <w:szCs w:val="28"/>
        </w:rPr>
        <w:t>do so)</w:t>
      </w:r>
      <w:r w:rsidR="00C14275" w:rsidRPr="00003BA7">
        <w:rPr>
          <w:sz w:val="28"/>
          <w:szCs w:val="28"/>
        </w:rPr>
        <w:t xml:space="preserve">.  </w:t>
      </w:r>
      <w:r w:rsidRPr="00003BA7">
        <w:rPr>
          <w:sz w:val="28"/>
          <w:szCs w:val="28"/>
        </w:rPr>
        <w:t>“</w:t>
      </w:r>
      <w:r w:rsidR="00C14275" w:rsidRPr="00003BA7">
        <w:rPr>
          <w:sz w:val="28"/>
          <w:szCs w:val="28"/>
        </w:rPr>
        <w:t>E</w:t>
      </w:r>
      <w:r w:rsidRPr="00003BA7">
        <w:rPr>
          <w:sz w:val="28"/>
          <w:szCs w:val="28"/>
        </w:rPr>
        <w:t xml:space="preserve">xpress service” merely connotes </w:t>
      </w:r>
      <w:r w:rsidR="00C14275" w:rsidRPr="00003BA7">
        <w:rPr>
          <w:sz w:val="28"/>
          <w:szCs w:val="28"/>
        </w:rPr>
        <w:t xml:space="preserve">point-to-point, </w:t>
      </w:r>
      <w:r w:rsidRPr="00003BA7">
        <w:rPr>
          <w:sz w:val="28"/>
          <w:szCs w:val="28"/>
        </w:rPr>
        <w:t>direct service not necessarily the proverbial “bullet train” equivalent Protestant apparently hypothesizes here.</w:t>
      </w:r>
      <w:r w:rsidRPr="00003BA7">
        <w:rPr>
          <w:rStyle w:val="FootnoteReference"/>
          <w:sz w:val="28"/>
          <w:szCs w:val="28"/>
        </w:rPr>
        <w:footnoteReference w:id="5"/>
      </w:r>
      <w:r w:rsidRPr="00003BA7">
        <w:rPr>
          <w:sz w:val="28"/>
          <w:szCs w:val="28"/>
        </w:rPr>
        <w:t xml:space="preserve">  </w:t>
      </w:r>
      <w:r w:rsidR="0025167C">
        <w:rPr>
          <w:sz w:val="28"/>
          <w:szCs w:val="28"/>
        </w:rPr>
        <w:t>In short, t</w:t>
      </w:r>
      <w:r w:rsidRPr="00003BA7">
        <w:rPr>
          <w:sz w:val="28"/>
          <w:szCs w:val="28"/>
        </w:rPr>
        <w:t xml:space="preserve">he </w:t>
      </w:r>
      <w:r w:rsidR="00E441C9" w:rsidRPr="00003BA7">
        <w:rPr>
          <w:sz w:val="28"/>
          <w:szCs w:val="28"/>
        </w:rPr>
        <w:t>P</w:t>
      </w:r>
      <w:r w:rsidRPr="00003BA7">
        <w:rPr>
          <w:sz w:val="28"/>
          <w:szCs w:val="28"/>
        </w:rPr>
        <w:t xml:space="preserve">rotestant </w:t>
      </w:r>
      <w:r w:rsidR="00D17E44" w:rsidRPr="00003BA7">
        <w:rPr>
          <w:sz w:val="28"/>
          <w:szCs w:val="28"/>
        </w:rPr>
        <w:t xml:space="preserve">now </w:t>
      </w:r>
      <w:r w:rsidRPr="00003BA7">
        <w:rPr>
          <w:sz w:val="28"/>
          <w:szCs w:val="28"/>
        </w:rPr>
        <w:t xml:space="preserve">appears to be basing its overlapping service argument on </w:t>
      </w:r>
      <w:r w:rsidRPr="00003BA7">
        <w:rPr>
          <w:sz w:val="28"/>
          <w:szCs w:val="28"/>
          <w:u w:val="single"/>
        </w:rPr>
        <w:t>speed of voyage</w:t>
      </w:r>
      <w:r w:rsidRPr="00003BA7">
        <w:rPr>
          <w:sz w:val="28"/>
          <w:szCs w:val="28"/>
        </w:rPr>
        <w:t xml:space="preserve"> rather than the variation in r</w:t>
      </w:r>
      <w:r w:rsidR="00E441C9" w:rsidRPr="00003BA7">
        <w:rPr>
          <w:sz w:val="28"/>
          <w:szCs w:val="28"/>
        </w:rPr>
        <w:t xml:space="preserve">oute </w:t>
      </w:r>
      <w:r w:rsidRPr="00003BA7">
        <w:rPr>
          <w:sz w:val="28"/>
          <w:szCs w:val="28"/>
        </w:rPr>
        <w:t>and daily service</w:t>
      </w:r>
      <w:r w:rsidRPr="00003BA7">
        <w:rPr>
          <w:rStyle w:val="FootnoteReference"/>
          <w:sz w:val="28"/>
          <w:szCs w:val="28"/>
        </w:rPr>
        <w:footnoteReference w:id="6"/>
      </w:r>
      <w:r w:rsidRPr="00003BA7">
        <w:rPr>
          <w:sz w:val="28"/>
          <w:szCs w:val="28"/>
        </w:rPr>
        <w:t xml:space="preserve"> that flagstop service in the San Juan Island archipelago</w:t>
      </w:r>
      <w:r w:rsidR="00D17E44" w:rsidRPr="00003BA7">
        <w:rPr>
          <w:rStyle w:val="FootnoteReference"/>
          <w:sz w:val="28"/>
          <w:szCs w:val="28"/>
        </w:rPr>
        <w:footnoteReference w:id="7"/>
      </w:r>
      <w:r w:rsidRPr="00003BA7">
        <w:rPr>
          <w:sz w:val="28"/>
          <w:szCs w:val="28"/>
        </w:rPr>
        <w:t xml:space="preserve"> entails, which clearly is far greater than an authorized </w:t>
      </w:r>
      <w:r w:rsidR="00E441C9" w:rsidRPr="00003BA7">
        <w:rPr>
          <w:sz w:val="28"/>
          <w:szCs w:val="28"/>
        </w:rPr>
        <w:t>“</w:t>
      </w:r>
      <w:r w:rsidRPr="00003BA7">
        <w:rPr>
          <w:sz w:val="28"/>
          <w:szCs w:val="28"/>
        </w:rPr>
        <w:t>point-to-point,</w:t>
      </w:r>
      <w:r w:rsidR="00E441C9" w:rsidRPr="00003BA7">
        <w:rPr>
          <w:sz w:val="28"/>
          <w:szCs w:val="28"/>
        </w:rPr>
        <w:t>”</w:t>
      </w:r>
      <w:r w:rsidRPr="00003BA7">
        <w:rPr>
          <w:sz w:val="28"/>
          <w:szCs w:val="28"/>
        </w:rPr>
        <w:t xml:space="preserve"> two termini-only service involves.  Clearly, the Commission is not in the business of defining commercial ferry service by reference to sustained cruising speeds or other attributes of vessel configuration.  Here, it merely draws a logical distinction between authorizing a direct route between two termini and intermi</w:t>
      </w:r>
      <w:r w:rsidR="00A87EA9">
        <w:rPr>
          <w:sz w:val="28"/>
          <w:szCs w:val="28"/>
        </w:rPr>
        <w:t xml:space="preserve">ttent, </w:t>
      </w:r>
      <w:r w:rsidR="00E441C9" w:rsidRPr="00003BA7">
        <w:rPr>
          <w:sz w:val="28"/>
          <w:szCs w:val="28"/>
        </w:rPr>
        <w:t xml:space="preserve">“commuter-type” </w:t>
      </w:r>
      <w:r w:rsidRPr="00003BA7">
        <w:rPr>
          <w:sz w:val="28"/>
          <w:szCs w:val="28"/>
        </w:rPr>
        <w:t xml:space="preserve">service </w:t>
      </w:r>
      <w:r w:rsidR="00D17E44" w:rsidRPr="00003BA7">
        <w:rPr>
          <w:sz w:val="28"/>
          <w:szCs w:val="28"/>
        </w:rPr>
        <w:t xml:space="preserve">providing </w:t>
      </w:r>
      <w:r w:rsidRPr="00003BA7">
        <w:rPr>
          <w:sz w:val="28"/>
          <w:szCs w:val="28"/>
        </w:rPr>
        <w:t xml:space="preserve">stops at various other embarkation points along </w:t>
      </w:r>
      <w:r w:rsidR="00E441C9" w:rsidRPr="00003BA7">
        <w:rPr>
          <w:sz w:val="28"/>
          <w:szCs w:val="28"/>
        </w:rPr>
        <w:t xml:space="preserve">a commuting </w:t>
      </w:r>
      <w:r w:rsidRPr="00003BA7">
        <w:rPr>
          <w:sz w:val="28"/>
          <w:szCs w:val="28"/>
        </w:rPr>
        <w:t xml:space="preserve">route which PCNW is not </w:t>
      </w:r>
      <w:r w:rsidR="0025167C">
        <w:rPr>
          <w:sz w:val="28"/>
          <w:szCs w:val="28"/>
        </w:rPr>
        <w:t xml:space="preserve">seeking nor </w:t>
      </w:r>
      <w:r w:rsidRPr="00003BA7">
        <w:rPr>
          <w:sz w:val="28"/>
          <w:szCs w:val="28"/>
        </w:rPr>
        <w:t xml:space="preserve">being authorized to serve </w:t>
      </w:r>
      <w:r w:rsidR="00FF09A0" w:rsidRPr="00003BA7">
        <w:rPr>
          <w:sz w:val="28"/>
          <w:szCs w:val="28"/>
        </w:rPr>
        <w:t xml:space="preserve">in </w:t>
      </w:r>
      <w:r w:rsidR="00A87EA9">
        <w:rPr>
          <w:sz w:val="28"/>
          <w:szCs w:val="28"/>
        </w:rPr>
        <w:t xml:space="preserve">the </w:t>
      </w:r>
      <w:r w:rsidRPr="00003BA7">
        <w:rPr>
          <w:sz w:val="28"/>
          <w:szCs w:val="28"/>
        </w:rPr>
        <w:t>grant of authority between Bellingham and Friday Harbor, all of which is fully consistent with the requirements of RCW 81.84.020.</w:t>
      </w:r>
      <w:r w:rsidR="00E441C9" w:rsidRPr="00003BA7">
        <w:rPr>
          <w:rStyle w:val="FootnoteReference"/>
          <w:sz w:val="28"/>
          <w:szCs w:val="28"/>
        </w:rPr>
        <w:footnoteReference w:id="8"/>
      </w:r>
    </w:p>
    <w:p w:rsidR="00217B09" w:rsidRPr="00003BA7" w:rsidRDefault="00217B09" w:rsidP="009B1235">
      <w:pPr>
        <w:ind w:left="720" w:hanging="720"/>
        <w:rPr>
          <w:sz w:val="28"/>
          <w:szCs w:val="28"/>
          <w:u w:val="single"/>
        </w:rPr>
      </w:pPr>
      <w:r w:rsidRPr="00003BA7">
        <w:rPr>
          <w:sz w:val="28"/>
          <w:szCs w:val="28"/>
        </w:rPr>
        <w:t>C.</w:t>
      </w:r>
      <w:r w:rsidRPr="00003BA7">
        <w:rPr>
          <w:sz w:val="28"/>
          <w:szCs w:val="28"/>
        </w:rPr>
        <w:tab/>
      </w:r>
      <w:r w:rsidRPr="00003BA7">
        <w:rPr>
          <w:sz w:val="28"/>
          <w:szCs w:val="28"/>
          <w:u w:val="single"/>
        </w:rPr>
        <w:t xml:space="preserve">Island Mariner’s Concluding Salvo Introduces an Argument </w:t>
      </w:r>
      <w:r w:rsidR="00174F35" w:rsidRPr="00003BA7">
        <w:rPr>
          <w:sz w:val="28"/>
          <w:szCs w:val="28"/>
          <w:u w:val="single"/>
        </w:rPr>
        <w:t>t</w:t>
      </w:r>
      <w:r w:rsidRPr="00003BA7">
        <w:rPr>
          <w:sz w:val="28"/>
          <w:szCs w:val="28"/>
          <w:u w:val="single"/>
        </w:rPr>
        <w:t xml:space="preserve">hat </w:t>
      </w:r>
      <w:r w:rsidR="00174F35" w:rsidRPr="00003BA7">
        <w:rPr>
          <w:sz w:val="28"/>
          <w:szCs w:val="28"/>
          <w:u w:val="single"/>
        </w:rPr>
        <w:t>i</w:t>
      </w:r>
      <w:r w:rsidRPr="00003BA7">
        <w:rPr>
          <w:sz w:val="28"/>
          <w:szCs w:val="28"/>
          <w:u w:val="single"/>
        </w:rPr>
        <w:t xml:space="preserve">t </w:t>
      </w:r>
      <w:r w:rsidR="00174F35" w:rsidRPr="00003BA7">
        <w:rPr>
          <w:sz w:val="28"/>
          <w:szCs w:val="28"/>
          <w:u w:val="single"/>
        </w:rPr>
        <w:t>h</w:t>
      </w:r>
      <w:r w:rsidRPr="00003BA7">
        <w:rPr>
          <w:sz w:val="28"/>
          <w:szCs w:val="28"/>
          <w:u w:val="single"/>
        </w:rPr>
        <w:t xml:space="preserve">ad </w:t>
      </w:r>
      <w:r w:rsidR="00174F35" w:rsidRPr="00003BA7">
        <w:rPr>
          <w:sz w:val="28"/>
          <w:szCs w:val="28"/>
          <w:u w:val="single"/>
        </w:rPr>
        <w:t>n</w:t>
      </w:r>
      <w:r w:rsidRPr="00003BA7">
        <w:rPr>
          <w:sz w:val="28"/>
          <w:szCs w:val="28"/>
          <w:u w:val="single"/>
        </w:rPr>
        <w:t xml:space="preserve">ot Previously </w:t>
      </w:r>
      <w:r w:rsidR="00FF09A0" w:rsidRPr="00003BA7">
        <w:rPr>
          <w:sz w:val="28"/>
          <w:szCs w:val="28"/>
          <w:u w:val="single"/>
        </w:rPr>
        <w:t>m</w:t>
      </w:r>
      <w:r w:rsidRPr="00003BA7">
        <w:rPr>
          <w:sz w:val="28"/>
          <w:szCs w:val="28"/>
          <w:u w:val="single"/>
        </w:rPr>
        <w:t xml:space="preserve">ade nor is </w:t>
      </w:r>
      <w:r w:rsidR="00174F35" w:rsidRPr="00003BA7">
        <w:rPr>
          <w:sz w:val="28"/>
          <w:szCs w:val="28"/>
          <w:u w:val="single"/>
        </w:rPr>
        <w:t>t</w:t>
      </w:r>
      <w:r w:rsidRPr="00003BA7">
        <w:rPr>
          <w:sz w:val="28"/>
          <w:szCs w:val="28"/>
          <w:u w:val="single"/>
        </w:rPr>
        <w:t xml:space="preserve">here </w:t>
      </w:r>
      <w:r w:rsidR="00174F35" w:rsidRPr="00003BA7">
        <w:rPr>
          <w:sz w:val="28"/>
          <w:szCs w:val="28"/>
          <w:u w:val="single"/>
        </w:rPr>
        <w:t>a</w:t>
      </w:r>
      <w:r w:rsidRPr="00003BA7">
        <w:rPr>
          <w:sz w:val="28"/>
          <w:szCs w:val="28"/>
          <w:u w:val="single"/>
        </w:rPr>
        <w:t xml:space="preserve">ny Evidence in the Record to Support --- that Unlike Protestant, PCNW </w:t>
      </w:r>
      <w:r w:rsidR="00174F35" w:rsidRPr="00003BA7">
        <w:rPr>
          <w:sz w:val="28"/>
          <w:szCs w:val="28"/>
          <w:u w:val="single"/>
        </w:rPr>
        <w:t>w</w:t>
      </w:r>
      <w:r w:rsidRPr="00003BA7">
        <w:rPr>
          <w:sz w:val="28"/>
          <w:szCs w:val="28"/>
          <w:u w:val="single"/>
        </w:rPr>
        <w:t xml:space="preserve">ill </w:t>
      </w:r>
      <w:r w:rsidR="00174F35" w:rsidRPr="00003BA7">
        <w:rPr>
          <w:sz w:val="28"/>
          <w:szCs w:val="28"/>
          <w:u w:val="single"/>
        </w:rPr>
        <w:t>f</w:t>
      </w:r>
      <w:r w:rsidRPr="00003BA7">
        <w:rPr>
          <w:sz w:val="28"/>
          <w:szCs w:val="28"/>
          <w:u w:val="single"/>
        </w:rPr>
        <w:t>avor Unregulated Passengers over Regulated Customers</w:t>
      </w:r>
    </w:p>
    <w:p w:rsidR="009B1235" w:rsidRPr="00003BA7" w:rsidRDefault="009B1235" w:rsidP="009B1235">
      <w:pPr>
        <w:ind w:left="720" w:hanging="720"/>
        <w:rPr>
          <w:sz w:val="28"/>
          <w:szCs w:val="28"/>
          <w:u w:val="single"/>
        </w:rPr>
      </w:pPr>
    </w:p>
    <w:p w:rsidR="009B1235" w:rsidRPr="00003BA7" w:rsidRDefault="00217B09" w:rsidP="009B1235">
      <w:pPr>
        <w:numPr>
          <w:ilvl w:val="0"/>
          <w:numId w:val="14"/>
        </w:numPr>
        <w:tabs>
          <w:tab w:val="clear" w:pos="1224"/>
          <w:tab w:val="num" w:pos="720"/>
        </w:tabs>
        <w:spacing w:line="360" w:lineRule="auto"/>
        <w:ind w:left="0" w:firstLine="0"/>
        <w:rPr>
          <w:sz w:val="28"/>
          <w:szCs w:val="28"/>
        </w:rPr>
      </w:pPr>
      <w:r w:rsidRPr="00003BA7">
        <w:rPr>
          <w:sz w:val="28"/>
          <w:szCs w:val="28"/>
        </w:rPr>
        <w:t>While at times internally contradictory, Island Mariner</w:t>
      </w:r>
      <w:r w:rsidR="00174F35" w:rsidRPr="00003BA7">
        <w:rPr>
          <w:sz w:val="28"/>
          <w:szCs w:val="28"/>
        </w:rPr>
        <w:t>’</w:t>
      </w:r>
      <w:r w:rsidRPr="00003BA7">
        <w:rPr>
          <w:sz w:val="28"/>
          <w:szCs w:val="28"/>
        </w:rPr>
        <w:t xml:space="preserve">s final argument in opposition to the grant of authority to PCNW seems to suggest that a grant of authority to the </w:t>
      </w:r>
      <w:r w:rsidR="00D17E44" w:rsidRPr="00003BA7">
        <w:rPr>
          <w:sz w:val="28"/>
          <w:szCs w:val="28"/>
        </w:rPr>
        <w:t>A</w:t>
      </w:r>
      <w:r w:rsidRPr="00003BA7">
        <w:rPr>
          <w:sz w:val="28"/>
          <w:szCs w:val="28"/>
        </w:rPr>
        <w:t xml:space="preserve">pplicant will somehow economically disadvantage Island Mariner because PCNW will deprive “commuters” of sufficient capacity in favor of unregulated, whale-watching customers.  The argument is </w:t>
      </w:r>
      <w:r w:rsidR="000975D8" w:rsidRPr="00003BA7">
        <w:rPr>
          <w:sz w:val="28"/>
          <w:szCs w:val="28"/>
        </w:rPr>
        <w:t>internally</w:t>
      </w:r>
      <w:r w:rsidR="00D17E44" w:rsidRPr="00003BA7">
        <w:rPr>
          <w:sz w:val="28"/>
          <w:szCs w:val="28"/>
        </w:rPr>
        <w:t xml:space="preserve"> </w:t>
      </w:r>
      <w:r w:rsidRPr="00003BA7">
        <w:rPr>
          <w:sz w:val="28"/>
          <w:szCs w:val="28"/>
        </w:rPr>
        <w:t xml:space="preserve">contradictory because Island </w:t>
      </w:r>
      <w:r w:rsidR="00174F35" w:rsidRPr="00003BA7">
        <w:rPr>
          <w:sz w:val="28"/>
          <w:szCs w:val="28"/>
        </w:rPr>
        <w:t>M</w:t>
      </w:r>
      <w:r w:rsidRPr="00003BA7">
        <w:rPr>
          <w:sz w:val="28"/>
          <w:szCs w:val="28"/>
        </w:rPr>
        <w:t xml:space="preserve">ariner </w:t>
      </w:r>
      <w:r w:rsidR="00174F35" w:rsidRPr="00003BA7">
        <w:rPr>
          <w:sz w:val="28"/>
          <w:szCs w:val="28"/>
        </w:rPr>
        <w:t xml:space="preserve">then </w:t>
      </w:r>
      <w:r w:rsidRPr="00003BA7">
        <w:rPr>
          <w:sz w:val="28"/>
          <w:szCs w:val="28"/>
        </w:rPr>
        <w:t>describes the former (regulated customer</w:t>
      </w:r>
      <w:r w:rsidR="0025167C">
        <w:rPr>
          <w:sz w:val="28"/>
          <w:szCs w:val="28"/>
        </w:rPr>
        <w:t>s</w:t>
      </w:r>
      <w:r w:rsidRPr="00003BA7">
        <w:rPr>
          <w:sz w:val="28"/>
          <w:szCs w:val="28"/>
        </w:rPr>
        <w:t>/</w:t>
      </w:r>
      <w:r w:rsidR="00FF09A0" w:rsidRPr="00003BA7">
        <w:rPr>
          <w:sz w:val="28"/>
          <w:szCs w:val="28"/>
        </w:rPr>
        <w:t>“</w:t>
      </w:r>
      <w:r w:rsidRPr="00003BA7">
        <w:rPr>
          <w:sz w:val="28"/>
          <w:szCs w:val="28"/>
        </w:rPr>
        <w:t>commuters”) as its “bread-and-butter clients.”</w:t>
      </w:r>
      <w:r w:rsidRPr="00003BA7">
        <w:rPr>
          <w:rStyle w:val="FootnoteReference"/>
          <w:sz w:val="28"/>
          <w:szCs w:val="28"/>
        </w:rPr>
        <w:footnoteReference w:id="9"/>
      </w:r>
      <w:r w:rsidR="00174F35" w:rsidRPr="00003BA7">
        <w:rPr>
          <w:sz w:val="28"/>
          <w:szCs w:val="28"/>
        </w:rPr>
        <w:t xml:space="preserve">  If that is the case, </w:t>
      </w:r>
      <w:r w:rsidRPr="00003BA7">
        <w:rPr>
          <w:sz w:val="28"/>
          <w:szCs w:val="28"/>
        </w:rPr>
        <w:t>under P</w:t>
      </w:r>
      <w:r w:rsidR="00174F35" w:rsidRPr="00003BA7">
        <w:rPr>
          <w:sz w:val="28"/>
          <w:szCs w:val="28"/>
        </w:rPr>
        <w:t xml:space="preserve">rotestant’s own hypothesis then, </w:t>
      </w:r>
      <w:r w:rsidRPr="00003BA7">
        <w:rPr>
          <w:sz w:val="28"/>
          <w:szCs w:val="28"/>
        </w:rPr>
        <w:t>if this a</w:t>
      </w:r>
      <w:r w:rsidR="00174F35" w:rsidRPr="00003BA7">
        <w:rPr>
          <w:sz w:val="28"/>
          <w:szCs w:val="28"/>
        </w:rPr>
        <w:t xml:space="preserve">pplication is granted, wouldn’t </w:t>
      </w:r>
      <w:r w:rsidRPr="00003BA7">
        <w:rPr>
          <w:sz w:val="28"/>
          <w:szCs w:val="28"/>
        </w:rPr>
        <w:t>there be more “core customers” remaining for Protestant</w:t>
      </w:r>
      <w:r w:rsidR="00174F35" w:rsidRPr="00003BA7">
        <w:rPr>
          <w:sz w:val="28"/>
          <w:szCs w:val="28"/>
        </w:rPr>
        <w:t xml:space="preserve"> to serve and actually would </w:t>
      </w:r>
      <w:r w:rsidRPr="00003BA7">
        <w:rPr>
          <w:sz w:val="28"/>
          <w:szCs w:val="28"/>
        </w:rPr>
        <w:t xml:space="preserve">that </w:t>
      </w:r>
      <w:r w:rsidR="00174F35" w:rsidRPr="00003BA7">
        <w:rPr>
          <w:sz w:val="28"/>
          <w:szCs w:val="28"/>
        </w:rPr>
        <w:t xml:space="preserve">not </w:t>
      </w:r>
      <w:r w:rsidRPr="00003BA7">
        <w:rPr>
          <w:sz w:val="28"/>
          <w:szCs w:val="28"/>
        </w:rPr>
        <w:t xml:space="preserve">then benefit, rather than harm, Protestant’s business under its </w:t>
      </w:r>
      <w:r w:rsidR="00174F35" w:rsidRPr="00003BA7">
        <w:rPr>
          <w:sz w:val="28"/>
          <w:szCs w:val="28"/>
        </w:rPr>
        <w:t xml:space="preserve">rendition of </w:t>
      </w:r>
      <w:r w:rsidRPr="00003BA7">
        <w:rPr>
          <w:sz w:val="28"/>
          <w:szCs w:val="28"/>
        </w:rPr>
        <w:t>service impacts?</w:t>
      </w:r>
    </w:p>
    <w:p w:rsidR="009B1235" w:rsidRPr="00003BA7" w:rsidRDefault="00217B09" w:rsidP="009B1235">
      <w:pPr>
        <w:numPr>
          <w:ilvl w:val="0"/>
          <w:numId w:val="14"/>
        </w:numPr>
        <w:tabs>
          <w:tab w:val="clear" w:pos="1224"/>
          <w:tab w:val="num" w:pos="720"/>
        </w:tabs>
        <w:spacing w:line="360" w:lineRule="auto"/>
        <w:ind w:left="0" w:firstLine="0"/>
        <w:rPr>
          <w:sz w:val="28"/>
          <w:szCs w:val="28"/>
        </w:rPr>
      </w:pPr>
      <w:r w:rsidRPr="00003BA7">
        <w:rPr>
          <w:sz w:val="28"/>
          <w:szCs w:val="28"/>
        </w:rPr>
        <w:t xml:space="preserve">What Applicant believes Island Mariner is </w:t>
      </w:r>
      <w:r w:rsidR="002B6548">
        <w:rPr>
          <w:sz w:val="28"/>
          <w:szCs w:val="28"/>
        </w:rPr>
        <w:t xml:space="preserve">really </w:t>
      </w:r>
      <w:r w:rsidRPr="00003BA7">
        <w:rPr>
          <w:sz w:val="28"/>
          <w:szCs w:val="28"/>
        </w:rPr>
        <w:t>arguing here is that it is “surprised” that the Initial Order did not place some artificial limit on the number of passengers Applicant could serve in regulated and unregulated service between Bellingham and Friday Harbor.  Of</w:t>
      </w:r>
      <w:r w:rsidR="0025167C">
        <w:rPr>
          <w:sz w:val="28"/>
          <w:szCs w:val="28"/>
        </w:rPr>
        <w:t xml:space="preserve"> course, </w:t>
      </w:r>
      <w:r w:rsidRPr="00003BA7">
        <w:rPr>
          <w:sz w:val="28"/>
          <w:szCs w:val="28"/>
        </w:rPr>
        <w:t>again</w:t>
      </w:r>
      <w:r w:rsidR="00D17E44" w:rsidRPr="00003BA7">
        <w:rPr>
          <w:sz w:val="28"/>
          <w:szCs w:val="28"/>
        </w:rPr>
        <w:t>,</w:t>
      </w:r>
      <w:r w:rsidR="00174F35" w:rsidRPr="00003BA7">
        <w:rPr>
          <w:sz w:val="28"/>
          <w:szCs w:val="28"/>
        </w:rPr>
        <w:t xml:space="preserve"> for support of this premise</w:t>
      </w:r>
      <w:r w:rsidRPr="00003BA7">
        <w:rPr>
          <w:sz w:val="28"/>
          <w:szCs w:val="28"/>
        </w:rPr>
        <w:t>, it previously introduce</w:t>
      </w:r>
      <w:r w:rsidR="00D17E44" w:rsidRPr="00003BA7">
        <w:rPr>
          <w:sz w:val="28"/>
          <w:szCs w:val="28"/>
        </w:rPr>
        <w:t>d</w:t>
      </w:r>
      <w:r w:rsidRPr="00003BA7">
        <w:rPr>
          <w:sz w:val="28"/>
          <w:szCs w:val="28"/>
        </w:rPr>
        <w:t xml:space="preserve"> </w:t>
      </w:r>
      <w:r w:rsidR="0025167C">
        <w:rPr>
          <w:sz w:val="28"/>
          <w:szCs w:val="28"/>
        </w:rPr>
        <w:t xml:space="preserve">absolutely </w:t>
      </w:r>
      <w:r w:rsidRPr="00003BA7">
        <w:rPr>
          <w:sz w:val="28"/>
          <w:szCs w:val="28"/>
        </w:rPr>
        <w:t>no evidence, or even legal theory</w:t>
      </w:r>
      <w:r w:rsidR="00D17E44" w:rsidRPr="00003BA7">
        <w:rPr>
          <w:sz w:val="28"/>
          <w:szCs w:val="28"/>
        </w:rPr>
        <w:t>,</w:t>
      </w:r>
      <w:r w:rsidRPr="00003BA7">
        <w:rPr>
          <w:sz w:val="28"/>
          <w:szCs w:val="28"/>
        </w:rPr>
        <w:t xml:space="preserve"> into the hearing record.  It also does not </w:t>
      </w:r>
      <w:r w:rsidR="0025167C">
        <w:rPr>
          <w:sz w:val="28"/>
          <w:szCs w:val="28"/>
        </w:rPr>
        <w:t xml:space="preserve">now </w:t>
      </w:r>
      <w:r w:rsidRPr="00003BA7">
        <w:rPr>
          <w:sz w:val="28"/>
          <w:szCs w:val="28"/>
        </w:rPr>
        <w:t>address how its certificate, B</w:t>
      </w:r>
      <w:r w:rsidR="008A4B28">
        <w:rPr>
          <w:sz w:val="28"/>
          <w:szCs w:val="28"/>
        </w:rPr>
        <w:t>C</w:t>
      </w:r>
      <w:r w:rsidRPr="00003BA7">
        <w:rPr>
          <w:sz w:val="28"/>
          <w:szCs w:val="28"/>
        </w:rPr>
        <w:t xml:space="preserve">-95, which by its own </w:t>
      </w:r>
      <w:r w:rsidR="00D17E44" w:rsidRPr="00003BA7">
        <w:rPr>
          <w:sz w:val="28"/>
          <w:szCs w:val="28"/>
        </w:rPr>
        <w:t xml:space="preserve">inference </w:t>
      </w:r>
      <w:r w:rsidRPr="00003BA7">
        <w:rPr>
          <w:sz w:val="28"/>
          <w:szCs w:val="28"/>
        </w:rPr>
        <w:t xml:space="preserve">on Petition, includes regulated and unregulated service on the same vessel, could be unfettered by such class of service restrictions while somehow suggesting a “set aside” for regulated passengers for Applicant’s </w:t>
      </w:r>
      <w:r w:rsidR="00AB40CF" w:rsidRPr="00003BA7">
        <w:rPr>
          <w:sz w:val="28"/>
          <w:szCs w:val="28"/>
        </w:rPr>
        <w:t xml:space="preserve">prospective </w:t>
      </w:r>
      <w:r w:rsidRPr="00003BA7">
        <w:rPr>
          <w:sz w:val="28"/>
          <w:szCs w:val="28"/>
        </w:rPr>
        <w:t xml:space="preserve">service be imposed.  </w:t>
      </w:r>
      <w:r w:rsidR="00003BA7">
        <w:rPr>
          <w:sz w:val="28"/>
          <w:szCs w:val="28"/>
        </w:rPr>
        <w:t xml:space="preserve">Lastly, the Protestant’s argument </w:t>
      </w:r>
      <w:r w:rsidRPr="00003BA7">
        <w:rPr>
          <w:sz w:val="28"/>
          <w:szCs w:val="28"/>
        </w:rPr>
        <w:t xml:space="preserve">omits </w:t>
      </w:r>
      <w:r w:rsidR="00D17E44" w:rsidRPr="00003BA7">
        <w:rPr>
          <w:sz w:val="28"/>
          <w:szCs w:val="28"/>
        </w:rPr>
        <w:t xml:space="preserve">any </w:t>
      </w:r>
      <w:r w:rsidRPr="00003BA7">
        <w:rPr>
          <w:sz w:val="28"/>
          <w:szCs w:val="28"/>
        </w:rPr>
        <w:t>acknowledgment that Applicant’s other two certificated vessels might be used in the overall passenger or service mix if customer demand should fortuitously warrant.</w:t>
      </w:r>
    </w:p>
    <w:p w:rsidR="009B1235" w:rsidRPr="00003BA7" w:rsidRDefault="0025167C" w:rsidP="009B1235">
      <w:pPr>
        <w:numPr>
          <w:ilvl w:val="0"/>
          <w:numId w:val="14"/>
        </w:numPr>
        <w:tabs>
          <w:tab w:val="clear" w:pos="1224"/>
          <w:tab w:val="num" w:pos="720"/>
        </w:tabs>
        <w:spacing w:line="360" w:lineRule="auto"/>
        <w:ind w:left="0" w:firstLine="0"/>
        <w:rPr>
          <w:sz w:val="28"/>
          <w:szCs w:val="28"/>
        </w:rPr>
      </w:pPr>
      <w:r>
        <w:rPr>
          <w:sz w:val="28"/>
          <w:szCs w:val="28"/>
        </w:rPr>
        <w:t>In reality</w:t>
      </w:r>
      <w:r w:rsidR="00217B09" w:rsidRPr="00003BA7">
        <w:rPr>
          <w:sz w:val="28"/>
          <w:szCs w:val="28"/>
        </w:rPr>
        <w:t>, this concluding argument by Protestant Island Mariner is really directed at the recognition of the underlying motivation for this application which was the source of much direct and cross-exa</w:t>
      </w:r>
      <w:r w:rsidR="00D17E44" w:rsidRPr="00003BA7">
        <w:rPr>
          <w:sz w:val="28"/>
          <w:szCs w:val="28"/>
        </w:rPr>
        <w:t>mination of Applicant-Principal, D</w:t>
      </w:r>
      <w:r w:rsidR="002B6548">
        <w:rPr>
          <w:sz w:val="28"/>
          <w:szCs w:val="28"/>
        </w:rPr>
        <w:t xml:space="preserve">rew Schmidt </w:t>
      </w:r>
      <w:r w:rsidR="00217B09" w:rsidRPr="00003BA7">
        <w:rPr>
          <w:sz w:val="28"/>
          <w:szCs w:val="28"/>
        </w:rPr>
        <w:t xml:space="preserve">and the staff </w:t>
      </w:r>
      <w:r w:rsidR="002B6548">
        <w:rPr>
          <w:sz w:val="28"/>
          <w:szCs w:val="28"/>
        </w:rPr>
        <w:t xml:space="preserve">witnesses in the hearing record, </w:t>
      </w:r>
      <w:r w:rsidR="00217B09" w:rsidRPr="00003BA7">
        <w:rPr>
          <w:sz w:val="28"/>
          <w:szCs w:val="28"/>
        </w:rPr>
        <w:t xml:space="preserve">and </w:t>
      </w:r>
      <w:r w:rsidR="00D17E44" w:rsidRPr="00003BA7">
        <w:rPr>
          <w:sz w:val="28"/>
          <w:szCs w:val="28"/>
        </w:rPr>
        <w:t xml:space="preserve">in </w:t>
      </w:r>
      <w:r>
        <w:rPr>
          <w:sz w:val="28"/>
          <w:szCs w:val="28"/>
        </w:rPr>
        <w:t xml:space="preserve">some </w:t>
      </w:r>
      <w:r w:rsidR="00217B09" w:rsidRPr="00003BA7">
        <w:rPr>
          <w:sz w:val="28"/>
          <w:szCs w:val="28"/>
        </w:rPr>
        <w:t>exhibit</w:t>
      </w:r>
      <w:r w:rsidR="00003BA7">
        <w:rPr>
          <w:sz w:val="28"/>
          <w:szCs w:val="28"/>
        </w:rPr>
        <w:t>s</w:t>
      </w:r>
      <w:r w:rsidR="002B6548">
        <w:rPr>
          <w:sz w:val="28"/>
          <w:szCs w:val="28"/>
        </w:rPr>
        <w:t>,</w:t>
      </w:r>
      <w:r w:rsidR="00217B09" w:rsidRPr="00003BA7">
        <w:rPr>
          <w:sz w:val="28"/>
          <w:szCs w:val="28"/>
        </w:rPr>
        <w:t xml:space="preserve"> i.e. Exhibit </w:t>
      </w:r>
      <w:r w:rsidR="00AB40CF" w:rsidRPr="00003BA7">
        <w:rPr>
          <w:sz w:val="28"/>
          <w:szCs w:val="28"/>
        </w:rPr>
        <w:t>SCM-1 and Exhibit DMS-12</w:t>
      </w:r>
      <w:r w:rsidR="00217B09" w:rsidRPr="00003BA7">
        <w:rPr>
          <w:sz w:val="28"/>
          <w:szCs w:val="28"/>
        </w:rPr>
        <w:t>.  That motivation was a desire to receive and restore service by Pacific Cruises between Bellingham and Friday H</w:t>
      </w:r>
      <w:r w:rsidR="00AB40CF" w:rsidRPr="00003BA7">
        <w:rPr>
          <w:sz w:val="28"/>
          <w:szCs w:val="28"/>
        </w:rPr>
        <w:t xml:space="preserve">arbor which it had, erroneously, </w:t>
      </w:r>
      <w:r w:rsidR="00217B09" w:rsidRPr="00003BA7">
        <w:rPr>
          <w:sz w:val="28"/>
          <w:szCs w:val="28"/>
        </w:rPr>
        <w:t xml:space="preserve">asked to be cancelled under the mistaken belief that it could no longer continue to provide regulated service </w:t>
      </w:r>
      <w:r w:rsidR="00AB40CF" w:rsidRPr="00003BA7">
        <w:rPr>
          <w:sz w:val="28"/>
          <w:szCs w:val="28"/>
        </w:rPr>
        <w:t xml:space="preserve">between the two termini </w:t>
      </w:r>
      <w:r w:rsidR="00217B09" w:rsidRPr="00003BA7">
        <w:rPr>
          <w:sz w:val="28"/>
          <w:szCs w:val="28"/>
        </w:rPr>
        <w:t xml:space="preserve">on the same vessel </w:t>
      </w:r>
      <w:r w:rsidR="002B6548">
        <w:rPr>
          <w:sz w:val="28"/>
          <w:szCs w:val="28"/>
        </w:rPr>
        <w:t xml:space="preserve">in which </w:t>
      </w:r>
      <w:r w:rsidR="00AB40CF" w:rsidRPr="00003BA7">
        <w:rPr>
          <w:sz w:val="28"/>
          <w:szCs w:val="28"/>
        </w:rPr>
        <w:t>it provided unregulated service.  W</w:t>
      </w:r>
      <w:r w:rsidR="00217B09" w:rsidRPr="00003BA7">
        <w:rPr>
          <w:sz w:val="28"/>
          <w:szCs w:val="28"/>
        </w:rPr>
        <w:t>hile</w:t>
      </w:r>
      <w:r w:rsidR="00AB40CF" w:rsidRPr="00003BA7">
        <w:rPr>
          <w:sz w:val="28"/>
          <w:szCs w:val="28"/>
        </w:rPr>
        <w:t xml:space="preserve"> </w:t>
      </w:r>
      <w:r w:rsidR="00217B09" w:rsidRPr="00003BA7">
        <w:rPr>
          <w:sz w:val="28"/>
          <w:szCs w:val="28"/>
        </w:rPr>
        <w:t xml:space="preserve">never </w:t>
      </w:r>
      <w:r w:rsidR="00584FDB" w:rsidRPr="00003BA7">
        <w:rPr>
          <w:sz w:val="28"/>
          <w:szCs w:val="28"/>
        </w:rPr>
        <w:t xml:space="preserve">directly </w:t>
      </w:r>
      <w:r w:rsidR="00217B09" w:rsidRPr="00003BA7">
        <w:rPr>
          <w:sz w:val="28"/>
          <w:szCs w:val="28"/>
        </w:rPr>
        <w:t xml:space="preserve">contested by the Protestant at the hearing, it now apparently seeks to argue </w:t>
      </w:r>
      <w:r>
        <w:rPr>
          <w:sz w:val="28"/>
          <w:szCs w:val="28"/>
        </w:rPr>
        <w:t xml:space="preserve">on Petition </w:t>
      </w:r>
      <w:r w:rsidR="00217B09" w:rsidRPr="00003BA7">
        <w:rPr>
          <w:sz w:val="28"/>
          <w:szCs w:val="28"/>
        </w:rPr>
        <w:t xml:space="preserve">that PCNW and its own service </w:t>
      </w:r>
      <w:r w:rsidR="00D17E44" w:rsidRPr="00003BA7">
        <w:rPr>
          <w:sz w:val="28"/>
          <w:szCs w:val="28"/>
        </w:rPr>
        <w:t xml:space="preserve">necessarily </w:t>
      </w:r>
      <w:r w:rsidR="00584FDB" w:rsidRPr="00003BA7">
        <w:rPr>
          <w:sz w:val="28"/>
          <w:szCs w:val="28"/>
        </w:rPr>
        <w:t xml:space="preserve">wholly </w:t>
      </w:r>
      <w:r w:rsidR="00217B09" w:rsidRPr="00003BA7">
        <w:rPr>
          <w:sz w:val="28"/>
          <w:szCs w:val="28"/>
        </w:rPr>
        <w:t>overlap within the meaning of RCW 81.84.020.</w:t>
      </w:r>
    </w:p>
    <w:p w:rsidR="009B1235" w:rsidRPr="00003BA7" w:rsidRDefault="00217B09" w:rsidP="009B1235">
      <w:pPr>
        <w:numPr>
          <w:ilvl w:val="0"/>
          <w:numId w:val="14"/>
        </w:numPr>
        <w:tabs>
          <w:tab w:val="clear" w:pos="1224"/>
          <w:tab w:val="num" w:pos="720"/>
        </w:tabs>
        <w:spacing w:line="360" w:lineRule="auto"/>
        <w:ind w:left="0" w:firstLine="0"/>
        <w:rPr>
          <w:sz w:val="28"/>
          <w:szCs w:val="28"/>
        </w:rPr>
      </w:pPr>
      <w:r w:rsidRPr="00003BA7">
        <w:rPr>
          <w:sz w:val="28"/>
          <w:szCs w:val="28"/>
        </w:rPr>
        <w:t xml:space="preserve">This belated argument of course overlooks </w:t>
      </w:r>
      <w:r w:rsidR="00AB40CF" w:rsidRPr="00003BA7">
        <w:rPr>
          <w:sz w:val="28"/>
          <w:szCs w:val="28"/>
        </w:rPr>
        <w:t>C</w:t>
      </w:r>
      <w:r w:rsidRPr="00003BA7">
        <w:rPr>
          <w:sz w:val="28"/>
          <w:szCs w:val="28"/>
        </w:rPr>
        <w:t xml:space="preserve">ommission and appellate commercial ferry case law under RCW 81.84.020 </w:t>
      </w:r>
      <w:r w:rsidR="0025167C">
        <w:rPr>
          <w:sz w:val="28"/>
          <w:szCs w:val="28"/>
        </w:rPr>
        <w:t xml:space="preserve">which </w:t>
      </w:r>
      <w:r w:rsidRPr="00003BA7">
        <w:rPr>
          <w:sz w:val="28"/>
          <w:szCs w:val="28"/>
        </w:rPr>
        <w:t>ha</w:t>
      </w:r>
      <w:r w:rsidR="00D17E44" w:rsidRPr="00003BA7">
        <w:rPr>
          <w:sz w:val="28"/>
          <w:szCs w:val="28"/>
        </w:rPr>
        <w:t xml:space="preserve">ve </w:t>
      </w:r>
      <w:r w:rsidRPr="00003BA7">
        <w:rPr>
          <w:sz w:val="28"/>
          <w:szCs w:val="28"/>
        </w:rPr>
        <w:t>clarified the meaning of existing service and the provision of “reasonable” and “adequate service” under law, including service in the “same territory or district” and the meaning of such being “already served.”</w:t>
      </w:r>
      <w:r w:rsidRPr="00003BA7">
        <w:rPr>
          <w:rStyle w:val="FootnoteReference"/>
          <w:sz w:val="28"/>
          <w:szCs w:val="28"/>
        </w:rPr>
        <w:footnoteReference w:id="10"/>
      </w:r>
    </w:p>
    <w:p w:rsidR="009B1235" w:rsidRPr="00003BA7" w:rsidRDefault="00217B09" w:rsidP="009B1235">
      <w:pPr>
        <w:numPr>
          <w:ilvl w:val="0"/>
          <w:numId w:val="14"/>
        </w:numPr>
        <w:tabs>
          <w:tab w:val="clear" w:pos="1224"/>
          <w:tab w:val="num" w:pos="720"/>
        </w:tabs>
        <w:spacing w:line="360" w:lineRule="auto"/>
        <w:ind w:left="0" w:firstLine="0"/>
        <w:rPr>
          <w:sz w:val="28"/>
          <w:szCs w:val="28"/>
        </w:rPr>
      </w:pPr>
      <w:r w:rsidRPr="00003BA7">
        <w:rPr>
          <w:sz w:val="28"/>
          <w:szCs w:val="28"/>
        </w:rPr>
        <w:t>Fi</w:t>
      </w:r>
      <w:r w:rsidR="007A57E8" w:rsidRPr="00003BA7">
        <w:rPr>
          <w:sz w:val="28"/>
          <w:szCs w:val="28"/>
        </w:rPr>
        <w:t xml:space="preserve">nally, it erroneously conflates </w:t>
      </w:r>
      <w:r w:rsidRPr="00003BA7">
        <w:rPr>
          <w:sz w:val="28"/>
          <w:szCs w:val="28"/>
        </w:rPr>
        <w:t xml:space="preserve">the earlier misdirected premise of vessel type and speed into an argument that because </w:t>
      </w:r>
      <w:r w:rsidR="007A57E8" w:rsidRPr="00003BA7">
        <w:rPr>
          <w:sz w:val="28"/>
          <w:szCs w:val="28"/>
        </w:rPr>
        <w:t xml:space="preserve">purportedly </w:t>
      </w:r>
      <w:r w:rsidR="00D17E44" w:rsidRPr="00003BA7">
        <w:rPr>
          <w:sz w:val="28"/>
          <w:szCs w:val="28"/>
        </w:rPr>
        <w:t xml:space="preserve">their </w:t>
      </w:r>
      <w:r w:rsidRPr="00003BA7">
        <w:rPr>
          <w:sz w:val="28"/>
          <w:szCs w:val="28"/>
        </w:rPr>
        <w:t xml:space="preserve">vessel speeds and passenger configuration are comparable and </w:t>
      </w:r>
      <w:r w:rsidR="00D17E44" w:rsidRPr="00003BA7">
        <w:rPr>
          <w:sz w:val="28"/>
          <w:szCs w:val="28"/>
        </w:rPr>
        <w:t xml:space="preserve">the </w:t>
      </w:r>
      <w:r w:rsidRPr="00003BA7">
        <w:rPr>
          <w:sz w:val="28"/>
          <w:szCs w:val="28"/>
        </w:rPr>
        <w:t xml:space="preserve">two providers </w:t>
      </w:r>
      <w:r w:rsidR="00D17E44" w:rsidRPr="00003BA7">
        <w:rPr>
          <w:sz w:val="28"/>
          <w:szCs w:val="28"/>
        </w:rPr>
        <w:t xml:space="preserve">can </w:t>
      </w:r>
      <w:r w:rsidRPr="00003BA7">
        <w:rPr>
          <w:sz w:val="28"/>
          <w:szCs w:val="28"/>
        </w:rPr>
        <w:t xml:space="preserve">intermix regulated and unregulated service </w:t>
      </w:r>
      <w:r w:rsidR="00D17E44" w:rsidRPr="00003BA7">
        <w:rPr>
          <w:sz w:val="28"/>
          <w:szCs w:val="28"/>
        </w:rPr>
        <w:t xml:space="preserve">on those two comparable vessels, </w:t>
      </w:r>
      <w:r w:rsidRPr="00003BA7">
        <w:rPr>
          <w:sz w:val="28"/>
          <w:szCs w:val="28"/>
        </w:rPr>
        <w:t xml:space="preserve">this </w:t>
      </w:r>
      <w:r w:rsidR="007A57E8" w:rsidRPr="00003BA7">
        <w:rPr>
          <w:sz w:val="28"/>
          <w:szCs w:val="28"/>
        </w:rPr>
        <w:t xml:space="preserve">somehow </w:t>
      </w:r>
      <w:r w:rsidRPr="00003BA7">
        <w:rPr>
          <w:sz w:val="28"/>
          <w:szCs w:val="28"/>
        </w:rPr>
        <w:t xml:space="preserve">constitutes “overlapping service” within the meaning of RCW 81.84.020 so that only the incumbent, protestant provider </w:t>
      </w:r>
      <w:r w:rsidR="00D17E44" w:rsidRPr="00003BA7">
        <w:rPr>
          <w:sz w:val="28"/>
          <w:szCs w:val="28"/>
        </w:rPr>
        <w:t>sh</w:t>
      </w:r>
      <w:r w:rsidRPr="00003BA7">
        <w:rPr>
          <w:sz w:val="28"/>
          <w:szCs w:val="28"/>
        </w:rPr>
        <w:t>ould prevail on this record.</w:t>
      </w:r>
    </w:p>
    <w:p w:rsidR="009B1235" w:rsidRPr="00003BA7" w:rsidRDefault="00217B09" w:rsidP="009B1235">
      <w:pPr>
        <w:numPr>
          <w:ilvl w:val="0"/>
          <w:numId w:val="14"/>
        </w:numPr>
        <w:tabs>
          <w:tab w:val="clear" w:pos="1224"/>
          <w:tab w:val="num" w:pos="720"/>
        </w:tabs>
        <w:spacing w:line="360" w:lineRule="auto"/>
        <w:ind w:left="0" w:firstLine="0"/>
        <w:rPr>
          <w:sz w:val="28"/>
          <w:szCs w:val="28"/>
        </w:rPr>
      </w:pPr>
      <w:r w:rsidRPr="00003BA7">
        <w:rPr>
          <w:sz w:val="28"/>
          <w:szCs w:val="28"/>
        </w:rPr>
        <w:t>In contrast</w:t>
      </w:r>
      <w:r w:rsidR="00D17E44" w:rsidRPr="00003BA7">
        <w:rPr>
          <w:sz w:val="28"/>
          <w:szCs w:val="28"/>
        </w:rPr>
        <w:t xml:space="preserve"> to Protestant’s evolving critiques and theories</w:t>
      </w:r>
      <w:r w:rsidRPr="00003BA7">
        <w:rPr>
          <w:sz w:val="28"/>
          <w:szCs w:val="28"/>
        </w:rPr>
        <w:t xml:space="preserve">, the </w:t>
      </w:r>
      <w:r w:rsidR="00AB40CF" w:rsidRPr="00003BA7">
        <w:rPr>
          <w:sz w:val="28"/>
          <w:szCs w:val="28"/>
        </w:rPr>
        <w:t xml:space="preserve">21 page </w:t>
      </w:r>
      <w:r w:rsidRPr="00003BA7">
        <w:rPr>
          <w:sz w:val="28"/>
          <w:szCs w:val="28"/>
        </w:rPr>
        <w:t xml:space="preserve">Initial Order No. 3 </w:t>
      </w:r>
      <w:r w:rsidR="00584FDB" w:rsidRPr="00003BA7">
        <w:rPr>
          <w:sz w:val="28"/>
          <w:szCs w:val="28"/>
        </w:rPr>
        <w:t>Granting Application with Conditions</w:t>
      </w:r>
      <w:r w:rsidR="00584FDB" w:rsidRPr="00003BA7">
        <w:rPr>
          <w:rStyle w:val="FootnoteReference"/>
          <w:sz w:val="28"/>
          <w:szCs w:val="28"/>
        </w:rPr>
        <w:footnoteReference w:id="11"/>
      </w:r>
      <w:r w:rsidR="00584FDB" w:rsidRPr="00003BA7">
        <w:rPr>
          <w:sz w:val="28"/>
          <w:szCs w:val="28"/>
        </w:rPr>
        <w:t xml:space="preserve"> </w:t>
      </w:r>
      <w:r w:rsidRPr="00003BA7">
        <w:rPr>
          <w:sz w:val="28"/>
          <w:szCs w:val="28"/>
        </w:rPr>
        <w:t xml:space="preserve">thoroughly analyzes the statutory, regulatory and </w:t>
      </w:r>
      <w:r w:rsidR="00AB40CF" w:rsidRPr="00003BA7">
        <w:rPr>
          <w:sz w:val="28"/>
          <w:szCs w:val="28"/>
        </w:rPr>
        <w:t>C</w:t>
      </w:r>
      <w:r w:rsidRPr="00003BA7">
        <w:rPr>
          <w:sz w:val="28"/>
          <w:szCs w:val="28"/>
        </w:rPr>
        <w:t xml:space="preserve">ommission case law highlights which strongly support and </w:t>
      </w:r>
      <w:r w:rsidR="00AB40CF" w:rsidRPr="00003BA7">
        <w:rPr>
          <w:sz w:val="28"/>
          <w:szCs w:val="28"/>
        </w:rPr>
        <w:t xml:space="preserve">militate </w:t>
      </w:r>
      <w:r w:rsidRPr="00003BA7">
        <w:rPr>
          <w:sz w:val="28"/>
          <w:szCs w:val="28"/>
        </w:rPr>
        <w:t>in favor of affirming the proposed grant of authority here to Pacific Cruises Northwest, Inc.  It does so by careful review of the statutory standards of fitness to operate, proffered type and kind of service and examination of whether that same service had been provided in the applicable test year</w:t>
      </w:r>
      <w:r w:rsidRPr="00003BA7">
        <w:rPr>
          <w:rStyle w:val="FootnoteReference"/>
          <w:sz w:val="28"/>
          <w:szCs w:val="28"/>
        </w:rPr>
        <w:footnoteReference w:id="12"/>
      </w:r>
      <w:r w:rsidRPr="00003BA7">
        <w:rPr>
          <w:sz w:val="28"/>
          <w:szCs w:val="28"/>
        </w:rPr>
        <w:t xml:space="preserve"> before the filing of the application and finds consistent support for grant of the authority with </w:t>
      </w:r>
      <w:r w:rsidR="007A57E8" w:rsidRPr="00003BA7">
        <w:rPr>
          <w:sz w:val="28"/>
          <w:szCs w:val="28"/>
        </w:rPr>
        <w:t xml:space="preserve">the </w:t>
      </w:r>
      <w:r w:rsidRPr="00003BA7">
        <w:rPr>
          <w:sz w:val="28"/>
          <w:szCs w:val="28"/>
        </w:rPr>
        <w:t>conditions specified.  For its part, Applicant accept</w:t>
      </w:r>
      <w:r w:rsidR="00D17E44" w:rsidRPr="00003BA7">
        <w:rPr>
          <w:sz w:val="28"/>
          <w:szCs w:val="28"/>
        </w:rPr>
        <w:t>s</w:t>
      </w:r>
      <w:r w:rsidRPr="00003BA7">
        <w:rPr>
          <w:sz w:val="28"/>
          <w:szCs w:val="28"/>
        </w:rPr>
        <w:t xml:space="preserve"> those defined </w:t>
      </w:r>
      <w:r w:rsidR="007A57E8" w:rsidRPr="00003BA7">
        <w:rPr>
          <w:sz w:val="28"/>
          <w:szCs w:val="28"/>
        </w:rPr>
        <w:t xml:space="preserve">start-up requirements and </w:t>
      </w:r>
      <w:r w:rsidRPr="00003BA7">
        <w:rPr>
          <w:sz w:val="28"/>
          <w:szCs w:val="28"/>
        </w:rPr>
        <w:t xml:space="preserve">seasonal limitations on its service and indeed believes they </w:t>
      </w:r>
      <w:r w:rsidR="00D17E44" w:rsidRPr="00003BA7">
        <w:rPr>
          <w:sz w:val="28"/>
          <w:szCs w:val="28"/>
        </w:rPr>
        <w:t xml:space="preserve">will </w:t>
      </w:r>
      <w:r w:rsidRPr="00003BA7">
        <w:rPr>
          <w:sz w:val="28"/>
          <w:szCs w:val="28"/>
        </w:rPr>
        <w:t xml:space="preserve">materially contribute to the long-term viability of the </w:t>
      </w:r>
      <w:r w:rsidR="002B6548">
        <w:rPr>
          <w:sz w:val="28"/>
          <w:szCs w:val="28"/>
        </w:rPr>
        <w:t xml:space="preserve">current </w:t>
      </w:r>
      <w:r w:rsidRPr="00003BA7">
        <w:rPr>
          <w:sz w:val="28"/>
          <w:szCs w:val="28"/>
        </w:rPr>
        <w:t>p</w:t>
      </w:r>
      <w:r w:rsidR="009B1235" w:rsidRPr="00003BA7">
        <w:rPr>
          <w:sz w:val="28"/>
          <w:szCs w:val="28"/>
        </w:rPr>
        <w:t xml:space="preserve">roposed </w:t>
      </w:r>
      <w:r w:rsidR="0025167C">
        <w:rPr>
          <w:sz w:val="28"/>
          <w:szCs w:val="28"/>
        </w:rPr>
        <w:t xml:space="preserve">and previous </w:t>
      </w:r>
      <w:r w:rsidR="009B1235" w:rsidRPr="00003BA7">
        <w:rPr>
          <w:sz w:val="28"/>
          <w:szCs w:val="28"/>
        </w:rPr>
        <w:t>regulated service r</w:t>
      </w:r>
      <w:r w:rsidR="007A57E8" w:rsidRPr="00003BA7">
        <w:rPr>
          <w:sz w:val="28"/>
          <w:szCs w:val="28"/>
        </w:rPr>
        <w:t>oute</w:t>
      </w:r>
      <w:r w:rsidR="009B1235" w:rsidRPr="00003BA7">
        <w:rPr>
          <w:sz w:val="28"/>
          <w:szCs w:val="28"/>
        </w:rPr>
        <w:t>.</w:t>
      </w:r>
    </w:p>
    <w:p w:rsidR="00217B09" w:rsidRPr="00003BA7" w:rsidRDefault="00217B09" w:rsidP="009B1235">
      <w:pPr>
        <w:numPr>
          <w:ilvl w:val="0"/>
          <w:numId w:val="14"/>
        </w:numPr>
        <w:tabs>
          <w:tab w:val="clear" w:pos="1224"/>
          <w:tab w:val="num" w:pos="720"/>
        </w:tabs>
        <w:spacing w:line="360" w:lineRule="auto"/>
        <w:ind w:left="0" w:firstLine="0"/>
        <w:rPr>
          <w:sz w:val="28"/>
          <w:szCs w:val="28"/>
        </w:rPr>
      </w:pPr>
      <w:r w:rsidRPr="00003BA7">
        <w:rPr>
          <w:sz w:val="28"/>
          <w:szCs w:val="28"/>
        </w:rPr>
        <w:t>In conclusion, for th</w:t>
      </w:r>
      <w:r w:rsidR="0025167C">
        <w:rPr>
          <w:sz w:val="28"/>
          <w:szCs w:val="28"/>
        </w:rPr>
        <w:t>e</w:t>
      </w:r>
      <w:r w:rsidRPr="00003BA7">
        <w:rPr>
          <w:sz w:val="28"/>
          <w:szCs w:val="28"/>
        </w:rPr>
        <w:t xml:space="preserve">se and the foregoing reasons, Applicant asks that the Petition for Administrative Review </w:t>
      </w:r>
      <w:r w:rsidR="00D17E44" w:rsidRPr="00003BA7">
        <w:rPr>
          <w:sz w:val="28"/>
          <w:szCs w:val="28"/>
        </w:rPr>
        <w:t xml:space="preserve">of </w:t>
      </w:r>
      <w:r w:rsidRPr="00003BA7">
        <w:rPr>
          <w:sz w:val="28"/>
          <w:szCs w:val="28"/>
        </w:rPr>
        <w:t xml:space="preserve">Initial Order No. 3 Granting Applications with </w:t>
      </w:r>
      <w:r w:rsidR="007A57E8" w:rsidRPr="00003BA7">
        <w:rPr>
          <w:sz w:val="28"/>
          <w:szCs w:val="28"/>
        </w:rPr>
        <w:t>C</w:t>
      </w:r>
      <w:r w:rsidRPr="00003BA7">
        <w:rPr>
          <w:sz w:val="28"/>
          <w:szCs w:val="28"/>
        </w:rPr>
        <w:t>onditions be denied, and that Initial Order No. 3 be affirmed by grant of the certificate as proposed to Pacific Cruises Northwest, Inc.</w:t>
      </w:r>
    </w:p>
    <w:p w:rsidR="00FF09A0" w:rsidRPr="00003BA7" w:rsidRDefault="00FF09A0" w:rsidP="00FF09A0">
      <w:pPr>
        <w:spacing w:line="360" w:lineRule="auto"/>
        <w:rPr>
          <w:sz w:val="28"/>
          <w:szCs w:val="28"/>
        </w:rPr>
      </w:pPr>
    </w:p>
    <w:p w:rsidR="00AD2574" w:rsidRPr="00003BA7" w:rsidRDefault="00AD2574" w:rsidP="009B1235">
      <w:pPr>
        <w:spacing w:line="480" w:lineRule="exact"/>
        <w:ind w:firstLine="720"/>
        <w:rPr>
          <w:sz w:val="28"/>
          <w:szCs w:val="28"/>
        </w:rPr>
      </w:pPr>
      <w:r w:rsidRPr="00003BA7">
        <w:rPr>
          <w:sz w:val="28"/>
          <w:szCs w:val="28"/>
        </w:rPr>
        <w:t xml:space="preserve">DATED this </w:t>
      </w:r>
      <w:r w:rsidR="006A4C09" w:rsidRPr="00003BA7">
        <w:rPr>
          <w:sz w:val="28"/>
          <w:szCs w:val="28"/>
        </w:rPr>
        <w:t>1</w:t>
      </w:r>
      <w:r w:rsidR="006A4C09" w:rsidRPr="00003BA7">
        <w:rPr>
          <w:sz w:val="28"/>
          <w:szCs w:val="28"/>
          <w:vertAlign w:val="superscript"/>
        </w:rPr>
        <w:t>st</w:t>
      </w:r>
      <w:r w:rsidR="006A4C09" w:rsidRPr="00003BA7">
        <w:rPr>
          <w:sz w:val="28"/>
          <w:szCs w:val="28"/>
        </w:rPr>
        <w:t xml:space="preserve"> </w:t>
      </w:r>
      <w:r w:rsidRPr="00003BA7">
        <w:rPr>
          <w:sz w:val="28"/>
          <w:szCs w:val="28"/>
        </w:rPr>
        <w:t xml:space="preserve">day of </w:t>
      </w:r>
      <w:r w:rsidR="006A4C09" w:rsidRPr="00003BA7">
        <w:rPr>
          <w:sz w:val="28"/>
          <w:szCs w:val="28"/>
        </w:rPr>
        <w:t>May</w:t>
      </w:r>
      <w:r w:rsidR="00B234BF" w:rsidRPr="00003BA7">
        <w:rPr>
          <w:sz w:val="28"/>
          <w:szCs w:val="28"/>
        </w:rPr>
        <w:t xml:space="preserve">, </w:t>
      </w:r>
      <w:r w:rsidRPr="00003BA7">
        <w:rPr>
          <w:sz w:val="28"/>
          <w:szCs w:val="28"/>
        </w:rPr>
        <w:t>201</w:t>
      </w:r>
      <w:r w:rsidR="00B234BF" w:rsidRPr="00003BA7">
        <w:rPr>
          <w:sz w:val="28"/>
          <w:szCs w:val="28"/>
        </w:rPr>
        <w:t>3</w:t>
      </w:r>
      <w:r w:rsidRPr="00003BA7">
        <w:rPr>
          <w:sz w:val="28"/>
          <w:szCs w:val="28"/>
        </w:rPr>
        <w:t>.</w:t>
      </w:r>
    </w:p>
    <w:p w:rsidR="00D21E90" w:rsidRPr="00003BA7" w:rsidRDefault="00D21E90" w:rsidP="00D21E90">
      <w:pPr>
        <w:spacing w:line="240" w:lineRule="auto"/>
        <w:rPr>
          <w:sz w:val="28"/>
          <w:szCs w:val="28"/>
        </w:rPr>
      </w:pPr>
    </w:p>
    <w:p w:rsidR="006F5127" w:rsidRPr="00003BA7" w:rsidRDefault="006F5127">
      <w:pPr>
        <w:spacing w:line="480" w:lineRule="auto"/>
        <w:rPr>
          <w:sz w:val="28"/>
          <w:szCs w:val="28"/>
        </w:rPr>
      </w:pPr>
      <w:r w:rsidRPr="00003BA7">
        <w:rPr>
          <w:sz w:val="28"/>
          <w:szCs w:val="28"/>
        </w:rPr>
        <w:tab/>
        <w:t>Respectfully submitted,</w:t>
      </w:r>
    </w:p>
    <w:tbl>
      <w:tblPr>
        <w:tblW w:w="9558" w:type="dxa"/>
        <w:tblLayout w:type="fixed"/>
        <w:tblLook w:val="0000" w:firstRow="0" w:lastRow="0" w:firstColumn="0" w:lastColumn="0" w:noHBand="0" w:noVBand="0"/>
      </w:tblPr>
      <w:tblGrid>
        <w:gridCol w:w="4698"/>
        <w:gridCol w:w="4860"/>
      </w:tblGrid>
      <w:tr w:rsidR="00AD2574" w:rsidRPr="00003BA7" w:rsidTr="006F5127">
        <w:trPr>
          <w:cantSplit/>
        </w:trPr>
        <w:tc>
          <w:tcPr>
            <w:tcW w:w="4698" w:type="dxa"/>
          </w:tcPr>
          <w:p w:rsidR="00AD2574" w:rsidRPr="00003BA7" w:rsidRDefault="00AD2574">
            <w:pPr>
              <w:keepNext/>
              <w:tabs>
                <w:tab w:val="left" w:pos="432"/>
              </w:tabs>
              <w:spacing w:line="240" w:lineRule="exact"/>
              <w:rPr>
                <w:sz w:val="28"/>
                <w:szCs w:val="28"/>
              </w:rPr>
            </w:pPr>
          </w:p>
        </w:tc>
        <w:tc>
          <w:tcPr>
            <w:tcW w:w="4860" w:type="dxa"/>
          </w:tcPr>
          <w:p w:rsidR="00AD2574" w:rsidRPr="00003BA7" w:rsidRDefault="00AD2574">
            <w:pPr>
              <w:keepNext/>
              <w:spacing w:line="240" w:lineRule="exact"/>
              <w:rPr>
                <w:caps/>
                <w:sz w:val="28"/>
                <w:szCs w:val="28"/>
              </w:rPr>
            </w:pPr>
            <w:r w:rsidRPr="00003BA7">
              <w:rPr>
                <w:caps/>
                <w:sz w:val="28"/>
                <w:szCs w:val="28"/>
              </w:rPr>
              <w:t>Williams, Kastner &amp; Gibbs PLLC</w:t>
            </w:r>
          </w:p>
          <w:p w:rsidR="00AD2574" w:rsidRPr="00003BA7" w:rsidRDefault="00AD2574">
            <w:pPr>
              <w:keepNext/>
              <w:spacing w:line="240" w:lineRule="exact"/>
              <w:rPr>
                <w:sz w:val="28"/>
                <w:szCs w:val="28"/>
              </w:rPr>
            </w:pPr>
          </w:p>
          <w:p w:rsidR="008E6CF4" w:rsidRPr="00003BA7" w:rsidRDefault="008E6CF4">
            <w:pPr>
              <w:keepNext/>
              <w:spacing w:line="240" w:lineRule="exact"/>
              <w:rPr>
                <w:sz w:val="28"/>
                <w:szCs w:val="28"/>
              </w:rPr>
            </w:pPr>
          </w:p>
          <w:p w:rsidR="00B234BF" w:rsidRPr="00003BA7" w:rsidRDefault="00B234BF">
            <w:pPr>
              <w:keepNext/>
              <w:spacing w:line="240" w:lineRule="exact"/>
              <w:rPr>
                <w:sz w:val="28"/>
                <w:szCs w:val="28"/>
              </w:rPr>
            </w:pPr>
          </w:p>
          <w:p w:rsidR="00AD2574" w:rsidRPr="00003BA7" w:rsidRDefault="00AD2574">
            <w:pPr>
              <w:keepNext/>
              <w:tabs>
                <w:tab w:val="right" w:pos="4572"/>
              </w:tabs>
              <w:spacing w:line="240" w:lineRule="exact"/>
              <w:rPr>
                <w:sz w:val="28"/>
                <w:szCs w:val="28"/>
                <w:u w:val="single"/>
              </w:rPr>
            </w:pPr>
            <w:r w:rsidRPr="00003BA7">
              <w:rPr>
                <w:sz w:val="28"/>
                <w:szCs w:val="28"/>
              </w:rPr>
              <w:t xml:space="preserve">By </w:t>
            </w:r>
            <w:r w:rsidRPr="00003BA7">
              <w:rPr>
                <w:sz w:val="28"/>
                <w:szCs w:val="28"/>
                <w:u w:val="single"/>
              </w:rPr>
              <w:tab/>
            </w:r>
          </w:p>
          <w:p w:rsidR="00AD2574" w:rsidRPr="00003BA7" w:rsidRDefault="00AD2574">
            <w:pPr>
              <w:keepNext/>
              <w:tabs>
                <w:tab w:val="left" w:pos="432"/>
                <w:tab w:val="right" w:pos="4932"/>
              </w:tabs>
              <w:spacing w:line="240" w:lineRule="exact"/>
              <w:rPr>
                <w:sz w:val="28"/>
                <w:szCs w:val="28"/>
              </w:rPr>
            </w:pPr>
            <w:r w:rsidRPr="00003BA7">
              <w:rPr>
                <w:sz w:val="28"/>
                <w:szCs w:val="28"/>
              </w:rPr>
              <w:tab/>
              <w:t>David W. Wiley, WSBA #08614</w:t>
            </w:r>
          </w:p>
          <w:p w:rsidR="00AD2574" w:rsidRPr="00003BA7" w:rsidRDefault="00AD2574">
            <w:pPr>
              <w:keepNext/>
              <w:tabs>
                <w:tab w:val="left" w:pos="432"/>
                <w:tab w:val="right" w:pos="4932"/>
              </w:tabs>
              <w:spacing w:line="240" w:lineRule="exact"/>
              <w:rPr>
                <w:sz w:val="28"/>
                <w:szCs w:val="28"/>
              </w:rPr>
            </w:pPr>
            <w:r w:rsidRPr="00003BA7">
              <w:rPr>
                <w:sz w:val="28"/>
                <w:szCs w:val="28"/>
              </w:rPr>
              <w:t xml:space="preserve">       </w:t>
            </w:r>
            <w:r w:rsidRPr="00116B2F">
              <w:rPr>
                <w:sz w:val="28"/>
                <w:szCs w:val="28"/>
              </w:rPr>
              <w:t>dwiley@williamskastner.com</w:t>
            </w:r>
            <w:r w:rsidRPr="00003BA7">
              <w:rPr>
                <w:sz w:val="28"/>
                <w:szCs w:val="28"/>
              </w:rPr>
              <w:t xml:space="preserve"> </w:t>
            </w:r>
          </w:p>
          <w:p w:rsidR="00AD2574" w:rsidRPr="00003BA7" w:rsidRDefault="00B234BF">
            <w:pPr>
              <w:keepNext/>
              <w:spacing w:line="240" w:lineRule="exact"/>
              <w:rPr>
                <w:sz w:val="28"/>
                <w:szCs w:val="28"/>
              </w:rPr>
            </w:pPr>
            <w:r w:rsidRPr="00003BA7">
              <w:rPr>
                <w:sz w:val="28"/>
                <w:szCs w:val="28"/>
              </w:rPr>
              <w:t>Attorneys for Pacific Cruises Northwest, Inc. d/b/a San Juan Cruises</w:t>
            </w:r>
          </w:p>
        </w:tc>
      </w:tr>
    </w:tbl>
    <w:p w:rsidR="00AD2574" w:rsidRPr="00003BA7" w:rsidRDefault="00AD2574">
      <w:pPr>
        <w:keepNext/>
        <w:keepLines/>
        <w:jc w:val="center"/>
        <w:rPr>
          <w:b/>
          <w:szCs w:val="24"/>
        </w:rPr>
      </w:pPr>
      <w:r w:rsidRPr="00003BA7">
        <w:br w:type="page"/>
      </w:r>
      <w:r w:rsidRPr="00003BA7">
        <w:rPr>
          <w:b/>
          <w:szCs w:val="24"/>
        </w:rPr>
        <w:t>CERTIFICATE OF SERVICE</w:t>
      </w:r>
    </w:p>
    <w:p w:rsidR="00AD2574" w:rsidRPr="00003BA7" w:rsidRDefault="00AD2574">
      <w:pPr>
        <w:keepNext/>
        <w:keepLines/>
        <w:spacing w:line="240" w:lineRule="auto"/>
        <w:rPr>
          <w:b/>
          <w:szCs w:val="24"/>
        </w:rPr>
      </w:pPr>
    </w:p>
    <w:p w:rsidR="00AD2574" w:rsidRPr="00003BA7" w:rsidRDefault="00AD2574">
      <w:pPr>
        <w:rPr>
          <w:szCs w:val="24"/>
        </w:rPr>
      </w:pPr>
      <w:r w:rsidRPr="00003BA7">
        <w:rPr>
          <w:szCs w:val="24"/>
        </w:rPr>
        <w:tab/>
        <w:t xml:space="preserve">I hereby certify that on </w:t>
      </w:r>
      <w:r w:rsidR="006A4C09" w:rsidRPr="00003BA7">
        <w:rPr>
          <w:szCs w:val="24"/>
        </w:rPr>
        <w:t xml:space="preserve">May 1, </w:t>
      </w:r>
      <w:r w:rsidRPr="00003BA7">
        <w:rPr>
          <w:szCs w:val="24"/>
        </w:rPr>
        <w:t>201</w:t>
      </w:r>
      <w:r w:rsidR="00B234BF" w:rsidRPr="00003BA7">
        <w:rPr>
          <w:szCs w:val="24"/>
        </w:rPr>
        <w:t>3</w:t>
      </w:r>
      <w:r w:rsidRPr="00003BA7">
        <w:rPr>
          <w:szCs w:val="24"/>
        </w:rPr>
        <w:t xml:space="preserve">, I caused to be served the original and </w:t>
      </w:r>
      <w:r w:rsidR="00B006AA" w:rsidRPr="00003BA7">
        <w:rPr>
          <w:szCs w:val="24"/>
        </w:rPr>
        <w:t xml:space="preserve">six </w:t>
      </w:r>
      <w:r w:rsidRPr="00003BA7">
        <w:rPr>
          <w:szCs w:val="24"/>
        </w:rPr>
        <w:t>(</w:t>
      </w:r>
      <w:r w:rsidR="00B006AA" w:rsidRPr="00003BA7">
        <w:rPr>
          <w:szCs w:val="24"/>
        </w:rPr>
        <w:t>6</w:t>
      </w:r>
      <w:r w:rsidRPr="00003BA7">
        <w:rPr>
          <w:szCs w:val="24"/>
        </w:rPr>
        <w:t>) copies of the foregoing document to the following address via first class mail, postage prepaid to:</w:t>
      </w:r>
    </w:p>
    <w:p w:rsidR="00AD2574" w:rsidRPr="00003BA7" w:rsidRDefault="00AD2574">
      <w:pPr>
        <w:rPr>
          <w:szCs w:val="24"/>
        </w:rPr>
      </w:pPr>
    </w:p>
    <w:p w:rsidR="00AD2574" w:rsidRPr="00003BA7" w:rsidRDefault="00AD2574">
      <w:r w:rsidRPr="00003BA7">
        <w:rPr>
          <w:szCs w:val="24"/>
        </w:rPr>
        <w:tab/>
      </w:r>
      <w:r w:rsidR="00B006AA" w:rsidRPr="00003BA7">
        <w:t>Steven V. King</w:t>
      </w:r>
      <w:r w:rsidRPr="00003BA7">
        <w:t xml:space="preserve">, </w:t>
      </w:r>
      <w:r w:rsidR="00B006AA" w:rsidRPr="00003BA7">
        <w:t xml:space="preserve">Acting </w:t>
      </w:r>
      <w:r w:rsidRPr="00003BA7">
        <w:t>Executive Director and Secretary</w:t>
      </w:r>
    </w:p>
    <w:p w:rsidR="00AD2574" w:rsidRPr="00003BA7" w:rsidRDefault="00AD2574">
      <w:pPr>
        <w:ind w:firstLine="720"/>
      </w:pPr>
      <w:r w:rsidRPr="00003BA7">
        <w:t>Washington Utilities and Transportation Commission</w:t>
      </w:r>
    </w:p>
    <w:p w:rsidR="00AD2574" w:rsidRPr="00003BA7" w:rsidRDefault="00AD2574">
      <w:pPr>
        <w:ind w:firstLine="720"/>
      </w:pPr>
      <w:r w:rsidRPr="00003BA7">
        <w:t>Attn.:  Records Center</w:t>
      </w:r>
    </w:p>
    <w:p w:rsidR="00AD2574" w:rsidRPr="00003BA7" w:rsidRDefault="00AD2574">
      <w:pPr>
        <w:ind w:firstLine="720"/>
      </w:pPr>
      <w:r w:rsidRPr="00003BA7">
        <w:t>P.O. Box 47250</w:t>
      </w:r>
    </w:p>
    <w:p w:rsidR="00AD2574" w:rsidRPr="00003BA7" w:rsidRDefault="00AD2574">
      <w:pPr>
        <w:ind w:firstLine="720"/>
      </w:pPr>
      <w:r w:rsidRPr="00003BA7">
        <w:t>1300 S. Evergreen Park Dr. SW</w:t>
      </w:r>
    </w:p>
    <w:p w:rsidR="00AD2574" w:rsidRPr="00003BA7" w:rsidRDefault="00AD2574">
      <w:pPr>
        <w:ind w:firstLine="720"/>
      </w:pPr>
      <w:r w:rsidRPr="00003BA7">
        <w:t>Olympia, WA 98504-7250</w:t>
      </w:r>
    </w:p>
    <w:p w:rsidR="00AD2574" w:rsidRPr="00003BA7" w:rsidRDefault="00AD2574">
      <w:pPr>
        <w:keepNext/>
        <w:keepLines/>
        <w:rPr>
          <w:szCs w:val="24"/>
        </w:rPr>
      </w:pPr>
    </w:p>
    <w:p w:rsidR="00AD2574" w:rsidRPr="00003BA7" w:rsidRDefault="00AD2574">
      <w:pPr>
        <w:keepNext/>
        <w:keepLines/>
        <w:rPr>
          <w:szCs w:val="24"/>
        </w:rPr>
      </w:pPr>
      <w:r w:rsidRPr="00003BA7">
        <w:rPr>
          <w:szCs w:val="24"/>
        </w:rPr>
        <w:t xml:space="preserve">I certify I have also provided to the Washington Utilities and Transportation Commission’s Secretary an official electronic file containing the foregoing document via email to:  </w:t>
      </w:r>
    </w:p>
    <w:p w:rsidR="00AD2574" w:rsidRPr="00003BA7" w:rsidRDefault="00AD2574">
      <w:pPr>
        <w:keepNext/>
        <w:keepLines/>
        <w:rPr>
          <w:szCs w:val="24"/>
        </w:rPr>
      </w:pPr>
      <w:r w:rsidRPr="00116B2F">
        <w:rPr>
          <w:szCs w:val="24"/>
        </w:rPr>
        <w:t>records@utc.wa.gov</w:t>
      </w:r>
    </w:p>
    <w:p w:rsidR="00AD2574" w:rsidRPr="00003BA7" w:rsidRDefault="00AD2574">
      <w:pPr>
        <w:rPr>
          <w:szCs w:val="24"/>
        </w:rPr>
      </w:pPr>
    </w:p>
    <w:p w:rsidR="00DC7467" w:rsidRPr="00003BA7" w:rsidRDefault="00AD2574">
      <w:pPr>
        <w:keepNext/>
        <w:keepLines/>
        <w:rPr>
          <w:szCs w:val="24"/>
        </w:rPr>
      </w:pPr>
      <w:r w:rsidRPr="00003BA7">
        <w:rPr>
          <w:szCs w:val="24"/>
        </w:rPr>
        <w:t>and an electronic copy via email and first class mail, postage prepaid, to:</w:t>
      </w:r>
    </w:p>
    <w:p w:rsidR="00DC7467" w:rsidRPr="00003BA7" w:rsidRDefault="00DC7467">
      <w:pPr>
        <w:keepNext/>
        <w:keepLines/>
        <w:rPr>
          <w:szCs w:val="24"/>
        </w:rPr>
      </w:pPr>
    </w:p>
    <w:tbl>
      <w:tblPr>
        <w:tblW w:w="0" w:type="auto"/>
        <w:tblLook w:val="04A0" w:firstRow="1" w:lastRow="0" w:firstColumn="1" w:lastColumn="0" w:noHBand="0" w:noVBand="1"/>
      </w:tblPr>
      <w:tblGrid>
        <w:gridCol w:w="4701"/>
        <w:gridCol w:w="4702"/>
      </w:tblGrid>
      <w:tr w:rsidR="00DC7467" w:rsidRPr="00003BA7" w:rsidTr="00BE6BBD">
        <w:tc>
          <w:tcPr>
            <w:tcW w:w="4701" w:type="dxa"/>
            <w:shd w:val="clear" w:color="auto" w:fill="auto"/>
          </w:tcPr>
          <w:p w:rsidR="00DC7467" w:rsidRPr="00003BA7" w:rsidRDefault="00DC7467" w:rsidP="00BE6BBD">
            <w:pPr>
              <w:keepNext/>
              <w:keepLines/>
              <w:rPr>
                <w:szCs w:val="24"/>
              </w:rPr>
            </w:pPr>
            <w:r w:rsidRPr="00003BA7">
              <w:rPr>
                <w:szCs w:val="24"/>
              </w:rPr>
              <w:t>Sean McNamara</w:t>
            </w:r>
          </w:p>
          <w:p w:rsidR="00DC7467" w:rsidRPr="00003BA7" w:rsidRDefault="00DC7467" w:rsidP="00BE6BBD">
            <w:pPr>
              <w:keepNext/>
              <w:keepLines/>
              <w:rPr>
                <w:szCs w:val="24"/>
              </w:rPr>
            </w:pPr>
            <w:r w:rsidRPr="00003BA7">
              <w:rPr>
                <w:szCs w:val="24"/>
              </w:rPr>
              <w:t>d/b/a Bellingham Water Taxi</w:t>
            </w:r>
          </w:p>
          <w:p w:rsidR="00DC7467" w:rsidRPr="00003BA7" w:rsidRDefault="00DC7467" w:rsidP="00BE6BBD">
            <w:pPr>
              <w:keepNext/>
              <w:keepLines/>
              <w:rPr>
                <w:szCs w:val="24"/>
              </w:rPr>
            </w:pPr>
            <w:r w:rsidRPr="00003BA7">
              <w:rPr>
                <w:szCs w:val="24"/>
              </w:rPr>
              <w:t>1028 17</w:t>
            </w:r>
            <w:r w:rsidRPr="00003BA7">
              <w:rPr>
                <w:szCs w:val="24"/>
                <w:vertAlign w:val="superscript"/>
              </w:rPr>
              <w:t>th</w:t>
            </w:r>
            <w:r w:rsidRPr="00003BA7">
              <w:rPr>
                <w:szCs w:val="24"/>
              </w:rPr>
              <w:t xml:space="preserve"> Street</w:t>
            </w:r>
          </w:p>
          <w:p w:rsidR="00DC7467" w:rsidRPr="00003BA7" w:rsidRDefault="00DC7467" w:rsidP="00BE6BBD">
            <w:pPr>
              <w:keepNext/>
              <w:keepLines/>
              <w:rPr>
                <w:szCs w:val="24"/>
              </w:rPr>
            </w:pPr>
            <w:r w:rsidRPr="00003BA7">
              <w:rPr>
                <w:szCs w:val="24"/>
              </w:rPr>
              <w:t>Bellingham, WA 98225</w:t>
            </w:r>
          </w:p>
          <w:p w:rsidR="00DC7467" w:rsidRPr="00003BA7" w:rsidRDefault="00DC7467" w:rsidP="00BE6BBD">
            <w:pPr>
              <w:keepNext/>
              <w:keepLines/>
              <w:rPr>
                <w:szCs w:val="24"/>
              </w:rPr>
            </w:pPr>
            <w:r w:rsidRPr="00003BA7">
              <w:rPr>
                <w:szCs w:val="24"/>
              </w:rPr>
              <w:t xml:space="preserve">Email: </w:t>
            </w:r>
            <w:r w:rsidRPr="00116B2F">
              <w:rPr>
                <w:szCs w:val="24"/>
              </w:rPr>
              <w:t>bellinghamwatertaxi@gmail.com</w:t>
            </w:r>
          </w:p>
          <w:p w:rsidR="00DC7467" w:rsidRPr="00003BA7" w:rsidRDefault="00DC7467" w:rsidP="00BE6BBD">
            <w:pPr>
              <w:keepNext/>
              <w:keepLines/>
              <w:rPr>
                <w:szCs w:val="24"/>
              </w:rPr>
            </w:pPr>
          </w:p>
        </w:tc>
        <w:tc>
          <w:tcPr>
            <w:tcW w:w="4702" w:type="dxa"/>
            <w:shd w:val="clear" w:color="auto" w:fill="auto"/>
          </w:tcPr>
          <w:p w:rsidR="00DC7467" w:rsidRPr="00003BA7" w:rsidRDefault="00DC7467" w:rsidP="00BE6BBD">
            <w:pPr>
              <w:keepNext/>
              <w:keepLines/>
              <w:rPr>
                <w:szCs w:val="24"/>
              </w:rPr>
            </w:pPr>
            <w:r w:rsidRPr="00003BA7">
              <w:rPr>
                <w:szCs w:val="24"/>
              </w:rPr>
              <w:t>Drew Schmidt, President</w:t>
            </w:r>
          </w:p>
          <w:p w:rsidR="00DC7467" w:rsidRPr="00003BA7" w:rsidRDefault="00DC7467" w:rsidP="00BE6BBD">
            <w:pPr>
              <w:keepNext/>
              <w:keepLines/>
              <w:rPr>
                <w:szCs w:val="24"/>
              </w:rPr>
            </w:pPr>
            <w:r w:rsidRPr="00003BA7">
              <w:rPr>
                <w:szCs w:val="24"/>
              </w:rPr>
              <w:t>Pacific Cruises Northwest, Inc.</w:t>
            </w:r>
          </w:p>
          <w:p w:rsidR="00DC7467" w:rsidRPr="00003BA7" w:rsidRDefault="00DC7467" w:rsidP="00BE6BBD">
            <w:pPr>
              <w:keepNext/>
              <w:keepLines/>
              <w:rPr>
                <w:szCs w:val="24"/>
              </w:rPr>
            </w:pPr>
            <w:r w:rsidRPr="00003BA7">
              <w:rPr>
                <w:szCs w:val="24"/>
              </w:rPr>
              <w:t>355 Harris Avenue, Ste. 104</w:t>
            </w:r>
          </w:p>
          <w:p w:rsidR="00DC7467" w:rsidRPr="00003BA7" w:rsidRDefault="00DC7467" w:rsidP="00BE6BBD">
            <w:pPr>
              <w:keepNext/>
              <w:keepLines/>
              <w:rPr>
                <w:szCs w:val="24"/>
              </w:rPr>
            </w:pPr>
            <w:r w:rsidRPr="00003BA7">
              <w:rPr>
                <w:szCs w:val="24"/>
              </w:rPr>
              <w:t>Bellingham, WA 98225</w:t>
            </w:r>
          </w:p>
          <w:p w:rsidR="00DC7467" w:rsidRPr="00003BA7" w:rsidRDefault="00DC7467" w:rsidP="00BE6BBD">
            <w:pPr>
              <w:keepNext/>
              <w:keepLines/>
              <w:rPr>
                <w:szCs w:val="24"/>
              </w:rPr>
            </w:pPr>
            <w:r w:rsidRPr="00003BA7">
              <w:rPr>
                <w:szCs w:val="24"/>
              </w:rPr>
              <w:t xml:space="preserve">Email: </w:t>
            </w:r>
            <w:r w:rsidRPr="00116B2F">
              <w:rPr>
                <w:szCs w:val="24"/>
              </w:rPr>
              <w:t>drew@whales.com</w:t>
            </w:r>
            <w:r w:rsidRPr="00003BA7">
              <w:rPr>
                <w:szCs w:val="24"/>
              </w:rPr>
              <w:t xml:space="preserve"> </w:t>
            </w:r>
          </w:p>
          <w:p w:rsidR="00DC7467" w:rsidRPr="00003BA7" w:rsidRDefault="00DC7467" w:rsidP="00BE6BBD">
            <w:pPr>
              <w:keepNext/>
              <w:keepLines/>
              <w:rPr>
                <w:szCs w:val="24"/>
              </w:rPr>
            </w:pPr>
          </w:p>
        </w:tc>
      </w:tr>
      <w:tr w:rsidR="00DC7467" w:rsidRPr="00003BA7" w:rsidTr="00BE6BBD">
        <w:tc>
          <w:tcPr>
            <w:tcW w:w="4701" w:type="dxa"/>
            <w:shd w:val="clear" w:color="auto" w:fill="auto"/>
          </w:tcPr>
          <w:p w:rsidR="00DC7467" w:rsidRPr="00003BA7" w:rsidRDefault="00DC7467" w:rsidP="00DC7467">
            <w:r w:rsidRPr="00003BA7">
              <w:t>Terry Buzzard</w:t>
            </w:r>
          </w:p>
          <w:p w:rsidR="00DC7467" w:rsidRPr="00003BA7" w:rsidRDefault="00DC7467" w:rsidP="00DC7467">
            <w:r w:rsidRPr="00003BA7">
              <w:t>Island Mariner Cruises, Inc.</w:t>
            </w:r>
          </w:p>
          <w:p w:rsidR="00DC7467" w:rsidRPr="00003BA7" w:rsidRDefault="00DC7467" w:rsidP="00DC7467">
            <w:r w:rsidRPr="00003BA7">
              <w:t>2621 South Harbor Loop</w:t>
            </w:r>
          </w:p>
          <w:p w:rsidR="00DC7467" w:rsidRPr="00003BA7" w:rsidRDefault="00DC7467" w:rsidP="00DC7467">
            <w:r w:rsidRPr="00003BA7">
              <w:t>Bellingham, WA 98225</w:t>
            </w:r>
          </w:p>
          <w:p w:rsidR="00DC7467" w:rsidRPr="00003BA7" w:rsidRDefault="00DC7467" w:rsidP="00DC7467">
            <w:pPr>
              <w:rPr>
                <w:szCs w:val="24"/>
              </w:rPr>
            </w:pPr>
            <w:r w:rsidRPr="00003BA7">
              <w:t xml:space="preserve">Email: </w:t>
            </w:r>
            <w:r w:rsidRPr="00116B2F">
              <w:t>mariner@orcawatch.com</w:t>
            </w:r>
          </w:p>
        </w:tc>
        <w:tc>
          <w:tcPr>
            <w:tcW w:w="4702" w:type="dxa"/>
            <w:shd w:val="clear" w:color="auto" w:fill="auto"/>
          </w:tcPr>
          <w:p w:rsidR="00DC7467" w:rsidRPr="00003BA7" w:rsidRDefault="00DC7467" w:rsidP="00DC7467">
            <w:r w:rsidRPr="00003BA7">
              <w:t>Michael Fassio</w:t>
            </w:r>
          </w:p>
          <w:p w:rsidR="00DC7467" w:rsidRPr="00003BA7" w:rsidRDefault="00DC7467" w:rsidP="00DC7467">
            <w:r w:rsidRPr="00003BA7">
              <w:t>Assistant Attorney General</w:t>
            </w:r>
          </w:p>
          <w:p w:rsidR="00DC7467" w:rsidRPr="00003BA7" w:rsidRDefault="00DC7467" w:rsidP="00DC7467">
            <w:r w:rsidRPr="00003BA7">
              <w:t>1400 S. Evergreen Park Drive SW</w:t>
            </w:r>
          </w:p>
          <w:p w:rsidR="00DC7467" w:rsidRPr="00003BA7" w:rsidRDefault="00DC7467" w:rsidP="00DC7467">
            <w:r w:rsidRPr="00003BA7">
              <w:t>PO Box 40128</w:t>
            </w:r>
          </w:p>
          <w:p w:rsidR="00DC7467" w:rsidRPr="00003BA7" w:rsidRDefault="00DC7467" w:rsidP="00DC7467">
            <w:r w:rsidRPr="00003BA7">
              <w:t>Olympia, WA 98504-0128</w:t>
            </w:r>
          </w:p>
          <w:p w:rsidR="00DC7467" w:rsidRPr="00003BA7" w:rsidRDefault="00DC7467" w:rsidP="00DC7467">
            <w:r w:rsidRPr="00003BA7">
              <w:t xml:space="preserve">Email: </w:t>
            </w:r>
            <w:r w:rsidRPr="00116B2F">
              <w:t>mfassio@utc.wa.gov</w:t>
            </w:r>
            <w:r w:rsidRPr="00003BA7">
              <w:t xml:space="preserve"> </w:t>
            </w:r>
          </w:p>
          <w:p w:rsidR="00DC7467" w:rsidRPr="00003BA7" w:rsidRDefault="00DC7467" w:rsidP="00BE6BBD">
            <w:pPr>
              <w:keepNext/>
              <w:keepLines/>
              <w:rPr>
                <w:szCs w:val="24"/>
              </w:rPr>
            </w:pPr>
          </w:p>
        </w:tc>
      </w:tr>
      <w:tr w:rsidR="00DC7467" w:rsidRPr="00003BA7" w:rsidTr="00BE6BBD">
        <w:tc>
          <w:tcPr>
            <w:tcW w:w="4701" w:type="dxa"/>
            <w:shd w:val="clear" w:color="auto" w:fill="auto"/>
          </w:tcPr>
          <w:p w:rsidR="00DC7467" w:rsidRPr="00003BA7" w:rsidRDefault="00DC7467" w:rsidP="00DC7467">
            <w:r w:rsidRPr="00003BA7">
              <w:t>Adam E. Torem</w:t>
            </w:r>
          </w:p>
          <w:p w:rsidR="00DC7467" w:rsidRPr="00003BA7" w:rsidRDefault="00B006AA" w:rsidP="00DC7467">
            <w:r w:rsidRPr="00003BA7">
              <w:t xml:space="preserve">Administrative </w:t>
            </w:r>
            <w:r w:rsidR="00DC7467" w:rsidRPr="00003BA7">
              <w:t>Law Judge</w:t>
            </w:r>
          </w:p>
          <w:p w:rsidR="00DC7467" w:rsidRPr="00003BA7" w:rsidRDefault="00DC7467" w:rsidP="00DC7467">
            <w:r w:rsidRPr="00003BA7">
              <w:t>1300 S. Evergreen Park Dr. SW</w:t>
            </w:r>
          </w:p>
          <w:p w:rsidR="00DC7467" w:rsidRPr="00003BA7" w:rsidRDefault="00DC7467" w:rsidP="00DC7467">
            <w:r w:rsidRPr="00003BA7">
              <w:t>PO Box 47250</w:t>
            </w:r>
          </w:p>
          <w:p w:rsidR="00DC7467" w:rsidRPr="00003BA7" w:rsidRDefault="00DC7467" w:rsidP="00DC7467">
            <w:r w:rsidRPr="00003BA7">
              <w:t>Olympia, WA  98504-7250</w:t>
            </w:r>
          </w:p>
          <w:p w:rsidR="00DC7467" w:rsidRPr="00003BA7" w:rsidRDefault="00DC7467" w:rsidP="00DC7467">
            <w:pPr>
              <w:rPr>
                <w:szCs w:val="24"/>
              </w:rPr>
            </w:pPr>
            <w:r w:rsidRPr="00003BA7">
              <w:t xml:space="preserve">Email: </w:t>
            </w:r>
            <w:r w:rsidRPr="00116B2F">
              <w:t>atorem@utc.wa.gov</w:t>
            </w:r>
            <w:r w:rsidRPr="00003BA7">
              <w:t xml:space="preserve"> </w:t>
            </w:r>
          </w:p>
        </w:tc>
        <w:tc>
          <w:tcPr>
            <w:tcW w:w="4702" w:type="dxa"/>
            <w:shd w:val="clear" w:color="auto" w:fill="auto"/>
          </w:tcPr>
          <w:p w:rsidR="00DC7467" w:rsidRPr="00003BA7" w:rsidRDefault="00DC7467" w:rsidP="00BE6BBD">
            <w:pPr>
              <w:keepNext/>
              <w:keepLines/>
              <w:rPr>
                <w:szCs w:val="24"/>
              </w:rPr>
            </w:pPr>
          </w:p>
        </w:tc>
      </w:tr>
    </w:tbl>
    <w:p w:rsidR="00AD2574" w:rsidRPr="00003BA7" w:rsidRDefault="00AD2574">
      <w:pPr>
        <w:keepNext/>
        <w:keepLines/>
        <w:rPr>
          <w:szCs w:val="24"/>
        </w:rPr>
      </w:pPr>
    </w:p>
    <w:p w:rsidR="00140C12" w:rsidRPr="00003BA7" w:rsidRDefault="00140C12">
      <w:pPr>
        <w:keepNext/>
        <w:keepLines/>
        <w:rPr>
          <w:szCs w:val="24"/>
        </w:rPr>
      </w:pPr>
    </w:p>
    <w:p w:rsidR="000F5825" w:rsidRPr="00003BA7" w:rsidRDefault="000F5825">
      <w:pPr>
        <w:keepNext/>
        <w:keepLines/>
        <w:rPr>
          <w:szCs w:val="24"/>
        </w:rPr>
      </w:pPr>
    </w:p>
    <w:p w:rsidR="00AD2574" w:rsidRPr="00003BA7" w:rsidRDefault="00AD2574">
      <w:pPr>
        <w:keepNext/>
        <w:keepLines/>
        <w:jc w:val="right"/>
        <w:rPr>
          <w:szCs w:val="24"/>
        </w:rPr>
      </w:pPr>
      <w:r w:rsidRPr="00003BA7">
        <w:rPr>
          <w:szCs w:val="24"/>
        </w:rPr>
        <w:t>___________________________</w:t>
      </w:r>
    </w:p>
    <w:p w:rsidR="00AD2574" w:rsidRPr="00003BA7" w:rsidRDefault="00AD2574">
      <w:pPr>
        <w:keepNext/>
        <w:keepLines/>
      </w:pPr>
      <w:r w:rsidRPr="00003BA7">
        <w:tab/>
      </w:r>
      <w:r w:rsidRPr="00003BA7">
        <w:tab/>
      </w:r>
      <w:r w:rsidRPr="00003BA7">
        <w:tab/>
      </w:r>
      <w:r w:rsidRPr="00003BA7">
        <w:tab/>
      </w:r>
      <w:r w:rsidRPr="00003BA7">
        <w:tab/>
      </w:r>
      <w:r w:rsidRPr="00003BA7">
        <w:tab/>
      </w:r>
      <w:r w:rsidRPr="00003BA7">
        <w:tab/>
      </w:r>
      <w:r w:rsidRPr="00003BA7">
        <w:tab/>
        <w:t xml:space="preserve">   Lyndsay Taylor</w:t>
      </w:r>
    </w:p>
    <w:sectPr w:rsidR="00AD2574" w:rsidRPr="00003BA7" w:rsidSect="00853BD6">
      <w:headerReference w:type="even" r:id="rId8"/>
      <w:headerReference w:type="default" r:id="rId9"/>
      <w:footerReference w:type="even" r:id="rId10"/>
      <w:footerReference w:type="default" r:id="rId11"/>
      <w:headerReference w:type="first" r:id="rId12"/>
      <w:footerReference w:type="first" r:id="rId13"/>
      <w:pgSz w:w="12240" w:h="15840" w:code="1"/>
      <w:pgMar w:top="1440" w:right="1512" w:bottom="1440" w:left="1541" w:header="720" w:footer="1008" w:gutter="0"/>
      <w:paperSrc w:first="261" w:other="26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6CD" w:rsidRDefault="00C106CD">
      <w:r>
        <w:separator/>
      </w:r>
    </w:p>
  </w:endnote>
  <w:endnote w:type="continuationSeparator" w:id="0">
    <w:p w:rsidR="00C106CD" w:rsidRDefault="00C10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B2F" w:rsidRDefault="00116B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1" w:type="dxa"/>
      <w:tblLayout w:type="fixed"/>
      <w:tblCellMar>
        <w:left w:w="91" w:type="dxa"/>
        <w:right w:w="91" w:type="dxa"/>
      </w:tblCellMar>
      <w:tblLook w:val="0000" w:firstRow="0" w:lastRow="0" w:firstColumn="0" w:lastColumn="0" w:noHBand="0" w:noVBand="0"/>
    </w:tblPr>
    <w:tblGrid>
      <w:gridCol w:w="6019"/>
      <w:gridCol w:w="202"/>
      <w:gridCol w:w="3082"/>
    </w:tblGrid>
    <w:tr w:rsidR="00AD2574">
      <w:trPr>
        <w:trHeight w:val="700"/>
      </w:trPr>
      <w:tc>
        <w:tcPr>
          <w:tcW w:w="6019" w:type="dxa"/>
        </w:tcPr>
        <w:p w:rsidR="00AD2574" w:rsidRDefault="00AD2574">
          <w:pPr>
            <w:pStyle w:val="Footer"/>
            <w:spacing w:before="100"/>
            <w:ind w:left="-72"/>
            <w:rPr>
              <w:rStyle w:val="PageNumber"/>
              <w:sz w:val="20"/>
            </w:rPr>
          </w:pPr>
          <w:r>
            <w:rPr>
              <w:sz w:val="20"/>
            </w:rPr>
            <w:fldChar w:fldCharType="begin"/>
          </w:r>
          <w:r>
            <w:rPr>
              <w:sz w:val="20"/>
            </w:rPr>
            <w:instrText xml:space="preserve"> STYLEREF  PldTitle  \* MERGEFORMAT </w:instrText>
          </w:r>
          <w:r>
            <w:rPr>
              <w:sz w:val="20"/>
            </w:rPr>
            <w:fldChar w:fldCharType="separate"/>
          </w:r>
          <w:r w:rsidR="00116B2F">
            <w:rPr>
              <w:noProof/>
              <w:sz w:val="20"/>
            </w:rPr>
            <w:t>ANSWER OF PACIFIC CRUISES NORTHWEST, INC. d/b/a SAN JUAN CRUISES TO ISLAND MARINER CRUISES, INC.’S PETITION FOR ADMINISTRATIVE REVIEW OF INITIAL ORDER GRANTING APPLICATION WITH CONDITIONS</w:t>
          </w:r>
          <w:r>
            <w:rPr>
              <w:sz w:val="20"/>
            </w:rPr>
            <w:fldChar w:fldCharType="end"/>
          </w:r>
          <w:r>
            <w:rPr>
              <w:sz w:val="20"/>
            </w:rPr>
            <w:t> </w:t>
          </w:r>
          <w:r>
            <w:rPr>
              <w:sz w:val="20"/>
            </w:rPr>
            <w:noBreakHyphen/>
            <w:t> </w:t>
          </w:r>
          <w:r>
            <w:rPr>
              <w:rStyle w:val="PageNumber"/>
              <w:sz w:val="20"/>
            </w:rPr>
            <w:fldChar w:fldCharType="begin"/>
          </w:r>
          <w:r>
            <w:rPr>
              <w:rStyle w:val="PageNumber"/>
              <w:sz w:val="20"/>
            </w:rPr>
            <w:instrText xml:space="preserve"> PAGE </w:instrText>
          </w:r>
          <w:r>
            <w:rPr>
              <w:rStyle w:val="PageNumber"/>
              <w:sz w:val="20"/>
            </w:rPr>
            <w:fldChar w:fldCharType="separate"/>
          </w:r>
          <w:r w:rsidR="00116B2F">
            <w:rPr>
              <w:rStyle w:val="PageNumber"/>
              <w:noProof/>
              <w:sz w:val="20"/>
            </w:rPr>
            <w:t>1</w:t>
          </w:r>
          <w:r>
            <w:rPr>
              <w:rStyle w:val="PageNumber"/>
              <w:sz w:val="20"/>
            </w:rPr>
            <w:fldChar w:fldCharType="end"/>
          </w:r>
        </w:p>
      </w:tc>
      <w:tc>
        <w:tcPr>
          <w:tcW w:w="202" w:type="dxa"/>
        </w:tcPr>
        <w:p w:rsidR="00AD2574" w:rsidRDefault="00AD2574">
          <w:pPr>
            <w:pStyle w:val="FirmName"/>
            <w:spacing w:line="200" w:lineRule="exact"/>
            <w:jc w:val="left"/>
            <w:rPr>
              <w:b/>
              <w:sz w:val="16"/>
            </w:rPr>
          </w:pPr>
        </w:p>
      </w:tc>
      <w:tc>
        <w:tcPr>
          <w:tcW w:w="3082" w:type="dxa"/>
        </w:tcPr>
        <w:p w:rsidR="00AD2574" w:rsidRDefault="00AD2574">
          <w:pPr>
            <w:pStyle w:val="FirmName"/>
            <w:spacing w:before="100" w:line="240" w:lineRule="auto"/>
            <w:ind w:left="-86"/>
            <w:jc w:val="left"/>
            <w:rPr>
              <w:b/>
              <w:sz w:val="16"/>
            </w:rPr>
          </w:pPr>
          <w:r>
            <w:rPr>
              <w:b/>
              <w:sz w:val="16"/>
            </w:rPr>
            <w:t>Williams, Kastner &amp; Gibbs PLLC</w:t>
          </w:r>
        </w:p>
        <w:p w:rsidR="00AD2574" w:rsidRDefault="00AD2574">
          <w:pPr>
            <w:pStyle w:val="FirmName"/>
            <w:spacing w:line="240" w:lineRule="auto"/>
            <w:ind w:left="-86"/>
            <w:jc w:val="left"/>
            <w:rPr>
              <w:sz w:val="16"/>
            </w:rPr>
          </w:pPr>
          <w:r>
            <w:rPr>
              <w:sz w:val="16"/>
            </w:rPr>
            <w:t>Two Union</w:t>
          </w:r>
          <w:r w:rsidR="0036256D">
            <w:rPr>
              <w:sz w:val="16"/>
            </w:rPr>
            <w:t xml:space="preserve"> Square, Suite 4100</w:t>
          </w:r>
        </w:p>
        <w:p w:rsidR="00AD2574" w:rsidRDefault="0036256D">
          <w:pPr>
            <w:pStyle w:val="FirmName"/>
            <w:spacing w:line="240" w:lineRule="auto"/>
            <w:ind w:left="-86"/>
            <w:jc w:val="left"/>
            <w:rPr>
              <w:sz w:val="16"/>
            </w:rPr>
          </w:pPr>
          <w:r>
            <w:rPr>
              <w:sz w:val="16"/>
            </w:rPr>
            <w:t>Seattle, Washington 98101-2380</w:t>
          </w:r>
        </w:p>
        <w:p w:rsidR="00AD2574" w:rsidRDefault="00AD2574">
          <w:pPr>
            <w:pStyle w:val="FirmName"/>
            <w:spacing w:line="240" w:lineRule="auto"/>
            <w:ind w:left="-86"/>
            <w:jc w:val="left"/>
            <w:rPr>
              <w:sz w:val="16"/>
            </w:rPr>
          </w:pPr>
          <w:r>
            <w:rPr>
              <w:sz w:val="16"/>
            </w:rPr>
            <w:t>(206) 628-6600</w:t>
          </w:r>
        </w:p>
      </w:tc>
    </w:tr>
  </w:tbl>
  <w:p w:rsidR="00AD2574" w:rsidRDefault="006B364F" w:rsidP="006B364F">
    <w:pPr>
      <w:pStyle w:val="Footer"/>
      <w:rPr>
        <w:sz w:val="18"/>
      </w:rPr>
    </w:pPr>
    <w:r>
      <w:rPr>
        <w:sz w:val="16"/>
      </w:rPr>
      <w:fldChar w:fldCharType="begin"/>
    </w:r>
    <w:r>
      <w:rPr>
        <w:sz w:val="16"/>
      </w:rPr>
      <w:instrText xml:space="preserve"> </w:instrText>
    </w:r>
    <w:r w:rsidRPr="006B364F">
      <w:rPr>
        <w:sz w:val="16"/>
      </w:rPr>
      <w:instrText>IF "</w:instrText>
    </w:r>
    <w:r w:rsidR="00116B2F">
      <w:rPr>
        <w:sz w:val="16"/>
      </w:rPr>
      <w:instrText>1</w:instrText>
    </w:r>
    <w:r w:rsidRPr="006B364F">
      <w:rPr>
        <w:sz w:val="16"/>
      </w:rPr>
      <w:instrText xml:space="preserve">" = "1" " </w:instrText>
    </w:r>
    <w:r w:rsidR="00116B2F">
      <w:rPr>
        <w:sz w:val="16"/>
      </w:rPr>
      <w:instrText xml:space="preserve"> 3745376.2</w:instrText>
    </w:r>
    <w:r w:rsidRPr="006B364F">
      <w:rPr>
        <w:sz w:val="16"/>
      </w:rPr>
      <w:instrText>" ""</w:instrText>
    </w:r>
    <w:r>
      <w:rPr>
        <w:sz w:val="16"/>
      </w:rPr>
      <w:instrText xml:space="preserve"> </w:instrText>
    </w:r>
    <w:r>
      <w:rPr>
        <w:sz w:val="16"/>
      </w:rPr>
      <w:fldChar w:fldCharType="separate"/>
    </w:r>
    <w:r w:rsidR="00116B2F" w:rsidRPr="006B364F">
      <w:rPr>
        <w:noProof/>
        <w:sz w:val="16"/>
      </w:rPr>
      <w:t xml:space="preserve"> </w:t>
    </w:r>
    <w:r w:rsidR="00116B2F">
      <w:rPr>
        <w:noProof/>
        <w:sz w:val="16"/>
      </w:rPr>
      <w:t xml:space="preserve"> 3745376.2</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B2F" w:rsidRDefault="00116B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6CD" w:rsidRDefault="00C106CD">
      <w:r>
        <w:separator/>
      </w:r>
    </w:p>
  </w:footnote>
  <w:footnote w:type="continuationSeparator" w:id="0">
    <w:p w:rsidR="00C106CD" w:rsidRDefault="00C106CD">
      <w:r>
        <w:continuationSeparator/>
      </w:r>
    </w:p>
  </w:footnote>
  <w:footnote w:id="1">
    <w:p w:rsidR="006A1F68" w:rsidRPr="006A1F68" w:rsidRDefault="006A1F68">
      <w:pPr>
        <w:pStyle w:val="FootnoteText"/>
      </w:pPr>
      <w:r>
        <w:rPr>
          <w:rStyle w:val="FootnoteReference"/>
        </w:rPr>
        <w:footnoteRef/>
      </w:r>
      <w:r>
        <w:t xml:space="preserve"> The </w:t>
      </w:r>
      <w:r>
        <w:rPr>
          <w:i/>
        </w:rPr>
        <w:t>pro se</w:t>
      </w:r>
      <w:r>
        <w:t xml:space="preserve"> Protestant has not conformed its Petition to WAC 480-07-825(3), particularly with respect to identifying findings of fact and conclusions of law it objects to and describing how those specifically affect the outcome it argues should be rejected by the Commission here.  Without waiving its objection to the Protestant’s failure to conform to applicable rule, and realizing the Commission’s historic practice of overlooking defects in </w:t>
      </w:r>
      <w:r w:rsidR="00524D4E">
        <w:t xml:space="preserve">Petitions for Administrative Review by </w:t>
      </w:r>
      <w:r>
        <w:t>parties in order to be responsive to policy issues raised in the public interest</w:t>
      </w:r>
      <w:r w:rsidR="0025167C">
        <w:t xml:space="preserve">, </w:t>
      </w:r>
      <w:r w:rsidR="0025167C" w:rsidRPr="0025167C">
        <w:rPr>
          <w:i/>
        </w:rPr>
        <w:t>s</w:t>
      </w:r>
      <w:r>
        <w:rPr>
          <w:i/>
        </w:rPr>
        <w:t>ee</w:t>
      </w:r>
      <w:r>
        <w:t>, i.e.,</w:t>
      </w:r>
      <w:r w:rsidR="00524D4E">
        <w:t xml:space="preserve"> Order M.V. No. 144730</w:t>
      </w:r>
      <w:r w:rsidR="00E441C9">
        <w:t>,</w:t>
      </w:r>
      <w:r w:rsidR="00524D4E">
        <w:t xml:space="preserve"> </w:t>
      </w:r>
      <w:r w:rsidR="00524D4E">
        <w:rPr>
          <w:i/>
        </w:rPr>
        <w:t>In re Application P-751911 of Gerald R. Severson</w:t>
      </w:r>
      <w:r w:rsidR="00E441C9">
        <w:t xml:space="preserve">, </w:t>
      </w:r>
      <w:r w:rsidR="00524D4E">
        <w:t xml:space="preserve">(Mar. 1992), </w:t>
      </w:r>
      <w:r>
        <w:t xml:space="preserve">PCNW </w:t>
      </w:r>
      <w:r w:rsidR="0094305B">
        <w:t>will respond to what it perceives to be the substance of Protestant’s legal and factual arguments on review, i.e. that the administrative law judge should have found the proposed service was already being provided by Isl</w:t>
      </w:r>
      <w:r w:rsidR="00E441C9">
        <w:t xml:space="preserve">and Mariner under RCW 81.84.020, </w:t>
      </w:r>
      <w:r w:rsidR="0094305B">
        <w:t>which had neither failed nor refused to provide adequate or reasonable service according to the evidence adduced on this hearing record.</w:t>
      </w:r>
    </w:p>
  </w:footnote>
  <w:footnote w:id="2">
    <w:p w:rsidR="00945222" w:rsidRPr="00945222" w:rsidRDefault="00945222">
      <w:pPr>
        <w:pStyle w:val="FootnoteText"/>
      </w:pPr>
      <w:r>
        <w:rPr>
          <w:rStyle w:val="FootnoteReference"/>
        </w:rPr>
        <w:footnoteRef/>
      </w:r>
      <w:r>
        <w:t xml:space="preserve"> </w:t>
      </w:r>
      <w:r w:rsidR="0025167C">
        <w:t xml:space="preserve">[Emphasis added] </w:t>
      </w:r>
      <w:r>
        <w:t xml:space="preserve">Initial Order No. 4, </w:t>
      </w:r>
      <w:r>
        <w:rPr>
          <w:i/>
        </w:rPr>
        <w:t>In re Application No. B-029240 of Pacific Cruises Northwest, Inc. d/b/a San Juan Cruises</w:t>
      </w:r>
      <w:r w:rsidR="00E441C9">
        <w:t xml:space="preserve"> (Feb. 2005) ¶</w:t>
      </w:r>
      <w:r>
        <w:t xml:space="preserve"> 62, </w:t>
      </w:r>
      <w:r w:rsidR="00524D4E">
        <w:t xml:space="preserve">at </w:t>
      </w:r>
      <w:r>
        <w:t>22.</w:t>
      </w:r>
    </w:p>
  </w:footnote>
  <w:footnote w:id="3">
    <w:p w:rsidR="00217B09" w:rsidRDefault="00217B09" w:rsidP="00217B09">
      <w:pPr>
        <w:pStyle w:val="FootnoteText"/>
      </w:pPr>
      <w:r>
        <w:rPr>
          <w:rStyle w:val="FootnoteReference"/>
        </w:rPr>
        <w:footnoteRef/>
      </w:r>
      <w:r>
        <w:t xml:space="preserve"> See PCNW’s Post-Hearing Summary Argument </w:t>
      </w:r>
      <w:r w:rsidR="00E441C9">
        <w:t xml:space="preserve">¶ 7 </w:t>
      </w:r>
      <w:r>
        <w:t xml:space="preserve">at </w:t>
      </w:r>
      <w:r w:rsidR="00E441C9">
        <w:t>3, 4 and footnote no. 2</w:t>
      </w:r>
      <w:r>
        <w:t xml:space="preserve">, and Exhibit No. </w:t>
      </w:r>
      <w:r w:rsidR="00E441C9">
        <w:t>7</w:t>
      </w:r>
      <w:r>
        <w:t>, Docket TS-031996.</w:t>
      </w:r>
    </w:p>
  </w:footnote>
  <w:footnote w:id="4">
    <w:p w:rsidR="00217B09" w:rsidRDefault="00217B09" w:rsidP="00217B09">
      <w:pPr>
        <w:pStyle w:val="FootnoteText"/>
      </w:pPr>
      <w:r>
        <w:rPr>
          <w:rStyle w:val="FootnoteReference"/>
        </w:rPr>
        <w:footnoteRef/>
      </w:r>
      <w:r>
        <w:t xml:space="preserve"> Island Mariner Cruises, Inc.’s Petition for Administrative Review, par. 6, p 2.</w:t>
      </w:r>
    </w:p>
  </w:footnote>
  <w:footnote w:id="5">
    <w:p w:rsidR="00217B09" w:rsidRDefault="00217B09" w:rsidP="00217B09">
      <w:pPr>
        <w:pStyle w:val="FootnoteText"/>
      </w:pPr>
      <w:r>
        <w:rPr>
          <w:rStyle w:val="FootnoteReference"/>
        </w:rPr>
        <w:footnoteRef/>
      </w:r>
      <w:r>
        <w:t xml:space="preserve"> Additionally, the Commission regulates time schedules not by operating certificate, but by separate rule, WAC 480-51-090, which </w:t>
      </w:r>
      <w:r w:rsidR="00A87EA9">
        <w:t xml:space="preserve">scheduling </w:t>
      </w:r>
      <w:r>
        <w:t>can vary by season, customer demand and certificate holder operating plan</w:t>
      </w:r>
      <w:r w:rsidR="00E441C9">
        <w:t>s</w:t>
      </w:r>
      <w:r>
        <w:t xml:space="preserve"> and which are acted upon by the Commission at regular open meetings.  </w:t>
      </w:r>
    </w:p>
  </w:footnote>
  <w:footnote w:id="6">
    <w:p w:rsidR="00217B09" w:rsidRDefault="00217B09" w:rsidP="00217B09">
      <w:pPr>
        <w:pStyle w:val="FootnoteText"/>
      </w:pPr>
      <w:r>
        <w:rPr>
          <w:rStyle w:val="FootnoteReference"/>
        </w:rPr>
        <w:footnoteRef/>
      </w:r>
      <w:r>
        <w:t xml:space="preserve"> “Daily” is </w:t>
      </w:r>
      <w:r w:rsidR="00174F35">
        <w:t xml:space="preserve">apparently </w:t>
      </w:r>
      <w:r>
        <w:t>not actually the type of service the Protestant actually is here proposing.  In that regard, under WAC 480-07-495(2)(a)(i)(C), PCNW asks the Commission take official notice of Protestant’s time schedule approved by the Commission on April 25</w:t>
      </w:r>
      <w:r w:rsidR="00FF09A0">
        <w:t xml:space="preserve">, 2013 </w:t>
      </w:r>
      <w:r w:rsidR="00174F35">
        <w:t>wh</w:t>
      </w:r>
      <w:r>
        <w:t>ich apparently includes only “weekend” service (</w:t>
      </w:r>
      <w:r w:rsidRPr="00124C20">
        <w:rPr>
          <w:u w:val="single"/>
        </w:rPr>
        <w:t>See</w:t>
      </w:r>
      <w:r>
        <w:t>, Docket No. TS-130379)</w:t>
      </w:r>
      <w:r w:rsidR="00584FDB">
        <w:t xml:space="preserve">. </w:t>
      </w:r>
    </w:p>
  </w:footnote>
  <w:footnote w:id="7">
    <w:p w:rsidR="00D17E44" w:rsidRPr="00D17E44" w:rsidRDefault="00D17E44">
      <w:pPr>
        <w:pStyle w:val="FootnoteText"/>
      </w:pPr>
      <w:r>
        <w:rPr>
          <w:rStyle w:val="FootnoteReference"/>
        </w:rPr>
        <w:footnoteRef/>
      </w:r>
      <w:r>
        <w:t xml:space="preserve"> </w:t>
      </w:r>
      <w:r>
        <w:rPr>
          <w:i/>
        </w:rPr>
        <w:t>See</w:t>
      </w:r>
      <w:r>
        <w:t xml:space="preserve"> for illustration, the map, involved distances and the orientation of the San Juan Islands in Initial Order No. 3 at 6.</w:t>
      </w:r>
    </w:p>
  </w:footnote>
  <w:footnote w:id="8">
    <w:p w:rsidR="00E441C9" w:rsidRDefault="00E441C9">
      <w:pPr>
        <w:pStyle w:val="FootnoteText"/>
      </w:pPr>
      <w:r>
        <w:rPr>
          <w:rStyle w:val="FootnoteReference"/>
        </w:rPr>
        <w:footnoteRef/>
      </w:r>
      <w:r>
        <w:t xml:space="preserve"> The Initial Order on review at ¶ 15, 16 succinctly evaluates the history of </w:t>
      </w:r>
      <w:r w:rsidR="00FF09A0">
        <w:t xml:space="preserve">authorized </w:t>
      </w:r>
      <w:r>
        <w:t xml:space="preserve">service on the proposed route as articulated by the Commission and describes the differentiation between the service proposed by the two applicants here and Island Mariner Cruises, Inc.’s certificated authority.  Significantly, the Petition for Administrative Review is silent </w:t>
      </w:r>
      <w:r w:rsidR="00D17E44">
        <w:t>o</w:t>
      </w:r>
      <w:r>
        <w:t xml:space="preserve">n any critique of this pivotal </w:t>
      </w:r>
      <w:r w:rsidR="00FF09A0">
        <w:t xml:space="preserve">observation </w:t>
      </w:r>
      <w:r>
        <w:t xml:space="preserve">and does not even attempt to address flaws therein which it would supposedly contend leads to an erroneous result.  This illustrates the </w:t>
      </w:r>
      <w:r w:rsidR="00FF09A0">
        <w:t xml:space="preserve">inherent </w:t>
      </w:r>
      <w:r>
        <w:t>difficulty in speculating on Protestant’s rationale in criticism of the Initial Order’s outcome.</w:t>
      </w:r>
    </w:p>
  </w:footnote>
  <w:footnote w:id="9">
    <w:p w:rsidR="00217B09" w:rsidRDefault="00217B09" w:rsidP="00217B09">
      <w:pPr>
        <w:pStyle w:val="FootnoteText"/>
      </w:pPr>
      <w:r>
        <w:rPr>
          <w:rStyle w:val="FootnoteReference"/>
        </w:rPr>
        <w:footnoteRef/>
      </w:r>
      <w:r>
        <w:t xml:space="preserve"> Petition for Administrative Review at 3.</w:t>
      </w:r>
    </w:p>
  </w:footnote>
  <w:footnote w:id="10">
    <w:p w:rsidR="00217B09" w:rsidRPr="00AB40CF" w:rsidRDefault="00217B09" w:rsidP="00217B09">
      <w:pPr>
        <w:pStyle w:val="FootnoteText"/>
      </w:pPr>
      <w:r>
        <w:rPr>
          <w:rStyle w:val="FootnoteReference"/>
        </w:rPr>
        <w:footnoteRef/>
      </w:r>
      <w:r w:rsidR="00AB40CF">
        <w:t xml:space="preserve"> See, for instance, </w:t>
      </w:r>
      <w:r w:rsidR="00AB40CF">
        <w:rPr>
          <w:i/>
        </w:rPr>
        <w:t xml:space="preserve">State ex re: Puget Sound Navigation Co. v. Dept. of Public </w:t>
      </w:r>
      <w:r w:rsidR="00AB40CF" w:rsidRPr="00AB40CF">
        <w:rPr>
          <w:i/>
        </w:rPr>
        <w:t>Works</w:t>
      </w:r>
      <w:r w:rsidR="00AB40CF">
        <w:t xml:space="preserve">, 165 Wash. 444, 6 P.2d 55 (1931), Order SBC No. 511 </w:t>
      </w:r>
      <w:r w:rsidR="00AB40CF">
        <w:rPr>
          <w:i/>
        </w:rPr>
        <w:t>In re: Pacific Cruises Northwest</w:t>
      </w:r>
      <w:r w:rsidR="00FF09A0">
        <w:rPr>
          <w:i/>
        </w:rPr>
        <w:t>, Inc.</w:t>
      </w:r>
      <w:r w:rsidR="00FF09A0">
        <w:t xml:space="preserve">, </w:t>
      </w:r>
      <w:r w:rsidR="00AB40CF">
        <w:t>A</w:t>
      </w:r>
      <w:r w:rsidR="00FF09A0">
        <w:t xml:space="preserve">pplication B-78201 (July, 1995).  </w:t>
      </w:r>
      <w:r w:rsidR="00FF09A0" w:rsidRPr="00FF09A0">
        <w:rPr>
          <w:i/>
        </w:rPr>
        <w:t>See</w:t>
      </w:r>
      <w:r w:rsidR="00FF09A0">
        <w:t xml:space="preserve"> also, </w:t>
      </w:r>
      <w:r w:rsidR="00AB40CF">
        <w:t xml:space="preserve">Order S.B.C. No. 467 </w:t>
      </w:r>
      <w:r w:rsidR="00AB40CF">
        <w:rPr>
          <w:i/>
        </w:rPr>
        <w:t>In re: Jack Rood and Jack L. Harmon, Jr. d/b/a Arrow Launch Service</w:t>
      </w:r>
      <w:r w:rsidR="00AB40CF">
        <w:t>, Application B-308 (May, 1990</w:t>
      </w:r>
      <w:r w:rsidR="002B6548">
        <w:t xml:space="preserve">), </w:t>
      </w:r>
      <w:r w:rsidR="00AB40CF">
        <w:t>where the Commission ruled it was not precluded from granting more than one contemporaneous application for overlapping authority under RCW 81.84.020.</w:t>
      </w:r>
    </w:p>
  </w:footnote>
  <w:footnote w:id="11">
    <w:p w:rsidR="00584FDB" w:rsidRDefault="00584FDB">
      <w:pPr>
        <w:pStyle w:val="FootnoteText"/>
      </w:pPr>
      <w:r>
        <w:rPr>
          <w:rStyle w:val="FootnoteReference"/>
        </w:rPr>
        <w:footnoteRef/>
      </w:r>
      <w:r>
        <w:t xml:space="preserve"> Again, those “</w:t>
      </w:r>
      <w:r w:rsidR="000975D8">
        <w:t>C</w:t>
      </w:r>
      <w:r>
        <w:t>onditions” applicant understands to be that it commence service by or before May 25, 2013 and that it</w:t>
      </w:r>
      <w:r w:rsidR="000975D8">
        <w:t xml:space="preserve"> be authorized to provide daily, </w:t>
      </w:r>
      <w:r>
        <w:t>seasonal service which it generally described in the proposed schedule attached to its application as weekends in May, daily sailings in June, July, August to the middle of September and weekends for the balance of September.  While it anticipates some adjustments to that schedule</w:t>
      </w:r>
      <w:r w:rsidR="000975D8">
        <w:t xml:space="preserve"> once it has commenced service </w:t>
      </w:r>
      <w:r>
        <w:t xml:space="preserve">which it would address through WAC 480-51-090, again, PCNW </w:t>
      </w:r>
      <w:r w:rsidR="000975D8">
        <w:t xml:space="preserve">proposes </w:t>
      </w:r>
      <w:r>
        <w:t>offering weekend or daily service in the May-September period, only, as the testimony of record establishes.</w:t>
      </w:r>
    </w:p>
  </w:footnote>
  <w:footnote w:id="12">
    <w:p w:rsidR="00217B09" w:rsidRDefault="00217B09" w:rsidP="00217B09">
      <w:pPr>
        <w:pStyle w:val="FootnoteText"/>
      </w:pPr>
      <w:r>
        <w:rPr>
          <w:rStyle w:val="FootnoteReference"/>
        </w:rPr>
        <w:footnoteRef/>
      </w:r>
      <w:r>
        <w:t xml:space="preserve"> Albeit </w:t>
      </w:r>
      <w:r w:rsidR="002B6548">
        <w:t xml:space="preserve">the same </w:t>
      </w:r>
      <w:r>
        <w:t>interval in w</w:t>
      </w:r>
      <w:r w:rsidR="00FF09A0">
        <w:t xml:space="preserve">hich Protestant, Island Mariner, </w:t>
      </w:r>
      <w:r>
        <w:t>had expressly discontinue</w:t>
      </w:r>
      <w:r w:rsidR="00FF09A0">
        <w:t>d</w:t>
      </w:r>
      <w:r>
        <w:t xml:space="preserve"> authorized regulated service by C</w:t>
      </w:r>
      <w:r w:rsidR="00FF09A0">
        <w:t xml:space="preserve">ommission Order, </w:t>
      </w:r>
      <w:r w:rsidR="00AB40CF">
        <w:t xml:space="preserve">in Docket No. TS-120418 </w:t>
      </w:r>
      <w:r>
        <w:t>(</w:t>
      </w:r>
      <w:r w:rsidRPr="007A33DA">
        <w:rPr>
          <w:i/>
        </w:rPr>
        <w:t>See</w:t>
      </w:r>
      <w:r>
        <w:t xml:space="preserve">, </w:t>
      </w:r>
      <w:r w:rsidR="007A33DA">
        <w:t xml:space="preserve">DMS </w:t>
      </w:r>
      <w:r>
        <w:t>Exhibit</w:t>
      </w:r>
      <w:r w:rsidR="007A33DA">
        <w:t xml:space="preserve"> 10</w:t>
      </w:r>
      <w:r>
        <w:t>)</w:t>
      </w:r>
      <w:r w:rsidR="007A33DA">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B2F" w:rsidRDefault="00116B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B2F" w:rsidRDefault="00116B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B2F" w:rsidRDefault="00116B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1B95"/>
    <w:multiLevelType w:val="hybridMultilevel"/>
    <w:tmpl w:val="A05686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D3264C"/>
    <w:multiLevelType w:val="hybridMultilevel"/>
    <w:tmpl w:val="4A003A8A"/>
    <w:lvl w:ilvl="0" w:tplc="BFDAC134">
      <w:start w:val="1"/>
      <w:numFmt w:val="decimal"/>
      <w:lvlText w:val="%1"/>
      <w:lvlJc w:val="left"/>
      <w:pPr>
        <w:tabs>
          <w:tab w:val="num" w:pos="1224"/>
        </w:tabs>
        <w:ind w:left="1296" w:hanging="576"/>
      </w:pPr>
      <w:rPr>
        <w:rFonts w:hint="default"/>
        <w:sz w:val="16"/>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42F86AAF"/>
    <w:multiLevelType w:val="hybridMultilevel"/>
    <w:tmpl w:val="125E1554"/>
    <w:lvl w:ilvl="0" w:tplc="D216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A3031EC"/>
    <w:multiLevelType w:val="multilevel"/>
    <w:tmpl w:val="BAA041B0"/>
    <w:lvl w:ilvl="0">
      <w:start w:val="1"/>
      <w:numFmt w:val="upperRoman"/>
      <w:suff w:val="nothing"/>
      <w:lvlText w:val="%1.  "/>
      <w:lvlJc w:val="center"/>
      <w:pPr>
        <w:ind w:left="0" w:firstLine="288"/>
      </w:pPr>
      <w:rPr>
        <w:u w:val="none"/>
      </w:rPr>
    </w:lvl>
    <w:lvl w:ilvl="1">
      <w:start w:val="1"/>
      <w:numFmt w:val="upperLetter"/>
      <w:lvlText w:val="%2."/>
      <w:lvlJc w:val="left"/>
      <w:pPr>
        <w:tabs>
          <w:tab w:val="num" w:pos="360"/>
        </w:tabs>
        <w:ind w:left="72" w:hanging="72"/>
      </w:pPr>
      <w:rPr>
        <w:rFonts w:ascii="Times New Roman" w:hAnsi="Times New Roman" w:hint="default"/>
        <w:b w:val="0"/>
        <w:i w:val="0"/>
        <w:sz w:val="24"/>
        <w:u w:val="none"/>
      </w:rPr>
    </w:lvl>
    <w:lvl w:ilvl="2">
      <w:start w:val="1"/>
      <w:numFmt w:val="decimal"/>
      <w:lvlText w:val="%3."/>
      <w:lvlJc w:val="left"/>
      <w:pPr>
        <w:tabs>
          <w:tab w:val="num" w:pos="1440"/>
        </w:tabs>
        <w:ind w:left="1440" w:hanging="720"/>
      </w:pPr>
      <w:rPr>
        <w:rFonts w:ascii="Times New Roman" w:hAnsi="Times New Roman" w:hint="default"/>
        <w:b w:val="0"/>
        <w:i w:val="0"/>
        <w:sz w:val="24"/>
        <w:u w:val="none"/>
      </w:rPr>
    </w:lvl>
    <w:lvl w:ilvl="3">
      <w:start w:val="1"/>
      <w:numFmt w:val="lowerLetter"/>
      <w:lvlText w:val="%4."/>
      <w:lvlJc w:val="left"/>
      <w:pPr>
        <w:tabs>
          <w:tab w:val="num" w:pos="2160"/>
        </w:tabs>
        <w:ind w:left="2160" w:hanging="720"/>
      </w:pPr>
      <w:rPr>
        <w:rFonts w:ascii="Times New Roman" w:hAnsi="Times New Roman" w:hint="default"/>
        <w:b w:val="0"/>
        <w:i w:val="0"/>
        <w:sz w:val="24"/>
        <w:u w:val="none"/>
      </w:rPr>
    </w:lvl>
    <w:lvl w:ilvl="4">
      <w:start w:val="1"/>
      <w:numFmt w:val="decimal"/>
      <w:lvlText w:val="(%5)"/>
      <w:lvlJc w:val="left"/>
      <w:pPr>
        <w:tabs>
          <w:tab w:val="num" w:pos="2880"/>
        </w:tabs>
        <w:ind w:left="2880" w:hanging="720"/>
      </w:pPr>
      <w:rPr>
        <w:rFonts w:ascii="Times New Roman" w:hAnsi="Times New Roman" w:hint="default"/>
        <w:b w:val="0"/>
        <w:i w:val="0"/>
        <w:sz w:val="24"/>
        <w:u w:val="none"/>
      </w:rPr>
    </w:lvl>
    <w:lvl w:ilvl="5">
      <w:start w:val="1"/>
      <w:numFmt w:val="lowerLetter"/>
      <w:lvlText w:val="(%6)"/>
      <w:lvlJc w:val="left"/>
      <w:pPr>
        <w:tabs>
          <w:tab w:val="num" w:pos="3600"/>
        </w:tabs>
        <w:ind w:left="3600" w:hanging="720"/>
      </w:pPr>
      <w:rPr>
        <w:rFonts w:ascii="Times New Roman" w:hAnsi="Times New Roman" w:hint="default"/>
        <w:b w:val="0"/>
        <w:i w:val="0"/>
        <w:sz w:val="24"/>
        <w:u w:val="none"/>
      </w:rPr>
    </w:lvl>
    <w:lvl w:ilvl="6">
      <w:start w:val="1"/>
      <w:numFmt w:val="lowerRoman"/>
      <w:lvlText w:val="%7)"/>
      <w:lvlJc w:val="left"/>
      <w:pPr>
        <w:tabs>
          <w:tab w:val="num" w:pos="4320"/>
        </w:tabs>
        <w:ind w:left="4320" w:hanging="720"/>
      </w:pPr>
      <w:rPr>
        <w:rFonts w:ascii="Times New Roman" w:hAnsi="Times New Roman" w:hint="default"/>
        <w:b w:val="0"/>
        <w:i w:val="0"/>
        <w:sz w:val="24"/>
        <w:u w:val="none"/>
      </w:rPr>
    </w:lvl>
    <w:lvl w:ilvl="7">
      <w:start w:val="1"/>
      <w:numFmt w:val="lowerLetter"/>
      <w:lvlText w:val="%8)"/>
      <w:lvlJc w:val="left"/>
      <w:pPr>
        <w:tabs>
          <w:tab w:val="num" w:pos="5040"/>
        </w:tabs>
        <w:ind w:left="5040" w:hanging="720"/>
      </w:pPr>
      <w:rPr>
        <w:rFonts w:ascii="Times New Roman" w:hAnsi="Times New Roman" w:hint="default"/>
        <w:b w:val="0"/>
        <w:i w:val="0"/>
        <w:sz w:val="24"/>
        <w:u w:val="none"/>
      </w:rPr>
    </w:lvl>
    <w:lvl w:ilvl="8">
      <w:start w:val="1"/>
      <w:numFmt w:val="lowerRoman"/>
      <w:lvlText w:val="(%9)"/>
      <w:lvlJc w:val="left"/>
      <w:pPr>
        <w:tabs>
          <w:tab w:val="num" w:pos="5760"/>
        </w:tabs>
        <w:ind w:left="5760" w:hanging="720"/>
      </w:pPr>
      <w:rPr>
        <w:rFonts w:ascii="Times New Roman" w:hAnsi="Times New Roman" w:hint="default"/>
        <w:b w:val="0"/>
        <w:i w:val="0"/>
        <w:sz w:val="24"/>
        <w:u w:val="none"/>
      </w:rPr>
    </w:lvl>
  </w:abstractNum>
  <w:abstractNum w:abstractNumId="4">
    <w:nsid w:val="6479487F"/>
    <w:multiLevelType w:val="multilevel"/>
    <w:tmpl w:val="163663F2"/>
    <w:lvl w:ilvl="0">
      <w:start w:val="1"/>
      <w:numFmt w:val="upperRoman"/>
      <w:lvlRestart w:val="0"/>
      <w:pStyle w:val="Heading1"/>
      <w:suff w:val="nothing"/>
      <w:lvlText w:val="%1.  "/>
      <w:lvlJc w:val="left"/>
      <w:pPr>
        <w:tabs>
          <w:tab w:val="num" w:pos="0"/>
        </w:tabs>
        <w:ind w:left="0" w:firstLine="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0"/>
        </w:tabs>
        <w:ind w:left="720" w:hanging="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0"/>
        </w:tabs>
        <w:ind w:left="1440" w:hanging="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0"/>
        </w:tabs>
        <w:ind w:left="2160" w:hanging="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tabs>
          <w:tab w:val="num" w:pos="0"/>
        </w:tabs>
        <w:ind w:left="288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tabs>
          <w:tab w:val="num" w:pos="0"/>
        </w:tabs>
        <w:ind w:left="360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7"/>
      <w:lvlText w:val="%7)"/>
      <w:lvlJc w:val="left"/>
      <w:pPr>
        <w:tabs>
          <w:tab w:val="num" w:pos="0"/>
        </w:tabs>
        <w:ind w:left="432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Heading8"/>
      <w:lvlText w:val="%8)"/>
      <w:lvlJc w:val="left"/>
      <w:pPr>
        <w:tabs>
          <w:tab w:val="num" w:pos="0"/>
        </w:tabs>
        <w:ind w:left="504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Heading9"/>
      <w:lvlText w:val="(%9)"/>
      <w:lvlJc w:val="left"/>
      <w:pPr>
        <w:tabs>
          <w:tab w:val="num" w:pos="0"/>
        </w:tabs>
        <w:ind w:left="576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1"/>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removePersonalInformation/>
  <w:removeDateAndTime/>
  <w:stylePaneFormatFilter w:val="0F08" w:allStyles="0" w:customStyles="0" w:latentStyles="0" w:stylesInUse="1" w:headingStyles="0" w:numberingStyles="0" w:tableStyles="0" w:directFormattingOnRuns="1" w:directFormattingOnParagraphs="1" w:directFormattingOnNumbering="1" w:directFormattingOnTables="1"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64F"/>
    <w:rsid w:val="00003BA7"/>
    <w:rsid w:val="00042BC7"/>
    <w:rsid w:val="000509B2"/>
    <w:rsid w:val="000539A2"/>
    <w:rsid w:val="00085246"/>
    <w:rsid w:val="000975D8"/>
    <w:rsid w:val="000A1A86"/>
    <w:rsid w:val="000A3CD0"/>
    <w:rsid w:val="000A4034"/>
    <w:rsid w:val="000F5825"/>
    <w:rsid w:val="00101DB7"/>
    <w:rsid w:val="00113878"/>
    <w:rsid w:val="00116B2F"/>
    <w:rsid w:val="00140C12"/>
    <w:rsid w:val="00174F35"/>
    <w:rsid w:val="00187636"/>
    <w:rsid w:val="00192A67"/>
    <w:rsid w:val="001D3973"/>
    <w:rsid w:val="001D58B0"/>
    <w:rsid w:val="00217B09"/>
    <w:rsid w:val="0025167C"/>
    <w:rsid w:val="00257806"/>
    <w:rsid w:val="00266A52"/>
    <w:rsid w:val="00277C6B"/>
    <w:rsid w:val="002B6548"/>
    <w:rsid w:val="002C42AE"/>
    <w:rsid w:val="002D347B"/>
    <w:rsid w:val="002D3D14"/>
    <w:rsid w:val="002E2170"/>
    <w:rsid w:val="003105F3"/>
    <w:rsid w:val="0032729F"/>
    <w:rsid w:val="00345479"/>
    <w:rsid w:val="00353427"/>
    <w:rsid w:val="00360448"/>
    <w:rsid w:val="0036256D"/>
    <w:rsid w:val="00364108"/>
    <w:rsid w:val="00397B19"/>
    <w:rsid w:val="003B24AC"/>
    <w:rsid w:val="003F05D3"/>
    <w:rsid w:val="00414BCD"/>
    <w:rsid w:val="0042377D"/>
    <w:rsid w:val="00433D47"/>
    <w:rsid w:val="00441A75"/>
    <w:rsid w:val="00446526"/>
    <w:rsid w:val="004819E5"/>
    <w:rsid w:val="004E6045"/>
    <w:rsid w:val="004F35AA"/>
    <w:rsid w:val="005052E2"/>
    <w:rsid w:val="00524D4E"/>
    <w:rsid w:val="00584FDB"/>
    <w:rsid w:val="00591321"/>
    <w:rsid w:val="005A09D2"/>
    <w:rsid w:val="005E1F4B"/>
    <w:rsid w:val="005E2A7D"/>
    <w:rsid w:val="00615765"/>
    <w:rsid w:val="00625D3E"/>
    <w:rsid w:val="006338D0"/>
    <w:rsid w:val="006466C8"/>
    <w:rsid w:val="00685F2F"/>
    <w:rsid w:val="006A1F68"/>
    <w:rsid w:val="006A4C09"/>
    <w:rsid w:val="006B364F"/>
    <w:rsid w:val="006F4260"/>
    <w:rsid w:val="006F5127"/>
    <w:rsid w:val="00720DE3"/>
    <w:rsid w:val="00781731"/>
    <w:rsid w:val="00786678"/>
    <w:rsid w:val="00791DEC"/>
    <w:rsid w:val="00791F9E"/>
    <w:rsid w:val="0079241B"/>
    <w:rsid w:val="007A33DA"/>
    <w:rsid w:val="007A57E8"/>
    <w:rsid w:val="007B0D06"/>
    <w:rsid w:val="00832A24"/>
    <w:rsid w:val="00853BD6"/>
    <w:rsid w:val="008A4B28"/>
    <w:rsid w:val="008D0F30"/>
    <w:rsid w:val="008D7371"/>
    <w:rsid w:val="008E6CF4"/>
    <w:rsid w:val="008F6AAD"/>
    <w:rsid w:val="00914E48"/>
    <w:rsid w:val="00917D1E"/>
    <w:rsid w:val="00917EB2"/>
    <w:rsid w:val="0094305B"/>
    <w:rsid w:val="00945222"/>
    <w:rsid w:val="009569CB"/>
    <w:rsid w:val="00965E18"/>
    <w:rsid w:val="0098527A"/>
    <w:rsid w:val="009A6492"/>
    <w:rsid w:val="009B1235"/>
    <w:rsid w:val="009C20C8"/>
    <w:rsid w:val="009C29B0"/>
    <w:rsid w:val="009C2F90"/>
    <w:rsid w:val="009D7510"/>
    <w:rsid w:val="009F0230"/>
    <w:rsid w:val="00A06FA2"/>
    <w:rsid w:val="00A22F11"/>
    <w:rsid w:val="00A41BD8"/>
    <w:rsid w:val="00A87BCB"/>
    <w:rsid w:val="00A87EA9"/>
    <w:rsid w:val="00AB40CF"/>
    <w:rsid w:val="00AD2574"/>
    <w:rsid w:val="00AD2C73"/>
    <w:rsid w:val="00B006AA"/>
    <w:rsid w:val="00B17DD4"/>
    <w:rsid w:val="00B234BF"/>
    <w:rsid w:val="00B329FA"/>
    <w:rsid w:val="00B453BF"/>
    <w:rsid w:val="00B525A0"/>
    <w:rsid w:val="00B71D5C"/>
    <w:rsid w:val="00B95EB6"/>
    <w:rsid w:val="00BA5819"/>
    <w:rsid w:val="00BB3648"/>
    <w:rsid w:val="00BC162A"/>
    <w:rsid w:val="00BE6BBD"/>
    <w:rsid w:val="00C10641"/>
    <w:rsid w:val="00C106CD"/>
    <w:rsid w:val="00C12C4A"/>
    <w:rsid w:val="00C14275"/>
    <w:rsid w:val="00C442E1"/>
    <w:rsid w:val="00C617A3"/>
    <w:rsid w:val="00C8338C"/>
    <w:rsid w:val="00C962FC"/>
    <w:rsid w:val="00CA4073"/>
    <w:rsid w:val="00CB3A8C"/>
    <w:rsid w:val="00D15166"/>
    <w:rsid w:val="00D17E44"/>
    <w:rsid w:val="00D21E90"/>
    <w:rsid w:val="00D22919"/>
    <w:rsid w:val="00D2449A"/>
    <w:rsid w:val="00D41D58"/>
    <w:rsid w:val="00D4590D"/>
    <w:rsid w:val="00D61FE5"/>
    <w:rsid w:val="00D84726"/>
    <w:rsid w:val="00DC7467"/>
    <w:rsid w:val="00DE59C2"/>
    <w:rsid w:val="00DF67EF"/>
    <w:rsid w:val="00E11247"/>
    <w:rsid w:val="00E148AB"/>
    <w:rsid w:val="00E22839"/>
    <w:rsid w:val="00E441C9"/>
    <w:rsid w:val="00E44598"/>
    <w:rsid w:val="00E54DC2"/>
    <w:rsid w:val="00E6606B"/>
    <w:rsid w:val="00E67EEB"/>
    <w:rsid w:val="00E80D2E"/>
    <w:rsid w:val="00E81AEA"/>
    <w:rsid w:val="00E95351"/>
    <w:rsid w:val="00EF7F74"/>
    <w:rsid w:val="00F12C86"/>
    <w:rsid w:val="00F16D7A"/>
    <w:rsid w:val="00F17639"/>
    <w:rsid w:val="00F221C9"/>
    <w:rsid w:val="00F27E30"/>
    <w:rsid w:val="00F65E99"/>
    <w:rsid w:val="00F8065B"/>
    <w:rsid w:val="00F86EBB"/>
    <w:rsid w:val="00FA4EF0"/>
    <w:rsid w:val="00FC17C7"/>
    <w:rsid w:val="00FC25AB"/>
    <w:rsid w:val="00FF09A0"/>
    <w:rsid w:val="00FF3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pPr>
    <w:rPr>
      <w:sz w:val="24"/>
    </w:rPr>
  </w:style>
  <w:style w:type="paragraph" w:styleId="Heading1">
    <w:name w:val="heading 1"/>
    <w:basedOn w:val="Normal"/>
    <w:next w:val="WKGBodyText2"/>
    <w:qFormat/>
    <w:pPr>
      <w:keepNext/>
      <w:keepLines/>
      <w:widowControl w:val="0"/>
      <w:numPr>
        <w:numId w:val="8"/>
      </w:numPr>
      <w:tabs>
        <w:tab w:val="clear" w:pos="0"/>
      </w:tabs>
      <w:spacing w:before="180" w:after="60" w:line="240" w:lineRule="exact"/>
      <w:jc w:val="center"/>
      <w:outlineLvl w:val="0"/>
    </w:pPr>
    <w:rPr>
      <w:caps/>
      <w:snapToGrid w:val="0"/>
      <w:kern w:val="28"/>
      <w:u w:val="single"/>
    </w:rPr>
  </w:style>
  <w:style w:type="paragraph" w:styleId="Heading2">
    <w:name w:val="heading 2"/>
    <w:basedOn w:val="Normal"/>
    <w:next w:val="WKGBodyText2"/>
    <w:qFormat/>
    <w:pPr>
      <w:keepNext/>
      <w:keepLines/>
      <w:widowControl w:val="0"/>
      <w:numPr>
        <w:ilvl w:val="1"/>
        <w:numId w:val="8"/>
      </w:numPr>
      <w:tabs>
        <w:tab w:val="clear" w:pos="0"/>
        <w:tab w:val="left" w:pos="720"/>
      </w:tabs>
      <w:spacing w:before="180" w:after="60" w:line="240" w:lineRule="exact"/>
      <w:outlineLvl w:val="1"/>
    </w:pPr>
    <w:rPr>
      <w:snapToGrid w:val="0"/>
      <w:u w:val="single"/>
    </w:rPr>
  </w:style>
  <w:style w:type="paragraph" w:styleId="Heading3">
    <w:name w:val="heading 3"/>
    <w:basedOn w:val="Normal"/>
    <w:next w:val="WKGBodyText2"/>
    <w:qFormat/>
    <w:pPr>
      <w:keepNext/>
      <w:keepLines/>
      <w:widowControl w:val="0"/>
      <w:numPr>
        <w:ilvl w:val="2"/>
        <w:numId w:val="8"/>
      </w:numPr>
      <w:tabs>
        <w:tab w:val="clear" w:pos="0"/>
        <w:tab w:val="num" w:pos="1440"/>
      </w:tabs>
      <w:spacing w:before="180" w:after="60" w:line="240" w:lineRule="exact"/>
      <w:outlineLvl w:val="2"/>
    </w:pPr>
    <w:rPr>
      <w:snapToGrid w:val="0"/>
      <w:u w:val="single"/>
    </w:rPr>
  </w:style>
  <w:style w:type="paragraph" w:styleId="Heading4">
    <w:name w:val="heading 4"/>
    <w:basedOn w:val="Normal"/>
    <w:next w:val="WKGBodyText2"/>
    <w:qFormat/>
    <w:pPr>
      <w:keepNext/>
      <w:keepLines/>
      <w:widowControl w:val="0"/>
      <w:numPr>
        <w:ilvl w:val="3"/>
        <w:numId w:val="8"/>
      </w:numPr>
      <w:tabs>
        <w:tab w:val="clear" w:pos="0"/>
        <w:tab w:val="num" w:pos="2160"/>
      </w:tabs>
      <w:spacing w:before="180" w:after="60" w:line="240" w:lineRule="exact"/>
      <w:outlineLvl w:val="3"/>
    </w:pPr>
    <w:rPr>
      <w:snapToGrid w:val="0"/>
      <w:u w:val="single"/>
    </w:rPr>
  </w:style>
  <w:style w:type="paragraph" w:styleId="Heading5">
    <w:name w:val="heading 5"/>
    <w:basedOn w:val="Normal"/>
    <w:next w:val="WKGBodyText2"/>
    <w:qFormat/>
    <w:pPr>
      <w:keepNext/>
      <w:keepLines/>
      <w:widowControl w:val="0"/>
      <w:numPr>
        <w:ilvl w:val="4"/>
        <w:numId w:val="8"/>
      </w:numPr>
      <w:tabs>
        <w:tab w:val="clear" w:pos="0"/>
        <w:tab w:val="num" w:pos="2880"/>
      </w:tabs>
      <w:spacing w:before="180" w:after="60" w:line="240" w:lineRule="exact"/>
      <w:outlineLvl w:val="4"/>
    </w:pPr>
    <w:rPr>
      <w:snapToGrid w:val="0"/>
      <w:u w:val="single"/>
    </w:rPr>
  </w:style>
  <w:style w:type="paragraph" w:styleId="Heading6">
    <w:name w:val="heading 6"/>
    <w:basedOn w:val="Normal"/>
    <w:next w:val="WKGBodyText2"/>
    <w:qFormat/>
    <w:pPr>
      <w:keepNext/>
      <w:keepLines/>
      <w:widowControl w:val="0"/>
      <w:numPr>
        <w:ilvl w:val="5"/>
        <w:numId w:val="8"/>
      </w:numPr>
      <w:tabs>
        <w:tab w:val="clear" w:pos="0"/>
        <w:tab w:val="num" w:pos="3600"/>
      </w:tabs>
      <w:spacing w:before="180" w:after="60" w:line="240" w:lineRule="exact"/>
      <w:outlineLvl w:val="5"/>
    </w:pPr>
    <w:rPr>
      <w:snapToGrid w:val="0"/>
      <w:u w:val="single"/>
    </w:rPr>
  </w:style>
  <w:style w:type="paragraph" w:styleId="Heading7">
    <w:name w:val="heading 7"/>
    <w:basedOn w:val="Normal"/>
    <w:next w:val="WKGBodyText2"/>
    <w:qFormat/>
    <w:pPr>
      <w:keepNext/>
      <w:keepLines/>
      <w:widowControl w:val="0"/>
      <w:numPr>
        <w:ilvl w:val="6"/>
        <w:numId w:val="8"/>
      </w:numPr>
      <w:tabs>
        <w:tab w:val="clear" w:pos="0"/>
        <w:tab w:val="num" w:pos="4320"/>
      </w:tabs>
      <w:spacing w:before="180" w:after="60" w:line="240" w:lineRule="exact"/>
      <w:outlineLvl w:val="6"/>
    </w:pPr>
    <w:rPr>
      <w:snapToGrid w:val="0"/>
      <w:u w:val="single"/>
    </w:rPr>
  </w:style>
  <w:style w:type="paragraph" w:styleId="Heading8">
    <w:name w:val="heading 8"/>
    <w:basedOn w:val="Normal"/>
    <w:next w:val="WKGBodyText2"/>
    <w:qFormat/>
    <w:pPr>
      <w:keepNext/>
      <w:keepLines/>
      <w:widowControl w:val="0"/>
      <w:numPr>
        <w:ilvl w:val="7"/>
        <w:numId w:val="8"/>
      </w:numPr>
      <w:tabs>
        <w:tab w:val="clear" w:pos="0"/>
        <w:tab w:val="num" w:pos="5040"/>
      </w:tabs>
      <w:spacing w:before="180" w:after="60" w:line="240" w:lineRule="exact"/>
      <w:outlineLvl w:val="7"/>
    </w:pPr>
    <w:rPr>
      <w:snapToGrid w:val="0"/>
      <w:u w:val="single"/>
    </w:rPr>
  </w:style>
  <w:style w:type="paragraph" w:styleId="Heading9">
    <w:name w:val="heading 9"/>
    <w:basedOn w:val="Normal"/>
    <w:next w:val="WKGBodyText2"/>
    <w:qFormat/>
    <w:pPr>
      <w:keepNext/>
      <w:keepLines/>
      <w:widowControl w:val="0"/>
      <w:numPr>
        <w:ilvl w:val="8"/>
        <w:numId w:val="8"/>
      </w:numPr>
      <w:tabs>
        <w:tab w:val="clear" w:pos="0"/>
        <w:tab w:val="num" w:pos="5760"/>
      </w:tabs>
      <w:spacing w:before="180" w:after="60" w:line="240" w:lineRule="exac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semiHidden/>
    <w:pPr>
      <w:spacing w:line="261" w:lineRule="exact"/>
    </w:pPr>
  </w:style>
  <w:style w:type="paragraph" w:customStyle="1" w:styleId="15Spacing">
    <w:name w:val="1.5 Spacing"/>
    <w:basedOn w:val="Normal"/>
    <w:semiHidden/>
    <w:pPr>
      <w:spacing w:line="392" w:lineRule="exact"/>
    </w:pPr>
  </w:style>
  <w:style w:type="paragraph" w:customStyle="1" w:styleId="DoubleSpacing">
    <w:name w:val="Double Spacing"/>
    <w:basedOn w:val="Normal"/>
    <w:semiHidden/>
  </w:style>
  <w:style w:type="paragraph" w:customStyle="1" w:styleId="AttorneyName">
    <w:name w:val="Attorney Name"/>
    <w:basedOn w:val="SingleSpacing"/>
    <w:semiHidden/>
  </w:style>
  <w:style w:type="paragraph" w:customStyle="1" w:styleId="FirmName">
    <w:name w:val="Firm Name"/>
    <w:basedOn w:val="SingleSpacing"/>
    <w:semiHidden/>
    <w:pPr>
      <w:jc w:val="center"/>
    </w:pPr>
  </w:style>
  <w:style w:type="paragraph" w:styleId="TOC1">
    <w:name w:val="toc 1"/>
    <w:basedOn w:val="Normal"/>
    <w:next w:val="Normal"/>
    <w:autoRedefin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semiHidden/>
    <w:rPr>
      <w:noProof w:val="0"/>
      <w:lang w:val="en-US"/>
    </w:rPr>
  </w:style>
  <w:style w:type="paragraph" w:styleId="Title">
    <w:name w:val="Title"/>
    <w:basedOn w:val="Normal"/>
    <w:next w:val="Normal"/>
    <w:qFormat/>
    <w:pPr>
      <w:keepNext/>
      <w:keepLines/>
      <w:widowControl w:val="0"/>
      <w:spacing w:line="480" w:lineRule="exact"/>
      <w:jc w:val="center"/>
      <w:outlineLvl w:val="0"/>
    </w:pPr>
    <w:rPr>
      <w:b/>
      <w:kern w:val="28"/>
    </w:rPr>
  </w:style>
  <w:style w:type="paragraph" w:customStyle="1" w:styleId="WKGQuote">
    <w:name w:val="WKG Quote"/>
    <w:basedOn w:val="Normal"/>
    <w:next w:val="WKGTextAfterQuote"/>
    <w:pPr>
      <w:spacing w:before="180" w:after="60"/>
      <w:ind w:left="720" w:right="720"/>
    </w:pPr>
  </w:style>
  <w:style w:type="paragraph" w:styleId="BodyText">
    <w:name w:val="Body Text"/>
    <w:basedOn w:val="Normal"/>
    <w:qFormat/>
  </w:style>
  <w:style w:type="paragraph" w:styleId="BodyText2">
    <w:name w:val="Body Text 2"/>
    <w:basedOn w:val="Normal"/>
    <w:semiHidden/>
    <w:pPr>
      <w:spacing w:line="480" w:lineRule="exact"/>
      <w:ind w:firstLine="720"/>
    </w:pPr>
  </w:style>
  <w:style w:type="paragraph" w:styleId="BodyText3">
    <w:name w:val="Body Text 3"/>
    <w:basedOn w:val="Normal"/>
    <w:semiHidden/>
    <w:pPr>
      <w:spacing w:line="360" w:lineRule="exact"/>
    </w:pPr>
  </w:style>
  <w:style w:type="paragraph" w:styleId="BlockText">
    <w:name w:val="Block Text"/>
    <w:basedOn w:val="Normal"/>
    <w:semiHidden/>
    <w:pPr>
      <w:spacing w:line="240" w:lineRule="exact"/>
      <w:ind w:left="720" w:right="720"/>
    </w:pPr>
  </w:style>
  <w:style w:type="paragraph" w:styleId="FootnoteText">
    <w:name w:val="footnote text"/>
    <w:basedOn w:val="Normal"/>
    <w:pPr>
      <w:spacing w:after="120"/>
    </w:pPr>
    <w:rPr>
      <w:sz w:val="20"/>
    </w:r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WKGBodyText2">
    <w:name w:val="WKG BodyText2"/>
    <w:basedOn w:val="Normal"/>
    <w:pPr>
      <w:spacing w:line="480" w:lineRule="atLeast"/>
      <w:ind w:firstLine="720"/>
    </w:pPr>
  </w:style>
  <w:style w:type="paragraph" w:styleId="BodyTextFirstIndent">
    <w:name w:val="Body Text First Indent"/>
    <w:basedOn w:val="Normal"/>
    <w:semiHidden/>
    <w:pPr>
      <w:spacing w:after="120"/>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Normal"/>
    <w:semiHidden/>
    <w:pPr>
      <w:ind w:firstLine="210"/>
    </w:pPr>
  </w:style>
  <w:style w:type="paragraph" w:styleId="Signature">
    <w:name w:val="Signature"/>
    <w:basedOn w:val="Normal"/>
    <w:semiHidden/>
    <w:pPr>
      <w:ind w:left="4320"/>
    </w:pPr>
  </w:style>
  <w:style w:type="paragraph" w:customStyle="1" w:styleId="WKGBodyText">
    <w:name w:val="WKG BodyText"/>
    <w:basedOn w:val="Normal"/>
  </w:style>
  <w:style w:type="paragraph" w:customStyle="1" w:styleId="WKGTextAfterQuote">
    <w:name w:val="WKG TextAfterQuote"/>
    <w:basedOn w:val="Normal"/>
    <w:next w:val="WKGBodyText2"/>
    <w:pPr>
      <w:spacing w:line="480" w:lineRule="atLeast"/>
    </w:pPr>
  </w:style>
  <w:style w:type="paragraph" w:customStyle="1" w:styleId="PldTitle">
    <w:name w:val="PldTitle"/>
    <w:basedOn w:val="Normal"/>
    <w:next w:val="Normal"/>
    <w:pPr>
      <w:ind w:left="144"/>
    </w:pPr>
  </w:style>
  <w:style w:type="paragraph" w:styleId="BalloonText">
    <w:name w:val="Balloon Text"/>
    <w:basedOn w:val="Normal"/>
    <w:semiHidden/>
    <w:rPr>
      <w:rFonts w:ascii="Tahoma" w:hAnsi="Tahoma" w:cs="Tahoma"/>
      <w:sz w:val="16"/>
      <w:szCs w:val="16"/>
    </w:rPr>
  </w:style>
  <w:style w:type="character" w:styleId="FootnoteReference">
    <w:name w:val="footnote reference"/>
    <w:semiHidden/>
    <w:rPr>
      <w:vertAlign w:val="superscript"/>
    </w:rPr>
  </w:style>
  <w:style w:type="paragraph" w:customStyle="1" w:styleId="WUTCStyle">
    <w:name w:val="WUTC Style"/>
    <w:basedOn w:val="Normal"/>
    <w:pPr>
      <w:tabs>
        <w:tab w:val="left" w:pos="720"/>
      </w:tabs>
      <w:spacing w:line="480" w:lineRule="atLeast"/>
      <w:ind w:hanging="720"/>
    </w:pPr>
  </w:style>
  <w:style w:type="character" w:styleId="Hyperlink">
    <w:name w:val="Hyperlink"/>
    <w:rPr>
      <w:color w:val="0000FF"/>
      <w:u w:val="single"/>
    </w:rPr>
  </w:style>
  <w:style w:type="table" w:styleId="TableGrid">
    <w:name w:val="Table Grid"/>
    <w:basedOn w:val="TableNormal"/>
    <w:rsid w:val="002D34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D347B"/>
    <w:pPr>
      <w:spacing w:line="240" w:lineRule="auto"/>
      <w:ind w:left="720"/>
      <w:contextualSpacing/>
    </w:pPr>
    <w:rPr>
      <w:szCs w:val="24"/>
    </w:rPr>
  </w:style>
  <w:style w:type="paragraph" w:styleId="EndnoteText">
    <w:name w:val="endnote text"/>
    <w:basedOn w:val="Normal"/>
    <w:link w:val="EndnoteTextChar"/>
    <w:rsid w:val="0098527A"/>
    <w:rPr>
      <w:sz w:val="20"/>
    </w:rPr>
  </w:style>
  <w:style w:type="character" w:customStyle="1" w:styleId="EndnoteTextChar">
    <w:name w:val="Endnote Text Char"/>
    <w:basedOn w:val="DefaultParagraphFont"/>
    <w:link w:val="EndnoteText"/>
    <w:rsid w:val="0098527A"/>
  </w:style>
  <w:style w:type="character" w:styleId="EndnoteReference">
    <w:name w:val="endnote reference"/>
    <w:basedOn w:val="DefaultParagraphFont"/>
    <w:rsid w:val="0098527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pPr>
    <w:rPr>
      <w:sz w:val="24"/>
    </w:rPr>
  </w:style>
  <w:style w:type="paragraph" w:styleId="Heading1">
    <w:name w:val="heading 1"/>
    <w:basedOn w:val="Normal"/>
    <w:next w:val="WKGBodyText2"/>
    <w:qFormat/>
    <w:pPr>
      <w:keepNext/>
      <w:keepLines/>
      <w:widowControl w:val="0"/>
      <w:numPr>
        <w:numId w:val="8"/>
      </w:numPr>
      <w:tabs>
        <w:tab w:val="clear" w:pos="0"/>
      </w:tabs>
      <w:spacing w:before="180" w:after="60" w:line="240" w:lineRule="exact"/>
      <w:jc w:val="center"/>
      <w:outlineLvl w:val="0"/>
    </w:pPr>
    <w:rPr>
      <w:caps/>
      <w:snapToGrid w:val="0"/>
      <w:kern w:val="28"/>
      <w:u w:val="single"/>
    </w:rPr>
  </w:style>
  <w:style w:type="paragraph" w:styleId="Heading2">
    <w:name w:val="heading 2"/>
    <w:basedOn w:val="Normal"/>
    <w:next w:val="WKGBodyText2"/>
    <w:qFormat/>
    <w:pPr>
      <w:keepNext/>
      <w:keepLines/>
      <w:widowControl w:val="0"/>
      <w:numPr>
        <w:ilvl w:val="1"/>
        <w:numId w:val="8"/>
      </w:numPr>
      <w:tabs>
        <w:tab w:val="clear" w:pos="0"/>
        <w:tab w:val="left" w:pos="720"/>
      </w:tabs>
      <w:spacing w:before="180" w:after="60" w:line="240" w:lineRule="exact"/>
      <w:outlineLvl w:val="1"/>
    </w:pPr>
    <w:rPr>
      <w:snapToGrid w:val="0"/>
      <w:u w:val="single"/>
    </w:rPr>
  </w:style>
  <w:style w:type="paragraph" w:styleId="Heading3">
    <w:name w:val="heading 3"/>
    <w:basedOn w:val="Normal"/>
    <w:next w:val="WKGBodyText2"/>
    <w:qFormat/>
    <w:pPr>
      <w:keepNext/>
      <w:keepLines/>
      <w:widowControl w:val="0"/>
      <w:numPr>
        <w:ilvl w:val="2"/>
        <w:numId w:val="8"/>
      </w:numPr>
      <w:tabs>
        <w:tab w:val="clear" w:pos="0"/>
        <w:tab w:val="num" w:pos="1440"/>
      </w:tabs>
      <w:spacing w:before="180" w:after="60" w:line="240" w:lineRule="exact"/>
      <w:outlineLvl w:val="2"/>
    </w:pPr>
    <w:rPr>
      <w:snapToGrid w:val="0"/>
      <w:u w:val="single"/>
    </w:rPr>
  </w:style>
  <w:style w:type="paragraph" w:styleId="Heading4">
    <w:name w:val="heading 4"/>
    <w:basedOn w:val="Normal"/>
    <w:next w:val="WKGBodyText2"/>
    <w:qFormat/>
    <w:pPr>
      <w:keepNext/>
      <w:keepLines/>
      <w:widowControl w:val="0"/>
      <w:numPr>
        <w:ilvl w:val="3"/>
        <w:numId w:val="8"/>
      </w:numPr>
      <w:tabs>
        <w:tab w:val="clear" w:pos="0"/>
        <w:tab w:val="num" w:pos="2160"/>
      </w:tabs>
      <w:spacing w:before="180" w:after="60" w:line="240" w:lineRule="exact"/>
      <w:outlineLvl w:val="3"/>
    </w:pPr>
    <w:rPr>
      <w:snapToGrid w:val="0"/>
      <w:u w:val="single"/>
    </w:rPr>
  </w:style>
  <w:style w:type="paragraph" w:styleId="Heading5">
    <w:name w:val="heading 5"/>
    <w:basedOn w:val="Normal"/>
    <w:next w:val="WKGBodyText2"/>
    <w:qFormat/>
    <w:pPr>
      <w:keepNext/>
      <w:keepLines/>
      <w:widowControl w:val="0"/>
      <w:numPr>
        <w:ilvl w:val="4"/>
        <w:numId w:val="8"/>
      </w:numPr>
      <w:tabs>
        <w:tab w:val="clear" w:pos="0"/>
        <w:tab w:val="num" w:pos="2880"/>
      </w:tabs>
      <w:spacing w:before="180" w:after="60" w:line="240" w:lineRule="exact"/>
      <w:outlineLvl w:val="4"/>
    </w:pPr>
    <w:rPr>
      <w:snapToGrid w:val="0"/>
      <w:u w:val="single"/>
    </w:rPr>
  </w:style>
  <w:style w:type="paragraph" w:styleId="Heading6">
    <w:name w:val="heading 6"/>
    <w:basedOn w:val="Normal"/>
    <w:next w:val="WKGBodyText2"/>
    <w:qFormat/>
    <w:pPr>
      <w:keepNext/>
      <w:keepLines/>
      <w:widowControl w:val="0"/>
      <w:numPr>
        <w:ilvl w:val="5"/>
        <w:numId w:val="8"/>
      </w:numPr>
      <w:tabs>
        <w:tab w:val="clear" w:pos="0"/>
        <w:tab w:val="num" w:pos="3600"/>
      </w:tabs>
      <w:spacing w:before="180" w:after="60" w:line="240" w:lineRule="exact"/>
      <w:outlineLvl w:val="5"/>
    </w:pPr>
    <w:rPr>
      <w:snapToGrid w:val="0"/>
      <w:u w:val="single"/>
    </w:rPr>
  </w:style>
  <w:style w:type="paragraph" w:styleId="Heading7">
    <w:name w:val="heading 7"/>
    <w:basedOn w:val="Normal"/>
    <w:next w:val="WKGBodyText2"/>
    <w:qFormat/>
    <w:pPr>
      <w:keepNext/>
      <w:keepLines/>
      <w:widowControl w:val="0"/>
      <w:numPr>
        <w:ilvl w:val="6"/>
        <w:numId w:val="8"/>
      </w:numPr>
      <w:tabs>
        <w:tab w:val="clear" w:pos="0"/>
        <w:tab w:val="num" w:pos="4320"/>
      </w:tabs>
      <w:spacing w:before="180" w:after="60" w:line="240" w:lineRule="exact"/>
      <w:outlineLvl w:val="6"/>
    </w:pPr>
    <w:rPr>
      <w:snapToGrid w:val="0"/>
      <w:u w:val="single"/>
    </w:rPr>
  </w:style>
  <w:style w:type="paragraph" w:styleId="Heading8">
    <w:name w:val="heading 8"/>
    <w:basedOn w:val="Normal"/>
    <w:next w:val="WKGBodyText2"/>
    <w:qFormat/>
    <w:pPr>
      <w:keepNext/>
      <w:keepLines/>
      <w:widowControl w:val="0"/>
      <w:numPr>
        <w:ilvl w:val="7"/>
        <w:numId w:val="8"/>
      </w:numPr>
      <w:tabs>
        <w:tab w:val="clear" w:pos="0"/>
        <w:tab w:val="num" w:pos="5040"/>
      </w:tabs>
      <w:spacing w:before="180" w:after="60" w:line="240" w:lineRule="exact"/>
      <w:outlineLvl w:val="7"/>
    </w:pPr>
    <w:rPr>
      <w:snapToGrid w:val="0"/>
      <w:u w:val="single"/>
    </w:rPr>
  </w:style>
  <w:style w:type="paragraph" w:styleId="Heading9">
    <w:name w:val="heading 9"/>
    <w:basedOn w:val="Normal"/>
    <w:next w:val="WKGBodyText2"/>
    <w:qFormat/>
    <w:pPr>
      <w:keepNext/>
      <w:keepLines/>
      <w:widowControl w:val="0"/>
      <w:numPr>
        <w:ilvl w:val="8"/>
        <w:numId w:val="8"/>
      </w:numPr>
      <w:tabs>
        <w:tab w:val="clear" w:pos="0"/>
        <w:tab w:val="num" w:pos="5760"/>
      </w:tabs>
      <w:spacing w:before="180" w:after="60" w:line="240" w:lineRule="exac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semiHidden/>
    <w:pPr>
      <w:spacing w:line="261" w:lineRule="exact"/>
    </w:pPr>
  </w:style>
  <w:style w:type="paragraph" w:customStyle="1" w:styleId="15Spacing">
    <w:name w:val="1.5 Spacing"/>
    <w:basedOn w:val="Normal"/>
    <w:semiHidden/>
    <w:pPr>
      <w:spacing w:line="392" w:lineRule="exact"/>
    </w:pPr>
  </w:style>
  <w:style w:type="paragraph" w:customStyle="1" w:styleId="DoubleSpacing">
    <w:name w:val="Double Spacing"/>
    <w:basedOn w:val="Normal"/>
    <w:semiHidden/>
  </w:style>
  <w:style w:type="paragraph" w:customStyle="1" w:styleId="AttorneyName">
    <w:name w:val="Attorney Name"/>
    <w:basedOn w:val="SingleSpacing"/>
    <w:semiHidden/>
  </w:style>
  <w:style w:type="paragraph" w:customStyle="1" w:styleId="FirmName">
    <w:name w:val="Firm Name"/>
    <w:basedOn w:val="SingleSpacing"/>
    <w:semiHidden/>
    <w:pPr>
      <w:jc w:val="center"/>
    </w:pPr>
  </w:style>
  <w:style w:type="paragraph" w:styleId="TOC1">
    <w:name w:val="toc 1"/>
    <w:basedOn w:val="Normal"/>
    <w:next w:val="Normal"/>
    <w:autoRedefin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semiHidden/>
    <w:rPr>
      <w:noProof w:val="0"/>
      <w:lang w:val="en-US"/>
    </w:rPr>
  </w:style>
  <w:style w:type="paragraph" w:styleId="Title">
    <w:name w:val="Title"/>
    <w:basedOn w:val="Normal"/>
    <w:next w:val="Normal"/>
    <w:qFormat/>
    <w:pPr>
      <w:keepNext/>
      <w:keepLines/>
      <w:widowControl w:val="0"/>
      <w:spacing w:line="480" w:lineRule="exact"/>
      <w:jc w:val="center"/>
      <w:outlineLvl w:val="0"/>
    </w:pPr>
    <w:rPr>
      <w:b/>
      <w:kern w:val="28"/>
    </w:rPr>
  </w:style>
  <w:style w:type="paragraph" w:customStyle="1" w:styleId="WKGQuote">
    <w:name w:val="WKG Quote"/>
    <w:basedOn w:val="Normal"/>
    <w:next w:val="WKGTextAfterQuote"/>
    <w:pPr>
      <w:spacing w:before="180" w:after="60"/>
      <w:ind w:left="720" w:right="720"/>
    </w:pPr>
  </w:style>
  <w:style w:type="paragraph" w:styleId="BodyText">
    <w:name w:val="Body Text"/>
    <w:basedOn w:val="Normal"/>
    <w:qFormat/>
  </w:style>
  <w:style w:type="paragraph" w:styleId="BodyText2">
    <w:name w:val="Body Text 2"/>
    <w:basedOn w:val="Normal"/>
    <w:semiHidden/>
    <w:pPr>
      <w:spacing w:line="480" w:lineRule="exact"/>
      <w:ind w:firstLine="720"/>
    </w:pPr>
  </w:style>
  <w:style w:type="paragraph" w:styleId="BodyText3">
    <w:name w:val="Body Text 3"/>
    <w:basedOn w:val="Normal"/>
    <w:semiHidden/>
    <w:pPr>
      <w:spacing w:line="360" w:lineRule="exact"/>
    </w:pPr>
  </w:style>
  <w:style w:type="paragraph" w:styleId="BlockText">
    <w:name w:val="Block Text"/>
    <w:basedOn w:val="Normal"/>
    <w:semiHidden/>
    <w:pPr>
      <w:spacing w:line="240" w:lineRule="exact"/>
      <w:ind w:left="720" w:right="720"/>
    </w:pPr>
  </w:style>
  <w:style w:type="paragraph" w:styleId="FootnoteText">
    <w:name w:val="footnote text"/>
    <w:basedOn w:val="Normal"/>
    <w:pPr>
      <w:spacing w:after="120"/>
    </w:pPr>
    <w:rPr>
      <w:sz w:val="20"/>
    </w:r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WKGBodyText2">
    <w:name w:val="WKG BodyText2"/>
    <w:basedOn w:val="Normal"/>
    <w:pPr>
      <w:spacing w:line="480" w:lineRule="atLeast"/>
      <w:ind w:firstLine="720"/>
    </w:pPr>
  </w:style>
  <w:style w:type="paragraph" w:styleId="BodyTextFirstIndent">
    <w:name w:val="Body Text First Indent"/>
    <w:basedOn w:val="Normal"/>
    <w:semiHidden/>
    <w:pPr>
      <w:spacing w:after="120"/>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Normal"/>
    <w:semiHidden/>
    <w:pPr>
      <w:ind w:firstLine="210"/>
    </w:pPr>
  </w:style>
  <w:style w:type="paragraph" w:styleId="Signature">
    <w:name w:val="Signature"/>
    <w:basedOn w:val="Normal"/>
    <w:semiHidden/>
    <w:pPr>
      <w:ind w:left="4320"/>
    </w:pPr>
  </w:style>
  <w:style w:type="paragraph" w:customStyle="1" w:styleId="WKGBodyText">
    <w:name w:val="WKG BodyText"/>
    <w:basedOn w:val="Normal"/>
  </w:style>
  <w:style w:type="paragraph" w:customStyle="1" w:styleId="WKGTextAfterQuote">
    <w:name w:val="WKG TextAfterQuote"/>
    <w:basedOn w:val="Normal"/>
    <w:next w:val="WKGBodyText2"/>
    <w:pPr>
      <w:spacing w:line="480" w:lineRule="atLeast"/>
    </w:pPr>
  </w:style>
  <w:style w:type="paragraph" w:customStyle="1" w:styleId="PldTitle">
    <w:name w:val="PldTitle"/>
    <w:basedOn w:val="Normal"/>
    <w:next w:val="Normal"/>
    <w:pPr>
      <w:ind w:left="144"/>
    </w:pPr>
  </w:style>
  <w:style w:type="paragraph" w:styleId="BalloonText">
    <w:name w:val="Balloon Text"/>
    <w:basedOn w:val="Normal"/>
    <w:semiHidden/>
    <w:rPr>
      <w:rFonts w:ascii="Tahoma" w:hAnsi="Tahoma" w:cs="Tahoma"/>
      <w:sz w:val="16"/>
      <w:szCs w:val="16"/>
    </w:rPr>
  </w:style>
  <w:style w:type="character" w:styleId="FootnoteReference">
    <w:name w:val="footnote reference"/>
    <w:semiHidden/>
    <w:rPr>
      <w:vertAlign w:val="superscript"/>
    </w:rPr>
  </w:style>
  <w:style w:type="paragraph" w:customStyle="1" w:styleId="WUTCStyle">
    <w:name w:val="WUTC Style"/>
    <w:basedOn w:val="Normal"/>
    <w:pPr>
      <w:tabs>
        <w:tab w:val="left" w:pos="720"/>
      </w:tabs>
      <w:spacing w:line="480" w:lineRule="atLeast"/>
      <w:ind w:hanging="720"/>
    </w:pPr>
  </w:style>
  <w:style w:type="character" w:styleId="Hyperlink">
    <w:name w:val="Hyperlink"/>
    <w:rPr>
      <w:color w:val="0000FF"/>
      <w:u w:val="single"/>
    </w:rPr>
  </w:style>
  <w:style w:type="table" w:styleId="TableGrid">
    <w:name w:val="Table Grid"/>
    <w:basedOn w:val="TableNormal"/>
    <w:rsid w:val="002D34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D347B"/>
    <w:pPr>
      <w:spacing w:line="240" w:lineRule="auto"/>
      <w:ind w:left="720"/>
      <w:contextualSpacing/>
    </w:pPr>
    <w:rPr>
      <w:szCs w:val="24"/>
    </w:rPr>
  </w:style>
  <w:style w:type="paragraph" w:styleId="EndnoteText">
    <w:name w:val="endnote text"/>
    <w:basedOn w:val="Normal"/>
    <w:link w:val="EndnoteTextChar"/>
    <w:rsid w:val="0098527A"/>
    <w:rPr>
      <w:sz w:val="20"/>
    </w:rPr>
  </w:style>
  <w:style w:type="character" w:customStyle="1" w:styleId="EndnoteTextChar">
    <w:name w:val="Endnote Text Char"/>
    <w:basedOn w:val="DefaultParagraphFont"/>
    <w:link w:val="EndnoteText"/>
    <w:rsid w:val="0098527A"/>
  </w:style>
  <w:style w:type="character" w:styleId="EndnoteReference">
    <w:name w:val="endnote reference"/>
    <w:basedOn w:val="DefaultParagraphFont"/>
    <w:rsid w:val="009852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Response</DocumentSetType>
    <IsConfidential xmlns="dc463f71-b30c-4ab2-9473-d307f9d35888">false</IsConfidential>
    <AgendaOrder xmlns="dc463f71-b30c-4ab2-9473-d307f9d35888">false</AgendaOrder>
    <CaseType xmlns="dc463f71-b30c-4ab2-9473-d307f9d35888">Certificate</CaseType>
    <IndustryCode xmlns="dc463f71-b30c-4ab2-9473-d307f9d35888">216</IndustryCode>
    <CaseStatus xmlns="dc463f71-b30c-4ab2-9473-d307f9d35888">Closed</CaseStatus>
    <OpenedDate xmlns="dc463f71-b30c-4ab2-9473-d307f9d35888">2012-08-24T07:00:00+00:00</OpenedDate>
    <Date1 xmlns="dc463f71-b30c-4ab2-9473-d307f9d35888">2013-05-01T07:00:00+00:00</Date1>
    <IsDocumentOrder xmlns="dc463f71-b30c-4ab2-9473-d307f9d35888" xsi:nil="true"/>
    <IsHighlyConfidential xmlns="dc463f71-b30c-4ab2-9473-d307f9d35888">false</IsHighlyConfidential>
    <CaseCompanyNames xmlns="dc463f71-b30c-4ab2-9473-d307f9d35888">Pacific Cruises Northwest, Inc</CaseCompanyNames>
    <DocketNumber xmlns="dc463f71-b30c-4ab2-9473-d307f9d35888">121395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68CADD6B7414E4DABB553898CB56886" ma:contentTypeVersion="139" ma:contentTypeDescription="" ma:contentTypeScope="" ma:versionID="aa13fc42fa3b3ebc72dfc06eee1e153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206EFA60-0893-493D-98A4-FEF79418F061}"/>
</file>

<file path=customXml/itemProps2.xml><?xml version="1.0" encoding="utf-8"?>
<ds:datastoreItem xmlns:ds="http://schemas.openxmlformats.org/officeDocument/2006/customXml" ds:itemID="{EA19C767-9090-47EB-94D3-410C4E2067C4}"/>
</file>

<file path=customXml/itemProps3.xml><?xml version="1.0" encoding="utf-8"?>
<ds:datastoreItem xmlns:ds="http://schemas.openxmlformats.org/officeDocument/2006/customXml" ds:itemID="{A3238D96-D47E-4300-A876-445A7C009A96}"/>
</file>

<file path=customXml/itemProps4.xml><?xml version="1.0" encoding="utf-8"?>
<ds:datastoreItem xmlns:ds="http://schemas.openxmlformats.org/officeDocument/2006/customXml" ds:itemID="{4C9C6892-B9EF-4A80-A4E5-F9ED4AFCCFE4}"/>
</file>

<file path=docProps/app.xml><?xml version="1.0" encoding="utf-8"?>
<ap:Properties xmlns:vt="http://schemas.openxmlformats.org/officeDocument/2006/docPropsVTypes" xmlns:ap="http://schemas.openxmlformats.org/officeDocument/2006/extended-properties">
  <ap:Template>Normal.dotm</ap:Template>
  <ap:TotalTime>0</ap:TotalTime>
  <ap:Pages>2</ap:Pages>
  <ap:Words>1843</ap:Words>
  <ap:Characters>10622</ap:Characters>
  <ap:Application>Microsoft Office Word</ap:Application>
  <ap:DocSecurity>0</ap:DocSecurity>
  <ap:Lines>264</ap:Lines>
  <ap:Paragraphs>77</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12445</ap:CharactersWithSpaces>
  <ap:SharedDoc>false</ap:SharedDoc>
  <ap:HLinks>
    <vt:vector baseType="variant" size="42">
      <vt:variant>
        <vt:i4>6488065</vt:i4>
      </vt:variant>
      <vt:variant>
        <vt:i4>18</vt:i4>
      </vt:variant>
      <vt:variant>
        <vt:i4>0</vt:i4>
      </vt:variant>
      <vt:variant>
        <vt:i4>5</vt:i4>
      </vt:variant>
      <vt:variant>
        <vt:lpwstr>mailto:atorem@utc.wa.gov</vt:lpwstr>
      </vt:variant>
      <vt:variant>
        <vt:lpwstr/>
      </vt:variant>
      <vt:variant>
        <vt:i4>5373994</vt:i4>
      </vt:variant>
      <vt:variant>
        <vt:i4>15</vt:i4>
      </vt:variant>
      <vt:variant>
        <vt:i4>0</vt:i4>
      </vt:variant>
      <vt:variant>
        <vt:i4>5</vt:i4>
      </vt:variant>
      <vt:variant>
        <vt:lpwstr>mailto:mfassio@utc.wa.gov</vt:lpwstr>
      </vt:variant>
      <vt:variant>
        <vt:lpwstr/>
      </vt:variant>
      <vt:variant>
        <vt:i4>524343</vt:i4>
      </vt:variant>
      <vt:variant>
        <vt:i4>12</vt:i4>
      </vt:variant>
      <vt:variant>
        <vt:i4>0</vt:i4>
      </vt:variant>
      <vt:variant>
        <vt:i4>5</vt:i4>
      </vt:variant>
      <vt:variant>
        <vt:lpwstr>mailto:mariner@orcawatch.com</vt:lpwstr>
      </vt:variant>
      <vt:variant>
        <vt:lpwstr/>
      </vt:variant>
      <vt:variant>
        <vt:i4>5898365</vt:i4>
      </vt:variant>
      <vt:variant>
        <vt:i4>9</vt:i4>
      </vt:variant>
      <vt:variant>
        <vt:i4>0</vt:i4>
      </vt:variant>
      <vt:variant>
        <vt:i4>5</vt:i4>
      </vt:variant>
      <vt:variant>
        <vt:lpwstr>mailto:drew@whales.com</vt:lpwstr>
      </vt:variant>
      <vt:variant>
        <vt:lpwstr/>
      </vt:variant>
      <vt:variant>
        <vt:i4>1966117</vt:i4>
      </vt:variant>
      <vt:variant>
        <vt:i4>6</vt:i4>
      </vt:variant>
      <vt:variant>
        <vt:i4>0</vt:i4>
      </vt:variant>
      <vt:variant>
        <vt:i4>5</vt:i4>
      </vt:variant>
      <vt:variant>
        <vt:lpwstr>mailto:bellinghamwatertaxi@gmail.com</vt:lpwstr>
      </vt:variant>
      <vt:variant>
        <vt:lpwstr/>
      </vt:variant>
      <vt:variant>
        <vt:i4>5374008</vt:i4>
      </vt:variant>
      <vt:variant>
        <vt:i4>3</vt:i4>
      </vt:variant>
      <vt:variant>
        <vt:i4>0</vt:i4>
      </vt:variant>
      <vt:variant>
        <vt:i4>5</vt:i4>
      </vt:variant>
      <vt:variant>
        <vt:lpwstr>mailto:records@utc.wa.gov</vt:lpwstr>
      </vt:variant>
      <vt:variant>
        <vt:lpwstr/>
      </vt:variant>
      <vt:variant>
        <vt:i4>7077968</vt:i4>
      </vt:variant>
      <vt:variant>
        <vt:i4>0</vt:i4>
      </vt:variant>
      <vt:variant>
        <vt:i4>0</vt:i4>
      </vt:variant>
      <vt:variant>
        <vt:i4>5</vt:i4>
      </vt:variant>
      <vt:variant>
        <vt:lpwstr>mailto:dwiley@williamskastner.com</vt:lpwstr>
      </vt:variant>
      <vt:variant>
        <vt:lpwstr/>
      </vt:variant>
    </vt:vector>
  </ap:HLinks>
  <ap:HyperlinksChanged>false</ap:HyperlinksChanged>
  <ap:AppVersion>14.0000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dc:creator>
  <cp:keywords>
  </cp:keywords>
  <dc:description>
  </dc:description>
  <cp:lastModifiedBy>
  </cp:lastModifiedBy>
  <cp:revision>1</cp:revision>
  <cp:lastPrinted>2013-05-01T21:49:38Z</cp:lastPrinted>
  <dcterms:created xsi:type="dcterms:W3CDTF">2013-05-01T21:49:38Z</dcterms:created>
  <dcterms:modified xsi:type="dcterms:W3CDTF">2013-05-01T21:49:38Z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3745376.2</vt:lpwstr>
  </property>
  <property fmtid="{D5CDD505-2E9C-101B-9397-08002B2CF9AE}" pid="3" name="ContentTypeId">
    <vt:lpwstr>0x0101006E56B4D1795A2E4DB2F0B01679ED314A00668CADD6B7414E4DABB553898CB56886</vt:lpwstr>
  </property>
  <property fmtid="{D5CDD505-2E9C-101B-9397-08002B2CF9AE}" pid="4" name="_docset_NoMedatataSyncRequired">
    <vt:lpwstr>False</vt:lpwstr>
  </property>
</Properties>
</file>