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39" w:rsidRPr="00AF31F3" w:rsidRDefault="00000439" w:rsidP="00AF31F3">
      <w:pPr>
        <w:pStyle w:val="center"/>
        <w:keepLines w:val="0"/>
        <w:widowControl w:val="0"/>
        <w:spacing w:before="0" w:line="240" w:lineRule="auto"/>
        <w:jc w:val="left"/>
      </w:pPr>
    </w:p>
    <w:p w:rsidR="006D77CD" w:rsidRDefault="000F7A06" w:rsidP="00C2014A">
      <w:pPr>
        <w:suppressLineNumbers/>
        <w:jc w:val="center"/>
        <w:rPr>
          <w:rFonts w:ascii="Times New Roman" w:hAnsi="Times New Roman"/>
          <w:b/>
          <w:sz w:val="24"/>
          <w:szCs w:val="24"/>
        </w:rPr>
      </w:pPr>
      <w:r w:rsidRPr="00F53E71">
        <w:rPr>
          <w:rFonts w:ascii="Times New Roman" w:hAnsi="Times New Roman"/>
          <w:b/>
          <w:sz w:val="24"/>
          <w:szCs w:val="24"/>
        </w:rPr>
        <w:t xml:space="preserve">BEFORE THE </w:t>
      </w:r>
      <w:r w:rsidR="00563A1A">
        <w:rPr>
          <w:rFonts w:ascii="Times New Roman" w:hAnsi="Times New Roman"/>
          <w:b/>
          <w:sz w:val="24"/>
          <w:szCs w:val="24"/>
        </w:rPr>
        <w:t>WASHINGTON UTILITIES AND TRANSPORTATION COMMISSION</w:t>
      </w:r>
    </w:p>
    <w:p w:rsidR="006D77CD" w:rsidRPr="00F53E71" w:rsidRDefault="006D77CD" w:rsidP="000F7A06">
      <w:pPr>
        <w:suppressLineNumbers/>
        <w:jc w:val="center"/>
        <w:rPr>
          <w:rFonts w:ascii="Times New Roman" w:hAnsi="Times New Roman"/>
          <w:b/>
          <w:sz w:val="24"/>
          <w:szCs w:val="24"/>
        </w:rPr>
      </w:pPr>
    </w:p>
    <w:p w:rsidR="000F7A06" w:rsidRPr="00F53E71" w:rsidRDefault="000F7A06" w:rsidP="000F7A06">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tblPr>
      <w:tblGrid>
        <w:gridCol w:w="4608"/>
        <w:gridCol w:w="360"/>
        <w:gridCol w:w="4608"/>
      </w:tblGrid>
      <w:tr w:rsidR="000F7A06" w:rsidRPr="00F53E71">
        <w:trPr>
          <w:trHeight w:val="3600"/>
        </w:trPr>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563A1A" w:rsidP="00CE63CF">
            <w:pPr>
              <w:suppressLineNumbers/>
              <w:rPr>
                <w:rFonts w:ascii="Times New Roman" w:hAnsi="Times New Roman"/>
                <w:sz w:val="24"/>
                <w:szCs w:val="24"/>
              </w:rPr>
            </w:pPr>
            <w:r>
              <w:rPr>
                <w:rFonts w:ascii="Times New Roman" w:hAnsi="Times New Roman"/>
                <w:sz w:val="24"/>
                <w:szCs w:val="24"/>
              </w:rPr>
              <w:t>WASHINGTON UTILITIES AND</w:t>
            </w:r>
            <w:r w:rsidR="006D77CD">
              <w:rPr>
                <w:rFonts w:ascii="Times New Roman" w:hAnsi="Times New Roman"/>
                <w:sz w:val="24"/>
                <w:szCs w:val="24"/>
              </w:rPr>
              <w:t xml:space="preserve"> </w:t>
            </w:r>
            <w:r w:rsidR="000F7A06" w:rsidRPr="00F53E71">
              <w:rPr>
                <w:rFonts w:ascii="Times New Roman" w:hAnsi="Times New Roman"/>
                <w:sz w:val="24"/>
                <w:szCs w:val="24"/>
              </w:rPr>
              <w:t xml:space="preserve"> </w:t>
            </w:r>
          </w:p>
          <w:p w:rsidR="000F7A06" w:rsidRDefault="00563A1A" w:rsidP="00CE63CF">
            <w:pPr>
              <w:suppressLineNumbers/>
              <w:rPr>
                <w:rFonts w:ascii="Times New Roman" w:hAnsi="Times New Roman"/>
                <w:sz w:val="24"/>
                <w:szCs w:val="24"/>
              </w:rPr>
            </w:pPr>
            <w:r>
              <w:rPr>
                <w:rFonts w:ascii="Times New Roman" w:hAnsi="Times New Roman"/>
                <w:sz w:val="24"/>
                <w:szCs w:val="24"/>
              </w:rPr>
              <w:t>TRANSPORTATION COMMISSION,</w:t>
            </w:r>
          </w:p>
          <w:p w:rsidR="0038569F" w:rsidRPr="00F53E71" w:rsidRDefault="0038569F" w:rsidP="00CE63CF">
            <w:pPr>
              <w:suppressLineNumbers/>
              <w:rPr>
                <w:rFonts w:ascii="Times New Roman" w:hAnsi="Times New Roman"/>
                <w:sz w:val="24"/>
                <w:szCs w:val="24"/>
              </w:rPr>
            </w:pPr>
          </w:p>
          <w:p w:rsidR="000F7A06" w:rsidRDefault="00563A1A" w:rsidP="00CE63CF">
            <w:pPr>
              <w:suppressLineNumbers/>
              <w:rPr>
                <w:rFonts w:ascii="Times New Roman" w:hAnsi="Times New Roman"/>
                <w:sz w:val="24"/>
                <w:szCs w:val="24"/>
              </w:rPr>
            </w:pPr>
            <w:r>
              <w:rPr>
                <w:rFonts w:ascii="Times New Roman" w:hAnsi="Times New Roman"/>
                <w:sz w:val="24"/>
                <w:szCs w:val="24"/>
              </w:rPr>
              <w:t xml:space="preserve">                      Complainant,</w:t>
            </w:r>
          </w:p>
          <w:p w:rsidR="00563A1A" w:rsidRDefault="00563A1A" w:rsidP="00CE63CF">
            <w:pPr>
              <w:suppressLineNumbers/>
              <w:rPr>
                <w:rFonts w:ascii="Times New Roman" w:hAnsi="Times New Roman"/>
                <w:sz w:val="24"/>
                <w:szCs w:val="24"/>
              </w:rPr>
            </w:pPr>
          </w:p>
          <w:p w:rsidR="00563A1A" w:rsidRDefault="00563A1A" w:rsidP="00CE63CF">
            <w:pPr>
              <w:suppressLineNumbers/>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563A1A" w:rsidRDefault="00563A1A" w:rsidP="00CE63CF">
            <w:pPr>
              <w:suppressLineNumbers/>
              <w:rPr>
                <w:rFonts w:ascii="Times New Roman" w:hAnsi="Times New Roman"/>
                <w:sz w:val="24"/>
                <w:szCs w:val="24"/>
              </w:rPr>
            </w:pPr>
          </w:p>
          <w:p w:rsidR="00CA5813" w:rsidRDefault="0014149B" w:rsidP="00CE63CF">
            <w:pPr>
              <w:suppressLineNumbers/>
              <w:rPr>
                <w:rFonts w:ascii="Times New Roman" w:hAnsi="Times New Roman"/>
                <w:sz w:val="24"/>
                <w:szCs w:val="24"/>
              </w:rPr>
            </w:pPr>
            <w:r>
              <w:rPr>
                <w:rFonts w:ascii="Times New Roman" w:hAnsi="Times New Roman"/>
                <w:sz w:val="24"/>
                <w:szCs w:val="24"/>
              </w:rPr>
              <w:t xml:space="preserve">PACIFICORP </w:t>
            </w:r>
            <w:r w:rsidR="00CA5813">
              <w:rPr>
                <w:rFonts w:ascii="Times New Roman" w:hAnsi="Times New Roman"/>
                <w:sz w:val="24"/>
                <w:szCs w:val="24"/>
              </w:rPr>
              <w:t>D/B/A</w:t>
            </w:r>
            <w:r>
              <w:rPr>
                <w:rFonts w:ascii="Times New Roman" w:hAnsi="Times New Roman"/>
                <w:sz w:val="24"/>
                <w:szCs w:val="24"/>
              </w:rPr>
              <w:t xml:space="preserve"> PACIFIC </w:t>
            </w:r>
          </w:p>
          <w:p w:rsidR="00563A1A" w:rsidRDefault="0014149B" w:rsidP="00CE63CF">
            <w:pPr>
              <w:suppressLineNumbers/>
              <w:rPr>
                <w:rFonts w:ascii="Times New Roman" w:hAnsi="Times New Roman"/>
                <w:sz w:val="24"/>
                <w:szCs w:val="24"/>
              </w:rPr>
            </w:pPr>
            <w:r>
              <w:rPr>
                <w:rFonts w:ascii="Times New Roman" w:hAnsi="Times New Roman"/>
                <w:sz w:val="24"/>
                <w:szCs w:val="24"/>
              </w:rPr>
              <w:t>POWER</w:t>
            </w:r>
            <w:r w:rsidR="00CA5813">
              <w:rPr>
                <w:rFonts w:ascii="Times New Roman" w:hAnsi="Times New Roman"/>
                <w:sz w:val="24"/>
                <w:szCs w:val="24"/>
              </w:rPr>
              <w:t xml:space="preserve"> &amp; LIGHT COMPANY</w:t>
            </w:r>
            <w:r>
              <w:rPr>
                <w:rFonts w:ascii="Times New Roman" w:hAnsi="Times New Roman"/>
                <w:sz w:val="24"/>
                <w:szCs w:val="24"/>
              </w:rPr>
              <w:t>,</w:t>
            </w:r>
          </w:p>
          <w:p w:rsidR="0038569F" w:rsidRDefault="0038569F" w:rsidP="00CE63CF">
            <w:pPr>
              <w:suppressLineNumbers/>
              <w:rPr>
                <w:rFonts w:ascii="Times New Roman" w:hAnsi="Times New Roman"/>
                <w:sz w:val="24"/>
                <w:szCs w:val="24"/>
              </w:rPr>
            </w:pPr>
          </w:p>
          <w:p w:rsidR="00B92A9D" w:rsidRPr="00F53E71" w:rsidRDefault="00563A1A" w:rsidP="00CE63CF">
            <w:pPr>
              <w:suppressLineNumbers/>
              <w:rPr>
                <w:rFonts w:ascii="Times New Roman" w:hAnsi="Times New Roman"/>
                <w:sz w:val="24"/>
                <w:szCs w:val="24"/>
              </w:rPr>
            </w:pPr>
            <w:r>
              <w:rPr>
                <w:rFonts w:ascii="Times New Roman" w:hAnsi="Times New Roman"/>
                <w:sz w:val="24"/>
                <w:szCs w:val="24"/>
              </w:rPr>
              <w:t xml:space="preserve">                      Respondent.</w:t>
            </w:r>
          </w:p>
          <w:p w:rsidR="000F7A06" w:rsidRPr="00945373" w:rsidRDefault="00F16221" w:rsidP="00945373">
            <w:pPr>
              <w:tabs>
                <w:tab w:val="left" w:pos="2145"/>
              </w:tabs>
              <w:rPr>
                <w:sz w:val="25"/>
                <w:szCs w:val="25"/>
              </w:rPr>
            </w:pPr>
            <w:r>
              <w:rPr>
                <w:sz w:val="25"/>
                <w:szCs w:val="25"/>
              </w:rPr>
              <w:t>_______________________________</w:t>
            </w:r>
            <w:r w:rsidR="009B5C65">
              <w:rPr>
                <w:sz w:val="25"/>
                <w:szCs w:val="25"/>
              </w:rPr>
              <w:t xml:space="preserve"> </w:t>
            </w:r>
          </w:p>
        </w:tc>
        <w:tc>
          <w:tcPr>
            <w:tcW w:w="360" w:type="dxa"/>
          </w:tcPr>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6232B4" w:rsidRPr="00F53E71" w:rsidRDefault="006232B4" w:rsidP="00CE63CF">
            <w:pPr>
              <w:suppressLineNumbers/>
              <w:rPr>
                <w:rFonts w:ascii="Times New Roman" w:hAnsi="Times New Roman"/>
                <w:sz w:val="24"/>
                <w:szCs w:val="24"/>
              </w:rPr>
            </w:pPr>
          </w:p>
        </w:tc>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6C339E" w:rsidRPr="00F2295E" w:rsidRDefault="00430E69" w:rsidP="006C339E">
            <w:pPr>
              <w:pStyle w:val="Heading3"/>
              <w:ind w:left="792"/>
              <w:rPr>
                <w:b w:val="0"/>
              </w:rPr>
            </w:pPr>
            <w:r>
              <w:rPr>
                <w:rFonts w:ascii="Times New Roman" w:hAnsi="Times New Roman"/>
                <w:b w:val="0"/>
                <w:sz w:val="24"/>
              </w:rPr>
              <w:t>Docket No. UE-1</w:t>
            </w:r>
            <w:r w:rsidR="00D354DA">
              <w:rPr>
                <w:rFonts w:ascii="Times New Roman" w:hAnsi="Times New Roman"/>
                <w:b w:val="0"/>
                <w:sz w:val="24"/>
              </w:rPr>
              <w:t>30043</w:t>
            </w:r>
            <w:r w:rsidR="00382E70">
              <w:rPr>
                <w:rFonts w:ascii="Times New Roman" w:hAnsi="Times New Roman"/>
                <w:b w:val="0"/>
                <w:sz w:val="24"/>
              </w:rPr>
              <w:br/>
            </w:r>
          </w:p>
          <w:p w:rsidR="000F7A06" w:rsidRPr="00F53E71" w:rsidRDefault="000F7A06" w:rsidP="00EB1712">
            <w:pPr>
              <w:pStyle w:val="Heading3"/>
              <w:ind w:left="792"/>
              <w:rPr>
                <w:rFonts w:ascii="Times New Roman" w:hAnsi="Times New Roman" w:cs="Times New Roman"/>
                <w:sz w:val="24"/>
                <w:szCs w:val="24"/>
              </w:rPr>
            </w:pPr>
          </w:p>
        </w:tc>
      </w:tr>
    </w:tbl>
    <w:p w:rsidR="000F7A06" w:rsidRDefault="000F7A06"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Pr="00F53E71" w:rsidRDefault="00F16221" w:rsidP="000F7A06">
      <w:pPr>
        <w:suppressLineNumbers/>
        <w:rPr>
          <w:rFonts w:ascii="Times New Roman" w:hAnsi="Times New Roman"/>
          <w:sz w:val="24"/>
          <w:szCs w:val="24"/>
        </w:rPr>
      </w:pPr>
    </w:p>
    <w:p w:rsidR="00000439" w:rsidRDefault="00000439" w:rsidP="00000439">
      <w:pPr>
        <w:pStyle w:val="center"/>
        <w:keepLines w:val="0"/>
        <w:widowControl w:val="0"/>
        <w:spacing w:before="0" w:line="240" w:lineRule="auto"/>
        <w:rPr>
          <w:b/>
        </w:rPr>
      </w:pPr>
    </w:p>
    <w:p w:rsidR="00AF31F3" w:rsidRDefault="00126C4F" w:rsidP="00000439">
      <w:pPr>
        <w:pStyle w:val="center"/>
        <w:spacing w:before="0" w:line="240" w:lineRule="auto"/>
        <w:rPr>
          <w:b/>
        </w:rPr>
      </w:pPr>
      <w:r>
        <w:rPr>
          <w:b/>
        </w:rPr>
        <w:t xml:space="preserve">CROSS ANSWERING TESTIMONY </w:t>
      </w:r>
      <w:r w:rsidR="00000439">
        <w:rPr>
          <w:b/>
        </w:rPr>
        <w:t>OF</w:t>
      </w:r>
      <w:r w:rsidR="00AF31F3">
        <w:rPr>
          <w:b/>
        </w:rPr>
        <w:t xml:space="preserve"> </w:t>
      </w:r>
      <w:r w:rsidR="00B92A9D">
        <w:rPr>
          <w:b/>
        </w:rPr>
        <w:t>MICHAEL C. DEEN</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D354DA" w:rsidP="00000439">
      <w:pPr>
        <w:pStyle w:val="center"/>
        <w:spacing w:before="0" w:line="240" w:lineRule="auto"/>
        <w:rPr>
          <w:b/>
        </w:rPr>
      </w:pPr>
      <w:r>
        <w:rPr>
          <w:b/>
        </w:rPr>
        <w:t>BOISE WHITE PAPER, LLC</w:t>
      </w:r>
    </w:p>
    <w:p w:rsidR="00000439" w:rsidRDefault="00000439"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126C4F" w:rsidRPr="0005210C" w:rsidRDefault="00126C4F" w:rsidP="00B62CC1">
      <w:pPr>
        <w:pStyle w:val="center"/>
        <w:keepLines w:val="0"/>
        <w:widowControl w:val="0"/>
        <w:spacing w:before="0" w:line="240" w:lineRule="auto"/>
        <w:rPr>
          <w:b/>
          <w:szCs w:val="24"/>
        </w:rPr>
      </w:pPr>
      <w:r>
        <w:rPr>
          <w:b/>
          <w:szCs w:val="24"/>
        </w:rPr>
        <w:t>August 2, 2013</w:t>
      </w:r>
    </w:p>
    <w:p w:rsidR="00000439" w:rsidRDefault="00000439" w:rsidP="00000439">
      <w:pPr>
        <w:pStyle w:val="center"/>
        <w:keepLines w:val="0"/>
        <w:widowControl w:val="0"/>
        <w:spacing w:before="0" w:line="240" w:lineRule="auto"/>
        <w:rPr>
          <w:b/>
        </w:rPr>
      </w:pPr>
    </w:p>
    <w:p w:rsidR="00AF31F3" w:rsidRDefault="00AF31F3" w:rsidP="00571B64">
      <w:pPr>
        <w:pStyle w:val="center"/>
        <w:keepLines w:val="0"/>
        <w:widowControl w:val="0"/>
        <w:spacing w:before="0" w:line="240" w:lineRule="auto"/>
        <w:rPr>
          <w:b/>
        </w:rPr>
        <w:sectPr w:rsidR="00AF31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64" w:gutter="0"/>
          <w:pgNumType w:start="1"/>
          <w:cols w:space="720"/>
        </w:sectPr>
      </w:pPr>
    </w:p>
    <w:p w:rsidR="00C4607E" w:rsidRPr="00CE3145" w:rsidRDefault="00C4607E" w:rsidP="00082E11">
      <w:pPr>
        <w:keepNext/>
        <w:spacing w:line="480" w:lineRule="auto"/>
        <w:jc w:val="center"/>
        <w:rPr>
          <w:rFonts w:ascii="Times New Roman" w:hAnsi="Times New Roman"/>
          <w:b/>
          <w:sz w:val="24"/>
          <w:u w:val="single"/>
        </w:rPr>
      </w:pPr>
      <w:r w:rsidRPr="00CE3145">
        <w:rPr>
          <w:rFonts w:ascii="Times New Roman" w:hAnsi="Times New Roman"/>
          <w:b/>
          <w:sz w:val="24"/>
          <w:u w:val="single"/>
        </w:rPr>
        <w:lastRenderedPageBreak/>
        <w:t>INTRODUCTION AND SUMMARY</w:t>
      </w:r>
    </w:p>
    <w:p w:rsidR="00B92A9D" w:rsidRDefault="00B92A9D" w:rsidP="008A2A3A">
      <w:pPr>
        <w:keepNext/>
        <w:widowControl w:val="0"/>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4343DA">
        <w:rPr>
          <w:rFonts w:ascii="Times New Roman" w:hAnsi="Times New Roman"/>
          <w:b/>
          <w:sz w:val="24"/>
        </w:rPr>
        <w:t>PLEASE STATE YOUR NAME AND BUSINESS ADDRESS.</w:t>
      </w:r>
    </w:p>
    <w:p w:rsidR="00B92A9D"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t>My name is Michael C. Deen</w:t>
      </w:r>
      <w:r w:rsidR="0051788D">
        <w:rPr>
          <w:rFonts w:ascii="Times New Roman" w:hAnsi="Times New Roman"/>
          <w:sz w:val="24"/>
        </w:rPr>
        <w:t>,</w:t>
      </w:r>
      <w:r>
        <w:rPr>
          <w:rFonts w:ascii="Times New Roman" w:hAnsi="Times New Roman"/>
          <w:sz w:val="24"/>
        </w:rPr>
        <w:t xml:space="preserve"> and my business address is 900 Washington Street, Suite 780, Vancouver, Washington 98660.  I am employed by Regulatory and Cogeneration Services, Inc. (“RCS”), a utility rate and consulting firm.</w:t>
      </w:r>
    </w:p>
    <w:p w:rsidR="00C55033" w:rsidRDefault="00C55033" w:rsidP="008A2A3A">
      <w:pPr>
        <w:keepNext/>
        <w:widowControl w:val="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ARE YOU THE SAME MICHAEL DEEN THAT PREVIOUSLY TESTIFIED IN THIS PROCEEDING?</w:t>
      </w:r>
    </w:p>
    <w:p w:rsidR="005957A2" w:rsidRDefault="005957A2" w:rsidP="00360268">
      <w:pPr>
        <w:keepNext/>
        <w:widowControl w:val="0"/>
        <w:suppressLineNumbers/>
        <w:ind w:left="720" w:hanging="720"/>
        <w:rPr>
          <w:rFonts w:ascii="Times New Roman" w:hAnsi="Times New Roman"/>
          <w:b/>
          <w:sz w:val="24"/>
        </w:rPr>
      </w:pPr>
    </w:p>
    <w:p w:rsidR="00C55033" w:rsidRPr="00C55033" w:rsidRDefault="00C55033" w:rsidP="00C55033">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Pr>
          <w:rFonts w:ascii="Times New Roman" w:hAnsi="Times New Roman"/>
          <w:sz w:val="24"/>
          <w:szCs w:val="24"/>
        </w:rPr>
        <w:t xml:space="preserve">Yes.  I previously provided testimony </w:t>
      </w:r>
      <w:r w:rsidR="00126C4F">
        <w:rPr>
          <w:rFonts w:ascii="Times New Roman" w:hAnsi="Times New Roman"/>
          <w:sz w:val="24"/>
          <w:szCs w:val="24"/>
        </w:rPr>
        <w:t xml:space="preserve">on behalf of Boise White Paper, LLC (”Boise”) </w:t>
      </w:r>
      <w:r>
        <w:rPr>
          <w:rFonts w:ascii="Times New Roman" w:hAnsi="Times New Roman"/>
          <w:sz w:val="24"/>
          <w:szCs w:val="24"/>
        </w:rPr>
        <w:t>in th</w:t>
      </w:r>
      <w:r w:rsidR="00126C4F">
        <w:rPr>
          <w:rFonts w:ascii="Times New Roman" w:hAnsi="Times New Roman"/>
          <w:sz w:val="24"/>
          <w:szCs w:val="24"/>
        </w:rPr>
        <w:t>is</w:t>
      </w:r>
      <w:r>
        <w:rPr>
          <w:rFonts w:ascii="Times New Roman" w:hAnsi="Times New Roman"/>
          <w:sz w:val="24"/>
          <w:szCs w:val="24"/>
        </w:rPr>
        <w:t xml:space="preserve"> proceeding regarding revenue requirement issues, PacifiCorp’s propo</w:t>
      </w:r>
      <w:r>
        <w:rPr>
          <w:rFonts w:ascii="Times New Roman" w:hAnsi="Times New Roman"/>
          <w:sz w:val="24"/>
        </w:rPr>
        <w:t>sed Power Cost Adjustment Mechanism</w:t>
      </w:r>
      <w:r w:rsidR="00256978">
        <w:rPr>
          <w:rFonts w:ascii="Times New Roman" w:hAnsi="Times New Roman"/>
          <w:sz w:val="24"/>
        </w:rPr>
        <w:t>,</w:t>
      </w:r>
      <w:r>
        <w:rPr>
          <w:rFonts w:ascii="Times New Roman" w:hAnsi="Times New Roman"/>
          <w:sz w:val="24"/>
        </w:rPr>
        <w:t xml:space="preserve"> and </w:t>
      </w:r>
      <w:r w:rsidR="00256978">
        <w:rPr>
          <w:rFonts w:ascii="Times New Roman" w:hAnsi="Times New Roman"/>
          <w:sz w:val="24"/>
        </w:rPr>
        <w:t xml:space="preserve">its </w:t>
      </w:r>
      <w:r>
        <w:rPr>
          <w:rFonts w:ascii="Times New Roman" w:hAnsi="Times New Roman"/>
          <w:sz w:val="24"/>
        </w:rPr>
        <w:t>proposed rate spread.</w:t>
      </w:r>
    </w:p>
    <w:p w:rsidR="00B92A9D" w:rsidRDefault="00B92A9D" w:rsidP="008A2A3A">
      <w:pPr>
        <w:keepNext/>
        <w:widowControl w:val="0"/>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A748A6">
        <w:rPr>
          <w:rFonts w:ascii="Times New Roman" w:hAnsi="Times New Roman"/>
          <w:b/>
          <w:sz w:val="24"/>
        </w:rPr>
        <w:t>WHAT TOPICS WILL THIS TESTIMONY ADDRESS?</w:t>
      </w:r>
    </w:p>
    <w:p w:rsidR="00C55033" w:rsidRDefault="00E84897" w:rsidP="00C55033">
      <w:pPr>
        <w:pStyle w:val="answer"/>
        <w:spacing w:before="0" w:after="0"/>
      </w:pPr>
      <w:r>
        <w:rPr>
          <w:b/>
        </w:rPr>
        <w:t>A.</w:t>
      </w:r>
      <w:r>
        <w:rPr>
          <w:b/>
        </w:rPr>
        <w:tab/>
      </w:r>
      <w:r w:rsidR="00C55033">
        <w:t xml:space="preserve">The purpose of this testimony is to address rate spread and </w:t>
      </w:r>
      <w:r w:rsidR="005957A2">
        <w:t xml:space="preserve">certain </w:t>
      </w:r>
      <w:r w:rsidR="00C55033">
        <w:t>cost of service analysis proposals presented by the WUTC Staff in Exhibit No. __</w:t>
      </w:r>
      <w:proofErr w:type="gramStart"/>
      <w:r w:rsidR="00C55033">
        <w:t>_(</w:t>
      </w:r>
      <w:proofErr w:type="gramEnd"/>
      <w:r w:rsidR="00C55033">
        <w:t>CTM-IT).</w:t>
      </w:r>
    </w:p>
    <w:p w:rsidR="00EF085D" w:rsidRDefault="00C55033" w:rsidP="00082E11">
      <w:pPr>
        <w:pStyle w:val="answer"/>
        <w:keepNext/>
        <w:spacing w:before="0" w:after="0"/>
        <w:rPr>
          <w:b/>
        </w:rPr>
      </w:pPr>
      <w:r>
        <w:rPr>
          <w:b/>
        </w:rPr>
        <w:t>Q.</w:t>
      </w:r>
      <w:r>
        <w:tab/>
      </w:r>
      <w:r>
        <w:rPr>
          <w:b/>
        </w:rPr>
        <w:t>PLEASE SUMMARIZE</w:t>
      </w:r>
      <w:r w:rsidR="00EF085D">
        <w:rPr>
          <w:b/>
        </w:rPr>
        <w:t xml:space="preserve"> YOUR RECOMMENDATIONS IN THIS TESTIMONY.</w:t>
      </w:r>
    </w:p>
    <w:p w:rsidR="00EF085D" w:rsidRPr="004C4C78" w:rsidRDefault="00EF085D" w:rsidP="00C55033">
      <w:pPr>
        <w:pStyle w:val="answer"/>
        <w:spacing w:before="0" w:after="0"/>
      </w:pPr>
      <w:r>
        <w:rPr>
          <w:b/>
        </w:rPr>
        <w:t>A.</w:t>
      </w:r>
      <w:r w:rsidR="004C4C78">
        <w:rPr>
          <w:b/>
        </w:rPr>
        <w:tab/>
      </w:r>
      <w:r w:rsidR="004C4C78">
        <w:t>The Commission should not follow Staff’s recommended rate spread</w:t>
      </w:r>
      <w:r w:rsidR="00DD53D1">
        <w:t>, but rather</w:t>
      </w:r>
      <w:r w:rsidR="004C4C78">
        <w:t xml:space="preserve"> </w:t>
      </w:r>
      <w:proofErr w:type="gramStart"/>
      <w:r w:rsidR="00DD53D1">
        <w:t xml:space="preserve">should </w:t>
      </w:r>
      <w:r w:rsidR="004C4C78">
        <w:t xml:space="preserve"> adopt</w:t>
      </w:r>
      <w:proofErr w:type="gramEnd"/>
      <w:r w:rsidR="004C4C78">
        <w:t xml:space="preserve"> the proposal advanced by Boise in</w:t>
      </w:r>
      <w:r w:rsidR="00126C4F">
        <w:t xml:space="preserve"> my previous</w:t>
      </w:r>
      <w:r w:rsidR="004C4C78">
        <w:t xml:space="preserve"> direct testimony</w:t>
      </w:r>
      <w:r w:rsidR="00C83B4F">
        <w:t>, as it more fully conforms to the Commission’s established rate spread principles</w:t>
      </w:r>
      <w:r w:rsidR="004C4C78">
        <w:t xml:space="preserve">.  </w:t>
      </w:r>
      <w:r w:rsidR="00126C4F">
        <w:t>In addition, t</w:t>
      </w:r>
      <w:r w:rsidR="004C4C78">
        <w:t xml:space="preserve">he Commission should not adopt Staff’s </w:t>
      </w:r>
      <w:r w:rsidR="00C83B4F">
        <w:t xml:space="preserve">three </w:t>
      </w:r>
      <w:r w:rsidR="004C4C78">
        <w:t xml:space="preserve">recommended changes to the Company’s cost of service study </w:t>
      </w:r>
      <w:r w:rsidR="00126C4F">
        <w:t xml:space="preserve">for </w:t>
      </w:r>
      <w:r w:rsidR="004C4C78">
        <w:t>the Company’</w:t>
      </w:r>
      <w:r w:rsidR="006F4CEF">
        <w:t>s</w:t>
      </w:r>
      <w:r w:rsidR="004C4C78">
        <w:t xml:space="preserve"> </w:t>
      </w:r>
      <w:r w:rsidR="003F5DA4">
        <w:t>next case.  First</w:t>
      </w:r>
      <w:r w:rsidR="00BF3456">
        <w:t>,</w:t>
      </w:r>
      <w:r w:rsidR="003F5DA4">
        <w:t xml:space="preserve"> Staff recommends the Company be required to use a demand value derived from the highest 100 winter and highest 100 summer demand hours (“200 CP”) to calculate </w:t>
      </w:r>
      <w:r w:rsidR="00C83B4F">
        <w:t xml:space="preserve">generation and transmission </w:t>
      </w:r>
      <w:r w:rsidR="0049422C">
        <w:t>energy and demand cost classification in the peak credit method</w:t>
      </w:r>
      <w:r w:rsidR="00C83B4F">
        <w:t xml:space="preserve">, rather than basing demand on its highest hourly demand figure.  Second, Staff recommends allocating </w:t>
      </w:r>
      <w:r w:rsidR="0049422C">
        <w:t>non-</w:t>
      </w:r>
      <w:proofErr w:type="spellStart"/>
      <w:r w:rsidR="0049422C">
        <w:t>dispatchable</w:t>
      </w:r>
      <w:proofErr w:type="spellEnd"/>
      <w:r w:rsidR="0049422C">
        <w:t xml:space="preserve"> </w:t>
      </w:r>
      <w:r w:rsidR="00C83B4F">
        <w:lastRenderedPageBreak/>
        <w:t>generation costs based on the facility’s actual contribution to peak capacity</w:t>
      </w:r>
      <w:r w:rsidR="00BF3456">
        <w:t>,</w:t>
      </w:r>
      <w:r w:rsidR="00C83B4F">
        <w:t xml:space="preserve"> rather than using a company-wide average allocation factor for these facilities.  Third, Staff recommends directly assigning the costs of corporate account managers to Schedule 48T customers.  </w:t>
      </w:r>
      <w:r w:rsidR="00DD53D1">
        <w:t>Each</w:t>
      </w:r>
      <w:r w:rsidR="00BF3456">
        <w:t xml:space="preserve"> of t</w:t>
      </w:r>
      <w:r w:rsidR="00C83B4F">
        <w:t xml:space="preserve">hese </w:t>
      </w:r>
      <w:r w:rsidR="00BF3456">
        <w:t xml:space="preserve">proposed </w:t>
      </w:r>
      <w:r w:rsidR="00DD53D1">
        <w:t>changes is</w:t>
      </w:r>
      <w:r w:rsidR="00C83B4F">
        <w:t xml:space="preserve"> inappropriate.  A prudent course would be for the Commission to </w:t>
      </w:r>
      <w:r w:rsidR="004C4C78">
        <w:t>order a collaborative workshop process</w:t>
      </w:r>
      <w:r w:rsidR="00804442">
        <w:t xml:space="preserve"> for parties</w:t>
      </w:r>
      <w:r w:rsidR="004C4C78">
        <w:t xml:space="preserve"> to more fully consider the implications of the concerns and proposals raised by Staff. </w:t>
      </w:r>
    </w:p>
    <w:p w:rsidR="00EF085D" w:rsidRPr="004C4C78" w:rsidRDefault="00EF085D" w:rsidP="00082E11">
      <w:pPr>
        <w:pStyle w:val="answer"/>
        <w:keepNext/>
        <w:spacing w:before="0" w:after="0"/>
        <w:jc w:val="center"/>
        <w:rPr>
          <w:b/>
          <w:u w:val="single"/>
        </w:rPr>
      </w:pPr>
      <w:r w:rsidRPr="004C4C78">
        <w:rPr>
          <w:b/>
          <w:u w:val="single"/>
        </w:rPr>
        <w:t>RATE SPREAD</w:t>
      </w:r>
    </w:p>
    <w:p w:rsidR="00EF085D" w:rsidRDefault="00EF085D" w:rsidP="00082E11">
      <w:pPr>
        <w:pStyle w:val="answer"/>
        <w:keepNext/>
        <w:spacing w:before="0" w:after="0"/>
        <w:rPr>
          <w:b/>
        </w:rPr>
      </w:pPr>
      <w:r>
        <w:rPr>
          <w:b/>
        </w:rPr>
        <w:t>Q.</w:t>
      </w:r>
      <w:r>
        <w:rPr>
          <w:b/>
        </w:rPr>
        <w:tab/>
        <w:t>PLEASE SUMMARIZE STAFF’S PROPOSED RATE SPREAD.</w:t>
      </w:r>
    </w:p>
    <w:p w:rsidR="00EF14A1" w:rsidRDefault="00EF085D" w:rsidP="00C55033">
      <w:pPr>
        <w:pStyle w:val="answer"/>
        <w:spacing w:before="0" w:after="0"/>
      </w:pPr>
      <w:r>
        <w:rPr>
          <w:b/>
        </w:rPr>
        <w:t>A.</w:t>
      </w:r>
      <w:r>
        <w:rPr>
          <w:b/>
        </w:rPr>
        <w:tab/>
      </w:r>
      <w:r w:rsidR="00EF14A1">
        <w:t xml:space="preserve">In general terms, </w:t>
      </w:r>
      <w:r w:rsidR="00126C4F">
        <w:t>S</w:t>
      </w:r>
      <w:r w:rsidR="00EF14A1">
        <w:t>taff is proposing</w:t>
      </w:r>
      <w:r w:rsidR="00847852">
        <w:t xml:space="preserve"> </w:t>
      </w:r>
      <w:r w:rsidR="00126C4F">
        <w:t>above-</w:t>
      </w:r>
      <w:r w:rsidR="00847852">
        <w:t>average increases for Schedules 16-18 (Residential) and 48T (both Large General Service and Dedicated Facilities) and below</w:t>
      </w:r>
      <w:r w:rsidR="00126C4F">
        <w:t>-</w:t>
      </w:r>
      <w:r w:rsidR="00847852">
        <w:t>average or no increases for all other classes.</w:t>
      </w:r>
    </w:p>
    <w:p w:rsidR="0082081F" w:rsidRDefault="0082081F" w:rsidP="00082E11">
      <w:pPr>
        <w:pStyle w:val="answer"/>
        <w:keepNext/>
        <w:spacing w:before="0" w:after="0"/>
        <w:rPr>
          <w:b/>
        </w:rPr>
      </w:pPr>
      <w:r>
        <w:rPr>
          <w:b/>
        </w:rPr>
        <w:t>Q.</w:t>
      </w:r>
      <w:r>
        <w:rPr>
          <w:b/>
        </w:rPr>
        <w:tab/>
        <w:t>WHY IS STAFF’S PROPOSED RATE SPREAD INAPPROPRIATE?</w:t>
      </w:r>
    </w:p>
    <w:p w:rsidR="0082081F" w:rsidRDefault="0082081F" w:rsidP="0082081F">
      <w:pPr>
        <w:pStyle w:val="answer"/>
        <w:spacing w:before="0" w:after="0"/>
      </w:pPr>
      <w:r>
        <w:rPr>
          <w:b/>
        </w:rPr>
        <w:t>A.</w:t>
      </w:r>
      <w:r>
        <w:rPr>
          <w:b/>
        </w:rPr>
        <w:tab/>
      </w:r>
      <w:r>
        <w:t>As Staff recognizes, the Commission has endorsed a number of principles that should guide rate spread decisions.  On</w:t>
      </w:r>
      <w:r w:rsidR="00402209">
        <w:t>e</w:t>
      </w:r>
      <w:r>
        <w:t xml:space="preserve"> goal is to bring rate classes into a reasonable “parity;” that is to say, a cost of service study should indicate that each rate class largely pays for the cost of serving it.  Generally, a parity ratio should be between 90 and 110%.  However, in addition to the resul</w:t>
      </w:r>
      <w:r w:rsidR="00DD53D1">
        <w:t xml:space="preserve">ts of a cost of service study, </w:t>
      </w:r>
      <w:r>
        <w:t>rate spread decision</w:t>
      </w:r>
      <w:r w:rsidR="00DD53D1">
        <w:t>s</w:t>
      </w:r>
      <w:r>
        <w:t xml:space="preserve"> should reflect a number of other concerns, including fairness, perceptions of equity, </w:t>
      </w:r>
      <w:proofErr w:type="gramStart"/>
      <w:r>
        <w:t>economic</w:t>
      </w:r>
      <w:proofErr w:type="gramEnd"/>
      <w:r>
        <w:t xml:space="preserve"> conditions in the service territory, gradualism, and rate stability.  While Staff</w:t>
      </w:r>
      <w:r w:rsidR="00402209">
        <w:t xml:space="preserve"> mention</w:t>
      </w:r>
      <w:r>
        <w:t xml:space="preserve">s these latter concerns in testimony, the practical result of its rate spread recommendation ignores them and appears to be largely driven by </w:t>
      </w:r>
      <w:r w:rsidR="002040B7">
        <w:t>a desire to reach a high level of parity very abruptly.  The result is that Staff recommends that</w:t>
      </w:r>
      <w:r w:rsidR="00973D71">
        <w:t xml:space="preserve"> Residential</w:t>
      </w:r>
      <w:r w:rsidR="002040B7">
        <w:t xml:space="preserve"> rate classes and Schedule 48T would receive rate increases of 5.54% and 6.75%, respectively, while other </w:t>
      </w:r>
      <w:r w:rsidR="002040B7">
        <w:lastRenderedPageBreak/>
        <w:t>customers would receive a rate increase of less than half of this amount, or no increase at all.  Assigning rate increases to some customers that are double those received by other classes, and exempting some classes from rate increas</w:t>
      </w:r>
      <w:r w:rsidR="00D7752C">
        <w:t>es al</w:t>
      </w:r>
      <w:r w:rsidR="002040B7">
        <w:t xml:space="preserve">together is unfair, and it in no way could be described as maintaining a “perception of equity.”  </w:t>
      </w:r>
      <w:proofErr w:type="gramStart"/>
      <w:r w:rsidR="002040B7">
        <w:t>Further, a larger than average rate increase is</w:t>
      </w:r>
      <w:r w:rsidR="00DD53D1">
        <w:t>,</w:t>
      </w:r>
      <w:r w:rsidR="002040B7">
        <w:t xml:space="preserve"> by definition</w:t>
      </w:r>
      <w:r w:rsidR="00DD53D1">
        <w:t>,</w:t>
      </w:r>
      <w:r w:rsidR="002040B7">
        <w:t xml:space="preserve"> not </w:t>
      </w:r>
      <w:r w:rsidR="00D7752C">
        <w:t>gradual, nor does it promote rate stability.</w:t>
      </w:r>
      <w:proofErr w:type="gramEnd"/>
      <w:r w:rsidR="002040B7">
        <w:t xml:space="preserve"> </w:t>
      </w:r>
      <w:r w:rsidR="00D7752C">
        <w:t xml:space="preserve"> Given that the economy in the Company’s Washington service territory continues to struggle, abrupt rate increases such as would result from Staff’s rate spread proposal could have dire effects on households and businesses operating on very thin margins.</w:t>
      </w:r>
      <w:r w:rsidR="00BF3456">
        <w:t xml:space="preserve">  Imposing such a dramatic increase on Schedule 48T is not only inequitable but </w:t>
      </w:r>
      <w:r w:rsidR="00E04616">
        <w:t>not well supported</w:t>
      </w:r>
      <w:r w:rsidR="00BF3456">
        <w:t>.</w:t>
      </w:r>
    </w:p>
    <w:p w:rsidR="00BF3456" w:rsidRDefault="00BF3456" w:rsidP="00E04616">
      <w:pPr>
        <w:pStyle w:val="answer"/>
        <w:keepNext/>
        <w:spacing w:before="0" w:after="0" w:line="240" w:lineRule="auto"/>
        <w:rPr>
          <w:b/>
        </w:rPr>
      </w:pPr>
      <w:r>
        <w:rPr>
          <w:b/>
        </w:rPr>
        <w:t>Q.</w:t>
      </w:r>
      <w:r>
        <w:tab/>
      </w:r>
      <w:r>
        <w:rPr>
          <w:b/>
        </w:rPr>
        <w:t>WHY DO YOU BELIEVE STAFF’S RATE SPREAD PROPOSAL IS UNSUPPORTED?</w:t>
      </w:r>
    </w:p>
    <w:p w:rsidR="00BF3456" w:rsidRDefault="00BF3456" w:rsidP="00E04616">
      <w:pPr>
        <w:pStyle w:val="answer"/>
        <w:suppressLineNumbers/>
        <w:spacing w:before="0" w:after="0" w:line="240" w:lineRule="auto"/>
        <w:rPr>
          <w:b/>
        </w:rPr>
      </w:pPr>
    </w:p>
    <w:p w:rsidR="00BF3456" w:rsidRDefault="00BF3456" w:rsidP="00BF3456">
      <w:pPr>
        <w:pStyle w:val="answer"/>
        <w:spacing w:before="0" w:after="0"/>
      </w:pPr>
      <w:r>
        <w:rPr>
          <w:b/>
        </w:rPr>
        <w:t>A.</w:t>
      </w:r>
      <w:r>
        <w:rPr>
          <w:b/>
        </w:rPr>
        <w:tab/>
      </w:r>
      <w:r w:rsidR="00E04616">
        <w:t>I</w:t>
      </w:r>
      <w:r w:rsidR="0075356E">
        <w:t>n</w:t>
      </w:r>
      <w:r>
        <w:t xml:space="preserve"> </w:t>
      </w:r>
      <w:r w:rsidR="00FB1D2E">
        <w:t>Exhibit No. __</w:t>
      </w:r>
      <w:proofErr w:type="gramStart"/>
      <w:r w:rsidR="00FB1D2E">
        <w:t>_(</w:t>
      </w:r>
      <w:proofErr w:type="gramEnd"/>
      <w:r>
        <w:t>CTM-1T</w:t>
      </w:r>
      <w:r w:rsidR="00FB1D2E">
        <w:t>)</w:t>
      </w:r>
      <w:r w:rsidR="00DC4410">
        <w:t xml:space="preserve"> at 13, Staff shows Schedule 48T</w:t>
      </w:r>
      <w:r>
        <w:t>, Large General Service</w:t>
      </w:r>
      <w:r w:rsidR="00DD53D1">
        <w:t>,</w:t>
      </w:r>
      <w:r>
        <w:t xml:space="preserve"> to be at .985 and Schedule 48T</w:t>
      </w:r>
      <w:r w:rsidR="001A573D">
        <w:t>,</w:t>
      </w:r>
      <w:r>
        <w:t xml:space="preserve"> Dedicated Facilities</w:t>
      </w:r>
      <w:r w:rsidR="001A573D">
        <w:t>,</w:t>
      </w:r>
      <w:r>
        <w:t xml:space="preserve"> to be at 0.936 for </w:t>
      </w:r>
      <w:r w:rsidR="00936323">
        <w:t>parity</w:t>
      </w:r>
      <w:r>
        <w:t xml:space="preserve"> ratios.</w:t>
      </w:r>
      <w:r w:rsidR="00B605A1">
        <w:t xml:space="preserve">  </w:t>
      </w:r>
      <w:r w:rsidR="00E04616">
        <w:t>By Staff’s own testimony, determining what amount of the average increase is assigned to each class is a matter of “informed judgment</w:t>
      </w:r>
      <w:r w:rsidR="00B605A1">
        <w:t>.</w:t>
      </w:r>
      <w:r w:rsidR="00E04616">
        <w:t>”</w:t>
      </w:r>
      <w:r w:rsidR="001A573D">
        <w:rPr>
          <w:rStyle w:val="FootnoteReference"/>
        </w:rPr>
        <w:footnoteReference w:id="1"/>
      </w:r>
      <w:r w:rsidR="001A573D" w:rsidRPr="001A573D">
        <w:rPr>
          <w:vertAlign w:val="superscript"/>
        </w:rPr>
        <w:t xml:space="preserve">/ </w:t>
      </w:r>
      <w:r w:rsidR="001A573D">
        <w:t xml:space="preserve"> </w:t>
      </w:r>
      <w:r w:rsidR="00B605A1">
        <w:t>For many years this Commission has adopted an equal percentage increase for all rate classes</w:t>
      </w:r>
      <w:r w:rsidR="00E04616">
        <w:t xml:space="preserve"> within 10% of parity</w:t>
      </w:r>
      <w:r w:rsidR="00B605A1">
        <w:t xml:space="preserve"> because it is sup</w:t>
      </w:r>
      <w:r w:rsidR="00B605A1" w:rsidRPr="008A2A3A">
        <w:t>ported</w:t>
      </w:r>
      <w:r w:rsidR="00B605A1">
        <w:t xml:space="preserve"> by both the numbers and concepts of fairness, equity, economic conditions</w:t>
      </w:r>
      <w:r w:rsidR="00B605A1" w:rsidRPr="008A2A3A">
        <w:t>, gradua</w:t>
      </w:r>
      <w:r w:rsidR="00936323" w:rsidRPr="008A2A3A">
        <w:t>lism</w:t>
      </w:r>
      <w:r w:rsidR="00B605A1">
        <w:t xml:space="preserve"> and rate stability.</w:t>
      </w:r>
    </w:p>
    <w:p w:rsidR="00DC4410" w:rsidRDefault="00DC4410" w:rsidP="00DC4410">
      <w:pPr>
        <w:pStyle w:val="answer"/>
        <w:keepNext/>
        <w:suppressLineNumbers/>
        <w:spacing w:before="0" w:after="0" w:line="240" w:lineRule="auto"/>
        <w:rPr>
          <w:b/>
        </w:rPr>
      </w:pPr>
    </w:p>
    <w:p w:rsidR="00DC4410" w:rsidRDefault="00DC4410" w:rsidP="00DC4410">
      <w:pPr>
        <w:pStyle w:val="answer"/>
        <w:keepNext/>
        <w:suppressLineNumbers/>
        <w:spacing w:before="0" w:after="0" w:line="240" w:lineRule="auto"/>
        <w:rPr>
          <w:b/>
        </w:rPr>
      </w:pPr>
    </w:p>
    <w:p w:rsidR="00DC4410" w:rsidRDefault="00DC4410" w:rsidP="00DC4410">
      <w:pPr>
        <w:pStyle w:val="answer"/>
        <w:keepNext/>
        <w:suppressLineNumbers/>
        <w:spacing w:before="0" w:after="0" w:line="240" w:lineRule="auto"/>
        <w:rPr>
          <w:b/>
        </w:rPr>
      </w:pPr>
    </w:p>
    <w:p w:rsidR="00DC4410" w:rsidRDefault="00DC4410" w:rsidP="00DC4410">
      <w:pPr>
        <w:pStyle w:val="answer"/>
        <w:keepNext/>
        <w:suppressLineNumbers/>
        <w:spacing w:before="0" w:after="0" w:line="240" w:lineRule="auto"/>
        <w:rPr>
          <w:b/>
        </w:rPr>
      </w:pPr>
    </w:p>
    <w:p w:rsidR="00B605A1" w:rsidRDefault="00B605A1" w:rsidP="00DC4410">
      <w:pPr>
        <w:pStyle w:val="answer"/>
        <w:keepNext/>
        <w:pageBreakBefore/>
        <w:spacing w:before="0" w:after="0" w:line="240" w:lineRule="auto"/>
        <w:rPr>
          <w:b/>
        </w:rPr>
      </w:pPr>
      <w:r>
        <w:rPr>
          <w:b/>
        </w:rPr>
        <w:lastRenderedPageBreak/>
        <w:t>Q.</w:t>
      </w:r>
      <w:r>
        <w:tab/>
      </w:r>
      <w:r w:rsidR="001A573D">
        <w:rPr>
          <w:b/>
        </w:rPr>
        <w:t>WHAT WOULD BE THE PRACTICAL EFFECT OF ADOPTING MR. MICKELSON’S PROPOSAL</w:t>
      </w:r>
      <w:r>
        <w:rPr>
          <w:b/>
        </w:rPr>
        <w:t>?</w:t>
      </w:r>
    </w:p>
    <w:p w:rsidR="00B605A1" w:rsidRDefault="00B605A1" w:rsidP="00E04616">
      <w:pPr>
        <w:pStyle w:val="answer"/>
        <w:suppressLineNumbers/>
        <w:spacing w:before="0" w:after="0" w:line="240" w:lineRule="auto"/>
        <w:rPr>
          <w:b/>
        </w:rPr>
      </w:pPr>
    </w:p>
    <w:p w:rsidR="00B605A1" w:rsidRPr="00E04616" w:rsidRDefault="00B605A1" w:rsidP="00BF3456">
      <w:pPr>
        <w:pStyle w:val="answer"/>
        <w:spacing w:before="0" w:after="0"/>
        <w:rPr>
          <w:b/>
        </w:rPr>
      </w:pPr>
      <w:r>
        <w:rPr>
          <w:b/>
        </w:rPr>
        <w:t>A.</w:t>
      </w:r>
      <w:r>
        <w:rPr>
          <w:b/>
        </w:rPr>
        <w:tab/>
      </w:r>
      <w:r w:rsidR="008A2A3A">
        <w:t>Mr. Mick</w:t>
      </w:r>
      <w:r>
        <w:t xml:space="preserve">elson claims that </w:t>
      </w:r>
      <w:r w:rsidR="006F4CEF">
        <w:t xml:space="preserve">his proposal results in “small and </w:t>
      </w:r>
      <w:r>
        <w:t>discrete increm</w:t>
      </w:r>
      <w:r w:rsidR="001A573D">
        <w:t>ents to reduce these imbalances.</w:t>
      </w:r>
      <w:r>
        <w:t>”</w:t>
      </w:r>
      <w:r w:rsidR="001A573D" w:rsidRPr="001A573D">
        <w:rPr>
          <w:rStyle w:val="FootnoteReference"/>
        </w:rPr>
        <w:footnoteReference w:id="2"/>
      </w:r>
      <w:r w:rsidR="001A573D" w:rsidRPr="001A573D">
        <w:rPr>
          <w:vertAlign w:val="superscript"/>
        </w:rPr>
        <w:t>/</w:t>
      </w:r>
      <w:r w:rsidR="001A573D">
        <w:t xml:space="preserve"> The</w:t>
      </w:r>
      <w:r>
        <w:t xml:space="preserve"> proposed numbers, however, are anything </w:t>
      </w:r>
      <w:r w:rsidR="008A2A3A">
        <w:t>but gradual.  Mr. Mick</w:t>
      </w:r>
      <w:r>
        <w:t>elson</w:t>
      </w:r>
      <w:r w:rsidR="00BB4332">
        <w:t xml:space="preserve"> shows that La</w:t>
      </w:r>
      <w:r w:rsidR="008A2A3A">
        <w:t>r</w:t>
      </w:r>
      <w:r w:rsidR="00BB4332">
        <w:t>ge General Service less than 1,000 kW (Schedule 36) would see a 2.4% rate increase while Large General Service greater than 1,000 kW (Schedule 48) would see a 6.4% rate increase.</w:t>
      </w:r>
      <w:r w:rsidR="001A573D">
        <w:rPr>
          <w:rStyle w:val="FootnoteReference"/>
        </w:rPr>
        <w:footnoteReference w:id="3"/>
      </w:r>
      <w:proofErr w:type="gramStart"/>
      <w:r w:rsidR="001A573D" w:rsidRPr="001A573D">
        <w:rPr>
          <w:vertAlign w:val="superscript"/>
        </w:rPr>
        <w:t>/</w:t>
      </w:r>
      <w:r w:rsidR="000C3695">
        <w:t xml:space="preserve">  </w:t>
      </w:r>
      <w:r w:rsidR="0075356E">
        <w:t>The</w:t>
      </w:r>
      <w:proofErr w:type="gramEnd"/>
      <w:r w:rsidR="0075356E">
        <w:t xml:space="preserve"> m</w:t>
      </w:r>
      <w:r w:rsidR="00BB4332">
        <w:t>ath is obvious</w:t>
      </w:r>
      <w:r w:rsidR="001A573D">
        <w:t>,</w:t>
      </w:r>
      <w:r w:rsidR="00BB4332">
        <w:t xml:space="preserve"> and the impacts from Staff’s proposal would be punitive to Schedule 48.</w:t>
      </w:r>
    </w:p>
    <w:p w:rsidR="00847852" w:rsidRDefault="00847852" w:rsidP="00082E11">
      <w:pPr>
        <w:pStyle w:val="answer"/>
        <w:keepNext/>
        <w:spacing w:before="0" w:after="0" w:line="240" w:lineRule="auto"/>
        <w:rPr>
          <w:b/>
        </w:rPr>
      </w:pPr>
      <w:r>
        <w:rPr>
          <w:b/>
        </w:rPr>
        <w:t>Q.</w:t>
      </w:r>
      <w:r>
        <w:tab/>
      </w:r>
      <w:r>
        <w:rPr>
          <w:b/>
        </w:rPr>
        <w:t xml:space="preserve">DID BOISE </w:t>
      </w:r>
      <w:r w:rsidR="00126C4F">
        <w:rPr>
          <w:b/>
        </w:rPr>
        <w:t xml:space="preserve">DEVELOP </w:t>
      </w:r>
      <w:proofErr w:type="gramStart"/>
      <w:r>
        <w:rPr>
          <w:b/>
        </w:rPr>
        <w:t>A  RATE</w:t>
      </w:r>
      <w:proofErr w:type="gramEnd"/>
      <w:r>
        <w:rPr>
          <w:b/>
        </w:rPr>
        <w:t xml:space="preserve"> SPREAD PROPOSAL EARLIER IN THIS PROCEEDING?</w:t>
      </w:r>
    </w:p>
    <w:p w:rsidR="00360268" w:rsidRDefault="00360268" w:rsidP="00360268">
      <w:pPr>
        <w:pStyle w:val="answer"/>
        <w:suppressLineNumbers/>
        <w:spacing w:before="0" w:after="0" w:line="240" w:lineRule="auto"/>
        <w:rPr>
          <w:b/>
        </w:rPr>
      </w:pPr>
    </w:p>
    <w:p w:rsidR="00847852" w:rsidRDefault="00847852" w:rsidP="00C55033">
      <w:pPr>
        <w:pStyle w:val="answer"/>
        <w:spacing w:before="0" w:after="0"/>
      </w:pPr>
      <w:r>
        <w:rPr>
          <w:b/>
        </w:rPr>
        <w:t>A.</w:t>
      </w:r>
      <w:r>
        <w:rPr>
          <w:b/>
        </w:rPr>
        <w:tab/>
      </w:r>
      <w:r>
        <w:t xml:space="preserve">Yes.  Based on the Company’s cost of service study, </w:t>
      </w:r>
      <w:r w:rsidR="00463FC3">
        <w:t>I recommended that Schedule 40 (Agricultural Pumping Service) and street lighting schedules receive below</w:t>
      </w:r>
      <w:r w:rsidR="00256978">
        <w:t>-</w:t>
      </w:r>
      <w:r w:rsidR="00463FC3">
        <w:t>average increases, and all other classes receive an equal percentage increase.  The basis for this recommendation is</w:t>
      </w:r>
      <w:r w:rsidR="00D7752C">
        <w:t xml:space="preserve"> that only these two classes are</w:t>
      </w:r>
      <w:r w:rsidR="00463FC3">
        <w:t xml:space="preserve"> significantly outside of parity (greater than 10 percent)</w:t>
      </w:r>
      <w:r w:rsidR="00D7752C">
        <w:t xml:space="preserve">.  It </w:t>
      </w:r>
      <w:proofErr w:type="gramStart"/>
      <w:r w:rsidR="00D7752C">
        <w:t>is,</w:t>
      </w:r>
      <w:proofErr w:type="gramEnd"/>
      <w:r w:rsidR="00D7752C">
        <w:t xml:space="preserve"> therefore</w:t>
      </w:r>
      <w:r w:rsidR="00973D71">
        <w:t>,</w:t>
      </w:r>
      <w:r w:rsidR="00D7752C">
        <w:t xml:space="preserve"> appropriate to assign them smaller rate increases than other parties receive.  This will address the issue of parity by </w:t>
      </w:r>
      <w:r w:rsidR="00256978">
        <w:t>significantly improving the parity ratios for these outliers</w:t>
      </w:r>
      <w:r w:rsidR="00590C47">
        <w:t xml:space="preserve"> and maintaining other classes within a reasonable range</w:t>
      </w:r>
      <w:r w:rsidR="00256978">
        <w:t>.</w:t>
      </w:r>
      <w:r w:rsidR="00D7752C">
        <w:t xml:space="preserve">  </w:t>
      </w:r>
    </w:p>
    <w:p w:rsidR="00360268" w:rsidRDefault="007F2EE5" w:rsidP="006F4CEF">
      <w:pPr>
        <w:pStyle w:val="answer"/>
        <w:spacing w:line="240" w:lineRule="auto"/>
        <w:contextualSpacing/>
        <w:rPr>
          <w:b/>
        </w:rPr>
      </w:pPr>
      <w:r>
        <w:rPr>
          <w:b/>
        </w:rPr>
        <w:t>Q.</w:t>
      </w:r>
      <w:r>
        <w:tab/>
      </w:r>
      <w:r>
        <w:rPr>
          <w:b/>
        </w:rPr>
        <w:t xml:space="preserve">PLEASE EXPLAIN HOW BOISE’S RATE SPREAD RECOMMENDATION MORE GLOBALLY CONFORMS </w:t>
      </w:r>
      <w:proofErr w:type="gramStart"/>
      <w:r>
        <w:rPr>
          <w:b/>
        </w:rPr>
        <w:t>WITH</w:t>
      </w:r>
      <w:proofErr w:type="gramEnd"/>
      <w:r>
        <w:rPr>
          <w:b/>
        </w:rPr>
        <w:t xml:space="preserve"> COMMISSION GUIDANCE.</w:t>
      </w:r>
    </w:p>
    <w:p w:rsidR="006F4CEF" w:rsidRDefault="006F4CEF" w:rsidP="006F4CEF">
      <w:pPr>
        <w:pStyle w:val="answer"/>
        <w:suppressLineNumbers/>
        <w:spacing w:line="240" w:lineRule="auto"/>
        <w:contextualSpacing/>
        <w:rPr>
          <w:b/>
        </w:rPr>
      </w:pPr>
    </w:p>
    <w:p w:rsidR="00EF14A1" w:rsidRDefault="007F2EE5" w:rsidP="006F4CEF">
      <w:pPr>
        <w:pStyle w:val="answer"/>
        <w:contextualSpacing/>
      </w:pPr>
      <w:r>
        <w:rPr>
          <w:b/>
        </w:rPr>
        <w:t>A.</w:t>
      </w:r>
      <w:r>
        <w:rPr>
          <w:b/>
        </w:rPr>
        <w:tab/>
      </w:r>
      <w:r w:rsidR="00E73B5E">
        <w:t xml:space="preserve">Boise’s recommendations better conform </w:t>
      </w:r>
      <w:proofErr w:type="gramStart"/>
      <w:r w:rsidR="00E73B5E">
        <w:t>with</w:t>
      </w:r>
      <w:proofErr w:type="gramEnd"/>
      <w:r w:rsidR="00E73B5E">
        <w:t xml:space="preserve"> other important rate spread principles, particularly fairness, perceptions of equity, and</w:t>
      </w:r>
      <w:r w:rsidR="00FF5889">
        <w:t xml:space="preserve"> consideration of the economic conditions in the Company’s service territory.  Under Staff’s proposal, I believe that both residential and large customers would bear an unfair level of the proposed rate increase during a </w:t>
      </w:r>
      <w:r w:rsidR="00FF5889">
        <w:lastRenderedPageBreak/>
        <w:t>time of continuing economic difficulties</w:t>
      </w:r>
      <w:r w:rsidR="006E6CA9">
        <w:t>.  Further, Boise’s rate spread is still very much cost based, including lower than average increases for those classes furthest from full cost of service rates and equal percentage for classes within a reasonable range of parity.</w:t>
      </w:r>
    </w:p>
    <w:p w:rsidR="00A122D8" w:rsidRPr="004C4C78" w:rsidRDefault="00EF14A1" w:rsidP="00082E11">
      <w:pPr>
        <w:pStyle w:val="answer"/>
        <w:keepNext/>
        <w:spacing w:before="0" w:after="0"/>
        <w:jc w:val="center"/>
        <w:rPr>
          <w:u w:val="single"/>
        </w:rPr>
      </w:pPr>
      <w:r w:rsidRPr="004C4C78">
        <w:rPr>
          <w:b/>
          <w:u w:val="single"/>
        </w:rPr>
        <w:t>COST OF SERVICE STUDY</w:t>
      </w:r>
    </w:p>
    <w:p w:rsidR="006014B7" w:rsidRDefault="006014B7" w:rsidP="00082E11">
      <w:pPr>
        <w:pStyle w:val="answer"/>
        <w:keepNext/>
        <w:spacing w:before="0" w:after="0" w:line="240" w:lineRule="auto"/>
        <w:rPr>
          <w:b/>
        </w:rPr>
      </w:pPr>
      <w:r>
        <w:rPr>
          <w:b/>
        </w:rPr>
        <w:t>Q.</w:t>
      </w:r>
      <w:r>
        <w:rPr>
          <w:b/>
        </w:rPr>
        <w:tab/>
        <w:t>HAS STAFF RAISED ANY ISSUES WITH THE COMPANY’S COST OF SERVICE STUDY?</w:t>
      </w:r>
    </w:p>
    <w:p w:rsidR="00360268" w:rsidRDefault="00360268" w:rsidP="00360268">
      <w:pPr>
        <w:pStyle w:val="answer"/>
        <w:suppressLineNumbers/>
        <w:spacing w:before="0" w:after="0" w:line="240" w:lineRule="auto"/>
        <w:rPr>
          <w:b/>
        </w:rPr>
      </w:pPr>
    </w:p>
    <w:p w:rsidR="006014B7" w:rsidRDefault="006014B7" w:rsidP="00C55033">
      <w:pPr>
        <w:pStyle w:val="answer"/>
        <w:spacing w:before="0" w:after="0"/>
      </w:pPr>
      <w:r>
        <w:rPr>
          <w:b/>
        </w:rPr>
        <w:t>A.</w:t>
      </w:r>
      <w:r>
        <w:rPr>
          <w:b/>
        </w:rPr>
        <w:tab/>
      </w:r>
      <w:r w:rsidR="00697914">
        <w:t xml:space="preserve">Although Staff asserts that the Company’s procedures are adequate in this case, Staff has identified three areas for “improvement” in the Company’s cost of service analysis </w:t>
      </w:r>
      <w:r w:rsidR="00256978">
        <w:t xml:space="preserve">for </w:t>
      </w:r>
      <w:r w:rsidR="00697914">
        <w:t>future proceedings.  These three issues are</w:t>
      </w:r>
      <w:r w:rsidR="00BF3456">
        <w:t>:</w:t>
      </w:r>
      <w:r w:rsidR="00697914">
        <w:t xml:space="preserve"> </w:t>
      </w:r>
      <w:r w:rsidR="00BF3456">
        <w:t xml:space="preserve">1) </w:t>
      </w:r>
      <w:r w:rsidR="00001C1D">
        <w:t>a change to PacifiCorp’s proposed peak credit implementation</w:t>
      </w:r>
      <w:r w:rsidR="00BF3456">
        <w:t>;</w:t>
      </w:r>
      <w:r w:rsidR="00001C1D">
        <w:t xml:space="preserve"> </w:t>
      </w:r>
      <w:r w:rsidR="00BF3456">
        <w:t xml:space="preserve">2) </w:t>
      </w:r>
      <w:r w:rsidR="00001C1D">
        <w:t>the allocation of non-</w:t>
      </w:r>
      <w:proofErr w:type="spellStart"/>
      <w:r w:rsidR="00001C1D">
        <w:t>dispatchable</w:t>
      </w:r>
      <w:proofErr w:type="spellEnd"/>
      <w:r w:rsidR="00001C1D">
        <w:t xml:space="preserve"> resources using the peak credit method</w:t>
      </w:r>
      <w:r w:rsidR="006F4CEF">
        <w:t xml:space="preserve">; and </w:t>
      </w:r>
      <w:r w:rsidR="00BF3456">
        <w:t>3)</w:t>
      </w:r>
      <w:r w:rsidR="00001C1D">
        <w:t xml:space="preserve"> the assignment of corporate account managers directly </w:t>
      </w:r>
      <w:r w:rsidR="005957A2">
        <w:t xml:space="preserve">for </w:t>
      </w:r>
      <w:r w:rsidR="00001C1D">
        <w:t>Schedule 48 customers.</w:t>
      </w:r>
    </w:p>
    <w:p w:rsidR="00001C1D" w:rsidRDefault="00001C1D" w:rsidP="00E04616">
      <w:pPr>
        <w:pStyle w:val="answer"/>
        <w:keepNext/>
        <w:spacing w:before="0" w:after="0" w:line="240" w:lineRule="auto"/>
        <w:rPr>
          <w:b/>
        </w:rPr>
      </w:pPr>
      <w:r>
        <w:rPr>
          <w:b/>
        </w:rPr>
        <w:t>Q.</w:t>
      </w:r>
      <w:r>
        <w:tab/>
      </w:r>
      <w:r w:rsidR="001B5E33">
        <w:rPr>
          <w:b/>
        </w:rPr>
        <w:t>PLEASE DESCRIBE THE COMPANY’S PROPOSED IMPLEMENTATION OF THE PEAK CREDIT METHOD IN THIS PROCEEDING</w:t>
      </w:r>
      <w:r>
        <w:rPr>
          <w:b/>
        </w:rPr>
        <w:t>.</w:t>
      </w:r>
    </w:p>
    <w:p w:rsidR="00360268" w:rsidRDefault="00360268" w:rsidP="00360268">
      <w:pPr>
        <w:pStyle w:val="answer"/>
        <w:suppressLineNumbers/>
        <w:spacing w:before="0" w:after="0" w:line="240" w:lineRule="auto"/>
        <w:rPr>
          <w:b/>
        </w:rPr>
      </w:pPr>
    </w:p>
    <w:p w:rsidR="000C0DE5" w:rsidRDefault="00001C1D" w:rsidP="00C55033">
      <w:pPr>
        <w:pStyle w:val="answer"/>
        <w:spacing w:before="0" w:after="0"/>
      </w:pPr>
      <w:r>
        <w:rPr>
          <w:b/>
        </w:rPr>
        <w:t>A.</w:t>
      </w:r>
      <w:r>
        <w:rPr>
          <w:b/>
        </w:rPr>
        <w:tab/>
      </w:r>
      <w:r w:rsidR="00256978">
        <w:t xml:space="preserve">First, </w:t>
      </w:r>
      <w:r w:rsidR="001B5E33">
        <w:t>the Company determine</w:t>
      </w:r>
      <w:r w:rsidR="00256978">
        <w:t>s</w:t>
      </w:r>
      <w:r w:rsidR="001B5E33">
        <w:t xml:space="preserve"> its costs of service that are attributable to the generation and transmission business functions</w:t>
      </w:r>
      <w:r w:rsidR="00256978">
        <w:t>.</w:t>
      </w:r>
      <w:r w:rsidR="001B5E33">
        <w:t xml:space="preserve"> </w:t>
      </w:r>
      <w:r w:rsidR="00256978">
        <w:t xml:space="preserve"> N</w:t>
      </w:r>
      <w:r w:rsidR="001B5E33">
        <w:t>ext</w:t>
      </w:r>
      <w:r w:rsidR="00256978">
        <w:t>,</w:t>
      </w:r>
      <w:r w:rsidR="001B5E33">
        <w:t xml:space="preserve"> </w:t>
      </w:r>
      <w:r w:rsidR="00256978">
        <w:t xml:space="preserve">it classifies </w:t>
      </w:r>
      <w:r w:rsidR="00B12E8E">
        <w:t>these</w:t>
      </w:r>
      <w:r w:rsidR="001B5E33">
        <w:t xml:space="preserve"> costs between those caused by meeting peak demand and those caused by meeting energy needs.  This step of classifying production costs between demand and energy is necessary because utility production plant typically serve</w:t>
      </w:r>
      <w:r w:rsidR="00256978">
        <w:t>s the</w:t>
      </w:r>
      <w:r w:rsidR="001B5E33">
        <w:t xml:space="preserve"> dual purposes</w:t>
      </w:r>
      <w:r w:rsidR="000C0DE5">
        <w:t xml:space="preserve"> of meeting system peak and serving energy needs throughout the year.</w:t>
      </w:r>
      <w:r w:rsidR="001B5E33">
        <w:t xml:space="preserve"> </w:t>
      </w:r>
    </w:p>
    <w:p w:rsidR="00701E5B" w:rsidRDefault="00001C1D" w:rsidP="000C0DE5">
      <w:pPr>
        <w:pStyle w:val="answer"/>
        <w:spacing w:before="0" w:after="0"/>
        <w:ind w:firstLine="720"/>
      </w:pPr>
      <w:r>
        <w:t xml:space="preserve">The peak credit method is the process by which </w:t>
      </w:r>
      <w:r w:rsidR="001B5E33">
        <w:t>the Company determines what portion of generation and transmission function costs are classified to meeting peak demand on the system (</w:t>
      </w:r>
      <w:r w:rsidR="001B5E33" w:rsidRPr="005957A2">
        <w:rPr>
          <w:u w:val="single"/>
        </w:rPr>
        <w:t>i.e.</w:t>
      </w:r>
      <w:r w:rsidR="005957A2" w:rsidRPr="005957A2">
        <w:t>,</w:t>
      </w:r>
      <w:r w:rsidR="001B5E33">
        <w:t xml:space="preserve"> demand-related) and what portion are classified to meeting system energy needs</w:t>
      </w:r>
      <w:r w:rsidR="00804442">
        <w:t xml:space="preserve"> (</w:t>
      </w:r>
      <w:r w:rsidR="00804442" w:rsidRPr="005957A2">
        <w:rPr>
          <w:u w:val="single"/>
        </w:rPr>
        <w:t>i.e.</w:t>
      </w:r>
      <w:r w:rsidR="005957A2">
        <w:t>,</w:t>
      </w:r>
      <w:r w:rsidR="00804442">
        <w:t xml:space="preserve"> energy-related)</w:t>
      </w:r>
      <w:r w:rsidR="001B5E33">
        <w:t>.</w:t>
      </w:r>
      <w:r w:rsidR="000C0DE5">
        <w:t xml:space="preserve">  In this case, PacifiCorp has used the WCA </w:t>
      </w:r>
      <w:r w:rsidR="000C0DE5">
        <w:lastRenderedPageBreak/>
        <w:t xml:space="preserve">“System Diversified Load Factor” as the peak credit factor.  In other words, PacifiCorp calculated </w:t>
      </w:r>
      <w:r w:rsidR="00701E5B">
        <w:t>the ratio of</w:t>
      </w:r>
      <w:r w:rsidR="000C0DE5">
        <w:t xml:space="preserve"> the average energy use in the WCA over </w:t>
      </w:r>
      <w:r w:rsidR="00701E5B">
        <w:t>the test year to the WCA peak load during that time period.</w:t>
      </w:r>
      <w:r w:rsidR="00C05D55">
        <w:t xml:space="preserve">  </w:t>
      </w:r>
    </w:p>
    <w:p w:rsidR="00701E5B" w:rsidRDefault="00701E5B" w:rsidP="00E04616">
      <w:pPr>
        <w:pStyle w:val="answer"/>
        <w:keepNext/>
        <w:spacing w:before="0" w:after="0"/>
        <w:rPr>
          <w:b/>
        </w:rPr>
      </w:pPr>
      <w:r>
        <w:rPr>
          <w:b/>
        </w:rPr>
        <w:t>Q.</w:t>
      </w:r>
      <w:r>
        <w:rPr>
          <w:b/>
        </w:rPr>
        <w:tab/>
        <w:t>WHAT CHANGE IS STAFF PROPOSING TO THIS APPROACH?</w:t>
      </w:r>
    </w:p>
    <w:p w:rsidR="00962BCD" w:rsidRDefault="00701E5B" w:rsidP="00701E5B">
      <w:pPr>
        <w:pStyle w:val="answer"/>
        <w:spacing w:before="0" w:after="0"/>
      </w:pPr>
      <w:r>
        <w:rPr>
          <w:b/>
        </w:rPr>
        <w:t>A.</w:t>
      </w:r>
      <w:r>
        <w:rPr>
          <w:b/>
        </w:rPr>
        <w:tab/>
      </w:r>
      <w:r>
        <w:t>Rather than using the actual peak load in the system load factor calcu</w:t>
      </w:r>
      <w:r w:rsidR="006F4CEF">
        <w:t>lation, Staff is proposing to use</w:t>
      </w:r>
      <w:r>
        <w:t xml:space="preserve"> an average of the highest 100 winter and 100 summer hours</w:t>
      </w:r>
      <w:r w:rsidR="00962BCD">
        <w:t xml:space="preserve"> (“200 CP”).  Staff argues that this approach is “consistent” with the allocation process for interstate cost allocation and is also appropriate because it uses a larger data set that may be less prone to variation through time.</w:t>
      </w:r>
    </w:p>
    <w:p w:rsidR="00962BCD" w:rsidRDefault="00962BCD" w:rsidP="00E04616">
      <w:pPr>
        <w:pStyle w:val="answer"/>
        <w:keepNext/>
        <w:spacing w:before="0" w:after="0"/>
        <w:rPr>
          <w:b/>
        </w:rPr>
      </w:pPr>
      <w:r>
        <w:rPr>
          <w:b/>
        </w:rPr>
        <w:t>Q.</w:t>
      </w:r>
      <w:r>
        <w:tab/>
      </w:r>
      <w:r>
        <w:rPr>
          <w:b/>
        </w:rPr>
        <w:t>DO YOU AGREE WITH STAFF’S RECOMMENDATION?</w:t>
      </w:r>
    </w:p>
    <w:p w:rsidR="00001C1D" w:rsidRDefault="00962BCD" w:rsidP="00701E5B">
      <w:pPr>
        <w:pStyle w:val="answer"/>
        <w:spacing w:before="0" w:after="0"/>
      </w:pPr>
      <w:r>
        <w:rPr>
          <w:b/>
        </w:rPr>
        <w:t>A.</w:t>
      </w:r>
      <w:r>
        <w:rPr>
          <w:b/>
        </w:rPr>
        <w:tab/>
      </w:r>
      <w:r>
        <w:t>No.  Staff’s recommendation appears to confuse the issues of the classification versus allocation of production costs and would undermine the basis of the Company’s calculation to determine the relationship between peak and average loads on the WCA system.  The fact that the Company happens to allocate</w:t>
      </w:r>
      <w:r w:rsidR="00AE6F72">
        <w:t xml:space="preserve"> demand-related</w:t>
      </w:r>
      <w:r>
        <w:t xml:space="preserve"> costs between classes on the basis of the </w:t>
      </w:r>
      <w:r w:rsidR="00AE6F72">
        <w:t xml:space="preserve">top 100 </w:t>
      </w:r>
      <w:proofErr w:type="gramStart"/>
      <w:r w:rsidR="00AE6F72">
        <w:t>winter</w:t>
      </w:r>
      <w:proofErr w:type="gramEnd"/>
      <w:r w:rsidR="00AE6F72">
        <w:t xml:space="preserve"> and summer hours is not related to determining the relationship between demand and energy-related costs for the Company’s generation and transmission costs.  Further, the basis for using more data than a single system peak </w:t>
      </w:r>
      <w:r w:rsidR="00134736">
        <w:t xml:space="preserve">is </w:t>
      </w:r>
      <w:r w:rsidR="00AE6F72">
        <w:t>for the allocation of demand-related costs between classes, in which the use of a single hou</w:t>
      </w:r>
      <w:r w:rsidR="00804442">
        <w:t>r might be prone to anomalies</w:t>
      </w:r>
      <w:r w:rsidR="005957A2">
        <w:t>.</w:t>
      </w:r>
      <w:r w:rsidR="00134736">
        <w:t xml:space="preserve">  Again, this is distinct from the classification of production costs between energy and demand.</w:t>
      </w:r>
      <w:r w:rsidR="00C05D55">
        <w:t xml:space="preserve">  The Company’s actual peak is not an anomaly; rather, it literally represents the demand figure that the Company must plan and expend resources to meet.  Therefore, it is the most accurate and appropriate measure for </w:t>
      </w:r>
      <w:r w:rsidR="00C05D55">
        <w:lastRenderedPageBreak/>
        <w:t>peak demand.   Using a 200 CP figure will distort the relationship between the company’s demand and energy needs.</w:t>
      </w:r>
    </w:p>
    <w:p w:rsidR="007A2C09" w:rsidRDefault="007A2C09" w:rsidP="007A2C09">
      <w:pPr>
        <w:pStyle w:val="answer"/>
        <w:keepNext/>
        <w:suppressLineNumbers/>
        <w:spacing w:before="0" w:after="0" w:line="240" w:lineRule="auto"/>
        <w:rPr>
          <w:b/>
        </w:rPr>
      </w:pPr>
    </w:p>
    <w:p w:rsidR="00AE6F72" w:rsidRDefault="00AE6F72" w:rsidP="00E04616">
      <w:pPr>
        <w:pStyle w:val="answer"/>
        <w:keepNext/>
        <w:spacing w:before="0" w:after="0" w:line="240" w:lineRule="auto"/>
        <w:rPr>
          <w:b/>
        </w:rPr>
      </w:pPr>
      <w:r>
        <w:rPr>
          <w:b/>
        </w:rPr>
        <w:t>Q.</w:t>
      </w:r>
      <w:r>
        <w:tab/>
      </w:r>
      <w:r>
        <w:rPr>
          <w:b/>
        </w:rPr>
        <w:t xml:space="preserve">WHAT IS STAFF’S PROPOSAL REGARDING </w:t>
      </w:r>
      <w:r w:rsidR="009C000C">
        <w:rPr>
          <w:b/>
        </w:rPr>
        <w:t>THE ALLOCATION OF NON-DISPATCHABLE RESOURCES?</w:t>
      </w:r>
    </w:p>
    <w:p w:rsidR="00360268" w:rsidRDefault="00360268" w:rsidP="00360268">
      <w:pPr>
        <w:pStyle w:val="answer"/>
        <w:suppressLineNumbers/>
        <w:spacing w:before="0" w:after="0" w:line="240" w:lineRule="auto"/>
        <w:rPr>
          <w:b/>
        </w:rPr>
      </w:pPr>
    </w:p>
    <w:p w:rsidR="009C000C" w:rsidRDefault="009C000C" w:rsidP="00701E5B">
      <w:pPr>
        <w:pStyle w:val="answer"/>
        <w:spacing w:before="0" w:after="0"/>
      </w:pPr>
      <w:r>
        <w:rPr>
          <w:b/>
        </w:rPr>
        <w:t>A.</w:t>
      </w:r>
      <w:r>
        <w:rPr>
          <w:b/>
        </w:rPr>
        <w:tab/>
      </w:r>
      <w:r>
        <w:t>Staff is concerned that the use of the Company’s current allocation factors for non-</w:t>
      </w:r>
      <w:proofErr w:type="spellStart"/>
      <w:r>
        <w:t>dispatchable</w:t>
      </w:r>
      <w:proofErr w:type="spellEnd"/>
      <w:r>
        <w:t xml:space="preserve"> resources, which use the peak credit method, may not appropriately account for the lower capacity contribution</w:t>
      </w:r>
      <w:r w:rsidR="004E0873">
        <w:t>s</w:t>
      </w:r>
      <w:r>
        <w:t xml:space="preserve"> of these resources.  Staff states that “If non-</w:t>
      </w:r>
      <w:proofErr w:type="spellStart"/>
      <w:r>
        <w:t>dispatchable</w:t>
      </w:r>
      <w:proofErr w:type="spellEnd"/>
      <w:r>
        <w:t xml:space="preserve"> generation resources have a reduced capacity to meet peak, the capacity component of the weighting should reflect this reduction</w:t>
      </w:r>
      <w:r w:rsidR="00BB43AD">
        <w:t>.”</w:t>
      </w:r>
      <w:r w:rsidR="005266CD" w:rsidRPr="00D973EE">
        <w:rPr>
          <w:rStyle w:val="FootnoteReference"/>
        </w:rPr>
        <w:footnoteReference w:id="4"/>
      </w:r>
      <w:proofErr w:type="gramStart"/>
      <w:r w:rsidR="00D973EE" w:rsidRPr="00D973EE">
        <w:rPr>
          <w:vertAlign w:val="superscript"/>
        </w:rPr>
        <w:t>/</w:t>
      </w:r>
      <w:r w:rsidR="00D973EE">
        <w:rPr>
          <w:vertAlign w:val="superscript"/>
        </w:rPr>
        <w:t xml:space="preserve"> </w:t>
      </w:r>
      <w:r w:rsidR="00D973EE">
        <w:t xml:space="preserve"> </w:t>
      </w:r>
      <w:r w:rsidR="00BB43AD">
        <w:t>Staff</w:t>
      </w:r>
      <w:proofErr w:type="gramEnd"/>
      <w:r w:rsidR="00BB43AD">
        <w:t xml:space="preserve"> proposes development of a new allocation factor that would reduce the portion of non-</w:t>
      </w:r>
      <w:proofErr w:type="spellStart"/>
      <w:r w:rsidR="00BB43AD">
        <w:t>dispatchable</w:t>
      </w:r>
      <w:proofErr w:type="spellEnd"/>
      <w:r w:rsidR="00BB43AD">
        <w:t xml:space="preserve"> resource costs that are classified as demand-related.</w:t>
      </w:r>
    </w:p>
    <w:p w:rsidR="00BB43AD" w:rsidRDefault="00BB43AD" w:rsidP="00E04616">
      <w:pPr>
        <w:pStyle w:val="answer"/>
        <w:keepNext/>
        <w:spacing w:before="0" w:after="0"/>
        <w:rPr>
          <w:b/>
        </w:rPr>
      </w:pPr>
      <w:r>
        <w:rPr>
          <w:b/>
        </w:rPr>
        <w:t>Q.</w:t>
      </w:r>
      <w:r>
        <w:tab/>
      </w:r>
      <w:r>
        <w:rPr>
          <w:b/>
        </w:rPr>
        <w:t xml:space="preserve">DO YOU AGREE WITH </w:t>
      </w:r>
      <w:r w:rsidR="005957A2">
        <w:rPr>
          <w:b/>
        </w:rPr>
        <w:t>STAFF’S</w:t>
      </w:r>
      <w:r>
        <w:rPr>
          <w:b/>
        </w:rPr>
        <w:t xml:space="preserve"> PROPOSAL?</w:t>
      </w:r>
    </w:p>
    <w:p w:rsidR="000F5064" w:rsidRDefault="00BB43AD" w:rsidP="00BB43AD">
      <w:pPr>
        <w:pStyle w:val="answer"/>
        <w:spacing w:before="0" w:after="0"/>
      </w:pPr>
      <w:r>
        <w:rPr>
          <w:b/>
        </w:rPr>
        <w:t>A.</w:t>
      </w:r>
      <w:r>
        <w:rPr>
          <w:b/>
        </w:rPr>
        <w:tab/>
      </w:r>
      <w:r>
        <w:t>No.  The peak credit method is a global method for classifying the costs of production on the system between demand and energy.  The peak credit classification for the system will not necessarily be perfect for any individual generating resource or</w:t>
      </w:r>
      <w:r w:rsidR="005957A2">
        <w:t xml:space="preserve"> for</w:t>
      </w:r>
      <w:r>
        <w:t xml:space="preserve"> transmission asset</w:t>
      </w:r>
      <w:r w:rsidR="005957A2">
        <w:t>s</w:t>
      </w:r>
      <w:r>
        <w:t xml:space="preserve">, but rather produces an overall classification that is appropriate. </w:t>
      </w:r>
      <w:r w:rsidR="005957A2">
        <w:t xml:space="preserve"> </w:t>
      </w:r>
      <w:r w:rsidR="004E0873">
        <w:t xml:space="preserve">In this case, PacifiCorp has calculated a 38% classification to demand on a system wide basis, representing its generation fleet as a whole.  </w:t>
      </w:r>
      <w:r>
        <w:t>Cherry</w:t>
      </w:r>
      <w:r w:rsidR="00B62CC1">
        <w:t>-</w:t>
      </w:r>
      <w:r>
        <w:t>picking individual resource types for a different treatment would necessitate a re-evaluation of the entire method.</w:t>
      </w:r>
      <w:r w:rsidR="000F5064">
        <w:t xml:space="preserve">  </w:t>
      </w:r>
    </w:p>
    <w:p w:rsidR="00BB43AD" w:rsidRDefault="000F5064" w:rsidP="000F5064">
      <w:pPr>
        <w:pStyle w:val="answer"/>
        <w:spacing w:before="0" w:after="0"/>
        <w:ind w:firstLine="720"/>
      </w:pPr>
      <w:r>
        <w:t xml:space="preserve">For example, I agree in general that a wind plant contributes less to peak demand than a </w:t>
      </w:r>
      <w:r w:rsidR="004C4C78">
        <w:t xml:space="preserve">simple cycle </w:t>
      </w:r>
      <w:r>
        <w:t>combustion turbine</w:t>
      </w:r>
      <w:r w:rsidR="004C4C78">
        <w:t xml:space="preserve"> (“SCCT”)</w:t>
      </w:r>
      <w:r>
        <w:t>.  However, it is inappropriate</w:t>
      </w:r>
      <w:r w:rsidR="004C4C78">
        <w:t xml:space="preserve"> to single out the wind resource for different treatment.  Although</w:t>
      </w:r>
      <w:r w:rsidR="00C02E62">
        <w:t xml:space="preserve"> the</w:t>
      </w:r>
      <w:r w:rsidR="006F4CEF">
        <w:t xml:space="preserve"> 38</w:t>
      </w:r>
      <w:r w:rsidR="005957A2">
        <w:t xml:space="preserve">% </w:t>
      </w:r>
      <w:r w:rsidR="004C4C78">
        <w:t xml:space="preserve">classification to demand </w:t>
      </w:r>
      <w:r w:rsidR="00C02E62">
        <w:lastRenderedPageBreak/>
        <w:t xml:space="preserve">in the Company’s filing </w:t>
      </w:r>
      <w:r w:rsidR="004C4C78">
        <w:t>may be too high for a wind plant, it would likely be drastically too low for the SCCT.  The important issue is whether the peak credit calculation provides a value that is reasonable overall.</w:t>
      </w:r>
    </w:p>
    <w:p w:rsidR="00BA0A7D" w:rsidRDefault="00BA0A7D" w:rsidP="00E04616">
      <w:pPr>
        <w:pStyle w:val="answer"/>
        <w:keepNext/>
        <w:spacing w:before="0" w:after="0" w:line="240" w:lineRule="auto"/>
        <w:rPr>
          <w:b/>
        </w:rPr>
      </w:pPr>
      <w:r>
        <w:rPr>
          <w:b/>
        </w:rPr>
        <w:t>Q.</w:t>
      </w:r>
      <w:r>
        <w:rPr>
          <w:b/>
        </w:rPr>
        <w:tab/>
        <w:t>WHAT IS THE EFFECT OF BOTH STAFF’S PROPOSED CHANGE TO THE PEAK CREDIT CALCULATION AND THE ALLOCATION FACTOR FOR NON-DISPATCHABLE RESOURCES?</w:t>
      </w:r>
    </w:p>
    <w:p w:rsidR="00BA0A7D" w:rsidRDefault="00BA0A7D" w:rsidP="00402209">
      <w:pPr>
        <w:pStyle w:val="answer"/>
        <w:suppressLineNumbers/>
        <w:spacing w:before="0" w:after="0" w:line="240" w:lineRule="auto"/>
        <w:rPr>
          <w:b/>
        </w:rPr>
      </w:pPr>
    </w:p>
    <w:p w:rsidR="00BA0A7D" w:rsidRDefault="00BA0A7D" w:rsidP="00402209">
      <w:pPr>
        <w:pStyle w:val="answer"/>
        <w:spacing w:before="0" w:after="0"/>
      </w:pPr>
      <w:r>
        <w:rPr>
          <w:b/>
        </w:rPr>
        <w:t>A.</w:t>
      </w:r>
      <w:r>
        <w:rPr>
          <w:b/>
        </w:rPr>
        <w:tab/>
      </w:r>
      <w:r>
        <w:t>It is my understanding that both of these proposals would tend to lower the classification of production costs to demand.  This in turn will tend to increase costs ultimately allocated to higher load factor customers.</w:t>
      </w:r>
    </w:p>
    <w:p w:rsidR="00BA0A7D" w:rsidRDefault="00BA0A7D" w:rsidP="00E04616">
      <w:pPr>
        <w:pStyle w:val="answer"/>
        <w:keepNext/>
        <w:spacing w:before="0" w:after="0" w:line="240" w:lineRule="auto"/>
        <w:rPr>
          <w:b/>
        </w:rPr>
      </w:pPr>
      <w:r>
        <w:rPr>
          <w:b/>
        </w:rPr>
        <w:t>Q.</w:t>
      </w:r>
      <w:r>
        <w:rPr>
          <w:b/>
        </w:rPr>
        <w:tab/>
        <w:t>HAS STAFF PRESENTED EVIDENCE THAT THIS WOULD BE APPROPRIATE?</w:t>
      </w:r>
    </w:p>
    <w:p w:rsidR="00BA0A7D" w:rsidRDefault="00BA0A7D" w:rsidP="00402209">
      <w:pPr>
        <w:pStyle w:val="answer"/>
        <w:suppressLineNumbers/>
        <w:spacing w:before="0" w:after="0" w:line="240" w:lineRule="auto"/>
        <w:rPr>
          <w:b/>
        </w:rPr>
      </w:pPr>
    </w:p>
    <w:p w:rsidR="00BF3456" w:rsidRDefault="00BA0A7D" w:rsidP="008A2A3A">
      <w:pPr>
        <w:pStyle w:val="answer"/>
        <w:spacing w:before="0" w:after="0"/>
        <w:rPr>
          <w:b/>
        </w:rPr>
      </w:pPr>
      <w:r>
        <w:rPr>
          <w:b/>
        </w:rPr>
        <w:t>A.</w:t>
      </w:r>
      <w:r>
        <w:rPr>
          <w:b/>
        </w:rPr>
        <w:tab/>
      </w:r>
      <w:r>
        <w:t xml:space="preserve">No.  Staff has not presented any evidence that the overall classification of production costs to demand is too high in the Company’s cost of service.  In fact, </w:t>
      </w:r>
      <w:r w:rsidR="00291942">
        <w:t>Staff asserts that, “</w:t>
      </w:r>
      <w:r w:rsidR="00402209">
        <w:t>[o]</w:t>
      </w:r>
      <w:proofErr w:type="spellStart"/>
      <w:r w:rsidR="00291942">
        <w:t>verall</w:t>
      </w:r>
      <w:proofErr w:type="spellEnd"/>
      <w:r w:rsidR="00291942">
        <w:t xml:space="preserve"> the Company’s electric cost of service study presents fairly the costs imposed on the system by the customers served on each rate schedule.”</w:t>
      </w:r>
      <w:r w:rsidR="005266CD">
        <w:rPr>
          <w:rStyle w:val="FootnoteReference"/>
        </w:rPr>
        <w:footnoteReference w:id="5"/>
      </w:r>
      <w:r w:rsidR="00D973EE" w:rsidRPr="00D973EE">
        <w:rPr>
          <w:vertAlign w:val="superscript"/>
        </w:rPr>
        <w:t>/</w:t>
      </w:r>
      <w:r w:rsidR="00291942" w:rsidRPr="00D973EE">
        <w:rPr>
          <w:vertAlign w:val="superscript"/>
        </w:rPr>
        <w:t xml:space="preserve"> </w:t>
      </w:r>
      <w:r w:rsidR="00291942">
        <w:t xml:space="preserve"> </w:t>
      </w:r>
    </w:p>
    <w:p w:rsidR="000F5064" w:rsidRDefault="000F5064" w:rsidP="00E04616">
      <w:pPr>
        <w:pStyle w:val="answer"/>
        <w:keepNext/>
        <w:spacing w:before="0" w:after="0" w:line="240" w:lineRule="auto"/>
        <w:rPr>
          <w:b/>
        </w:rPr>
      </w:pPr>
      <w:r>
        <w:rPr>
          <w:b/>
        </w:rPr>
        <w:t>Q.</w:t>
      </w:r>
      <w:r>
        <w:rPr>
          <w:b/>
        </w:rPr>
        <w:tab/>
        <w:t>WHAT IS STAFF</w:t>
      </w:r>
      <w:r w:rsidR="00BF3456">
        <w:rPr>
          <w:b/>
        </w:rPr>
        <w:t>’S</w:t>
      </w:r>
      <w:r>
        <w:rPr>
          <w:b/>
        </w:rPr>
        <w:t xml:space="preserve"> </w:t>
      </w:r>
      <w:r w:rsidR="00BF3456">
        <w:rPr>
          <w:b/>
        </w:rPr>
        <w:t xml:space="preserve">PROPOSAL </w:t>
      </w:r>
      <w:r>
        <w:rPr>
          <w:b/>
        </w:rPr>
        <w:t>REGARDING THE COST TREATMENT OF CORPORATE ACCOUNT MANAGERS?</w:t>
      </w:r>
    </w:p>
    <w:p w:rsidR="00360268" w:rsidRDefault="00360268" w:rsidP="00360268">
      <w:pPr>
        <w:pStyle w:val="answer"/>
        <w:suppressLineNumbers/>
        <w:spacing w:before="0" w:after="0" w:line="240" w:lineRule="auto"/>
        <w:rPr>
          <w:b/>
        </w:rPr>
      </w:pPr>
    </w:p>
    <w:p w:rsidR="000F5064" w:rsidRDefault="000F5064" w:rsidP="000F5064">
      <w:pPr>
        <w:pStyle w:val="answer"/>
        <w:spacing w:before="0" w:after="0"/>
      </w:pPr>
      <w:r>
        <w:rPr>
          <w:b/>
        </w:rPr>
        <w:t>A.</w:t>
      </w:r>
      <w:r>
        <w:rPr>
          <w:b/>
        </w:rPr>
        <w:tab/>
      </w:r>
      <w:r>
        <w:t>Staff is proposing to directly assign the costs of corporate account managers to Schedule 48T.  The basis for this recommendation is that only large customers benefit from these employees.</w:t>
      </w:r>
    </w:p>
    <w:p w:rsidR="000F5064" w:rsidRDefault="000F5064" w:rsidP="00E04616">
      <w:pPr>
        <w:pStyle w:val="answer"/>
        <w:keepNext/>
        <w:spacing w:before="0" w:after="0"/>
        <w:rPr>
          <w:b/>
        </w:rPr>
      </w:pPr>
      <w:r>
        <w:rPr>
          <w:b/>
        </w:rPr>
        <w:t>Q.</w:t>
      </w:r>
      <w:r>
        <w:tab/>
      </w:r>
      <w:r>
        <w:rPr>
          <w:b/>
        </w:rPr>
        <w:t>DO YOU AGREE WITH STAFF’S ASSESSMENT?</w:t>
      </w:r>
    </w:p>
    <w:p w:rsidR="000F5064" w:rsidRDefault="000F5064" w:rsidP="000F5064">
      <w:pPr>
        <w:pStyle w:val="answer"/>
        <w:spacing w:before="0" w:after="0"/>
      </w:pPr>
      <w:r>
        <w:rPr>
          <w:b/>
        </w:rPr>
        <w:t>A.</w:t>
      </w:r>
      <w:r>
        <w:rPr>
          <w:b/>
        </w:rPr>
        <w:tab/>
      </w:r>
      <w:r w:rsidR="00BF3456" w:rsidRPr="00082E11">
        <w:t>No.</w:t>
      </w:r>
      <w:r w:rsidR="00BF3456">
        <w:rPr>
          <w:b/>
        </w:rPr>
        <w:t xml:space="preserve">  </w:t>
      </w:r>
      <w:r w:rsidR="00B62CC1">
        <w:t>B</w:t>
      </w:r>
      <w:r w:rsidR="00EA0372">
        <w:t>efore any direct assignment of corporate account managers to 48T customers</w:t>
      </w:r>
      <w:r w:rsidR="00B62CC1">
        <w:t xml:space="preserve"> would be appropriate</w:t>
      </w:r>
      <w:r w:rsidR="00EA0372">
        <w:t xml:space="preserve">, it would have to be determined that large customers were not being assigned any costs </w:t>
      </w:r>
      <w:r w:rsidR="00BF3456">
        <w:t xml:space="preserve">related to </w:t>
      </w:r>
      <w:r w:rsidR="00EA0372">
        <w:t>customer service from which they did not receive benefits.</w:t>
      </w:r>
      <w:r w:rsidR="00B62CC1">
        <w:t xml:space="preserve"> </w:t>
      </w:r>
      <w:r w:rsidR="002D731D">
        <w:t xml:space="preserve"> </w:t>
      </w:r>
      <w:r w:rsidR="00B62CC1">
        <w:lastRenderedPageBreak/>
        <w:t xml:space="preserve">It would be unfair for 48T customers to pay for general customer services used only by other classes, and then also pay for directly assigned corporate account managers.  Staff’s recommendation is unsupported by any evidence that 48T customers would not be paying twice for customer service costs. </w:t>
      </w:r>
    </w:p>
    <w:p w:rsidR="00B605A1" w:rsidRDefault="00B605A1" w:rsidP="00082E11">
      <w:pPr>
        <w:pStyle w:val="answer"/>
        <w:keepNext/>
        <w:spacing w:before="0" w:after="0" w:line="240" w:lineRule="auto"/>
        <w:rPr>
          <w:b/>
        </w:rPr>
      </w:pPr>
      <w:r>
        <w:rPr>
          <w:b/>
        </w:rPr>
        <w:t>Q.</w:t>
      </w:r>
      <w:r>
        <w:rPr>
          <w:b/>
        </w:rPr>
        <w:tab/>
        <w:t>DO YOU SEE OTHER PROBLEMS WITH STAFF’S ACCOUNT MANAGER PROPOSAL?</w:t>
      </w:r>
    </w:p>
    <w:p w:rsidR="00B605A1" w:rsidRDefault="00B605A1" w:rsidP="00082E11">
      <w:pPr>
        <w:pStyle w:val="answer"/>
        <w:suppressLineNumbers/>
        <w:spacing w:before="0" w:after="0" w:line="240" w:lineRule="auto"/>
        <w:rPr>
          <w:b/>
        </w:rPr>
      </w:pPr>
    </w:p>
    <w:p w:rsidR="00B605A1" w:rsidRDefault="00B605A1" w:rsidP="000F5064">
      <w:pPr>
        <w:pStyle w:val="answer"/>
        <w:spacing w:before="0" w:after="0"/>
      </w:pPr>
      <w:r>
        <w:rPr>
          <w:b/>
        </w:rPr>
        <w:t>A.</w:t>
      </w:r>
      <w:r>
        <w:rPr>
          <w:b/>
        </w:rPr>
        <w:tab/>
      </w:r>
      <w:r>
        <w:t xml:space="preserve">Yes, Staff is on a slippery slope regarding direct assignment of costs.  There are many costs that are </w:t>
      </w:r>
      <w:r w:rsidR="0075356E">
        <w:t>paid by Schedule 48</w:t>
      </w:r>
      <w:r>
        <w:t xml:space="preserve"> that </w:t>
      </w:r>
      <w:r w:rsidR="00082E11">
        <w:t xml:space="preserve">may not </w:t>
      </w:r>
      <w:r w:rsidR="0075356E">
        <w:t xml:space="preserve">relate to costs they </w:t>
      </w:r>
      <w:r>
        <w:t xml:space="preserve">impose on the system.  If Staff wants to go down the path of direct assignment of costs to Schedule 48T, then all costs should be evaluated. </w:t>
      </w:r>
    </w:p>
    <w:p w:rsidR="00EA0372" w:rsidRDefault="00EA0372" w:rsidP="00082E11">
      <w:pPr>
        <w:pStyle w:val="answer"/>
        <w:keepNext/>
        <w:spacing w:before="0" w:after="0" w:line="240" w:lineRule="auto"/>
        <w:rPr>
          <w:b/>
        </w:rPr>
      </w:pPr>
      <w:r>
        <w:rPr>
          <w:b/>
        </w:rPr>
        <w:t>Q.</w:t>
      </w:r>
      <w:r>
        <w:rPr>
          <w:b/>
        </w:rPr>
        <w:tab/>
        <w:t>WHAT IS YOUR OVERALL RECOMMENDATION REGARDING STAFF’S RECOMMENDED CHANGES TO THE COMPANY’S COST OF SERVICE ANALYSIS?</w:t>
      </w:r>
    </w:p>
    <w:p w:rsidR="00360268" w:rsidRDefault="00360268" w:rsidP="00360268">
      <w:pPr>
        <w:pStyle w:val="answer"/>
        <w:suppressLineNumbers/>
        <w:spacing w:before="0" w:after="0" w:line="240" w:lineRule="auto"/>
        <w:rPr>
          <w:b/>
        </w:rPr>
      </w:pPr>
    </w:p>
    <w:p w:rsidR="00EA0372" w:rsidRPr="00EA0372" w:rsidRDefault="00EA0372" w:rsidP="000F5064">
      <w:pPr>
        <w:pStyle w:val="answer"/>
        <w:spacing w:before="0" w:after="0"/>
      </w:pPr>
      <w:r>
        <w:rPr>
          <w:b/>
        </w:rPr>
        <w:t>A.</w:t>
      </w:r>
      <w:r>
        <w:rPr>
          <w:b/>
        </w:rPr>
        <w:tab/>
      </w:r>
      <w:r>
        <w:t xml:space="preserve">I oppose Staff’s recommendation that the Company should be ordered to present a cost of service study in its next case that incorporates Staff’s proposals. </w:t>
      </w:r>
      <w:r w:rsidR="00D7752C">
        <w:t xml:space="preserve"> Staff’s </w:t>
      </w:r>
      <w:r w:rsidR="009A5B00">
        <w:t>proposed 200 CP classification methodology confuses classifica</w:t>
      </w:r>
      <w:r w:rsidR="006F4CEF">
        <w:t xml:space="preserve">tion and allocation principles.  </w:t>
      </w:r>
      <w:r w:rsidR="009A5B00">
        <w:t>Its proposal to segregate</w:t>
      </w:r>
      <w:r w:rsidR="005266CD">
        <w:t xml:space="preserve"> non-</w:t>
      </w:r>
      <w:proofErr w:type="spellStart"/>
      <w:r w:rsidR="005266CD">
        <w:t>dispatchable</w:t>
      </w:r>
      <w:proofErr w:type="spellEnd"/>
      <w:r w:rsidR="009A5B00">
        <w:t xml:space="preserve"> wind generation for a unique allocation factor and its proposal to directly assign customer service costs do not include evidence or analysis of offsetting factors.  None of these three proposals is ready for implementation; rather, each would</w:t>
      </w:r>
      <w:r>
        <w:t xml:space="preserve"> require substantial further analysis to determine their appropriateness and implications both in principle and in practice.  Rather than implement Staff’s recommendations, I would recommend the Commission establish a workshop process ahead of PacifiCorp’s next Washington filing for parties to work collaboratively on issues relating to the Company’s cost of service</w:t>
      </w:r>
      <w:r w:rsidR="004C4C78">
        <w:t xml:space="preserve"> study.</w:t>
      </w:r>
    </w:p>
    <w:p w:rsidR="006F4CEF" w:rsidRDefault="006F4CEF" w:rsidP="006F4CEF">
      <w:pPr>
        <w:pStyle w:val="answer"/>
        <w:suppressLineNumbers/>
        <w:spacing w:before="0" w:after="0"/>
        <w:rPr>
          <w:b/>
        </w:rPr>
      </w:pPr>
    </w:p>
    <w:p w:rsidR="00EA0372" w:rsidRDefault="00EA0372" w:rsidP="000F5064">
      <w:pPr>
        <w:pStyle w:val="answer"/>
        <w:spacing w:before="0" w:after="0"/>
        <w:rPr>
          <w:b/>
        </w:rPr>
      </w:pPr>
      <w:r>
        <w:rPr>
          <w:b/>
        </w:rPr>
        <w:t>Q.</w:t>
      </w:r>
      <w:r>
        <w:tab/>
      </w:r>
      <w:r>
        <w:rPr>
          <w:b/>
        </w:rPr>
        <w:t>DOES THIS CONCLUDE YOUR TESTIMONY?</w:t>
      </w:r>
    </w:p>
    <w:p w:rsidR="00EA0372" w:rsidRPr="00EA0372" w:rsidRDefault="00EA0372" w:rsidP="000F5064">
      <w:pPr>
        <w:pStyle w:val="answer"/>
        <w:spacing w:before="0" w:after="0"/>
      </w:pPr>
      <w:r>
        <w:rPr>
          <w:b/>
        </w:rPr>
        <w:t>A.</w:t>
      </w:r>
      <w:r>
        <w:rPr>
          <w:b/>
        </w:rPr>
        <w:tab/>
      </w:r>
      <w:r>
        <w:t>Yes.</w:t>
      </w:r>
    </w:p>
    <w:sectPr w:rsidR="00EA0372" w:rsidRPr="00EA0372" w:rsidSect="00430E69">
      <w:headerReference w:type="default" r:id="rId15"/>
      <w:footerReference w:type="default" r:id="rId16"/>
      <w:headerReference w:type="first" r:id="rId17"/>
      <w:footerReference w:type="first" r:id="rId18"/>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8E" w:rsidRDefault="00B12E8E">
      <w:r>
        <w:separator/>
      </w:r>
    </w:p>
  </w:endnote>
  <w:endnote w:type="continuationSeparator" w:id="0">
    <w:p w:rsidR="00B12E8E" w:rsidRDefault="00B12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401E49">
    <w:pPr>
      <w:pStyle w:val="Footer"/>
      <w:framePr w:wrap="around" w:vAnchor="text" w:hAnchor="margin" w:xAlign="right" w:y="1"/>
      <w:rPr>
        <w:rStyle w:val="PageNumber"/>
      </w:rPr>
    </w:pPr>
    <w:r>
      <w:rPr>
        <w:rStyle w:val="PageNumber"/>
      </w:rPr>
      <w:fldChar w:fldCharType="begin"/>
    </w:r>
    <w:r w:rsidR="00B12E8E">
      <w:rPr>
        <w:rStyle w:val="PageNumber"/>
      </w:rPr>
      <w:instrText xml:space="preserve">PAGE  </w:instrText>
    </w:r>
    <w:r>
      <w:rPr>
        <w:rStyle w:val="PageNumber"/>
      </w:rPr>
      <w:fldChar w:fldCharType="end"/>
    </w:r>
  </w:p>
  <w:p w:rsidR="00B12E8E" w:rsidRDefault="00B12E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B12E8E" w:rsidP="002436CC">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Pr="006A4EC4" w:rsidRDefault="00B12E8E"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B12E8E" w:rsidRPr="006A4EC4" w:rsidRDefault="00B12E8E" w:rsidP="002436CC">
    <w:pPr>
      <w:pStyle w:val="Footer"/>
      <w:ind w:left="-630" w:hanging="4"/>
      <w:rPr>
        <w:sz w:val="10"/>
        <w:szCs w:val="10"/>
      </w:rPr>
    </w:pPr>
  </w:p>
  <w:p w:rsidR="00B12E8E" w:rsidRDefault="00B12E8E" w:rsidP="002436CC">
    <w:pPr>
      <w:pStyle w:val="Footer"/>
      <w:ind w:left="-630" w:hanging="4"/>
    </w:pPr>
    <w:r>
      <w:t>Pre-filed Direct Testimony of</w:t>
    </w:r>
    <w:r>
      <w:tab/>
      <w:t>Exhibit No. __</w:t>
    </w:r>
    <w:proofErr w:type="gramStart"/>
    <w:r>
      <w:t>_(</w:t>
    </w:r>
    <w:proofErr w:type="gramEnd"/>
    <w:r>
      <w:t>EMM-1CT)</w:t>
    </w:r>
  </w:p>
  <w:p w:rsidR="00B12E8E" w:rsidRDefault="00B12E8E" w:rsidP="002436CC">
    <w:pPr>
      <w:pStyle w:val="Footer"/>
      <w:ind w:left="-630" w:hanging="4"/>
    </w:pPr>
    <w:r>
      <w:t>Dr. Roger A. Morin</w:t>
    </w:r>
    <w:r>
      <w:tab/>
      <w:t>Page </w:t>
    </w:r>
    <w:r w:rsidR="00401E49">
      <w:rPr>
        <w:rStyle w:val="PageNumber"/>
      </w:rPr>
      <w:fldChar w:fldCharType="begin"/>
    </w:r>
    <w:r>
      <w:rPr>
        <w:rStyle w:val="PageNumber"/>
      </w:rPr>
      <w:instrText xml:space="preserve"> PAGE </w:instrText>
    </w:r>
    <w:r w:rsidR="00401E49">
      <w:rPr>
        <w:rStyle w:val="PageNumber"/>
      </w:rPr>
      <w:fldChar w:fldCharType="separate"/>
    </w:r>
    <w:r>
      <w:rPr>
        <w:rStyle w:val="PageNumber"/>
        <w:noProof/>
      </w:rPr>
      <w:t>i</w:t>
    </w:r>
    <w:r w:rsidR="00401E49">
      <w:rPr>
        <w:rStyle w:val="PageNumber"/>
      </w:rPr>
      <w:fldChar w:fldCharType="end"/>
    </w:r>
    <w:r>
      <w:rPr>
        <w:rStyle w:val="PageNumber"/>
      </w:rPr>
      <w:t xml:space="preserve"> of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B12E8E">
    <w:pPr>
      <w:pStyle w:val="Footer"/>
      <w:rPr>
        <w:rFonts w:ascii="Times New Roman" w:hAnsi="Times New Roman"/>
        <w:sz w:val="24"/>
      </w:rPr>
    </w:pPr>
  </w:p>
  <w:p w:rsidR="00B12E8E" w:rsidRPr="002277D2" w:rsidRDefault="00B12E8E">
    <w:pPr>
      <w:pStyle w:val="Footer"/>
      <w:rPr>
        <w:rFonts w:ascii="Times New Roman" w:hAnsi="Times New Roman"/>
        <w:sz w:val="32"/>
        <w:szCs w:val="24"/>
      </w:rPr>
    </w:pPr>
    <w:r>
      <w:rPr>
        <w:rFonts w:ascii="Times New Roman" w:hAnsi="Times New Roman"/>
        <w:sz w:val="24"/>
      </w:rPr>
      <w:t xml:space="preserve">Michael C. Deen Cross Answering Testimony </w:t>
    </w:r>
    <w:r w:rsidRPr="002277D2">
      <w:rPr>
        <w:rFonts w:ascii="Times New Roman" w:hAnsi="Times New Roman"/>
        <w:sz w:val="32"/>
        <w:szCs w:val="24"/>
      </w:rPr>
      <w:tab/>
    </w:r>
    <w:r w:rsidRPr="002277D2">
      <w:rPr>
        <w:rFonts w:ascii="Times New Roman" w:hAnsi="Times New Roman"/>
        <w:sz w:val="24"/>
      </w:rPr>
      <w:t>Exhibit No.__</w:t>
    </w:r>
    <w:proofErr w:type="gramStart"/>
    <w:r w:rsidRPr="002277D2">
      <w:rPr>
        <w:rFonts w:ascii="Times New Roman" w:hAnsi="Times New Roman"/>
        <w:sz w:val="24"/>
      </w:rPr>
      <w:t>_(</w:t>
    </w:r>
    <w:proofErr w:type="gramEnd"/>
    <w:r>
      <w:rPr>
        <w:rFonts w:ascii="Times New Roman" w:hAnsi="Times New Roman"/>
        <w:sz w:val="24"/>
      </w:rPr>
      <w:t>MCD</w:t>
    </w:r>
    <w:r w:rsidRPr="002277D2">
      <w:rPr>
        <w:rFonts w:ascii="Times New Roman" w:hAnsi="Times New Roman"/>
        <w:sz w:val="24"/>
      </w:rPr>
      <w:t>-</w:t>
    </w:r>
    <w:r>
      <w:rPr>
        <w:rFonts w:ascii="Times New Roman" w:hAnsi="Times New Roman"/>
        <w:sz w:val="24"/>
      </w:rPr>
      <w:t>11</w:t>
    </w:r>
    <w:r w:rsidRPr="002277D2">
      <w:rPr>
        <w:rFonts w:ascii="Times New Roman" w:hAnsi="Times New Roman"/>
        <w:sz w:val="24"/>
      </w:rPr>
      <w:t>T)</w:t>
    </w:r>
  </w:p>
  <w:p w:rsidR="00B12E8E" w:rsidRPr="002277D2" w:rsidRDefault="00B12E8E" w:rsidP="00563A1A">
    <w:pPr>
      <w:pStyle w:val="Footer"/>
      <w:rPr>
        <w:rFonts w:ascii="Times New Roman" w:hAnsi="Times New Roman"/>
        <w:smallCaps/>
        <w:sz w:val="24"/>
      </w:rPr>
    </w:pPr>
    <w:r w:rsidRPr="002277D2">
      <w:rPr>
        <w:rFonts w:ascii="Times New Roman" w:hAnsi="Times New Roman"/>
        <w:sz w:val="24"/>
      </w:rPr>
      <w:t>Docket No</w:t>
    </w:r>
    <w:r>
      <w:rPr>
        <w:rFonts w:ascii="Times New Roman" w:hAnsi="Times New Roman"/>
        <w:smallCaps/>
        <w:sz w:val="24"/>
      </w:rPr>
      <w:t>.  UE-130043</w:t>
    </w:r>
    <w:r>
      <w:rPr>
        <w:rFonts w:ascii="Times New Roman" w:hAnsi="Times New Roman"/>
        <w:smallCaps/>
        <w:sz w:val="24"/>
      </w:rPr>
      <w:tab/>
    </w:r>
    <w:r w:rsidRPr="002277D2">
      <w:rPr>
        <w:rFonts w:ascii="Times New Roman" w:hAnsi="Times New Roman"/>
        <w:smallCaps/>
        <w:sz w:val="24"/>
      </w:rPr>
      <w:tab/>
    </w:r>
    <w:r w:rsidRPr="002277D2">
      <w:rPr>
        <w:rFonts w:ascii="Times New Roman" w:hAnsi="Times New Roman"/>
        <w:sz w:val="24"/>
      </w:rPr>
      <w:t>Page</w:t>
    </w:r>
    <w:r w:rsidRPr="002277D2">
      <w:rPr>
        <w:rFonts w:ascii="Times New Roman" w:hAnsi="Times New Roman"/>
        <w:smallCaps/>
        <w:sz w:val="24"/>
      </w:rPr>
      <w:t xml:space="preserve"> </w:t>
    </w:r>
    <w:r w:rsidR="00401E49" w:rsidRPr="00401E49">
      <w:fldChar w:fldCharType="begin"/>
    </w:r>
    <w:r>
      <w:instrText xml:space="preserve"> PAGE   \* MERGEFORMAT </w:instrText>
    </w:r>
    <w:r w:rsidR="00401E49" w:rsidRPr="00401E49">
      <w:fldChar w:fldCharType="separate"/>
    </w:r>
    <w:r w:rsidR="00AE76A1" w:rsidRPr="00AE76A1">
      <w:rPr>
        <w:rFonts w:ascii="Times New Roman" w:hAnsi="Times New Roman"/>
        <w:smallCaps/>
        <w:noProof/>
        <w:sz w:val="24"/>
      </w:rPr>
      <w:t>1</w:t>
    </w:r>
    <w:r w:rsidR="00401E49">
      <w:rPr>
        <w:rFonts w:ascii="Times New Roman" w:hAnsi="Times New Roman"/>
        <w:smallCaps/>
        <w:noProof/>
        <w:sz w:val="24"/>
      </w:rPr>
      <w:fldChar w:fldCharType="end"/>
    </w:r>
    <w:r w:rsidRPr="002277D2">
      <w:rPr>
        <w:rFonts w:ascii="Times New Roman" w:hAnsi="Times New Roman"/>
        <w:smallCaps/>
        <w:sz w:val="24"/>
      </w:rPr>
      <w:tab/>
    </w:r>
  </w:p>
  <w:p w:rsidR="00B12E8E" w:rsidRDefault="00B12E8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B12E8E">
    <w:pPr>
      <w:pStyle w:val="Header"/>
      <w:tabs>
        <w:tab w:val="clear" w:pos="8640"/>
        <w:tab w:val="left" w:pos="6474"/>
      </w:tabs>
      <w:rPr>
        <w:rFonts w:ascii="Times New Roman" w:hAnsi="Times New Roman"/>
        <w:sz w:val="24"/>
      </w:rPr>
    </w:pPr>
  </w:p>
  <w:p w:rsidR="00B12E8E" w:rsidRDefault="00B12E8E">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(MPG-1CT)</w:t>
    </w:r>
  </w:p>
  <w:p w:rsidR="00B12E8E" w:rsidRDefault="00B12E8E">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sidR="00401E49">
      <w:rPr>
        <w:rStyle w:val="PageNumber"/>
      </w:rPr>
      <w:fldChar w:fldCharType="begin"/>
    </w:r>
    <w:r>
      <w:rPr>
        <w:rStyle w:val="PageNumber"/>
      </w:rPr>
      <w:instrText xml:space="preserve"> PAGE </w:instrText>
    </w:r>
    <w:r w:rsidR="00401E49">
      <w:rPr>
        <w:rStyle w:val="PageNumber"/>
      </w:rPr>
      <w:fldChar w:fldCharType="separate"/>
    </w:r>
    <w:r>
      <w:rPr>
        <w:rStyle w:val="PageNumber"/>
        <w:noProof/>
      </w:rPr>
      <w:t>1</w:t>
    </w:r>
    <w:r w:rsidR="00401E49">
      <w:rPr>
        <w:rStyle w:val="PageNumber"/>
      </w:rPr>
      <w:fldChar w:fldCharType="end"/>
    </w:r>
  </w:p>
  <w:p w:rsidR="00B12E8E" w:rsidRDefault="00B12E8E">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8E" w:rsidRDefault="00B12E8E">
      <w:r>
        <w:separator/>
      </w:r>
    </w:p>
  </w:footnote>
  <w:footnote w:type="continuationSeparator" w:id="0">
    <w:p w:rsidR="00B12E8E" w:rsidRDefault="00B12E8E">
      <w:r>
        <w:continuationSeparator/>
      </w:r>
    </w:p>
  </w:footnote>
  <w:footnote w:id="1">
    <w:p w:rsidR="00B12E8E" w:rsidRDefault="00B12E8E">
      <w:pPr>
        <w:pStyle w:val="FootnoteText"/>
      </w:pPr>
      <w:r>
        <w:rPr>
          <w:rStyle w:val="FootnoteReference"/>
        </w:rPr>
        <w:footnoteRef/>
      </w:r>
      <w:r w:rsidRPr="001A573D">
        <w:rPr>
          <w:vertAlign w:val="superscript"/>
        </w:rPr>
        <w:t xml:space="preserve">/ </w:t>
      </w:r>
      <w:r>
        <w:tab/>
        <w:t>Exhibit No. __</w:t>
      </w:r>
      <w:proofErr w:type="gramStart"/>
      <w:r>
        <w:t>_(</w:t>
      </w:r>
      <w:proofErr w:type="gramEnd"/>
      <w:r>
        <w:t>CTM-1T) at 23, lines 12-13.</w:t>
      </w:r>
    </w:p>
  </w:footnote>
  <w:footnote w:id="2">
    <w:p w:rsidR="00B12E8E" w:rsidRDefault="00B12E8E">
      <w:pPr>
        <w:pStyle w:val="FootnoteText"/>
      </w:pPr>
      <w:r>
        <w:rPr>
          <w:rStyle w:val="FootnoteReference"/>
        </w:rPr>
        <w:footnoteRef/>
      </w:r>
      <w:r w:rsidRPr="001A573D">
        <w:rPr>
          <w:vertAlign w:val="superscript"/>
        </w:rPr>
        <w:t>/</w:t>
      </w:r>
      <w:r>
        <w:tab/>
        <w:t>Exhibit No. __</w:t>
      </w:r>
      <w:proofErr w:type="gramStart"/>
      <w:r>
        <w:t>_(</w:t>
      </w:r>
      <w:proofErr w:type="gramEnd"/>
      <w:r>
        <w:t>CTM-1T) at 27, lines 12-14.</w:t>
      </w:r>
    </w:p>
  </w:footnote>
  <w:footnote w:id="3">
    <w:p w:rsidR="00B12E8E" w:rsidRDefault="00B12E8E">
      <w:pPr>
        <w:pStyle w:val="FootnoteText"/>
      </w:pPr>
      <w:r>
        <w:rPr>
          <w:rStyle w:val="FootnoteReference"/>
        </w:rPr>
        <w:footnoteRef/>
      </w:r>
      <w:r w:rsidR="00D973EE" w:rsidRPr="00D973EE">
        <w:rPr>
          <w:vertAlign w:val="superscript"/>
        </w:rPr>
        <w:t>/</w:t>
      </w:r>
      <w:r>
        <w:tab/>
        <w:t>Exhibit No. __</w:t>
      </w:r>
      <w:proofErr w:type="gramStart"/>
      <w:r>
        <w:t>_(</w:t>
      </w:r>
      <w:proofErr w:type="gramEnd"/>
      <w:r>
        <w:t>CTM-1T) at 25, lines 14-17.</w:t>
      </w:r>
    </w:p>
  </w:footnote>
  <w:footnote w:id="4">
    <w:p w:rsidR="005266CD" w:rsidRDefault="005266CD">
      <w:pPr>
        <w:pStyle w:val="FootnoteText"/>
      </w:pPr>
      <w:r>
        <w:rPr>
          <w:rStyle w:val="FootnoteReference"/>
        </w:rPr>
        <w:footnoteRef/>
      </w:r>
      <w:r w:rsidR="00D973EE" w:rsidRPr="00D973EE">
        <w:rPr>
          <w:vertAlign w:val="superscript"/>
        </w:rPr>
        <w:t>/</w:t>
      </w:r>
      <w:r>
        <w:tab/>
        <w:t>Exhibit No. __</w:t>
      </w:r>
      <w:proofErr w:type="gramStart"/>
      <w:r>
        <w:t>_(</w:t>
      </w:r>
      <w:proofErr w:type="gramEnd"/>
      <w:r>
        <w:t>CTM-IT), page 21, lines 1-2.</w:t>
      </w:r>
    </w:p>
  </w:footnote>
  <w:footnote w:id="5">
    <w:p w:rsidR="005266CD" w:rsidRDefault="005266CD">
      <w:pPr>
        <w:pStyle w:val="FootnoteText"/>
      </w:pPr>
      <w:r>
        <w:rPr>
          <w:rStyle w:val="FootnoteReference"/>
        </w:rPr>
        <w:footnoteRef/>
      </w:r>
      <w:r w:rsidR="00D973EE" w:rsidRPr="00D973EE">
        <w:rPr>
          <w:vertAlign w:val="superscript"/>
        </w:rPr>
        <w:t>/</w:t>
      </w:r>
      <w:r w:rsidRPr="00D973EE">
        <w:rPr>
          <w:vertAlign w:val="superscript"/>
        </w:rPr>
        <w:t xml:space="preserve"> </w:t>
      </w:r>
      <w:r>
        <w:tab/>
        <w:t>Exhibit No. __</w:t>
      </w:r>
      <w:proofErr w:type="gramStart"/>
      <w:r>
        <w:t>_(</w:t>
      </w:r>
      <w:proofErr w:type="gramEnd"/>
      <w:r>
        <w:t>CTM-1T), page 12, lines 15-16.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401E49">
    <w:pPr>
      <w:pStyle w:val="Header"/>
    </w:pPr>
    <w:r>
      <w:rPr>
        <w:rStyle w:val="PageNumber"/>
      </w:rPr>
      <w:fldChar w:fldCharType="begin"/>
    </w:r>
    <w:r w:rsidR="00B12E8E">
      <w:rPr>
        <w:rStyle w:val="PageNumber"/>
      </w:rPr>
      <w:instrText xml:space="preserve"> NUMPAGES </w:instrText>
    </w:r>
    <w:r>
      <w:rPr>
        <w:rStyle w:val="PageNumber"/>
      </w:rPr>
      <w:fldChar w:fldCharType="separate"/>
    </w:r>
    <w:r w:rsidR="000C3695">
      <w:rPr>
        <w:rStyle w:val="PageNumber"/>
        <w:noProof/>
      </w:rPr>
      <w:t>11</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B12E8E" w:rsidP="00A343C2">
    <w:pPr>
      <w:pStyle w:val="Header"/>
      <w:jc w:val="right"/>
      <w:rPr>
        <w:rFonts w:ascii="Times New Roman" w:hAnsi="Times New Roman"/>
        <w:sz w:val="24"/>
        <w:szCs w:val="24"/>
      </w:rPr>
    </w:pPr>
  </w:p>
  <w:p w:rsidR="00B12E8E" w:rsidRDefault="00B12E8E" w:rsidP="00A343C2">
    <w:pPr>
      <w:pStyle w:val="Header"/>
      <w:jc w:val="right"/>
      <w:rPr>
        <w:rFonts w:ascii="Times New Roman" w:hAnsi="Times New Roman"/>
        <w:sz w:val="24"/>
        <w:szCs w:val="24"/>
      </w:rPr>
    </w:pPr>
    <w:r>
      <w:rPr>
        <w:rFonts w:ascii="Times New Roman" w:hAnsi="Times New Roman"/>
        <w:sz w:val="24"/>
        <w:szCs w:val="24"/>
      </w:rPr>
      <w:t>Exhibit No.__</w:t>
    </w:r>
    <w:proofErr w:type="gramStart"/>
    <w:r>
      <w:rPr>
        <w:rFonts w:ascii="Times New Roman" w:hAnsi="Times New Roman"/>
        <w:sz w:val="24"/>
        <w:szCs w:val="24"/>
      </w:rPr>
      <w:t>_(</w:t>
    </w:r>
    <w:proofErr w:type="gramEnd"/>
    <w:r>
      <w:rPr>
        <w:rFonts w:ascii="Times New Roman" w:hAnsi="Times New Roman"/>
        <w:sz w:val="24"/>
        <w:szCs w:val="24"/>
      </w:rPr>
      <w:t>MCD-11T)</w:t>
    </w:r>
  </w:p>
  <w:p w:rsidR="00B12E8E" w:rsidRPr="002F022F" w:rsidRDefault="00AE76A1" w:rsidP="002F022F">
    <w:pPr>
      <w:jc w:val="right"/>
      <w:rPr>
        <w:rFonts w:ascii="Times New Roman" w:hAnsi="Times New Roman"/>
        <w:sz w:val="24"/>
        <w:szCs w:val="24"/>
      </w:rPr>
    </w:pPr>
    <w:r>
      <w:rPr>
        <w:rFonts w:ascii="Times New Roman" w:hAnsi="Times New Roman"/>
        <w:sz w:val="24"/>
        <w:szCs w:val="24"/>
      </w:rPr>
      <w:t>Docket No</w:t>
    </w:r>
    <w:r w:rsidR="00B12E8E" w:rsidRPr="002F022F">
      <w:rPr>
        <w:rFonts w:ascii="Times New Roman" w:hAnsi="Times New Roman"/>
        <w:sz w:val="24"/>
        <w:szCs w:val="24"/>
      </w:rPr>
      <w:t>. UE-1</w:t>
    </w:r>
    <w:r w:rsidR="00B12E8E">
      <w:rPr>
        <w:rFonts w:ascii="Times New Roman" w:hAnsi="Times New Roman"/>
        <w:sz w:val="24"/>
        <w:szCs w:val="24"/>
      </w:rPr>
      <w:t>30043</w:t>
    </w:r>
  </w:p>
  <w:p w:rsidR="00B12E8E" w:rsidRPr="00A343C2" w:rsidRDefault="00B12E8E" w:rsidP="00A343C2">
    <w:pPr>
      <w:pStyle w:val="Header"/>
      <w:jc w:val="right"/>
      <w:rPr>
        <w:rFonts w:ascii="Times New Roman" w:hAnsi="Times New Roman"/>
        <w:sz w:val="24"/>
        <w:szCs w:val="24"/>
      </w:rPr>
    </w:pPr>
    <w:r>
      <w:rPr>
        <w:rFonts w:ascii="Times New Roman" w:hAnsi="Times New Roman"/>
        <w:sz w:val="24"/>
        <w:szCs w:val="24"/>
      </w:rPr>
      <w:t>Witness:  Michael C. Deen</w:t>
    </w:r>
  </w:p>
  <w:p w:rsidR="00B12E8E" w:rsidRPr="00AF31F3" w:rsidRDefault="00B12E8E" w:rsidP="00AF31F3">
    <w:pPr>
      <w:pStyle w:val="Header"/>
      <w:tabs>
        <w:tab w:val="clear" w:pos="4320"/>
        <w:tab w:val="clear" w:pos="8640"/>
      </w:tabs>
      <w:jc w:val="right"/>
      <w:rPr>
        <w:rFonts w:ascii="Times New Roman" w:hAnsi="Times New Roman"/>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Pr="0006677C" w:rsidRDefault="00B12E8E" w:rsidP="002436CC">
    <w:pPr>
      <w:pStyle w:val="Header"/>
      <w:jc w:val="right"/>
      <w:rPr>
        <w:b/>
        <w:i/>
      </w:rPr>
    </w:pPr>
    <w:r w:rsidRPr="0006677C">
      <w:rPr>
        <w:b/>
        <w:i/>
        <w:color w:val="FF0000"/>
        <w:sz w:val="20"/>
      </w:rPr>
      <w:t>CONFIDENTIAL ATTORNEY-CLIENT PRIVILEGED/ATTORNEY WORK PRODUCT</w:t>
    </w:r>
  </w:p>
  <w:p w:rsidR="00B12E8E" w:rsidRDefault="00B12E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B12E8E">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8E" w:rsidRDefault="00B12E8E">
    <w:pPr>
      <w:pStyle w:val="Header"/>
      <w:tabs>
        <w:tab w:val="left" w:pos="6110"/>
      </w:tabs>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6477A61"/>
    <w:multiLevelType w:val="hybridMultilevel"/>
    <w:tmpl w:val="48904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701"/>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7749EA"/>
    <w:rsid w:val="00000439"/>
    <w:rsid w:val="000006EF"/>
    <w:rsid w:val="000011F5"/>
    <w:rsid w:val="00001BD7"/>
    <w:rsid w:val="00001C1D"/>
    <w:rsid w:val="00003A8A"/>
    <w:rsid w:val="00003BB6"/>
    <w:rsid w:val="00004002"/>
    <w:rsid w:val="00012B7E"/>
    <w:rsid w:val="000152F5"/>
    <w:rsid w:val="000161EF"/>
    <w:rsid w:val="00020F74"/>
    <w:rsid w:val="000246E2"/>
    <w:rsid w:val="00025241"/>
    <w:rsid w:val="00027CBB"/>
    <w:rsid w:val="00031E57"/>
    <w:rsid w:val="00035147"/>
    <w:rsid w:val="000359B8"/>
    <w:rsid w:val="00036C36"/>
    <w:rsid w:val="0005210C"/>
    <w:rsid w:val="00053FAD"/>
    <w:rsid w:val="000574D8"/>
    <w:rsid w:val="00057928"/>
    <w:rsid w:val="00060472"/>
    <w:rsid w:val="00062ECC"/>
    <w:rsid w:val="00067778"/>
    <w:rsid w:val="00067AF5"/>
    <w:rsid w:val="0007340F"/>
    <w:rsid w:val="00073F4C"/>
    <w:rsid w:val="00074A27"/>
    <w:rsid w:val="00075C1D"/>
    <w:rsid w:val="000778DD"/>
    <w:rsid w:val="00082E11"/>
    <w:rsid w:val="00083CDB"/>
    <w:rsid w:val="0008482C"/>
    <w:rsid w:val="00086B59"/>
    <w:rsid w:val="00087430"/>
    <w:rsid w:val="00087E6F"/>
    <w:rsid w:val="000920C8"/>
    <w:rsid w:val="00092FAE"/>
    <w:rsid w:val="000A40A0"/>
    <w:rsid w:val="000B53DB"/>
    <w:rsid w:val="000B7831"/>
    <w:rsid w:val="000C0CC5"/>
    <w:rsid w:val="000C0D33"/>
    <w:rsid w:val="000C0DE5"/>
    <w:rsid w:val="000C3695"/>
    <w:rsid w:val="000C4462"/>
    <w:rsid w:val="000C4700"/>
    <w:rsid w:val="000C698E"/>
    <w:rsid w:val="000D0B83"/>
    <w:rsid w:val="000D18CC"/>
    <w:rsid w:val="000D3A50"/>
    <w:rsid w:val="000D44B4"/>
    <w:rsid w:val="000D4ACA"/>
    <w:rsid w:val="000D5FCC"/>
    <w:rsid w:val="000E1BF9"/>
    <w:rsid w:val="000E2D9D"/>
    <w:rsid w:val="000E5F54"/>
    <w:rsid w:val="000E7DC0"/>
    <w:rsid w:val="000F0195"/>
    <w:rsid w:val="000F0B33"/>
    <w:rsid w:val="000F1881"/>
    <w:rsid w:val="000F23B8"/>
    <w:rsid w:val="000F31D3"/>
    <w:rsid w:val="000F321E"/>
    <w:rsid w:val="000F38ED"/>
    <w:rsid w:val="000F4733"/>
    <w:rsid w:val="000F4FDC"/>
    <w:rsid w:val="000F5064"/>
    <w:rsid w:val="000F623E"/>
    <w:rsid w:val="000F6C67"/>
    <w:rsid w:val="000F7A06"/>
    <w:rsid w:val="00100101"/>
    <w:rsid w:val="00100383"/>
    <w:rsid w:val="00101A86"/>
    <w:rsid w:val="00101EE1"/>
    <w:rsid w:val="00103E1E"/>
    <w:rsid w:val="00104339"/>
    <w:rsid w:val="001060E9"/>
    <w:rsid w:val="001076E9"/>
    <w:rsid w:val="00114213"/>
    <w:rsid w:val="001146FD"/>
    <w:rsid w:val="00115A13"/>
    <w:rsid w:val="00121E39"/>
    <w:rsid w:val="0012205A"/>
    <w:rsid w:val="001227AA"/>
    <w:rsid w:val="001251E5"/>
    <w:rsid w:val="00126C4F"/>
    <w:rsid w:val="00127791"/>
    <w:rsid w:val="0013228D"/>
    <w:rsid w:val="00133CBE"/>
    <w:rsid w:val="001346CF"/>
    <w:rsid w:val="00134736"/>
    <w:rsid w:val="00136874"/>
    <w:rsid w:val="00136A6E"/>
    <w:rsid w:val="00136E78"/>
    <w:rsid w:val="0013705C"/>
    <w:rsid w:val="001371B7"/>
    <w:rsid w:val="00137385"/>
    <w:rsid w:val="001401A8"/>
    <w:rsid w:val="001404B0"/>
    <w:rsid w:val="0014149B"/>
    <w:rsid w:val="001414F5"/>
    <w:rsid w:val="00143B27"/>
    <w:rsid w:val="00143E79"/>
    <w:rsid w:val="00144C5D"/>
    <w:rsid w:val="0014699C"/>
    <w:rsid w:val="00146E55"/>
    <w:rsid w:val="00151308"/>
    <w:rsid w:val="001545EA"/>
    <w:rsid w:val="001562E8"/>
    <w:rsid w:val="001575E5"/>
    <w:rsid w:val="001625A4"/>
    <w:rsid w:val="00162735"/>
    <w:rsid w:val="00163CBB"/>
    <w:rsid w:val="00163D58"/>
    <w:rsid w:val="00167951"/>
    <w:rsid w:val="00167F10"/>
    <w:rsid w:val="0017238D"/>
    <w:rsid w:val="00172F38"/>
    <w:rsid w:val="00174715"/>
    <w:rsid w:val="00176F9F"/>
    <w:rsid w:val="00177826"/>
    <w:rsid w:val="001778F8"/>
    <w:rsid w:val="00177C3A"/>
    <w:rsid w:val="00181B15"/>
    <w:rsid w:val="0018213D"/>
    <w:rsid w:val="00187116"/>
    <w:rsid w:val="0018751F"/>
    <w:rsid w:val="00187E5E"/>
    <w:rsid w:val="0019245F"/>
    <w:rsid w:val="00193217"/>
    <w:rsid w:val="00195A4D"/>
    <w:rsid w:val="00197D7E"/>
    <w:rsid w:val="00197F95"/>
    <w:rsid w:val="001A0610"/>
    <w:rsid w:val="001A20C7"/>
    <w:rsid w:val="001A25B3"/>
    <w:rsid w:val="001A573D"/>
    <w:rsid w:val="001A6A51"/>
    <w:rsid w:val="001A754C"/>
    <w:rsid w:val="001A7F0E"/>
    <w:rsid w:val="001B25F4"/>
    <w:rsid w:val="001B2775"/>
    <w:rsid w:val="001B309A"/>
    <w:rsid w:val="001B39F0"/>
    <w:rsid w:val="001B5E33"/>
    <w:rsid w:val="001B6143"/>
    <w:rsid w:val="001C02E6"/>
    <w:rsid w:val="001C196E"/>
    <w:rsid w:val="001C1BE0"/>
    <w:rsid w:val="001C3DE7"/>
    <w:rsid w:val="001C4568"/>
    <w:rsid w:val="001C5A40"/>
    <w:rsid w:val="001D0AB6"/>
    <w:rsid w:val="001D1514"/>
    <w:rsid w:val="001D2FC3"/>
    <w:rsid w:val="001D6137"/>
    <w:rsid w:val="001E1BFD"/>
    <w:rsid w:val="001E1C9B"/>
    <w:rsid w:val="001E24D8"/>
    <w:rsid w:val="001E2D7D"/>
    <w:rsid w:val="001E3FF5"/>
    <w:rsid w:val="001E474D"/>
    <w:rsid w:val="001E5B2F"/>
    <w:rsid w:val="001F086B"/>
    <w:rsid w:val="001F2F88"/>
    <w:rsid w:val="001F7AE7"/>
    <w:rsid w:val="00201957"/>
    <w:rsid w:val="0020335C"/>
    <w:rsid w:val="002036D7"/>
    <w:rsid w:val="0020371F"/>
    <w:rsid w:val="002040B7"/>
    <w:rsid w:val="00204123"/>
    <w:rsid w:val="002046A4"/>
    <w:rsid w:val="00211C67"/>
    <w:rsid w:val="0021405A"/>
    <w:rsid w:val="002140A2"/>
    <w:rsid w:val="00216245"/>
    <w:rsid w:val="00217A2E"/>
    <w:rsid w:val="00220708"/>
    <w:rsid w:val="00221918"/>
    <w:rsid w:val="002230A8"/>
    <w:rsid w:val="0022464C"/>
    <w:rsid w:val="002246E4"/>
    <w:rsid w:val="002248BC"/>
    <w:rsid w:val="00226F20"/>
    <w:rsid w:val="002277D2"/>
    <w:rsid w:val="00230F5A"/>
    <w:rsid w:val="00231397"/>
    <w:rsid w:val="00231DDA"/>
    <w:rsid w:val="00232807"/>
    <w:rsid w:val="00232DD1"/>
    <w:rsid w:val="002355B9"/>
    <w:rsid w:val="002358F5"/>
    <w:rsid w:val="0023610C"/>
    <w:rsid w:val="002363F0"/>
    <w:rsid w:val="00236615"/>
    <w:rsid w:val="002374AC"/>
    <w:rsid w:val="002412CA"/>
    <w:rsid w:val="00241969"/>
    <w:rsid w:val="002436CC"/>
    <w:rsid w:val="00244547"/>
    <w:rsid w:val="00246248"/>
    <w:rsid w:val="0024792C"/>
    <w:rsid w:val="002512C5"/>
    <w:rsid w:val="00252367"/>
    <w:rsid w:val="0025345C"/>
    <w:rsid w:val="00254003"/>
    <w:rsid w:val="00254F86"/>
    <w:rsid w:val="00256978"/>
    <w:rsid w:val="00257399"/>
    <w:rsid w:val="00262945"/>
    <w:rsid w:val="00263140"/>
    <w:rsid w:val="00264DD9"/>
    <w:rsid w:val="0026512E"/>
    <w:rsid w:val="002740C5"/>
    <w:rsid w:val="002763F2"/>
    <w:rsid w:val="0027687E"/>
    <w:rsid w:val="00280DE8"/>
    <w:rsid w:val="0028177F"/>
    <w:rsid w:val="00281D39"/>
    <w:rsid w:val="00283A15"/>
    <w:rsid w:val="00283C58"/>
    <w:rsid w:val="00284931"/>
    <w:rsid w:val="0028586E"/>
    <w:rsid w:val="00285D0B"/>
    <w:rsid w:val="002906BC"/>
    <w:rsid w:val="00291942"/>
    <w:rsid w:val="00291CE9"/>
    <w:rsid w:val="0029238D"/>
    <w:rsid w:val="002A07D5"/>
    <w:rsid w:val="002B13F3"/>
    <w:rsid w:val="002B18AB"/>
    <w:rsid w:val="002B1AB9"/>
    <w:rsid w:val="002B3720"/>
    <w:rsid w:val="002B75DB"/>
    <w:rsid w:val="002B781D"/>
    <w:rsid w:val="002C38B6"/>
    <w:rsid w:val="002C6D65"/>
    <w:rsid w:val="002D064D"/>
    <w:rsid w:val="002D1BFD"/>
    <w:rsid w:val="002D2B24"/>
    <w:rsid w:val="002D33CB"/>
    <w:rsid w:val="002D3470"/>
    <w:rsid w:val="002D5EA8"/>
    <w:rsid w:val="002D6AC4"/>
    <w:rsid w:val="002D731D"/>
    <w:rsid w:val="002E09C3"/>
    <w:rsid w:val="002E12E6"/>
    <w:rsid w:val="002E12F5"/>
    <w:rsid w:val="002E2F0F"/>
    <w:rsid w:val="002E3A19"/>
    <w:rsid w:val="002E3A5B"/>
    <w:rsid w:val="002E42F2"/>
    <w:rsid w:val="002E451D"/>
    <w:rsid w:val="002E57E0"/>
    <w:rsid w:val="002E597C"/>
    <w:rsid w:val="002F022F"/>
    <w:rsid w:val="002F0694"/>
    <w:rsid w:val="002F20B2"/>
    <w:rsid w:val="002F7664"/>
    <w:rsid w:val="00301221"/>
    <w:rsid w:val="00303BE5"/>
    <w:rsid w:val="003065ED"/>
    <w:rsid w:val="003066C0"/>
    <w:rsid w:val="00311CEF"/>
    <w:rsid w:val="00312CF2"/>
    <w:rsid w:val="00312E8F"/>
    <w:rsid w:val="00315116"/>
    <w:rsid w:val="003168A9"/>
    <w:rsid w:val="00317910"/>
    <w:rsid w:val="0032100F"/>
    <w:rsid w:val="00322530"/>
    <w:rsid w:val="003227B7"/>
    <w:rsid w:val="003229A8"/>
    <w:rsid w:val="003239FA"/>
    <w:rsid w:val="00324FEB"/>
    <w:rsid w:val="0032758A"/>
    <w:rsid w:val="003279FF"/>
    <w:rsid w:val="00336541"/>
    <w:rsid w:val="003420F1"/>
    <w:rsid w:val="00342BDE"/>
    <w:rsid w:val="00344412"/>
    <w:rsid w:val="0034747B"/>
    <w:rsid w:val="00352651"/>
    <w:rsid w:val="00353451"/>
    <w:rsid w:val="003536EB"/>
    <w:rsid w:val="00360268"/>
    <w:rsid w:val="00361052"/>
    <w:rsid w:val="003624AF"/>
    <w:rsid w:val="00362705"/>
    <w:rsid w:val="00362AED"/>
    <w:rsid w:val="00365292"/>
    <w:rsid w:val="003704E3"/>
    <w:rsid w:val="00375702"/>
    <w:rsid w:val="00375AA4"/>
    <w:rsid w:val="00382B82"/>
    <w:rsid w:val="00382E70"/>
    <w:rsid w:val="003840C8"/>
    <w:rsid w:val="0038461E"/>
    <w:rsid w:val="00385670"/>
    <w:rsid w:val="0038569F"/>
    <w:rsid w:val="00385733"/>
    <w:rsid w:val="00385AB9"/>
    <w:rsid w:val="00387361"/>
    <w:rsid w:val="003931FF"/>
    <w:rsid w:val="003947B2"/>
    <w:rsid w:val="003978F3"/>
    <w:rsid w:val="003A0F27"/>
    <w:rsid w:val="003A11F7"/>
    <w:rsid w:val="003A23D8"/>
    <w:rsid w:val="003A6572"/>
    <w:rsid w:val="003A74E3"/>
    <w:rsid w:val="003A75E0"/>
    <w:rsid w:val="003B2EE3"/>
    <w:rsid w:val="003B30D9"/>
    <w:rsid w:val="003B644B"/>
    <w:rsid w:val="003B7491"/>
    <w:rsid w:val="003C162E"/>
    <w:rsid w:val="003C2929"/>
    <w:rsid w:val="003C3314"/>
    <w:rsid w:val="003C620A"/>
    <w:rsid w:val="003C7DB1"/>
    <w:rsid w:val="003D050E"/>
    <w:rsid w:val="003D44B4"/>
    <w:rsid w:val="003D5085"/>
    <w:rsid w:val="003E03C9"/>
    <w:rsid w:val="003E20CB"/>
    <w:rsid w:val="003E241B"/>
    <w:rsid w:val="003E25E5"/>
    <w:rsid w:val="003E2787"/>
    <w:rsid w:val="003E3AC5"/>
    <w:rsid w:val="003E4FD7"/>
    <w:rsid w:val="003E697D"/>
    <w:rsid w:val="003E7409"/>
    <w:rsid w:val="003E7679"/>
    <w:rsid w:val="003E7F55"/>
    <w:rsid w:val="003F5BBB"/>
    <w:rsid w:val="003F5DA4"/>
    <w:rsid w:val="003F6182"/>
    <w:rsid w:val="003F74DB"/>
    <w:rsid w:val="003F7A92"/>
    <w:rsid w:val="003F7F8A"/>
    <w:rsid w:val="004000EC"/>
    <w:rsid w:val="00401804"/>
    <w:rsid w:val="004018B3"/>
    <w:rsid w:val="00401E49"/>
    <w:rsid w:val="00402209"/>
    <w:rsid w:val="004036FF"/>
    <w:rsid w:val="00404561"/>
    <w:rsid w:val="00406297"/>
    <w:rsid w:val="0040755E"/>
    <w:rsid w:val="00407993"/>
    <w:rsid w:val="00410333"/>
    <w:rsid w:val="0041753E"/>
    <w:rsid w:val="004220EC"/>
    <w:rsid w:val="0042401F"/>
    <w:rsid w:val="00426F9A"/>
    <w:rsid w:val="00430E69"/>
    <w:rsid w:val="004343DA"/>
    <w:rsid w:val="004351AC"/>
    <w:rsid w:val="004419E3"/>
    <w:rsid w:val="004426A9"/>
    <w:rsid w:val="00444116"/>
    <w:rsid w:val="00445207"/>
    <w:rsid w:val="00445EDC"/>
    <w:rsid w:val="00450095"/>
    <w:rsid w:val="00450CB0"/>
    <w:rsid w:val="00450F95"/>
    <w:rsid w:val="0045361B"/>
    <w:rsid w:val="004563AC"/>
    <w:rsid w:val="00463FC3"/>
    <w:rsid w:val="004714B3"/>
    <w:rsid w:val="0047530C"/>
    <w:rsid w:val="00476111"/>
    <w:rsid w:val="004770CD"/>
    <w:rsid w:val="0047720C"/>
    <w:rsid w:val="00482C51"/>
    <w:rsid w:val="00482CEC"/>
    <w:rsid w:val="004834D6"/>
    <w:rsid w:val="00484486"/>
    <w:rsid w:val="0048453B"/>
    <w:rsid w:val="004846A2"/>
    <w:rsid w:val="0048625D"/>
    <w:rsid w:val="00486ADA"/>
    <w:rsid w:val="0049422C"/>
    <w:rsid w:val="00494F80"/>
    <w:rsid w:val="004A041F"/>
    <w:rsid w:val="004A2CE5"/>
    <w:rsid w:val="004A3CBA"/>
    <w:rsid w:val="004A417E"/>
    <w:rsid w:val="004A543C"/>
    <w:rsid w:val="004B1680"/>
    <w:rsid w:val="004B2586"/>
    <w:rsid w:val="004B3252"/>
    <w:rsid w:val="004B60BE"/>
    <w:rsid w:val="004B7FA5"/>
    <w:rsid w:val="004C00E7"/>
    <w:rsid w:val="004C0EAE"/>
    <w:rsid w:val="004C4C78"/>
    <w:rsid w:val="004C50EE"/>
    <w:rsid w:val="004C67E1"/>
    <w:rsid w:val="004D111A"/>
    <w:rsid w:val="004D195E"/>
    <w:rsid w:val="004D36D6"/>
    <w:rsid w:val="004D4F7F"/>
    <w:rsid w:val="004D6B34"/>
    <w:rsid w:val="004E025B"/>
    <w:rsid w:val="004E046C"/>
    <w:rsid w:val="004E0873"/>
    <w:rsid w:val="004E0A0A"/>
    <w:rsid w:val="004E3966"/>
    <w:rsid w:val="004E498F"/>
    <w:rsid w:val="004E52F8"/>
    <w:rsid w:val="004E55BC"/>
    <w:rsid w:val="004E571C"/>
    <w:rsid w:val="004E6231"/>
    <w:rsid w:val="004E6DA8"/>
    <w:rsid w:val="004F19B5"/>
    <w:rsid w:val="004F45CA"/>
    <w:rsid w:val="004F4BCD"/>
    <w:rsid w:val="004F75AB"/>
    <w:rsid w:val="005021C7"/>
    <w:rsid w:val="005030F7"/>
    <w:rsid w:val="00504165"/>
    <w:rsid w:val="00504C8B"/>
    <w:rsid w:val="0050795B"/>
    <w:rsid w:val="00512DB1"/>
    <w:rsid w:val="005138A4"/>
    <w:rsid w:val="005157D9"/>
    <w:rsid w:val="005158F4"/>
    <w:rsid w:val="0051691A"/>
    <w:rsid w:val="0051788D"/>
    <w:rsid w:val="00521DA0"/>
    <w:rsid w:val="005259A7"/>
    <w:rsid w:val="00526311"/>
    <w:rsid w:val="005266CD"/>
    <w:rsid w:val="00526E41"/>
    <w:rsid w:val="005317D7"/>
    <w:rsid w:val="005329F4"/>
    <w:rsid w:val="0053439A"/>
    <w:rsid w:val="00535566"/>
    <w:rsid w:val="00540D9C"/>
    <w:rsid w:val="00542632"/>
    <w:rsid w:val="00543B39"/>
    <w:rsid w:val="00544928"/>
    <w:rsid w:val="00546730"/>
    <w:rsid w:val="00547F14"/>
    <w:rsid w:val="005523CF"/>
    <w:rsid w:val="00552A3D"/>
    <w:rsid w:val="005614D8"/>
    <w:rsid w:val="00561F35"/>
    <w:rsid w:val="00563630"/>
    <w:rsid w:val="00563A1A"/>
    <w:rsid w:val="00563FD4"/>
    <w:rsid w:val="0056789B"/>
    <w:rsid w:val="00567A27"/>
    <w:rsid w:val="00570848"/>
    <w:rsid w:val="00571B64"/>
    <w:rsid w:val="0057289A"/>
    <w:rsid w:val="00573247"/>
    <w:rsid w:val="00573C8B"/>
    <w:rsid w:val="00577A5E"/>
    <w:rsid w:val="005824E1"/>
    <w:rsid w:val="005839B9"/>
    <w:rsid w:val="00585C41"/>
    <w:rsid w:val="00585DE9"/>
    <w:rsid w:val="00590C47"/>
    <w:rsid w:val="00593A90"/>
    <w:rsid w:val="00593AB2"/>
    <w:rsid w:val="005955C9"/>
    <w:rsid w:val="005955DC"/>
    <w:rsid w:val="005957A2"/>
    <w:rsid w:val="00596E26"/>
    <w:rsid w:val="005A2BD2"/>
    <w:rsid w:val="005A5202"/>
    <w:rsid w:val="005A56C1"/>
    <w:rsid w:val="005A7A05"/>
    <w:rsid w:val="005B0B74"/>
    <w:rsid w:val="005B0E96"/>
    <w:rsid w:val="005B7BE5"/>
    <w:rsid w:val="005C1B7C"/>
    <w:rsid w:val="005C3214"/>
    <w:rsid w:val="005C7105"/>
    <w:rsid w:val="005D1B51"/>
    <w:rsid w:val="005D2393"/>
    <w:rsid w:val="005D7CEC"/>
    <w:rsid w:val="005E03C5"/>
    <w:rsid w:val="005E1866"/>
    <w:rsid w:val="005E39BF"/>
    <w:rsid w:val="005E455A"/>
    <w:rsid w:val="005E477D"/>
    <w:rsid w:val="005F077E"/>
    <w:rsid w:val="005F093E"/>
    <w:rsid w:val="005F0BC2"/>
    <w:rsid w:val="005F0E2F"/>
    <w:rsid w:val="005F1B71"/>
    <w:rsid w:val="005F20E2"/>
    <w:rsid w:val="005F2780"/>
    <w:rsid w:val="005F368E"/>
    <w:rsid w:val="005F4431"/>
    <w:rsid w:val="005F56E3"/>
    <w:rsid w:val="005F5708"/>
    <w:rsid w:val="005F60A5"/>
    <w:rsid w:val="006014B7"/>
    <w:rsid w:val="00606014"/>
    <w:rsid w:val="00612593"/>
    <w:rsid w:val="00620F5C"/>
    <w:rsid w:val="006210DE"/>
    <w:rsid w:val="006232B4"/>
    <w:rsid w:val="00624F14"/>
    <w:rsid w:val="00627EA3"/>
    <w:rsid w:val="00634E86"/>
    <w:rsid w:val="00636555"/>
    <w:rsid w:val="006430A7"/>
    <w:rsid w:val="00643510"/>
    <w:rsid w:val="00645555"/>
    <w:rsid w:val="00647A09"/>
    <w:rsid w:val="00650A89"/>
    <w:rsid w:val="006521BC"/>
    <w:rsid w:val="00653EEC"/>
    <w:rsid w:val="00656CFC"/>
    <w:rsid w:val="006634DA"/>
    <w:rsid w:val="00663DA9"/>
    <w:rsid w:val="006650A7"/>
    <w:rsid w:val="00670895"/>
    <w:rsid w:val="006716A0"/>
    <w:rsid w:val="00676BFC"/>
    <w:rsid w:val="00680159"/>
    <w:rsid w:val="006814B7"/>
    <w:rsid w:val="00682065"/>
    <w:rsid w:val="00682611"/>
    <w:rsid w:val="00684C19"/>
    <w:rsid w:val="00684EF9"/>
    <w:rsid w:val="00687611"/>
    <w:rsid w:val="00687918"/>
    <w:rsid w:val="00696D49"/>
    <w:rsid w:val="00697914"/>
    <w:rsid w:val="006A07A9"/>
    <w:rsid w:val="006A1302"/>
    <w:rsid w:val="006A1F59"/>
    <w:rsid w:val="006A3B2D"/>
    <w:rsid w:val="006B0B4E"/>
    <w:rsid w:val="006B27D7"/>
    <w:rsid w:val="006B318B"/>
    <w:rsid w:val="006B4093"/>
    <w:rsid w:val="006B4BFD"/>
    <w:rsid w:val="006B6F09"/>
    <w:rsid w:val="006B7867"/>
    <w:rsid w:val="006C130A"/>
    <w:rsid w:val="006C20A5"/>
    <w:rsid w:val="006C210A"/>
    <w:rsid w:val="006C24E7"/>
    <w:rsid w:val="006C2F7E"/>
    <w:rsid w:val="006C339E"/>
    <w:rsid w:val="006C4D39"/>
    <w:rsid w:val="006C69CD"/>
    <w:rsid w:val="006C7340"/>
    <w:rsid w:val="006D0386"/>
    <w:rsid w:val="006D0743"/>
    <w:rsid w:val="006D2BF1"/>
    <w:rsid w:val="006D589F"/>
    <w:rsid w:val="006D77CD"/>
    <w:rsid w:val="006E1501"/>
    <w:rsid w:val="006E6CA9"/>
    <w:rsid w:val="006E7176"/>
    <w:rsid w:val="006F1544"/>
    <w:rsid w:val="006F3F46"/>
    <w:rsid w:val="006F4CEF"/>
    <w:rsid w:val="006F6CF4"/>
    <w:rsid w:val="006F7DF7"/>
    <w:rsid w:val="00700F6F"/>
    <w:rsid w:val="00701E5B"/>
    <w:rsid w:val="00704C20"/>
    <w:rsid w:val="00704F05"/>
    <w:rsid w:val="00705294"/>
    <w:rsid w:val="00706EC8"/>
    <w:rsid w:val="00707108"/>
    <w:rsid w:val="00711BAD"/>
    <w:rsid w:val="007120C6"/>
    <w:rsid w:val="00713598"/>
    <w:rsid w:val="007143AE"/>
    <w:rsid w:val="00715465"/>
    <w:rsid w:val="00715F6D"/>
    <w:rsid w:val="00723329"/>
    <w:rsid w:val="00723680"/>
    <w:rsid w:val="007238EF"/>
    <w:rsid w:val="007241BF"/>
    <w:rsid w:val="00730CEF"/>
    <w:rsid w:val="00730FB5"/>
    <w:rsid w:val="007321E1"/>
    <w:rsid w:val="00732773"/>
    <w:rsid w:val="00740872"/>
    <w:rsid w:val="00742441"/>
    <w:rsid w:val="0074463E"/>
    <w:rsid w:val="0075021A"/>
    <w:rsid w:val="00750296"/>
    <w:rsid w:val="00750833"/>
    <w:rsid w:val="007516E8"/>
    <w:rsid w:val="0075356E"/>
    <w:rsid w:val="00754B42"/>
    <w:rsid w:val="00754C27"/>
    <w:rsid w:val="00757473"/>
    <w:rsid w:val="007628B3"/>
    <w:rsid w:val="00763C7B"/>
    <w:rsid w:val="00763E7B"/>
    <w:rsid w:val="00772068"/>
    <w:rsid w:val="007737C3"/>
    <w:rsid w:val="007749EA"/>
    <w:rsid w:val="00785767"/>
    <w:rsid w:val="00790A79"/>
    <w:rsid w:val="007941EA"/>
    <w:rsid w:val="00795183"/>
    <w:rsid w:val="00795811"/>
    <w:rsid w:val="007965BC"/>
    <w:rsid w:val="007A2C09"/>
    <w:rsid w:val="007A5A7C"/>
    <w:rsid w:val="007A6DBD"/>
    <w:rsid w:val="007A781C"/>
    <w:rsid w:val="007A7B7B"/>
    <w:rsid w:val="007B1DC2"/>
    <w:rsid w:val="007B1EEE"/>
    <w:rsid w:val="007B4747"/>
    <w:rsid w:val="007C0BAD"/>
    <w:rsid w:val="007C1A2A"/>
    <w:rsid w:val="007C6DCC"/>
    <w:rsid w:val="007C7837"/>
    <w:rsid w:val="007D7AAF"/>
    <w:rsid w:val="007D7FCE"/>
    <w:rsid w:val="007E0C18"/>
    <w:rsid w:val="007E142C"/>
    <w:rsid w:val="007E43B8"/>
    <w:rsid w:val="007F0082"/>
    <w:rsid w:val="007F09C2"/>
    <w:rsid w:val="007F2B77"/>
    <w:rsid w:val="007F2EE5"/>
    <w:rsid w:val="007F3382"/>
    <w:rsid w:val="007F4C17"/>
    <w:rsid w:val="007F5CA3"/>
    <w:rsid w:val="008004B8"/>
    <w:rsid w:val="00804442"/>
    <w:rsid w:val="008053AD"/>
    <w:rsid w:val="008057FC"/>
    <w:rsid w:val="00810970"/>
    <w:rsid w:val="00810DEF"/>
    <w:rsid w:val="008118E2"/>
    <w:rsid w:val="008125A0"/>
    <w:rsid w:val="008127D8"/>
    <w:rsid w:val="008137FF"/>
    <w:rsid w:val="008144CB"/>
    <w:rsid w:val="00816981"/>
    <w:rsid w:val="00817D51"/>
    <w:rsid w:val="0082081F"/>
    <w:rsid w:val="00821769"/>
    <w:rsid w:val="00824F96"/>
    <w:rsid w:val="00832D46"/>
    <w:rsid w:val="00836B9C"/>
    <w:rsid w:val="00840B60"/>
    <w:rsid w:val="00844360"/>
    <w:rsid w:val="008448BD"/>
    <w:rsid w:val="0084650A"/>
    <w:rsid w:val="00847852"/>
    <w:rsid w:val="00851BE1"/>
    <w:rsid w:val="00853A42"/>
    <w:rsid w:val="008544B4"/>
    <w:rsid w:val="008551F1"/>
    <w:rsid w:val="008613D6"/>
    <w:rsid w:val="00862F0A"/>
    <w:rsid w:val="00862F8C"/>
    <w:rsid w:val="008643C7"/>
    <w:rsid w:val="00865A9C"/>
    <w:rsid w:val="00871FC1"/>
    <w:rsid w:val="008742A8"/>
    <w:rsid w:val="00874332"/>
    <w:rsid w:val="008760A5"/>
    <w:rsid w:val="008829ED"/>
    <w:rsid w:val="00890C2D"/>
    <w:rsid w:val="00892847"/>
    <w:rsid w:val="008937F9"/>
    <w:rsid w:val="00893F19"/>
    <w:rsid w:val="00894879"/>
    <w:rsid w:val="00894C6B"/>
    <w:rsid w:val="008950D6"/>
    <w:rsid w:val="00895282"/>
    <w:rsid w:val="0089771C"/>
    <w:rsid w:val="00897AC9"/>
    <w:rsid w:val="008A0D28"/>
    <w:rsid w:val="008A2A3A"/>
    <w:rsid w:val="008A3AFB"/>
    <w:rsid w:val="008A6034"/>
    <w:rsid w:val="008A6BFC"/>
    <w:rsid w:val="008B09DB"/>
    <w:rsid w:val="008B2047"/>
    <w:rsid w:val="008B303D"/>
    <w:rsid w:val="008B4927"/>
    <w:rsid w:val="008B5163"/>
    <w:rsid w:val="008B5E4C"/>
    <w:rsid w:val="008B6D50"/>
    <w:rsid w:val="008B7FFC"/>
    <w:rsid w:val="008C0D79"/>
    <w:rsid w:val="008C0DC4"/>
    <w:rsid w:val="008C32F6"/>
    <w:rsid w:val="008C3E11"/>
    <w:rsid w:val="008C47C3"/>
    <w:rsid w:val="008C53B2"/>
    <w:rsid w:val="008C61BE"/>
    <w:rsid w:val="008C670F"/>
    <w:rsid w:val="008C6897"/>
    <w:rsid w:val="008D4C8A"/>
    <w:rsid w:val="008E3742"/>
    <w:rsid w:val="008E4E51"/>
    <w:rsid w:val="008E5ED0"/>
    <w:rsid w:val="008E6B66"/>
    <w:rsid w:val="008E73CB"/>
    <w:rsid w:val="008F1D27"/>
    <w:rsid w:val="008F3160"/>
    <w:rsid w:val="008F3C5C"/>
    <w:rsid w:val="008F55FA"/>
    <w:rsid w:val="008F7597"/>
    <w:rsid w:val="008F7900"/>
    <w:rsid w:val="00900572"/>
    <w:rsid w:val="0090352B"/>
    <w:rsid w:val="00904071"/>
    <w:rsid w:val="009043F8"/>
    <w:rsid w:val="00904FBD"/>
    <w:rsid w:val="0090568B"/>
    <w:rsid w:val="00906DBC"/>
    <w:rsid w:val="00906F32"/>
    <w:rsid w:val="00920E6A"/>
    <w:rsid w:val="00922B78"/>
    <w:rsid w:val="00923D8B"/>
    <w:rsid w:val="00925A5B"/>
    <w:rsid w:val="00925C34"/>
    <w:rsid w:val="009267F9"/>
    <w:rsid w:val="00927F34"/>
    <w:rsid w:val="00930BA1"/>
    <w:rsid w:val="00936323"/>
    <w:rsid w:val="00937D8A"/>
    <w:rsid w:val="00940709"/>
    <w:rsid w:val="0094276A"/>
    <w:rsid w:val="0094301C"/>
    <w:rsid w:val="00945373"/>
    <w:rsid w:val="00945BA6"/>
    <w:rsid w:val="0094665A"/>
    <w:rsid w:val="009505E9"/>
    <w:rsid w:val="009523CA"/>
    <w:rsid w:val="0095264B"/>
    <w:rsid w:val="00954E17"/>
    <w:rsid w:val="009611EA"/>
    <w:rsid w:val="009612A2"/>
    <w:rsid w:val="00962BCD"/>
    <w:rsid w:val="0096348F"/>
    <w:rsid w:val="009708B7"/>
    <w:rsid w:val="00970ED5"/>
    <w:rsid w:val="00971E7F"/>
    <w:rsid w:val="00972D12"/>
    <w:rsid w:val="00972E0A"/>
    <w:rsid w:val="00972FD3"/>
    <w:rsid w:val="00973D71"/>
    <w:rsid w:val="0097455C"/>
    <w:rsid w:val="00980F34"/>
    <w:rsid w:val="00983C6E"/>
    <w:rsid w:val="00987527"/>
    <w:rsid w:val="00987F09"/>
    <w:rsid w:val="00992BB2"/>
    <w:rsid w:val="009935F9"/>
    <w:rsid w:val="00994444"/>
    <w:rsid w:val="00997D25"/>
    <w:rsid w:val="009A3081"/>
    <w:rsid w:val="009A5472"/>
    <w:rsid w:val="009A5B00"/>
    <w:rsid w:val="009B057F"/>
    <w:rsid w:val="009B3A35"/>
    <w:rsid w:val="009B411F"/>
    <w:rsid w:val="009B5C65"/>
    <w:rsid w:val="009B752B"/>
    <w:rsid w:val="009B793D"/>
    <w:rsid w:val="009C000C"/>
    <w:rsid w:val="009C1703"/>
    <w:rsid w:val="009C1A72"/>
    <w:rsid w:val="009C5225"/>
    <w:rsid w:val="009C570A"/>
    <w:rsid w:val="009C7081"/>
    <w:rsid w:val="009D0BC4"/>
    <w:rsid w:val="009D2B95"/>
    <w:rsid w:val="009D4CD9"/>
    <w:rsid w:val="009D59F2"/>
    <w:rsid w:val="009D5BF5"/>
    <w:rsid w:val="009D7675"/>
    <w:rsid w:val="009D7F9B"/>
    <w:rsid w:val="009E0F21"/>
    <w:rsid w:val="009E13AE"/>
    <w:rsid w:val="009E15CD"/>
    <w:rsid w:val="009E4AD4"/>
    <w:rsid w:val="009E6159"/>
    <w:rsid w:val="009F0D75"/>
    <w:rsid w:val="009F46AE"/>
    <w:rsid w:val="009F7E05"/>
    <w:rsid w:val="00A00EB0"/>
    <w:rsid w:val="00A035C0"/>
    <w:rsid w:val="00A04AB0"/>
    <w:rsid w:val="00A05CB8"/>
    <w:rsid w:val="00A10DE3"/>
    <w:rsid w:val="00A122D8"/>
    <w:rsid w:val="00A1286F"/>
    <w:rsid w:val="00A13D4C"/>
    <w:rsid w:val="00A23CF4"/>
    <w:rsid w:val="00A24F53"/>
    <w:rsid w:val="00A250F7"/>
    <w:rsid w:val="00A254B5"/>
    <w:rsid w:val="00A2594D"/>
    <w:rsid w:val="00A27DBE"/>
    <w:rsid w:val="00A3413C"/>
    <w:rsid w:val="00A343C2"/>
    <w:rsid w:val="00A34CC3"/>
    <w:rsid w:val="00A34DAC"/>
    <w:rsid w:val="00A37111"/>
    <w:rsid w:val="00A37968"/>
    <w:rsid w:val="00A4156A"/>
    <w:rsid w:val="00A441C0"/>
    <w:rsid w:val="00A468CD"/>
    <w:rsid w:val="00A5241C"/>
    <w:rsid w:val="00A53B96"/>
    <w:rsid w:val="00A54135"/>
    <w:rsid w:val="00A60AB6"/>
    <w:rsid w:val="00A63D26"/>
    <w:rsid w:val="00A748A6"/>
    <w:rsid w:val="00A81ED2"/>
    <w:rsid w:val="00A820AE"/>
    <w:rsid w:val="00A82BE8"/>
    <w:rsid w:val="00A83358"/>
    <w:rsid w:val="00A834FF"/>
    <w:rsid w:val="00A9073E"/>
    <w:rsid w:val="00A91A51"/>
    <w:rsid w:val="00A91E64"/>
    <w:rsid w:val="00A944C0"/>
    <w:rsid w:val="00A944F5"/>
    <w:rsid w:val="00A971D5"/>
    <w:rsid w:val="00A97441"/>
    <w:rsid w:val="00AA0343"/>
    <w:rsid w:val="00AA2B74"/>
    <w:rsid w:val="00AA4E01"/>
    <w:rsid w:val="00AB1B0B"/>
    <w:rsid w:val="00AB2357"/>
    <w:rsid w:val="00AB3D0A"/>
    <w:rsid w:val="00AB62DF"/>
    <w:rsid w:val="00AC2465"/>
    <w:rsid w:val="00AC29DC"/>
    <w:rsid w:val="00AC3735"/>
    <w:rsid w:val="00AC4A75"/>
    <w:rsid w:val="00AC5A19"/>
    <w:rsid w:val="00AC6E20"/>
    <w:rsid w:val="00AC7C31"/>
    <w:rsid w:val="00AD6EC3"/>
    <w:rsid w:val="00AE0F75"/>
    <w:rsid w:val="00AE17D0"/>
    <w:rsid w:val="00AE1962"/>
    <w:rsid w:val="00AE41EB"/>
    <w:rsid w:val="00AE599C"/>
    <w:rsid w:val="00AE6F72"/>
    <w:rsid w:val="00AE7335"/>
    <w:rsid w:val="00AE76A1"/>
    <w:rsid w:val="00AE7BF8"/>
    <w:rsid w:val="00AF04B9"/>
    <w:rsid w:val="00AF18D5"/>
    <w:rsid w:val="00AF31F3"/>
    <w:rsid w:val="00AF3D5A"/>
    <w:rsid w:val="00AF41D6"/>
    <w:rsid w:val="00AF6948"/>
    <w:rsid w:val="00AF7701"/>
    <w:rsid w:val="00AF7AA7"/>
    <w:rsid w:val="00B07DE0"/>
    <w:rsid w:val="00B10393"/>
    <w:rsid w:val="00B11016"/>
    <w:rsid w:val="00B12E8E"/>
    <w:rsid w:val="00B1501F"/>
    <w:rsid w:val="00B15154"/>
    <w:rsid w:val="00B2066A"/>
    <w:rsid w:val="00B212A5"/>
    <w:rsid w:val="00B21D9D"/>
    <w:rsid w:val="00B264FC"/>
    <w:rsid w:val="00B2761A"/>
    <w:rsid w:val="00B27BDB"/>
    <w:rsid w:val="00B319E4"/>
    <w:rsid w:val="00B3270A"/>
    <w:rsid w:val="00B3330B"/>
    <w:rsid w:val="00B35178"/>
    <w:rsid w:val="00B36CCA"/>
    <w:rsid w:val="00B36EE4"/>
    <w:rsid w:val="00B3700D"/>
    <w:rsid w:val="00B37394"/>
    <w:rsid w:val="00B40B84"/>
    <w:rsid w:val="00B43A50"/>
    <w:rsid w:val="00B44EC4"/>
    <w:rsid w:val="00B47E93"/>
    <w:rsid w:val="00B50B2B"/>
    <w:rsid w:val="00B510CC"/>
    <w:rsid w:val="00B513F3"/>
    <w:rsid w:val="00B52157"/>
    <w:rsid w:val="00B538CE"/>
    <w:rsid w:val="00B5598A"/>
    <w:rsid w:val="00B55D4E"/>
    <w:rsid w:val="00B562FA"/>
    <w:rsid w:val="00B5666B"/>
    <w:rsid w:val="00B605A1"/>
    <w:rsid w:val="00B60BEF"/>
    <w:rsid w:val="00B62CC1"/>
    <w:rsid w:val="00B62EDD"/>
    <w:rsid w:val="00B665DB"/>
    <w:rsid w:val="00B70C49"/>
    <w:rsid w:val="00B70FB3"/>
    <w:rsid w:val="00B73F79"/>
    <w:rsid w:val="00B751F3"/>
    <w:rsid w:val="00B8052B"/>
    <w:rsid w:val="00B80758"/>
    <w:rsid w:val="00B81452"/>
    <w:rsid w:val="00B845A6"/>
    <w:rsid w:val="00B85849"/>
    <w:rsid w:val="00B900D5"/>
    <w:rsid w:val="00B90EFF"/>
    <w:rsid w:val="00B928D1"/>
    <w:rsid w:val="00B9292E"/>
    <w:rsid w:val="00B92A9D"/>
    <w:rsid w:val="00B96107"/>
    <w:rsid w:val="00B96C4F"/>
    <w:rsid w:val="00B97FDF"/>
    <w:rsid w:val="00BA0A7D"/>
    <w:rsid w:val="00BA18DA"/>
    <w:rsid w:val="00BA4BC3"/>
    <w:rsid w:val="00BA4EC5"/>
    <w:rsid w:val="00BA5EA6"/>
    <w:rsid w:val="00BB054D"/>
    <w:rsid w:val="00BB0701"/>
    <w:rsid w:val="00BB193A"/>
    <w:rsid w:val="00BB3D07"/>
    <w:rsid w:val="00BB4332"/>
    <w:rsid w:val="00BB43AD"/>
    <w:rsid w:val="00BB57C3"/>
    <w:rsid w:val="00BC253C"/>
    <w:rsid w:val="00BC37C4"/>
    <w:rsid w:val="00BC4273"/>
    <w:rsid w:val="00BC5722"/>
    <w:rsid w:val="00BD393B"/>
    <w:rsid w:val="00BD4B47"/>
    <w:rsid w:val="00BD4D46"/>
    <w:rsid w:val="00BD5158"/>
    <w:rsid w:val="00BD5489"/>
    <w:rsid w:val="00BD6FD0"/>
    <w:rsid w:val="00BD7AA6"/>
    <w:rsid w:val="00BE0738"/>
    <w:rsid w:val="00BE15CD"/>
    <w:rsid w:val="00BE283E"/>
    <w:rsid w:val="00BE2B81"/>
    <w:rsid w:val="00BE3073"/>
    <w:rsid w:val="00BE4A4C"/>
    <w:rsid w:val="00BE6AAD"/>
    <w:rsid w:val="00BF2BDE"/>
    <w:rsid w:val="00BF3456"/>
    <w:rsid w:val="00BF5F8E"/>
    <w:rsid w:val="00C00D8F"/>
    <w:rsid w:val="00C02AAB"/>
    <w:rsid w:val="00C02E62"/>
    <w:rsid w:val="00C04377"/>
    <w:rsid w:val="00C05D55"/>
    <w:rsid w:val="00C07263"/>
    <w:rsid w:val="00C10E74"/>
    <w:rsid w:val="00C118F4"/>
    <w:rsid w:val="00C14D1D"/>
    <w:rsid w:val="00C1616E"/>
    <w:rsid w:val="00C1642E"/>
    <w:rsid w:val="00C2014A"/>
    <w:rsid w:val="00C211B9"/>
    <w:rsid w:val="00C2131F"/>
    <w:rsid w:val="00C253A1"/>
    <w:rsid w:val="00C26959"/>
    <w:rsid w:val="00C301C4"/>
    <w:rsid w:val="00C30986"/>
    <w:rsid w:val="00C31924"/>
    <w:rsid w:val="00C31C63"/>
    <w:rsid w:val="00C33903"/>
    <w:rsid w:val="00C36557"/>
    <w:rsid w:val="00C376EC"/>
    <w:rsid w:val="00C4181C"/>
    <w:rsid w:val="00C42405"/>
    <w:rsid w:val="00C43B03"/>
    <w:rsid w:val="00C4607E"/>
    <w:rsid w:val="00C53147"/>
    <w:rsid w:val="00C5445D"/>
    <w:rsid w:val="00C55033"/>
    <w:rsid w:val="00C578D9"/>
    <w:rsid w:val="00C615B5"/>
    <w:rsid w:val="00C630F0"/>
    <w:rsid w:val="00C63CBD"/>
    <w:rsid w:val="00C65671"/>
    <w:rsid w:val="00C6579F"/>
    <w:rsid w:val="00C66A8A"/>
    <w:rsid w:val="00C67D20"/>
    <w:rsid w:val="00C67F0A"/>
    <w:rsid w:val="00C70F0B"/>
    <w:rsid w:val="00C71C72"/>
    <w:rsid w:val="00C71E27"/>
    <w:rsid w:val="00C74B78"/>
    <w:rsid w:val="00C76D9F"/>
    <w:rsid w:val="00C77B3A"/>
    <w:rsid w:val="00C82B4E"/>
    <w:rsid w:val="00C83B4F"/>
    <w:rsid w:val="00C85F84"/>
    <w:rsid w:val="00C87B9F"/>
    <w:rsid w:val="00C87BCF"/>
    <w:rsid w:val="00C9460D"/>
    <w:rsid w:val="00C95052"/>
    <w:rsid w:val="00C97144"/>
    <w:rsid w:val="00CA3C13"/>
    <w:rsid w:val="00CA4C3B"/>
    <w:rsid w:val="00CA5813"/>
    <w:rsid w:val="00CB0708"/>
    <w:rsid w:val="00CB1EB1"/>
    <w:rsid w:val="00CB5121"/>
    <w:rsid w:val="00CB6828"/>
    <w:rsid w:val="00CB6AC8"/>
    <w:rsid w:val="00CB6ADD"/>
    <w:rsid w:val="00CC2D99"/>
    <w:rsid w:val="00CC2E7E"/>
    <w:rsid w:val="00CC37AA"/>
    <w:rsid w:val="00CC3920"/>
    <w:rsid w:val="00CC5053"/>
    <w:rsid w:val="00CC7A69"/>
    <w:rsid w:val="00CD160D"/>
    <w:rsid w:val="00CD33E1"/>
    <w:rsid w:val="00CD34BC"/>
    <w:rsid w:val="00CD48B8"/>
    <w:rsid w:val="00CD72AD"/>
    <w:rsid w:val="00CE2603"/>
    <w:rsid w:val="00CE3145"/>
    <w:rsid w:val="00CE6085"/>
    <w:rsid w:val="00CE63CF"/>
    <w:rsid w:val="00CE69E9"/>
    <w:rsid w:val="00CF3A60"/>
    <w:rsid w:val="00CF40DD"/>
    <w:rsid w:val="00CF6B0C"/>
    <w:rsid w:val="00CF7949"/>
    <w:rsid w:val="00CF7A0F"/>
    <w:rsid w:val="00D00F6E"/>
    <w:rsid w:val="00D0101E"/>
    <w:rsid w:val="00D024FD"/>
    <w:rsid w:val="00D027EF"/>
    <w:rsid w:val="00D03289"/>
    <w:rsid w:val="00D04DD5"/>
    <w:rsid w:val="00D075C4"/>
    <w:rsid w:val="00D1297F"/>
    <w:rsid w:val="00D14DF3"/>
    <w:rsid w:val="00D16AEE"/>
    <w:rsid w:val="00D204D1"/>
    <w:rsid w:val="00D2209D"/>
    <w:rsid w:val="00D237FB"/>
    <w:rsid w:val="00D249D1"/>
    <w:rsid w:val="00D25625"/>
    <w:rsid w:val="00D26D62"/>
    <w:rsid w:val="00D27776"/>
    <w:rsid w:val="00D31C5E"/>
    <w:rsid w:val="00D31DB4"/>
    <w:rsid w:val="00D3399D"/>
    <w:rsid w:val="00D34157"/>
    <w:rsid w:val="00D354DA"/>
    <w:rsid w:val="00D36DA3"/>
    <w:rsid w:val="00D37955"/>
    <w:rsid w:val="00D40017"/>
    <w:rsid w:val="00D43160"/>
    <w:rsid w:val="00D43FA8"/>
    <w:rsid w:val="00D51F4E"/>
    <w:rsid w:val="00D5368E"/>
    <w:rsid w:val="00D53B78"/>
    <w:rsid w:val="00D5477A"/>
    <w:rsid w:val="00D55629"/>
    <w:rsid w:val="00D55979"/>
    <w:rsid w:val="00D57329"/>
    <w:rsid w:val="00D60F51"/>
    <w:rsid w:val="00D6202B"/>
    <w:rsid w:val="00D6242C"/>
    <w:rsid w:val="00D62B7D"/>
    <w:rsid w:val="00D62F1B"/>
    <w:rsid w:val="00D65283"/>
    <w:rsid w:val="00D668AA"/>
    <w:rsid w:val="00D66C90"/>
    <w:rsid w:val="00D71CA2"/>
    <w:rsid w:val="00D71DB2"/>
    <w:rsid w:val="00D72948"/>
    <w:rsid w:val="00D76E21"/>
    <w:rsid w:val="00D770BF"/>
    <w:rsid w:val="00D772EE"/>
    <w:rsid w:val="00D7752C"/>
    <w:rsid w:val="00D92A07"/>
    <w:rsid w:val="00D95270"/>
    <w:rsid w:val="00D96577"/>
    <w:rsid w:val="00D973EE"/>
    <w:rsid w:val="00D97494"/>
    <w:rsid w:val="00DA0D66"/>
    <w:rsid w:val="00DA227C"/>
    <w:rsid w:val="00DA2FA7"/>
    <w:rsid w:val="00DA4075"/>
    <w:rsid w:val="00DA4E35"/>
    <w:rsid w:val="00DB7535"/>
    <w:rsid w:val="00DB7813"/>
    <w:rsid w:val="00DC1510"/>
    <w:rsid w:val="00DC4410"/>
    <w:rsid w:val="00DC49F7"/>
    <w:rsid w:val="00DC5B87"/>
    <w:rsid w:val="00DC6DEA"/>
    <w:rsid w:val="00DD01C6"/>
    <w:rsid w:val="00DD0C49"/>
    <w:rsid w:val="00DD1416"/>
    <w:rsid w:val="00DD53D1"/>
    <w:rsid w:val="00DD6792"/>
    <w:rsid w:val="00DD7DDF"/>
    <w:rsid w:val="00DE01D1"/>
    <w:rsid w:val="00DE06FC"/>
    <w:rsid w:val="00DE185B"/>
    <w:rsid w:val="00DE4F81"/>
    <w:rsid w:val="00DF5056"/>
    <w:rsid w:val="00DF6E85"/>
    <w:rsid w:val="00E04616"/>
    <w:rsid w:val="00E052E3"/>
    <w:rsid w:val="00E0559C"/>
    <w:rsid w:val="00E1014F"/>
    <w:rsid w:val="00E13135"/>
    <w:rsid w:val="00E146C0"/>
    <w:rsid w:val="00E1511C"/>
    <w:rsid w:val="00E15701"/>
    <w:rsid w:val="00E16417"/>
    <w:rsid w:val="00E20908"/>
    <w:rsid w:val="00E22B1E"/>
    <w:rsid w:val="00E22CE4"/>
    <w:rsid w:val="00E23B38"/>
    <w:rsid w:val="00E2471E"/>
    <w:rsid w:val="00E27B7E"/>
    <w:rsid w:val="00E31676"/>
    <w:rsid w:val="00E32FAC"/>
    <w:rsid w:val="00E33C98"/>
    <w:rsid w:val="00E36181"/>
    <w:rsid w:val="00E37A27"/>
    <w:rsid w:val="00E4285C"/>
    <w:rsid w:val="00E43A44"/>
    <w:rsid w:val="00E47131"/>
    <w:rsid w:val="00E53A9F"/>
    <w:rsid w:val="00E53C9A"/>
    <w:rsid w:val="00E56233"/>
    <w:rsid w:val="00E60808"/>
    <w:rsid w:val="00E65712"/>
    <w:rsid w:val="00E72A36"/>
    <w:rsid w:val="00E73B5E"/>
    <w:rsid w:val="00E75516"/>
    <w:rsid w:val="00E813AF"/>
    <w:rsid w:val="00E8227F"/>
    <w:rsid w:val="00E82723"/>
    <w:rsid w:val="00E831E8"/>
    <w:rsid w:val="00E836DA"/>
    <w:rsid w:val="00E84897"/>
    <w:rsid w:val="00E85CD4"/>
    <w:rsid w:val="00E86A24"/>
    <w:rsid w:val="00E907F6"/>
    <w:rsid w:val="00E93427"/>
    <w:rsid w:val="00E94668"/>
    <w:rsid w:val="00E94C97"/>
    <w:rsid w:val="00E95260"/>
    <w:rsid w:val="00E976D7"/>
    <w:rsid w:val="00EA0029"/>
    <w:rsid w:val="00EA0372"/>
    <w:rsid w:val="00EA16A0"/>
    <w:rsid w:val="00EA32F9"/>
    <w:rsid w:val="00EA45D1"/>
    <w:rsid w:val="00EA47CC"/>
    <w:rsid w:val="00EA4A3D"/>
    <w:rsid w:val="00EA7F52"/>
    <w:rsid w:val="00EB1712"/>
    <w:rsid w:val="00EB357F"/>
    <w:rsid w:val="00EB5535"/>
    <w:rsid w:val="00EB7FF4"/>
    <w:rsid w:val="00EC0329"/>
    <w:rsid w:val="00EC16BF"/>
    <w:rsid w:val="00EC7D53"/>
    <w:rsid w:val="00ED19D1"/>
    <w:rsid w:val="00ED208E"/>
    <w:rsid w:val="00ED3366"/>
    <w:rsid w:val="00ED41E5"/>
    <w:rsid w:val="00ED41F1"/>
    <w:rsid w:val="00ED61EC"/>
    <w:rsid w:val="00ED6B32"/>
    <w:rsid w:val="00EF085D"/>
    <w:rsid w:val="00EF14A1"/>
    <w:rsid w:val="00EF15E5"/>
    <w:rsid w:val="00EF55EE"/>
    <w:rsid w:val="00F00BED"/>
    <w:rsid w:val="00F01063"/>
    <w:rsid w:val="00F01AEC"/>
    <w:rsid w:val="00F01F17"/>
    <w:rsid w:val="00F04D06"/>
    <w:rsid w:val="00F04DD0"/>
    <w:rsid w:val="00F05022"/>
    <w:rsid w:val="00F10078"/>
    <w:rsid w:val="00F10A02"/>
    <w:rsid w:val="00F12384"/>
    <w:rsid w:val="00F13386"/>
    <w:rsid w:val="00F15C12"/>
    <w:rsid w:val="00F16221"/>
    <w:rsid w:val="00F16741"/>
    <w:rsid w:val="00F168C0"/>
    <w:rsid w:val="00F171F3"/>
    <w:rsid w:val="00F2295E"/>
    <w:rsid w:val="00F25B38"/>
    <w:rsid w:val="00F27032"/>
    <w:rsid w:val="00F31F0F"/>
    <w:rsid w:val="00F34ED2"/>
    <w:rsid w:val="00F352D9"/>
    <w:rsid w:val="00F41E80"/>
    <w:rsid w:val="00F448E4"/>
    <w:rsid w:val="00F529B0"/>
    <w:rsid w:val="00F536E0"/>
    <w:rsid w:val="00F53C0E"/>
    <w:rsid w:val="00F53E04"/>
    <w:rsid w:val="00F56092"/>
    <w:rsid w:val="00F57C36"/>
    <w:rsid w:val="00F60175"/>
    <w:rsid w:val="00F604EA"/>
    <w:rsid w:val="00F610E1"/>
    <w:rsid w:val="00F61166"/>
    <w:rsid w:val="00F6139B"/>
    <w:rsid w:val="00F61753"/>
    <w:rsid w:val="00F61C6B"/>
    <w:rsid w:val="00F638EA"/>
    <w:rsid w:val="00F650C7"/>
    <w:rsid w:val="00F656F5"/>
    <w:rsid w:val="00F663CC"/>
    <w:rsid w:val="00F670BA"/>
    <w:rsid w:val="00F72168"/>
    <w:rsid w:val="00F7598D"/>
    <w:rsid w:val="00F766F5"/>
    <w:rsid w:val="00F809DF"/>
    <w:rsid w:val="00F80F47"/>
    <w:rsid w:val="00F813C3"/>
    <w:rsid w:val="00F81FF7"/>
    <w:rsid w:val="00F82C91"/>
    <w:rsid w:val="00F85C5D"/>
    <w:rsid w:val="00F87178"/>
    <w:rsid w:val="00F87792"/>
    <w:rsid w:val="00F92B1A"/>
    <w:rsid w:val="00F93D27"/>
    <w:rsid w:val="00F958FF"/>
    <w:rsid w:val="00F97C47"/>
    <w:rsid w:val="00FA25A5"/>
    <w:rsid w:val="00FA33F9"/>
    <w:rsid w:val="00FA6B70"/>
    <w:rsid w:val="00FA7768"/>
    <w:rsid w:val="00FB1D2E"/>
    <w:rsid w:val="00FB2D65"/>
    <w:rsid w:val="00FB4187"/>
    <w:rsid w:val="00FB55BB"/>
    <w:rsid w:val="00FB718D"/>
    <w:rsid w:val="00FC03D5"/>
    <w:rsid w:val="00FC065A"/>
    <w:rsid w:val="00FC4C2A"/>
    <w:rsid w:val="00FD1395"/>
    <w:rsid w:val="00FD19CE"/>
    <w:rsid w:val="00FD1CCA"/>
    <w:rsid w:val="00FD309B"/>
    <w:rsid w:val="00FD3AE3"/>
    <w:rsid w:val="00FE3913"/>
    <w:rsid w:val="00FE4E78"/>
    <w:rsid w:val="00FE57CF"/>
    <w:rsid w:val="00FF0A1C"/>
    <w:rsid w:val="00FF37EA"/>
    <w:rsid w:val="00FF5889"/>
    <w:rsid w:val="00FF659C"/>
    <w:rsid w:val="00FF76EF"/>
    <w:rsid w:val="00FF7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136387281">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488332694">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597762771">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22620271">
      <w:bodyDiv w:val="1"/>
      <w:marLeft w:val="0"/>
      <w:marRight w:val="0"/>
      <w:marTop w:val="0"/>
      <w:marBottom w:val="0"/>
      <w:divBdr>
        <w:top w:val="none" w:sz="0" w:space="0" w:color="auto"/>
        <w:left w:val="none" w:sz="0" w:space="0" w:color="auto"/>
        <w:bottom w:val="none" w:sz="0" w:space="0" w:color="auto"/>
        <w:right w:val="none" w:sz="0" w:space="0" w:color="auto"/>
      </w:divBdr>
    </w:div>
    <w:div w:id="82667192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853811518">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82874780">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18727713">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439832829">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786193788">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6EEBB8-314A-48D6-A630-CBEF34A6342D}"/>
</file>

<file path=customXml/itemProps2.xml><?xml version="1.0" encoding="utf-8"?>
<ds:datastoreItem xmlns:ds="http://schemas.openxmlformats.org/officeDocument/2006/customXml" ds:itemID="{8E9F5460-C312-4F90-8BB1-71C531859C85}"/>
</file>

<file path=customXml/itemProps3.xml><?xml version="1.0" encoding="utf-8"?>
<ds:datastoreItem xmlns:ds="http://schemas.openxmlformats.org/officeDocument/2006/customXml" ds:itemID="{19B30557-7221-42AE-B615-4162381F9B1C}"/>
</file>

<file path=customXml/itemProps4.xml><?xml version="1.0" encoding="utf-8"?>
<ds:datastoreItem xmlns:ds="http://schemas.openxmlformats.org/officeDocument/2006/customXml" ds:itemID="{7C5C6BB0-35BB-40FF-83A9-08C1263B0111}"/>
</file>

<file path=customXml/itemProps5.xml><?xml version="1.0" encoding="utf-8"?>
<ds:datastoreItem xmlns:ds="http://schemas.openxmlformats.org/officeDocument/2006/customXml" ds:itemID="{7527A922-4EE1-4267-887F-4156546C38FE}"/>
</file>

<file path=customXml/itemProps6.xml><?xml version="1.0" encoding="utf-8"?>
<ds:datastoreItem xmlns:ds="http://schemas.openxmlformats.org/officeDocument/2006/customXml" ds:itemID="{5BA44B4B-461C-4C78-9F67-28A8BD284560}"/>
</file>

<file path=docProps/app.xml><?xml version="1.0" encoding="utf-8"?>
<Properties xmlns="http://schemas.openxmlformats.org/officeDocument/2006/extended-properties" xmlns:vt="http://schemas.openxmlformats.org/officeDocument/2006/docPropsVTypes">
  <Template>Normal</Template>
  <TotalTime>64</TotalTime>
  <Pages>11</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Jesse O. Gorsuch</cp:lastModifiedBy>
  <cp:revision>15</cp:revision>
  <cp:lastPrinted>2013-08-02T18:03:00Z</cp:lastPrinted>
  <dcterms:created xsi:type="dcterms:W3CDTF">2013-08-01T20:49:00Z</dcterms:created>
  <dcterms:modified xsi:type="dcterms:W3CDTF">2013-08-02T18:23:00Z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