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14586" w14:textId="77777777" w:rsidR="004761AB" w:rsidRDefault="004761AB" w:rsidP="002D533C">
      <w:pPr>
        <w:jc w:val="center"/>
        <w:rPr>
          <w:b/>
        </w:rPr>
      </w:pPr>
    </w:p>
    <w:p w14:paraId="43215D4D" w14:textId="77777777" w:rsidR="004761AB" w:rsidRDefault="004761AB" w:rsidP="002D533C">
      <w:pPr>
        <w:jc w:val="center"/>
        <w:rPr>
          <w:b/>
        </w:rPr>
      </w:pPr>
    </w:p>
    <w:p w14:paraId="68882F35" w14:textId="77777777" w:rsidR="004761AB" w:rsidRDefault="004761AB" w:rsidP="002D533C">
      <w:pPr>
        <w:jc w:val="center"/>
        <w:rPr>
          <w:b/>
        </w:rPr>
      </w:pPr>
    </w:p>
    <w:p w14:paraId="76DE0648" w14:textId="77777777" w:rsidR="00BF1A10" w:rsidRDefault="00C93616" w:rsidP="002D533C">
      <w:pPr>
        <w:jc w:val="center"/>
        <w:rPr>
          <w:b/>
        </w:rPr>
      </w:pPr>
      <w:r>
        <w:rPr>
          <w:b/>
        </w:rPr>
        <w:t>BEFORE THE WASHINGTON</w:t>
      </w:r>
      <w:r w:rsidR="00C75A1E">
        <w:rPr>
          <w:b/>
        </w:rPr>
        <w:t xml:space="preserve"> STATE</w:t>
      </w:r>
    </w:p>
    <w:p w14:paraId="3EA3F357" w14:textId="77777777" w:rsidR="00216B9F" w:rsidRPr="009A15DF" w:rsidRDefault="00216B9F" w:rsidP="00F63DA2">
      <w:pPr>
        <w:spacing w:after="480"/>
        <w:jc w:val="center"/>
        <w:rPr>
          <w:b/>
        </w:rPr>
      </w:pPr>
      <w:r w:rsidRPr="00A658BE">
        <w:rPr>
          <w:b/>
        </w:rPr>
        <w:t>UTILITIES AND TRANSPORTATION</w:t>
      </w:r>
      <w:r w:rsidR="00BF1A10">
        <w:rPr>
          <w:b/>
        </w:rPr>
        <w:t xml:space="preserve"> </w:t>
      </w:r>
      <w:r w:rsidRPr="00A658BE">
        <w:rPr>
          <w:b/>
        </w:rPr>
        <w:t>COMMISSION</w:t>
      </w:r>
    </w:p>
    <w:tbl>
      <w:tblPr>
        <w:tblW w:w="0" w:type="auto"/>
        <w:tblInd w:w="360" w:type="dxa"/>
        <w:tblBorders>
          <w:bottom w:val="single" w:sz="6" w:space="0" w:color="auto"/>
        </w:tblBorders>
        <w:tblLayout w:type="fixed"/>
        <w:tblCellMar>
          <w:left w:w="360" w:type="dxa"/>
          <w:right w:w="360" w:type="dxa"/>
        </w:tblCellMar>
        <w:tblLook w:val="0000" w:firstRow="0" w:lastRow="0" w:firstColumn="0" w:lastColumn="0" w:noHBand="0" w:noVBand="0"/>
      </w:tblPr>
      <w:tblGrid>
        <w:gridCol w:w="4500"/>
        <w:gridCol w:w="4500"/>
      </w:tblGrid>
      <w:tr w:rsidR="00216B9F" w:rsidRPr="00994CEC" w14:paraId="24FEBEE2" w14:textId="77777777" w:rsidTr="00AF5691">
        <w:tc>
          <w:tcPr>
            <w:tcW w:w="4500" w:type="dxa"/>
            <w:tcBorders>
              <w:bottom w:val="single" w:sz="6" w:space="0" w:color="auto"/>
              <w:right w:val="single" w:sz="6" w:space="0" w:color="auto"/>
            </w:tcBorders>
          </w:tcPr>
          <w:p w14:paraId="32BB1BC2" w14:textId="77777777" w:rsidR="002D533C" w:rsidRDefault="002D533C" w:rsidP="00F63DA2">
            <w:pPr>
              <w:spacing w:before="240" w:after="240"/>
              <w:ind w:left="-360"/>
            </w:pPr>
            <w:bookmarkStart w:id="0" w:name="Appellant_Name"/>
            <w:bookmarkStart w:id="1" w:name="tag2"/>
            <w:bookmarkStart w:id="2" w:name="Caption"/>
            <w:bookmarkEnd w:id="0"/>
            <w:bookmarkEnd w:id="1"/>
            <w:r>
              <w:t>In the Matter of the Petition of:</w:t>
            </w:r>
          </w:p>
          <w:p w14:paraId="4F24C26F" w14:textId="77777777" w:rsidR="002D533C" w:rsidRDefault="002D533C" w:rsidP="00F63DA2">
            <w:pPr>
              <w:spacing w:before="240" w:after="240"/>
              <w:ind w:left="-360"/>
              <w:rPr>
                <w:caps/>
              </w:rPr>
            </w:pPr>
            <w:r w:rsidRPr="00431EEF">
              <w:rPr>
                <w:caps/>
              </w:rPr>
              <w:t>Puget Sound Energy</w:t>
            </w:r>
          </w:p>
          <w:p w14:paraId="5043F7D0" w14:textId="77777777" w:rsidR="00216B9F" w:rsidRPr="00994CEC" w:rsidRDefault="002D533C" w:rsidP="00935358">
            <w:pPr>
              <w:spacing w:before="240" w:after="240"/>
              <w:ind w:left="-360"/>
            </w:pPr>
            <w:r w:rsidRPr="00431EEF">
              <w:rPr>
                <w:lang w:eastAsia="zh-CN"/>
              </w:rPr>
              <w:t>for (i) Approval of a Special Contract for Liquefied Natural Gas Fuel Service with Totem Ocean Trailer Express, Inc. and (ii)</w:t>
            </w:r>
            <w:r w:rsidR="00935358">
              <w:rPr>
                <w:lang w:eastAsia="zh-CN"/>
              </w:rPr>
              <w:t> </w:t>
            </w:r>
            <w:r w:rsidRPr="00431EEF">
              <w:rPr>
                <w:lang w:eastAsia="zh-CN"/>
              </w:rPr>
              <w:t>a Declaratory Order Approving the Methodology for Allocating Costs Between Regulated and Non-regulated Liquefied Natural Gas Services</w:t>
            </w:r>
          </w:p>
        </w:tc>
        <w:tc>
          <w:tcPr>
            <w:tcW w:w="4500" w:type="dxa"/>
            <w:tcBorders>
              <w:left w:val="nil"/>
              <w:bottom w:val="nil"/>
            </w:tcBorders>
          </w:tcPr>
          <w:p w14:paraId="5A86B815" w14:textId="77777777" w:rsidR="002D533C" w:rsidRPr="00F63DA2" w:rsidRDefault="00374849" w:rsidP="00F63DA2">
            <w:pPr>
              <w:spacing w:before="720" w:after="240"/>
              <w:rPr>
                <w:sz w:val="25"/>
                <w:szCs w:val="25"/>
              </w:rPr>
            </w:pPr>
            <w:bookmarkStart w:id="3" w:name="Court_Doc_Number"/>
            <w:bookmarkEnd w:id="3"/>
            <w:r w:rsidRPr="00F63DA2">
              <w:rPr>
                <w:sz w:val="25"/>
                <w:szCs w:val="25"/>
              </w:rPr>
              <w:t>DOCKET</w:t>
            </w:r>
            <w:r w:rsidR="002D533C" w:rsidRPr="00F63DA2">
              <w:rPr>
                <w:sz w:val="25"/>
                <w:szCs w:val="25"/>
              </w:rPr>
              <w:t xml:space="preserve"> UG-151663</w:t>
            </w:r>
          </w:p>
          <w:p w14:paraId="7D50EF71" w14:textId="77777777" w:rsidR="00A658BE" w:rsidRPr="00F63DA2" w:rsidRDefault="00137D48" w:rsidP="00137D48">
            <w:pPr>
              <w:spacing w:before="240" w:after="240"/>
              <w:rPr>
                <w:sz w:val="25"/>
                <w:szCs w:val="25"/>
              </w:rPr>
            </w:pPr>
            <w:r>
              <w:rPr>
                <w:sz w:val="25"/>
                <w:szCs w:val="25"/>
              </w:rPr>
              <w:t>JOINT RESPONSE TO</w:t>
            </w:r>
            <w:r>
              <w:rPr>
                <w:sz w:val="25"/>
                <w:szCs w:val="25"/>
              </w:rPr>
              <w:br/>
            </w:r>
            <w:r w:rsidR="002D533C" w:rsidRPr="00F63DA2">
              <w:rPr>
                <w:sz w:val="25"/>
                <w:szCs w:val="25"/>
              </w:rPr>
              <w:t xml:space="preserve">MOTION </w:t>
            </w:r>
            <w:r w:rsidR="00F03F2E" w:rsidRPr="00F63DA2">
              <w:rPr>
                <w:sz w:val="25"/>
                <w:szCs w:val="25"/>
              </w:rPr>
              <w:t xml:space="preserve">TO </w:t>
            </w:r>
            <w:r w:rsidR="00F63DA2">
              <w:rPr>
                <w:sz w:val="25"/>
                <w:szCs w:val="25"/>
              </w:rPr>
              <w:t>ESTABLISH A</w:t>
            </w:r>
            <w:r>
              <w:rPr>
                <w:sz w:val="25"/>
                <w:szCs w:val="25"/>
              </w:rPr>
              <w:br/>
            </w:r>
            <w:r w:rsidR="00E95320" w:rsidRPr="00F63DA2">
              <w:rPr>
                <w:sz w:val="25"/>
                <w:szCs w:val="25"/>
              </w:rPr>
              <w:t xml:space="preserve">BIFURCATED </w:t>
            </w:r>
            <w:r w:rsidR="00F63DA2" w:rsidRPr="00F63DA2">
              <w:rPr>
                <w:sz w:val="25"/>
                <w:szCs w:val="25"/>
              </w:rPr>
              <w:t>PROCEEDING</w:t>
            </w:r>
          </w:p>
        </w:tc>
      </w:tr>
    </w:tbl>
    <w:bookmarkEnd w:id="2"/>
    <w:p w14:paraId="5BEDAF41" w14:textId="77777777" w:rsidR="001B5D37" w:rsidRPr="004177FE" w:rsidRDefault="001B5D37" w:rsidP="001B5D37">
      <w:pPr>
        <w:pStyle w:val="Heading1"/>
        <w:keepLines/>
        <w:numPr>
          <w:ilvl w:val="0"/>
          <w:numId w:val="0"/>
        </w:numPr>
        <w:spacing w:before="480" w:after="280"/>
      </w:pPr>
      <w:r>
        <w:t>I.</w:t>
      </w:r>
      <w:r>
        <w:tab/>
        <w:t>INTRODUCTION</w:t>
      </w:r>
    </w:p>
    <w:p w14:paraId="48693192" w14:textId="08ECFBE1" w:rsidR="007134BA" w:rsidRDefault="00F63DA2" w:rsidP="001B5D37">
      <w:pPr>
        <w:pStyle w:val="ParNumber"/>
        <w:tabs>
          <w:tab w:val="clear" w:pos="360"/>
        </w:tabs>
        <w:spacing w:line="480" w:lineRule="auto"/>
        <w:ind w:left="0" w:hanging="720"/>
      </w:pPr>
      <w:r>
        <w:tab/>
      </w:r>
      <w:r w:rsidR="00823940">
        <w:t xml:space="preserve">On March 4, 2016, Puget Sound Energy (“PSE”) filed its Motion to Establish a Bifurcated Proceeding in Docket UG-151663 to allow for review of an alternative business model proposed by PSE. Staff of the Washington Utilities and Transportation Commission (“Commission Staff”), the Public Counsel Unit of the Washington Attorney General’s Office (“Public Counsel”), and the Northwest Industrial Gas Users (“NWIGU”) (collectively, “Joint Parties”) file this Joint Response to Motion to Establish a Bifurcated Proceeding. As discussed herein, the Joint Parties respectfully recommend that the </w:t>
      </w:r>
      <w:r w:rsidR="00137D48">
        <w:t xml:space="preserve">Commission exercise its discretion to </w:t>
      </w:r>
      <w:r w:rsidR="00823940">
        <w:t>bifurcate the proceeding consistent with the terms of this Joint Response.</w:t>
      </w:r>
      <w:r w:rsidR="00AF0A90" w:rsidRPr="00AF0A90">
        <w:t xml:space="preserve"> </w:t>
      </w:r>
      <w:r w:rsidR="00AF0A90">
        <w:t xml:space="preserve">The Joint Parties have </w:t>
      </w:r>
      <w:r w:rsidR="003F79B6">
        <w:t xml:space="preserve">coordinated </w:t>
      </w:r>
      <w:r w:rsidR="00AF0A90">
        <w:t>with PSE about this Joint Response and represent that PSE also recommends that the Commission exercise its discretion to bifurcate the proceeding consistent with the terms of this Joint Response.</w:t>
      </w:r>
    </w:p>
    <w:p w14:paraId="069F8988" w14:textId="06879A5E" w:rsidR="00AF0A90" w:rsidRDefault="007134BA" w:rsidP="007134BA">
      <w:pPr>
        <w:pStyle w:val="ParNumber"/>
        <w:tabs>
          <w:tab w:val="clear" w:pos="360"/>
        </w:tabs>
        <w:spacing w:line="480" w:lineRule="auto"/>
        <w:ind w:left="0" w:hanging="720"/>
      </w:pPr>
      <w:r>
        <w:lastRenderedPageBreak/>
        <w:tab/>
      </w:r>
      <w:r w:rsidR="00C16E13">
        <w:t>In making this Joint Response, none of the Joint Parties take any position with respect to the alternative business model proposed by PSE, and each of the Joint Parties r</w:t>
      </w:r>
      <w:r w:rsidR="00C16E13" w:rsidRPr="00C16E13">
        <w:t>eserve</w:t>
      </w:r>
      <w:r w:rsidR="00C16E13">
        <w:t>s</w:t>
      </w:r>
      <w:r w:rsidR="00C16E13" w:rsidRPr="00C16E13">
        <w:t xml:space="preserve"> all rights with respect to the position </w:t>
      </w:r>
      <w:r w:rsidR="00C16E13">
        <w:t xml:space="preserve">it </w:t>
      </w:r>
      <w:r w:rsidR="00C16E13" w:rsidRPr="00C16E13">
        <w:t xml:space="preserve">may take </w:t>
      </w:r>
      <w:r w:rsidR="00C16E13">
        <w:t xml:space="preserve">with respect to </w:t>
      </w:r>
      <w:r w:rsidR="003F79B6">
        <w:t xml:space="preserve">all </w:t>
      </w:r>
      <w:r w:rsidR="00AF0A90">
        <w:t>issues</w:t>
      </w:r>
      <w:r w:rsidR="003F79B6">
        <w:t xml:space="preserve"> to be addressed in the bifurcated proceeding</w:t>
      </w:r>
      <w:r w:rsidR="00C16E13" w:rsidRPr="00C16E13">
        <w:t>.</w:t>
      </w:r>
      <w:r w:rsidR="00AF0A90">
        <w:t xml:space="preserve"> </w:t>
      </w:r>
    </w:p>
    <w:p w14:paraId="316BD191" w14:textId="77777777" w:rsidR="00F61658" w:rsidRPr="004177FE" w:rsidRDefault="001B5D37" w:rsidP="004177FE">
      <w:pPr>
        <w:pStyle w:val="Heading1"/>
        <w:keepLines/>
        <w:numPr>
          <w:ilvl w:val="0"/>
          <w:numId w:val="0"/>
        </w:numPr>
        <w:spacing w:before="0" w:after="280"/>
      </w:pPr>
      <w:r>
        <w:t>I</w:t>
      </w:r>
      <w:r w:rsidR="00F61658">
        <w:t>I.</w:t>
      </w:r>
      <w:r w:rsidR="00F61658">
        <w:tab/>
        <w:t>PROPOS</w:t>
      </w:r>
      <w:r w:rsidR="00CB65DA">
        <w:t>ED</w:t>
      </w:r>
      <w:r w:rsidR="00431249">
        <w:t xml:space="preserve"> BIFURCATED PROCEEDING</w:t>
      </w:r>
    </w:p>
    <w:p w14:paraId="10537322" w14:textId="77777777" w:rsidR="00431249" w:rsidRPr="00431249" w:rsidRDefault="00401D37" w:rsidP="00401D37">
      <w:pPr>
        <w:pStyle w:val="Heading2"/>
        <w:numPr>
          <w:ilvl w:val="0"/>
          <w:numId w:val="0"/>
        </w:numPr>
      </w:pPr>
      <w:r w:rsidRPr="00401D37">
        <w:rPr>
          <w:u w:val="none"/>
        </w:rPr>
        <w:t>A.</w:t>
      </w:r>
      <w:r w:rsidRPr="00401D37">
        <w:rPr>
          <w:u w:val="none"/>
        </w:rPr>
        <w:tab/>
      </w:r>
      <w:r w:rsidR="00431249" w:rsidRPr="00431249">
        <w:t>Proposed First Phase of the Bifurcated Proceeding</w:t>
      </w:r>
    </w:p>
    <w:p w14:paraId="6C748F74" w14:textId="77777777" w:rsidR="00005D2B" w:rsidRDefault="00431249" w:rsidP="00431249">
      <w:pPr>
        <w:pStyle w:val="ParNumber"/>
        <w:tabs>
          <w:tab w:val="clear" w:pos="360"/>
          <w:tab w:val="num" w:pos="0"/>
        </w:tabs>
        <w:spacing w:line="480" w:lineRule="auto"/>
        <w:ind w:left="0" w:hanging="720"/>
      </w:pPr>
      <w:r>
        <w:tab/>
      </w:r>
      <w:r w:rsidR="001B5D37">
        <w:t xml:space="preserve">In its Motion to Establish a Bifurcated Proceeding, </w:t>
      </w:r>
      <w:r w:rsidR="00005D2B">
        <w:t xml:space="preserve">PSE </w:t>
      </w:r>
      <w:r>
        <w:t>propose</w:t>
      </w:r>
      <w:r w:rsidR="001B5D37">
        <w:t>d</w:t>
      </w:r>
      <w:r>
        <w:t xml:space="preserve"> that, </w:t>
      </w:r>
      <w:r w:rsidR="00005D2B">
        <w:t xml:space="preserve">in the first phase of the bifurcated proceeding, the parties would brief and the </w:t>
      </w:r>
      <w:r w:rsidR="00C54782">
        <w:t xml:space="preserve">Commission </w:t>
      </w:r>
      <w:r w:rsidR="00005D2B">
        <w:t>would rule</w:t>
      </w:r>
      <w:r>
        <w:t xml:space="preserve"> on two limited issues:</w:t>
      </w:r>
    </w:p>
    <w:p w14:paraId="4EB04682" w14:textId="303121A2" w:rsidR="00431249" w:rsidRDefault="00005D2B" w:rsidP="00431249">
      <w:pPr>
        <w:pStyle w:val="ParNumber"/>
        <w:numPr>
          <w:ilvl w:val="0"/>
          <w:numId w:val="0"/>
        </w:numPr>
        <w:spacing w:after="280"/>
        <w:ind w:left="2160" w:right="720" w:hanging="720"/>
      </w:pPr>
      <w:r w:rsidRPr="00005D2B">
        <w:t>(i)</w:t>
      </w:r>
      <w:r w:rsidRPr="00005D2B">
        <w:tab/>
        <w:t xml:space="preserve">whether the Commission </w:t>
      </w:r>
      <w:r w:rsidR="00935358">
        <w:t>would</w:t>
      </w:r>
      <w:r w:rsidRPr="00005D2B">
        <w:t xml:space="preserve"> provide a limited exemption to </w:t>
      </w:r>
      <w:r w:rsidR="004C2A8D">
        <w:t xml:space="preserve">the </w:t>
      </w:r>
      <w:r w:rsidRPr="00005D2B">
        <w:t>Merger Commitment</w:t>
      </w:r>
      <w:r w:rsidR="004C2A8D">
        <w:t xml:space="preserve">s set </w:t>
      </w:r>
      <w:r w:rsidR="005461F7">
        <w:t xml:space="preserve">forth </w:t>
      </w:r>
      <w:r w:rsidR="005461F7" w:rsidRPr="00005D2B">
        <w:t>in</w:t>
      </w:r>
      <w:r w:rsidR="00D27B7F">
        <w:t xml:space="preserve"> Docket No. U-072375, </w:t>
      </w:r>
      <w:r w:rsidR="004C2A8D">
        <w:t xml:space="preserve">for the purpose of </w:t>
      </w:r>
      <w:r w:rsidRPr="00005D2B">
        <w:t>allow</w:t>
      </w:r>
      <w:r w:rsidR="004C2A8D">
        <w:t>ing</w:t>
      </w:r>
      <w:r w:rsidRPr="00005D2B">
        <w:t xml:space="preserve"> Puget Energy to own and operate both PSE and Puget LNG; and</w:t>
      </w:r>
    </w:p>
    <w:p w14:paraId="5B8DBC52" w14:textId="3959590E" w:rsidR="00005D2B" w:rsidRDefault="00005D2B" w:rsidP="00431249">
      <w:pPr>
        <w:pStyle w:val="ParNumber"/>
        <w:numPr>
          <w:ilvl w:val="0"/>
          <w:numId w:val="0"/>
        </w:numPr>
        <w:spacing w:after="280"/>
        <w:ind w:left="2160" w:right="720" w:hanging="720"/>
      </w:pPr>
      <w:r w:rsidRPr="00005D2B">
        <w:t>(ii)</w:t>
      </w:r>
      <w:r w:rsidRPr="00005D2B">
        <w:tab/>
        <w:t xml:space="preserve">whether the Commission </w:t>
      </w:r>
      <w:r w:rsidR="00935358">
        <w:t>would</w:t>
      </w:r>
      <w:r w:rsidR="00431249">
        <w:t xml:space="preserve"> </w:t>
      </w:r>
      <w:r w:rsidRPr="00005D2B">
        <w:t xml:space="preserve">authorize an equal sharing of the </w:t>
      </w:r>
      <w:r w:rsidR="005461F7" w:rsidRPr="00005D2B">
        <w:t>projected benefits</w:t>
      </w:r>
      <w:r w:rsidRPr="00005D2B">
        <w:t xml:space="preserve"> associated with the Tacoma LNG Facility between PSE investors and PSE natural gas </w:t>
      </w:r>
      <w:r w:rsidR="00D27B7F">
        <w:t xml:space="preserve">sales </w:t>
      </w:r>
      <w:r w:rsidRPr="00005D2B">
        <w:t>customers</w:t>
      </w:r>
      <w:r>
        <w:t xml:space="preserve"> </w:t>
      </w:r>
      <w:r w:rsidR="00C54782">
        <w:t>for co</w:t>
      </w:r>
      <w:r w:rsidR="001B5D37">
        <w:t>nsideration in this proceeding.</w:t>
      </w:r>
    </w:p>
    <w:p w14:paraId="677E807C" w14:textId="77777777" w:rsidR="001B5D37" w:rsidRDefault="001B5D37" w:rsidP="001B5D37">
      <w:pPr>
        <w:pStyle w:val="ParNumber"/>
        <w:numPr>
          <w:ilvl w:val="0"/>
          <w:numId w:val="0"/>
        </w:numPr>
        <w:tabs>
          <w:tab w:val="clear" w:pos="720"/>
        </w:tabs>
        <w:spacing w:line="480" w:lineRule="auto"/>
      </w:pPr>
      <w:r>
        <w:t xml:space="preserve">The Joint Parties support briefing on these two limited issues but reserve the right to argue in such briefing that the sharing of benefits </w:t>
      </w:r>
      <w:r w:rsidRPr="00005D2B">
        <w:t xml:space="preserve">associated with the Tacoma LNG Facility between PSE investors and PSE natural gas </w:t>
      </w:r>
      <w:r>
        <w:t xml:space="preserve">sales </w:t>
      </w:r>
      <w:r w:rsidRPr="00005D2B">
        <w:t>customers</w:t>
      </w:r>
      <w:r>
        <w:t xml:space="preserve">, if any, could be </w:t>
      </w:r>
      <w:r w:rsidR="007134BA">
        <w:t>in a manner other than the equal sharing proposed by PSE in the Motion to Establish a Bifurcated Proceeding.</w:t>
      </w:r>
    </w:p>
    <w:p w14:paraId="7B14080F" w14:textId="3C4626C4" w:rsidR="007134BA" w:rsidRDefault="007134BA" w:rsidP="007134BA">
      <w:pPr>
        <w:pStyle w:val="ParNumber"/>
        <w:tabs>
          <w:tab w:val="clear" w:pos="360"/>
          <w:tab w:val="num" w:pos="0"/>
        </w:tabs>
        <w:spacing w:line="480" w:lineRule="auto"/>
        <w:ind w:left="0" w:hanging="720"/>
      </w:pPr>
      <w:r>
        <w:tab/>
        <w:t xml:space="preserve">In its Motion to Establish a Bifurcated Proceeding, PSE proposed </w:t>
      </w:r>
      <w:r w:rsidRPr="005105DF">
        <w:t xml:space="preserve">that the Commission conduct the first phase of the proceeding in accordance with a </w:t>
      </w:r>
      <w:r>
        <w:t xml:space="preserve">schedule for </w:t>
      </w:r>
      <w:r w:rsidRPr="005105DF">
        <w:t>supplemental briefing and oral argument that would allow the Commission to issue an order by June 2016</w:t>
      </w:r>
      <w:r>
        <w:t xml:space="preserve">. The Joint Parties have </w:t>
      </w:r>
      <w:r w:rsidR="003F79B6">
        <w:t xml:space="preserve">coordinated </w:t>
      </w:r>
      <w:r>
        <w:t xml:space="preserve">with PSE about a proposed schedule for </w:t>
      </w:r>
      <w:r>
        <w:lastRenderedPageBreak/>
        <w:t>the first phase of this proceeding and represent that the Joint Parties and PSE have agreed upon the following procedural schedule for this first phase of the proceeding:</w:t>
      </w:r>
    </w:p>
    <w:tbl>
      <w:tblPr>
        <w:tblStyle w:val="TableGrid"/>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01"/>
        <w:gridCol w:w="3687"/>
      </w:tblGrid>
      <w:tr w:rsidR="009D403F" w:rsidRPr="007554C4" w14:paraId="2D7A41E8" w14:textId="77777777" w:rsidTr="004761AB">
        <w:tc>
          <w:tcPr>
            <w:tcW w:w="3801" w:type="dxa"/>
            <w:tcBorders>
              <w:bottom w:val="single" w:sz="4" w:space="0" w:color="auto"/>
            </w:tcBorders>
          </w:tcPr>
          <w:p w14:paraId="4A8620AF" w14:textId="77777777" w:rsidR="009D403F" w:rsidRPr="007554C4" w:rsidRDefault="009D403F" w:rsidP="004761AB">
            <w:pPr>
              <w:pStyle w:val="ParNumber"/>
              <w:keepNext/>
              <w:numPr>
                <w:ilvl w:val="0"/>
                <w:numId w:val="0"/>
              </w:numPr>
              <w:tabs>
                <w:tab w:val="clear" w:pos="720"/>
                <w:tab w:val="left" w:pos="5040"/>
              </w:tabs>
              <w:spacing w:before="120" w:after="120"/>
              <w:jc w:val="center"/>
              <w:rPr>
                <w:b/>
              </w:rPr>
            </w:pPr>
            <w:r w:rsidRPr="007554C4">
              <w:rPr>
                <w:b/>
              </w:rPr>
              <w:t>Event</w:t>
            </w:r>
          </w:p>
        </w:tc>
        <w:tc>
          <w:tcPr>
            <w:tcW w:w="3687" w:type="dxa"/>
            <w:tcBorders>
              <w:bottom w:val="single" w:sz="4" w:space="0" w:color="auto"/>
            </w:tcBorders>
          </w:tcPr>
          <w:p w14:paraId="16A0AF85" w14:textId="77777777" w:rsidR="009D403F" w:rsidRPr="007554C4" w:rsidRDefault="009D403F" w:rsidP="004761AB">
            <w:pPr>
              <w:pStyle w:val="ParNumber"/>
              <w:keepNext/>
              <w:numPr>
                <w:ilvl w:val="0"/>
                <w:numId w:val="0"/>
              </w:numPr>
              <w:tabs>
                <w:tab w:val="clear" w:pos="720"/>
                <w:tab w:val="left" w:pos="5040"/>
              </w:tabs>
              <w:spacing w:before="120" w:after="120"/>
              <w:jc w:val="center"/>
              <w:rPr>
                <w:b/>
              </w:rPr>
            </w:pPr>
            <w:r w:rsidRPr="007554C4">
              <w:rPr>
                <w:b/>
              </w:rPr>
              <w:t>Date</w:t>
            </w:r>
          </w:p>
        </w:tc>
      </w:tr>
      <w:tr w:rsidR="009D403F" w14:paraId="7B4AAF0C" w14:textId="77777777" w:rsidTr="004761AB">
        <w:tc>
          <w:tcPr>
            <w:tcW w:w="3801" w:type="dxa"/>
            <w:tcBorders>
              <w:top w:val="single" w:sz="4" w:space="0" w:color="auto"/>
            </w:tcBorders>
          </w:tcPr>
          <w:p w14:paraId="463F2AC9" w14:textId="77777777" w:rsidR="009D403F" w:rsidRDefault="007554C4" w:rsidP="007554C4">
            <w:pPr>
              <w:pStyle w:val="ParNumber"/>
              <w:numPr>
                <w:ilvl w:val="0"/>
                <w:numId w:val="0"/>
              </w:numPr>
              <w:tabs>
                <w:tab w:val="clear" w:pos="720"/>
                <w:tab w:val="left" w:pos="5040"/>
              </w:tabs>
              <w:spacing w:before="120" w:after="120"/>
            </w:pPr>
            <w:r>
              <w:t>Initial Brief submitted by PSE</w:t>
            </w:r>
          </w:p>
        </w:tc>
        <w:tc>
          <w:tcPr>
            <w:tcW w:w="3687" w:type="dxa"/>
            <w:tcBorders>
              <w:top w:val="single" w:sz="4" w:space="0" w:color="auto"/>
            </w:tcBorders>
          </w:tcPr>
          <w:p w14:paraId="00594221" w14:textId="77777777" w:rsidR="009D403F" w:rsidRDefault="009D403F" w:rsidP="00E341B8">
            <w:pPr>
              <w:pStyle w:val="ParNumber"/>
              <w:numPr>
                <w:ilvl w:val="0"/>
                <w:numId w:val="0"/>
              </w:numPr>
              <w:tabs>
                <w:tab w:val="clear" w:pos="720"/>
                <w:tab w:val="left" w:pos="5040"/>
              </w:tabs>
              <w:spacing w:before="120" w:after="120"/>
            </w:pPr>
            <w:r>
              <w:t>no later than April</w:t>
            </w:r>
            <w:r w:rsidR="00E341B8">
              <w:t> </w:t>
            </w:r>
            <w:r>
              <w:t>15, 2016</w:t>
            </w:r>
          </w:p>
        </w:tc>
      </w:tr>
      <w:tr w:rsidR="009D403F" w14:paraId="3E756258" w14:textId="77777777" w:rsidTr="004761AB">
        <w:tc>
          <w:tcPr>
            <w:tcW w:w="3801" w:type="dxa"/>
          </w:tcPr>
          <w:p w14:paraId="7B2A4F00" w14:textId="77777777" w:rsidR="009D403F" w:rsidRDefault="007554C4" w:rsidP="007554C4">
            <w:pPr>
              <w:pStyle w:val="ParNumber"/>
              <w:numPr>
                <w:ilvl w:val="0"/>
                <w:numId w:val="0"/>
              </w:numPr>
              <w:tabs>
                <w:tab w:val="clear" w:pos="720"/>
                <w:tab w:val="left" w:pos="5040"/>
              </w:tabs>
              <w:spacing w:before="120" w:after="120"/>
            </w:pPr>
            <w:r>
              <w:t>Response Brief submitted by</w:t>
            </w:r>
            <w:r>
              <w:br/>
              <w:t>each of the Joint Parties</w:t>
            </w:r>
          </w:p>
        </w:tc>
        <w:tc>
          <w:tcPr>
            <w:tcW w:w="3687" w:type="dxa"/>
          </w:tcPr>
          <w:p w14:paraId="2125B3F4" w14:textId="77777777" w:rsidR="009D403F" w:rsidRDefault="009D403F" w:rsidP="007554C4">
            <w:pPr>
              <w:pStyle w:val="ParNumber"/>
              <w:numPr>
                <w:ilvl w:val="0"/>
                <w:numId w:val="0"/>
              </w:numPr>
              <w:tabs>
                <w:tab w:val="clear" w:pos="720"/>
                <w:tab w:val="left" w:pos="5040"/>
              </w:tabs>
              <w:spacing w:before="120" w:after="120"/>
            </w:pPr>
            <w:r>
              <w:t>no later than May 16, 2016</w:t>
            </w:r>
          </w:p>
        </w:tc>
      </w:tr>
      <w:tr w:rsidR="009D403F" w14:paraId="014A420C" w14:textId="77777777" w:rsidTr="004761AB">
        <w:tc>
          <w:tcPr>
            <w:tcW w:w="3801" w:type="dxa"/>
          </w:tcPr>
          <w:p w14:paraId="384AA77B" w14:textId="77777777" w:rsidR="009D403F" w:rsidRDefault="007554C4" w:rsidP="007554C4">
            <w:pPr>
              <w:pStyle w:val="ParNumber"/>
              <w:numPr>
                <w:ilvl w:val="0"/>
                <w:numId w:val="0"/>
              </w:numPr>
              <w:tabs>
                <w:tab w:val="clear" w:pos="720"/>
                <w:tab w:val="left" w:pos="5040"/>
              </w:tabs>
              <w:spacing w:before="120" w:after="120"/>
            </w:pPr>
            <w:r>
              <w:t>Commission Order (First Phase)</w:t>
            </w:r>
          </w:p>
        </w:tc>
        <w:tc>
          <w:tcPr>
            <w:tcW w:w="3687" w:type="dxa"/>
          </w:tcPr>
          <w:p w14:paraId="2307E789" w14:textId="77777777" w:rsidR="009D403F" w:rsidRDefault="009D403F" w:rsidP="007554C4">
            <w:pPr>
              <w:pStyle w:val="ParNumber"/>
              <w:numPr>
                <w:ilvl w:val="0"/>
                <w:numId w:val="0"/>
              </w:numPr>
              <w:tabs>
                <w:tab w:val="clear" w:pos="720"/>
                <w:tab w:val="left" w:pos="5040"/>
              </w:tabs>
              <w:spacing w:before="120" w:after="120"/>
            </w:pPr>
            <w:r>
              <w:t>June 2016</w:t>
            </w:r>
          </w:p>
        </w:tc>
      </w:tr>
    </w:tbl>
    <w:p w14:paraId="18D48095" w14:textId="5A99FF2B" w:rsidR="009E0EC6" w:rsidRDefault="007554C4" w:rsidP="009E0EC6">
      <w:pPr>
        <w:pStyle w:val="ParNumber"/>
        <w:tabs>
          <w:tab w:val="clear" w:pos="360"/>
          <w:tab w:val="num" w:pos="0"/>
        </w:tabs>
        <w:spacing w:before="280" w:line="480" w:lineRule="auto"/>
        <w:ind w:left="0" w:hanging="720"/>
      </w:pPr>
      <w:r>
        <w:tab/>
      </w:r>
      <w:r w:rsidR="00D10CB5">
        <w:t xml:space="preserve">The Joint Parties respectfully request that the Commission </w:t>
      </w:r>
      <w:r w:rsidR="00E341B8">
        <w:t xml:space="preserve">issue a notice of opportunity that would </w:t>
      </w:r>
      <w:r w:rsidR="00D10CB5">
        <w:t>allow parties to Docket No. U-072375 that are not parties to this proceeding</w:t>
      </w:r>
      <w:r w:rsidR="00A8216C">
        <w:rPr>
          <w:rStyle w:val="FootnoteReference"/>
        </w:rPr>
        <w:footnoteReference w:id="1"/>
      </w:r>
      <w:r w:rsidR="00D10CB5">
        <w:t xml:space="preserve"> to submit briefs limited to the first question to be briefed in the first phase of the proceeding (i.e., </w:t>
      </w:r>
      <w:r w:rsidR="00D10CB5" w:rsidRPr="00005D2B">
        <w:t xml:space="preserve">whether the Commission </w:t>
      </w:r>
      <w:r w:rsidR="00D10CB5">
        <w:t>would</w:t>
      </w:r>
      <w:r w:rsidR="00D10CB5" w:rsidRPr="00005D2B">
        <w:t xml:space="preserve"> provide a limited exemption to </w:t>
      </w:r>
      <w:r w:rsidR="004C2A8D">
        <w:t xml:space="preserve">the </w:t>
      </w:r>
      <w:r w:rsidR="00D10CB5" w:rsidRPr="00005D2B">
        <w:t>Merger Commitment</w:t>
      </w:r>
      <w:r w:rsidR="004C2A8D">
        <w:t xml:space="preserve">s set forth </w:t>
      </w:r>
      <w:r w:rsidR="00D10CB5" w:rsidRPr="00005D2B">
        <w:t xml:space="preserve"> </w:t>
      </w:r>
      <w:r w:rsidR="00D10CB5">
        <w:t>in Docket No. U-072375</w:t>
      </w:r>
      <w:r w:rsidR="00A8216C">
        <w:t xml:space="preserve"> </w:t>
      </w:r>
      <w:r w:rsidR="004C2A8D">
        <w:t xml:space="preserve">for the purpose of allowing </w:t>
      </w:r>
      <w:r w:rsidR="00D10CB5" w:rsidRPr="00005D2B">
        <w:t xml:space="preserve">Puget Energy to own and operate both PSE and </w:t>
      </w:r>
      <w:r w:rsidR="00D10CB5">
        <w:t xml:space="preserve">an unregulated affiliate). PSE </w:t>
      </w:r>
      <w:r w:rsidR="00E341B8">
        <w:t xml:space="preserve">has indicated that it </w:t>
      </w:r>
      <w:r w:rsidR="00A8216C">
        <w:t xml:space="preserve">will provide notice to all parties to Docket No. U-072375 of its request in this proceeding for this </w:t>
      </w:r>
      <w:r w:rsidR="00A8216C" w:rsidRPr="00005D2B">
        <w:t>limited exemption</w:t>
      </w:r>
      <w:r w:rsidR="00E341B8">
        <w:t>.</w:t>
      </w:r>
    </w:p>
    <w:p w14:paraId="2B558CC7" w14:textId="77777777" w:rsidR="00431249" w:rsidRPr="00431249" w:rsidRDefault="00401D37" w:rsidP="00401D37">
      <w:pPr>
        <w:pStyle w:val="Heading2"/>
        <w:numPr>
          <w:ilvl w:val="0"/>
          <w:numId w:val="0"/>
        </w:numPr>
      </w:pPr>
      <w:r>
        <w:rPr>
          <w:u w:val="none"/>
        </w:rPr>
        <w:t>B.</w:t>
      </w:r>
      <w:r>
        <w:rPr>
          <w:u w:val="none"/>
        </w:rPr>
        <w:tab/>
      </w:r>
      <w:r w:rsidR="00431249" w:rsidRPr="00431249">
        <w:t>Proposed Second Phase of the Bifurcated Proceeding</w:t>
      </w:r>
    </w:p>
    <w:p w14:paraId="0C067990" w14:textId="77777777" w:rsidR="00537513" w:rsidRPr="00537513" w:rsidRDefault="00431249" w:rsidP="00E341B8">
      <w:pPr>
        <w:pStyle w:val="ParNumber"/>
        <w:tabs>
          <w:tab w:val="clear" w:pos="360"/>
          <w:tab w:val="num" w:pos="0"/>
        </w:tabs>
        <w:spacing w:line="480" w:lineRule="auto"/>
        <w:ind w:left="0" w:hanging="720"/>
      </w:pPr>
      <w:r>
        <w:tab/>
      </w:r>
      <w:r w:rsidR="00E341B8">
        <w:t xml:space="preserve">In its Motion to Establish a Bifurcated Proceeding, PSE </w:t>
      </w:r>
      <w:r>
        <w:t>propose</w:t>
      </w:r>
      <w:r w:rsidR="00E341B8">
        <w:t>d</w:t>
      </w:r>
      <w:r>
        <w:t xml:space="preserve"> </w:t>
      </w:r>
      <w:r w:rsidR="00537513">
        <w:t xml:space="preserve">that the </w:t>
      </w:r>
      <w:r w:rsidR="00537513" w:rsidRPr="00537513">
        <w:t xml:space="preserve">second phase </w:t>
      </w:r>
      <w:r w:rsidR="00537513">
        <w:t xml:space="preserve">of the bifurcated proceeding </w:t>
      </w:r>
      <w:r w:rsidR="00537513" w:rsidRPr="00537513">
        <w:t xml:space="preserve">would follow the traditional methods of administrative adjudication (e.g., testimony, discovery, hearing, briefing) and would be used </w:t>
      </w:r>
      <w:r w:rsidR="003F79B6">
        <w:t xml:space="preserve">for the Commission </w:t>
      </w:r>
      <w:r w:rsidR="00537513" w:rsidRPr="00537513">
        <w:t xml:space="preserve">to </w:t>
      </w:r>
      <w:r w:rsidR="003F79B6">
        <w:t xml:space="preserve">consider </w:t>
      </w:r>
      <w:r w:rsidR="00537513" w:rsidRPr="00537513">
        <w:t>establish</w:t>
      </w:r>
      <w:r w:rsidR="003F79B6">
        <w:t>ment of</w:t>
      </w:r>
      <w:r w:rsidR="00537513" w:rsidRPr="00537513">
        <w:t>:</w:t>
      </w:r>
    </w:p>
    <w:p w14:paraId="6F723B2D" w14:textId="60DEEC96" w:rsidR="00431249" w:rsidRDefault="00537513" w:rsidP="00431249">
      <w:pPr>
        <w:pStyle w:val="ParNumber"/>
        <w:numPr>
          <w:ilvl w:val="0"/>
          <w:numId w:val="0"/>
        </w:numPr>
        <w:spacing w:after="280"/>
        <w:ind w:left="2160" w:right="720" w:hanging="720"/>
      </w:pPr>
      <w:r w:rsidRPr="00537513">
        <w:t>(i)</w:t>
      </w:r>
      <w:r w:rsidRPr="00537513">
        <w:tab/>
      </w:r>
      <w:r w:rsidR="003F79B6">
        <w:t>a</w:t>
      </w:r>
      <w:r w:rsidR="003F79B6" w:rsidRPr="00537513">
        <w:t xml:space="preserve"> </w:t>
      </w:r>
      <w:r w:rsidRPr="00537513">
        <w:t>methodology for calculation of the projected portfolio benefits associated with the Tacoma LNG Facility;</w:t>
      </w:r>
    </w:p>
    <w:p w14:paraId="5B26D622" w14:textId="77777777" w:rsidR="0067567E" w:rsidRDefault="00537513" w:rsidP="00431249">
      <w:pPr>
        <w:pStyle w:val="ParNumber"/>
        <w:numPr>
          <w:ilvl w:val="0"/>
          <w:numId w:val="0"/>
        </w:numPr>
        <w:spacing w:after="280"/>
        <w:ind w:left="2160" w:right="720" w:hanging="720"/>
      </w:pPr>
      <w:r w:rsidRPr="00537513">
        <w:lastRenderedPageBreak/>
        <w:t>(ii)</w:t>
      </w:r>
      <w:r w:rsidRPr="00537513">
        <w:tab/>
      </w:r>
      <w:r w:rsidR="003F79B6">
        <w:t>potential</w:t>
      </w:r>
      <w:r w:rsidR="003F79B6" w:rsidRPr="00537513">
        <w:t xml:space="preserve"> </w:t>
      </w:r>
      <w:r w:rsidRPr="00537513">
        <w:t xml:space="preserve">projected portfolio benefits associated with the next best resource alternative to the Tacoma LNG Facility (likely incremental pipeline capacity) as a baseline against which the projected portfolio benefits associated with the Tacoma LNG Facility </w:t>
      </w:r>
      <w:r w:rsidR="00935358">
        <w:t>would</w:t>
      </w:r>
      <w:r w:rsidRPr="00537513">
        <w:t xml:space="preserve"> be compared in a later proceeding when the actual costs of the Tacoma LNG Facility are available; </w:t>
      </w:r>
    </w:p>
    <w:p w14:paraId="373384F0" w14:textId="7BF1AED7" w:rsidR="00537513" w:rsidRDefault="00537513" w:rsidP="00431249">
      <w:pPr>
        <w:pStyle w:val="ParNumber"/>
        <w:numPr>
          <w:ilvl w:val="0"/>
          <w:numId w:val="0"/>
        </w:numPr>
        <w:spacing w:after="280"/>
        <w:ind w:left="2160" w:right="720" w:hanging="720"/>
      </w:pPr>
      <w:bookmarkStart w:id="4" w:name="_GoBack"/>
      <w:bookmarkEnd w:id="4"/>
      <w:r w:rsidRPr="00537513">
        <w:t>(iii)</w:t>
      </w:r>
      <w:r w:rsidRPr="00537513">
        <w:tab/>
        <w:t>a methodology for the sharing of portfolio benefits determined in the proceeding</w:t>
      </w:r>
      <w:r w:rsidR="002C5DAE">
        <w:t>; and</w:t>
      </w:r>
    </w:p>
    <w:p w14:paraId="4E7FCEFE" w14:textId="77777777" w:rsidR="002C5DAE" w:rsidRDefault="002C5DAE" w:rsidP="002C5DAE">
      <w:pPr>
        <w:pStyle w:val="ParNumber"/>
        <w:numPr>
          <w:ilvl w:val="0"/>
          <w:numId w:val="26"/>
        </w:numPr>
        <w:tabs>
          <w:tab w:val="clear" w:pos="720"/>
        </w:tabs>
        <w:spacing w:after="280"/>
        <w:ind w:right="720"/>
      </w:pPr>
      <w:r>
        <w:t xml:space="preserve">a methodology for allocating the costs of the Tacoma LNG Facility. </w:t>
      </w:r>
    </w:p>
    <w:p w14:paraId="3A6A6DD4" w14:textId="77777777" w:rsidR="00E341B8" w:rsidRDefault="00E341B8" w:rsidP="00E341B8">
      <w:pPr>
        <w:pStyle w:val="ParNumber"/>
        <w:numPr>
          <w:ilvl w:val="0"/>
          <w:numId w:val="0"/>
        </w:numPr>
        <w:tabs>
          <w:tab w:val="clear" w:pos="720"/>
        </w:tabs>
        <w:spacing w:line="480" w:lineRule="auto"/>
      </w:pPr>
      <w:bookmarkStart w:id="5" w:name="First_Paragraph"/>
      <w:bookmarkEnd w:id="5"/>
      <w:r>
        <w:t xml:space="preserve">The Joint Parties support </w:t>
      </w:r>
      <w:r w:rsidR="003F79B6">
        <w:t xml:space="preserve">allowing for </w:t>
      </w:r>
      <w:r w:rsidRPr="00537513">
        <w:t xml:space="preserve">testimony, discovery, hearing, </w:t>
      </w:r>
      <w:r w:rsidR="003F79B6">
        <w:t xml:space="preserve">and </w:t>
      </w:r>
      <w:r w:rsidRPr="00537513">
        <w:t>briefing</w:t>
      </w:r>
      <w:r>
        <w:t xml:space="preserve"> on the above issues in the second phase of the proceeding.</w:t>
      </w:r>
    </w:p>
    <w:p w14:paraId="200437B5" w14:textId="566CF145" w:rsidR="00E341B8" w:rsidRDefault="00E341B8" w:rsidP="009E01E3">
      <w:pPr>
        <w:pStyle w:val="ParNumber"/>
        <w:tabs>
          <w:tab w:val="clear" w:pos="360"/>
          <w:tab w:val="num" w:pos="0"/>
        </w:tabs>
        <w:spacing w:line="480" w:lineRule="auto"/>
        <w:ind w:left="0" w:hanging="720"/>
      </w:pPr>
      <w:r>
        <w:tab/>
      </w:r>
      <w:r w:rsidRPr="002500AE">
        <w:t xml:space="preserve">The Joint Parties </w:t>
      </w:r>
      <w:r w:rsidR="00B13CB9" w:rsidRPr="002500AE">
        <w:t xml:space="preserve">and </w:t>
      </w:r>
      <w:r w:rsidRPr="002500AE">
        <w:t xml:space="preserve">PSE </w:t>
      </w:r>
      <w:r w:rsidR="00B13CB9" w:rsidRPr="002500AE">
        <w:t xml:space="preserve">have discussed </w:t>
      </w:r>
      <w:r w:rsidR="003E6E91" w:rsidRPr="002500AE">
        <w:t xml:space="preserve">a </w:t>
      </w:r>
      <w:r w:rsidRPr="002500AE">
        <w:t xml:space="preserve">proposed schedule for the </w:t>
      </w:r>
      <w:r w:rsidR="003E6E91" w:rsidRPr="002500AE">
        <w:t>second phase of this proceeding</w:t>
      </w:r>
      <w:r w:rsidR="00B13CB9" w:rsidRPr="002500AE">
        <w:t xml:space="preserve"> </w:t>
      </w:r>
      <w:r w:rsidR="004C5959" w:rsidRPr="002500AE">
        <w:t>if one is necessary,</w:t>
      </w:r>
      <w:r w:rsidR="004C5959">
        <w:t xml:space="preserve"> </w:t>
      </w:r>
      <w:r w:rsidR="00B13CB9">
        <w:t>but agreed that any such proposed schedule would require the input of the Commission</w:t>
      </w:r>
      <w:r w:rsidR="003F79B6">
        <w:t xml:space="preserve"> and depend on the timing and outcome of the first phase</w:t>
      </w:r>
      <w:r w:rsidR="003E6E91">
        <w:t xml:space="preserve">. </w:t>
      </w:r>
      <w:r w:rsidR="00B13CB9">
        <w:t xml:space="preserve">Therefore, the </w:t>
      </w:r>
      <w:r w:rsidR="003E6E91">
        <w:t xml:space="preserve">Joint Parties </w:t>
      </w:r>
      <w:r w:rsidR="00B13CB9">
        <w:t xml:space="preserve">and PSE respectfully request that the Commission schedule a prehearing conference at its earliest convenience </w:t>
      </w:r>
      <w:r w:rsidR="003F79B6">
        <w:t xml:space="preserve">after the first phase </w:t>
      </w:r>
      <w:r w:rsidR="00B13CB9">
        <w:t>for the purpose of establishing a schedule for the second phase of this bifurcated proceeding.</w:t>
      </w:r>
    </w:p>
    <w:p w14:paraId="5CD9DE7D" w14:textId="77777777" w:rsidR="009E01E3" w:rsidRPr="004177FE" w:rsidRDefault="009E01E3" w:rsidP="009E01E3">
      <w:pPr>
        <w:pStyle w:val="Heading1"/>
        <w:keepLines/>
        <w:numPr>
          <w:ilvl w:val="0"/>
          <w:numId w:val="0"/>
        </w:numPr>
        <w:spacing w:before="0" w:after="280"/>
      </w:pPr>
      <w:r>
        <w:t>III.</w:t>
      </w:r>
      <w:r>
        <w:tab/>
        <w:t>CONCLUSION</w:t>
      </w:r>
    </w:p>
    <w:p w14:paraId="2BD0FF46" w14:textId="77777777" w:rsidR="004761AB" w:rsidRDefault="00EB4819" w:rsidP="006B7EE6">
      <w:pPr>
        <w:pStyle w:val="ParNumber"/>
        <w:tabs>
          <w:tab w:val="clear" w:pos="360"/>
          <w:tab w:val="num" w:pos="0"/>
        </w:tabs>
        <w:spacing w:line="480" w:lineRule="auto"/>
        <w:ind w:left="0" w:hanging="720"/>
      </w:pPr>
      <w:r>
        <w:tab/>
      </w:r>
      <w:r w:rsidR="009E01E3">
        <w:t xml:space="preserve">The Joint Parties </w:t>
      </w:r>
      <w:r>
        <w:t xml:space="preserve">respectfully </w:t>
      </w:r>
      <w:r w:rsidR="009E01E3">
        <w:t>request</w:t>
      </w:r>
      <w:r>
        <w:t xml:space="preserve"> </w:t>
      </w:r>
      <w:r w:rsidR="009E01E3">
        <w:t>that the Commission issue an order (i) </w:t>
      </w:r>
      <w:r w:rsidR="00CC74A4">
        <w:t xml:space="preserve">resuming </w:t>
      </w:r>
      <w:r>
        <w:t>the proceeding in Docket UG-151663 and</w:t>
      </w:r>
      <w:r w:rsidR="009E01E3">
        <w:t xml:space="preserve"> (ii) </w:t>
      </w:r>
      <w:r w:rsidR="00A16A5F">
        <w:t xml:space="preserve">establishing </w:t>
      </w:r>
      <w:r w:rsidR="009E01E3">
        <w:t xml:space="preserve">a </w:t>
      </w:r>
      <w:r w:rsidR="00E94982" w:rsidRPr="00E94982">
        <w:t xml:space="preserve">bifurcated </w:t>
      </w:r>
      <w:r w:rsidR="009E01E3">
        <w:t>proceeding consistent with the terms of this Joint Response.</w:t>
      </w:r>
      <w:r w:rsidR="006B7EE6">
        <w:t xml:space="preserve"> As discussed above, the Joint Parties can represent that PSE also recommends that the Commission issue an order </w:t>
      </w:r>
    </w:p>
    <w:p w14:paraId="5B2B9579" w14:textId="4D8061F3" w:rsidR="004761AB" w:rsidRDefault="004761AB" w:rsidP="004761AB">
      <w:pPr>
        <w:pStyle w:val="ParNumber"/>
        <w:numPr>
          <w:ilvl w:val="0"/>
          <w:numId w:val="0"/>
        </w:numPr>
        <w:spacing w:line="480" w:lineRule="auto"/>
      </w:pPr>
      <w:r>
        <w:t>//</w:t>
      </w:r>
    </w:p>
    <w:p w14:paraId="32121DFF" w14:textId="77777777" w:rsidR="004761AB" w:rsidRDefault="004761AB" w:rsidP="004761AB">
      <w:pPr>
        <w:pStyle w:val="ParNumber"/>
        <w:numPr>
          <w:ilvl w:val="0"/>
          <w:numId w:val="0"/>
        </w:numPr>
        <w:spacing w:line="480" w:lineRule="auto"/>
      </w:pPr>
      <w:r>
        <w:t>//</w:t>
      </w:r>
    </w:p>
    <w:p w14:paraId="64124A77" w14:textId="77777777" w:rsidR="004761AB" w:rsidRDefault="004761AB" w:rsidP="004761AB">
      <w:pPr>
        <w:pStyle w:val="ParNumber"/>
        <w:numPr>
          <w:ilvl w:val="0"/>
          <w:numId w:val="0"/>
        </w:numPr>
        <w:spacing w:line="480" w:lineRule="auto"/>
      </w:pPr>
      <w:r>
        <w:t>//</w:t>
      </w:r>
    </w:p>
    <w:p w14:paraId="2D39430B" w14:textId="2CBF99EA" w:rsidR="006B7EE6" w:rsidRDefault="006B7EE6" w:rsidP="004761AB">
      <w:pPr>
        <w:pStyle w:val="ParNumber"/>
        <w:numPr>
          <w:ilvl w:val="0"/>
          <w:numId w:val="0"/>
        </w:numPr>
        <w:spacing w:line="480" w:lineRule="auto"/>
      </w:pPr>
      <w:r>
        <w:lastRenderedPageBreak/>
        <w:t xml:space="preserve">(i) resuming the proceeding in Docket UG-151663 and (ii) establishing a </w:t>
      </w:r>
      <w:r w:rsidRPr="00E94982">
        <w:t xml:space="preserve">bifurcated </w:t>
      </w:r>
      <w:r>
        <w:t>proceeding consistent with the terms of this Joint Response.</w:t>
      </w:r>
    </w:p>
    <w:p w14:paraId="08CDCA7A" w14:textId="0C2D68C7" w:rsidR="00D43DDE" w:rsidRDefault="004761AB" w:rsidP="00EB4819">
      <w:pPr>
        <w:pStyle w:val="ParNumber"/>
        <w:keepNext/>
        <w:keepLines/>
        <w:numPr>
          <w:ilvl w:val="0"/>
          <w:numId w:val="0"/>
        </w:numPr>
        <w:spacing w:line="480" w:lineRule="auto"/>
      </w:pPr>
      <w:r>
        <w:tab/>
      </w:r>
      <w:r w:rsidR="00A16A5F">
        <w:t xml:space="preserve">DATED </w:t>
      </w:r>
      <w:r w:rsidR="00D43DDE" w:rsidRPr="00C23D1E">
        <w:t xml:space="preserve">this </w:t>
      </w:r>
      <w:r w:rsidR="009E01E3">
        <w:t>11</w:t>
      </w:r>
      <w:r w:rsidR="002D533C" w:rsidRPr="002D533C">
        <w:rPr>
          <w:vertAlign w:val="superscript"/>
        </w:rPr>
        <w:t>th</w:t>
      </w:r>
      <w:r w:rsidR="00D43DDE" w:rsidRPr="00C23D1E">
        <w:t xml:space="preserve"> day </w:t>
      </w:r>
      <w:r w:rsidR="00C23D1E">
        <w:t>of</w:t>
      </w:r>
      <w:r w:rsidR="00A16A5F">
        <w:t xml:space="preserve"> March</w:t>
      </w:r>
      <w:r w:rsidR="007222F8">
        <w:t xml:space="preserve"> 2016</w:t>
      </w:r>
      <w:r w:rsidR="00D43DDE" w:rsidRPr="00C23D1E">
        <w:t>.</w:t>
      </w:r>
      <w:r w:rsidR="00537513" w:rsidRPr="00537513">
        <w:t xml:space="preserve"> </w:t>
      </w:r>
    </w:p>
    <w:tbl>
      <w:tblPr>
        <w:tblW w:w="9576" w:type="dxa"/>
        <w:tblLayout w:type="fixed"/>
        <w:tblLook w:val="0000" w:firstRow="0" w:lastRow="0" w:firstColumn="0" w:lastColumn="0" w:noHBand="0" w:noVBand="0"/>
      </w:tblPr>
      <w:tblGrid>
        <w:gridCol w:w="4788"/>
        <w:gridCol w:w="4788"/>
      </w:tblGrid>
      <w:tr w:rsidR="001427B4" w:rsidRPr="007222F8" w14:paraId="7B0F6A02" w14:textId="77777777" w:rsidTr="001427B4">
        <w:trPr>
          <w:cantSplit/>
        </w:trPr>
        <w:tc>
          <w:tcPr>
            <w:tcW w:w="4788" w:type="dxa"/>
          </w:tcPr>
          <w:p w14:paraId="59DD56C0" w14:textId="77777777" w:rsidR="001427B4" w:rsidRPr="007222F8" w:rsidRDefault="001427B4" w:rsidP="001427B4">
            <w:pPr>
              <w:widowControl w:val="0"/>
              <w:spacing w:before="240"/>
              <w:rPr>
                <w:b/>
                <w:caps/>
              </w:rPr>
            </w:pPr>
            <w:r>
              <w:rPr>
                <w:b/>
                <w:caps/>
              </w:rPr>
              <w:t>ROBERT W. FERGUSON</w:t>
            </w:r>
            <w:r>
              <w:rPr>
                <w:b/>
                <w:caps/>
              </w:rPr>
              <w:br/>
            </w:r>
            <w:r w:rsidRPr="001427B4">
              <w:rPr>
                <w:rFonts w:ascii="Times New Roman Bold" w:hAnsi="Times New Roman Bold"/>
                <w:b/>
              </w:rPr>
              <w:t>Attorney General</w:t>
            </w:r>
          </w:p>
          <w:p w14:paraId="1B55F8F1" w14:textId="77777777" w:rsidR="001427B4" w:rsidRPr="007222F8" w:rsidRDefault="001427B4" w:rsidP="001427B4">
            <w:pPr>
              <w:widowControl w:val="0"/>
              <w:spacing w:before="840"/>
              <w:rPr>
                <w:szCs w:val="20"/>
              </w:rPr>
            </w:pPr>
            <w:r w:rsidRPr="007222F8">
              <w:rPr>
                <w:szCs w:val="20"/>
              </w:rPr>
              <w:t>By:</w:t>
            </w:r>
            <w:r>
              <w:rPr>
                <w:szCs w:val="20"/>
              </w:rPr>
              <w:t xml:space="preserve">  </w:t>
            </w:r>
          </w:p>
          <w:p w14:paraId="4C3BEC53" w14:textId="77777777" w:rsidR="001427B4" w:rsidRDefault="001427B4" w:rsidP="001427B4">
            <w:pPr>
              <w:widowControl w:val="0"/>
              <w:pBdr>
                <w:top w:val="single" w:sz="4" w:space="1" w:color="auto"/>
              </w:pBdr>
              <w:ind w:left="432"/>
              <w:rPr>
                <w:szCs w:val="20"/>
              </w:rPr>
            </w:pPr>
            <w:r>
              <w:rPr>
                <w:szCs w:val="20"/>
              </w:rPr>
              <w:t>Patrick J. Oshie</w:t>
            </w:r>
          </w:p>
          <w:p w14:paraId="31E5FD87" w14:textId="77777777" w:rsidR="001427B4" w:rsidRDefault="001427B4" w:rsidP="001427B4">
            <w:pPr>
              <w:widowControl w:val="0"/>
              <w:pBdr>
                <w:top w:val="single" w:sz="4" w:space="1" w:color="auto"/>
              </w:pBdr>
              <w:ind w:left="432"/>
              <w:rPr>
                <w:szCs w:val="20"/>
              </w:rPr>
            </w:pPr>
            <w:r>
              <w:rPr>
                <w:szCs w:val="20"/>
              </w:rPr>
              <w:t>Assistant Attorney General</w:t>
            </w:r>
          </w:p>
          <w:p w14:paraId="5F3BE18F" w14:textId="77777777" w:rsidR="001427B4" w:rsidRDefault="001427B4" w:rsidP="001427B4">
            <w:pPr>
              <w:widowControl w:val="0"/>
              <w:pBdr>
                <w:top w:val="single" w:sz="4" w:space="1" w:color="auto"/>
              </w:pBdr>
              <w:ind w:left="432"/>
              <w:rPr>
                <w:szCs w:val="20"/>
              </w:rPr>
            </w:pPr>
            <w:r>
              <w:rPr>
                <w:szCs w:val="20"/>
              </w:rPr>
              <w:t>Counsel for Washington Utilities and</w:t>
            </w:r>
          </w:p>
          <w:p w14:paraId="174909A9" w14:textId="77777777" w:rsidR="001427B4" w:rsidRPr="007222F8" w:rsidRDefault="001427B4" w:rsidP="001427B4">
            <w:pPr>
              <w:widowControl w:val="0"/>
              <w:pBdr>
                <w:top w:val="single" w:sz="4" w:space="1" w:color="auto"/>
              </w:pBdr>
              <w:ind w:left="432"/>
              <w:rPr>
                <w:szCs w:val="20"/>
              </w:rPr>
            </w:pPr>
            <w:r>
              <w:rPr>
                <w:szCs w:val="20"/>
              </w:rPr>
              <w:t>Transportation Commission Staff</w:t>
            </w:r>
          </w:p>
        </w:tc>
        <w:tc>
          <w:tcPr>
            <w:tcW w:w="4788" w:type="dxa"/>
          </w:tcPr>
          <w:p w14:paraId="680462A5" w14:textId="77777777" w:rsidR="001427B4" w:rsidRPr="007222F8" w:rsidRDefault="001427B4" w:rsidP="001427B4">
            <w:pPr>
              <w:widowControl w:val="0"/>
              <w:spacing w:before="240"/>
              <w:rPr>
                <w:b/>
                <w:caps/>
              </w:rPr>
            </w:pPr>
            <w:r>
              <w:rPr>
                <w:b/>
                <w:caps/>
              </w:rPr>
              <w:t>ROBERT W. FERGUSON</w:t>
            </w:r>
            <w:r>
              <w:rPr>
                <w:b/>
                <w:caps/>
              </w:rPr>
              <w:br/>
            </w:r>
            <w:r w:rsidRPr="001427B4">
              <w:rPr>
                <w:rFonts w:ascii="Times New Roman Bold" w:hAnsi="Times New Roman Bold"/>
                <w:b/>
              </w:rPr>
              <w:t>Attorney General</w:t>
            </w:r>
          </w:p>
          <w:p w14:paraId="0B49545F" w14:textId="77777777" w:rsidR="001427B4" w:rsidRPr="007222F8" w:rsidRDefault="001427B4" w:rsidP="001427B4">
            <w:pPr>
              <w:widowControl w:val="0"/>
              <w:spacing w:before="840"/>
              <w:rPr>
                <w:szCs w:val="20"/>
              </w:rPr>
            </w:pPr>
            <w:r w:rsidRPr="007222F8">
              <w:rPr>
                <w:szCs w:val="20"/>
              </w:rPr>
              <w:t>By:</w:t>
            </w:r>
            <w:r>
              <w:rPr>
                <w:szCs w:val="20"/>
              </w:rPr>
              <w:t xml:space="preserve">  </w:t>
            </w:r>
          </w:p>
          <w:p w14:paraId="173680BA" w14:textId="77777777" w:rsidR="001427B4" w:rsidRPr="00E771DE" w:rsidRDefault="001427B4" w:rsidP="001427B4">
            <w:pPr>
              <w:widowControl w:val="0"/>
              <w:pBdr>
                <w:top w:val="single" w:sz="4" w:space="1" w:color="auto"/>
              </w:pBdr>
              <w:ind w:left="432"/>
              <w:rPr>
                <w:szCs w:val="20"/>
              </w:rPr>
            </w:pPr>
            <w:r>
              <w:rPr>
                <w:szCs w:val="20"/>
              </w:rPr>
              <w:t>Simon J. ffitch</w:t>
            </w:r>
          </w:p>
          <w:p w14:paraId="20F52C99" w14:textId="77777777" w:rsidR="001427B4" w:rsidRDefault="001427B4" w:rsidP="001427B4">
            <w:pPr>
              <w:widowControl w:val="0"/>
              <w:pBdr>
                <w:top w:val="single" w:sz="4" w:space="1" w:color="auto"/>
              </w:pBdr>
              <w:ind w:left="432"/>
              <w:rPr>
                <w:szCs w:val="20"/>
              </w:rPr>
            </w:pPr>
            <w:r>
              <w:rPr>
                <w:szCs w:val="20"/>
              </w:rPr>
              <w:t>Senior Assistant Attorney General</w:t>
            </w:r>
          </w:p>
          <w:p w14:paraId="78BCB8EE" w14:textId="77777777" w:rsidR="001427B4" w:rsidRPr="007222F8" w:rsidRDefault="001427B4" w:rsidP="001427B4">
            <w:pPr>
              <w:widowControl w:val="0"/>
              <w:pBdr>
                <w:top w:val="single" w:sz="4" w:space="1" w:color="auto"/>
              </w:pBdr>
              <w:ind w:left="432"/>
              <w:rPr>
                <w:szCs w:val="20"/>
              </w:rPr>
            </w:pPr>
            <w:r>
              <w:rPr>
                <w:szCs w:val="20"/>
              </w:rPr>
              <w:t>Public Counsel</w:t>
            </w:r>
          </w:p>
        </w:tc>
      </w:tr>
      <w:tr w:rsidR="001427B4" w:rsidRPr="007222F8" w14:paraId="188B8346" w14:textId="77777777" w:rsidTr="001427B4">
        <w:trPr>
          <w:gridAfter w:val="1"/>
          <w:wAfter w:w="4788" w:type="dxa"/>
          <w:cantSplit/>
        </w:trPr>
        <w:tc>
          <w:tcPr>
            <w:tcW w:w="4788" w:type="dxa"/>
          </w:tcPr>
          <w:p w14:paraId="1962D021" w14:textId="61AD9FDE" w:rsidR="001427B4" w:rsidRPr="007222F8" w:rsidRDefault="00946CAB" w:rsidP="001427B4">
            <w:pPr>
              <w:keepNext/>
              <w:keepLines/>
              <w:widowControl w:val="0"/>
              <w:spacing w:before="360"/>
              <w:rPr>
                <w:b/>
                <w:caps/>
              </w:rPr>
            </w:pPr>
            <w:r>
              <w:rPr>
                <w:b/>
                <w:caps/>
              </w:rPr>
              <w:t>CABLE H</w:t>
            </w:r>
            <w:r w:rsidR="001427B4">
              <w:rPr>
                <w:b/>
                <w:caps/>
              </w:rPr>
              <w:t>USTON</w:t>
            </w:r>
          </w:p>
          <w:p w14:paraId="7ED75023" w14:textId="77777777" w:rsidR="001427B4" w:rsidRPr="007222F8" w:rsidRDefault="001427B4" w:rsidP="00146743">
            <w:pPr>
              <w:keepNext/>
              <w:keepLines/>
              <w:widowControl w:val="0"/>
              <w:spacing w:before="840"/>
              <w:rPr>
                <w:szCs w:val="20"/>
              </w:rPr>
            </w:pPr>
            <w:r w:rsidRPr="007222F8">
              <w:rPr>
                <w:szCs w:val="20"/>
              </w:rPr>
              <w:t>By:</w:t>
            </w:r>
            <w:r>
              <w:rPr>
                <w:szCs w:val="20"/>
              </w:rPr>
              <w:t xml:space="preserve">  </w:t>
            </w:r>
          </w:p>
          <w:p w14:paraId="252A39DD" w14:textId="77777777" w:rsidR="001427B4" w:rsidRDefault="001427B4" w:rsidP="00146743">
            <w:pPr>
              <w:keepNext/>
              <w:keepLines/>
              <w:widowControl w:val="0"/>
              <w:pBdr>
                <w:top w:val="single" w:sz="4" w:space="1" w:color="auto"/>
              </w:pBdr>
              <w:ind w:left="432"/>
              <w:rPr>
                <w:szCs w:val="20"/>
              </w:rPr>
            </w:pPr>
            <w:r>
              <w:rPr>
                <w:szCs w:val="20"/>
              </w:rPr>
              <w:t>Chad M. Stokes</w:t>
            </w:r>
          </w:p>
          <w:p w14:paraId="5FFAA388" w14:textId="77777777" w:rsidR="001427B4" w:rsidRDefault="001427B4" w:rsidP="00146743">
            <w:pPr>
              <w:keepNext/>
              <w:keepLines/>
              <w:widowControl w:val="0"/>
              <w:pBdr>
                <w:top w:val="single" w:sz="4" w:space="1" w:color="auto"/>
              </w:pBdr>
              <w:ind w:left="432"/>
              <w:rPr>
                <w:szCs w:val="20"/>
              </w:rPr>
            </w:pPr>
            <w:r>
              <w:rPr>
                <w:szCs w:val="20"/>
              </w:rPr>
              <w:t>Tommy A. Brooks</w:t>
            </w:r>
          </w:p>
          <w:p w14:paraId="2D6086DA" w14:textId="77777777" w:rsidR="001427B4" w:rsidRDefault="001427B4" w:rsidP="00146743">
            <w:pPr>
              <w:keepNext/>
              <w:keepLines/>
              <w:widowControl w:val="0"/>
              <w:pBdr>
                <w:top w:val="single" w:sz="4" w:space="1" w:color="auto"/>
              </w:pBdr>
              <w:ind w:left="432"/>
              <w:rPr>
                <w:szCs w:val="20"/>
              </w:rPr>
            </w:pPr>
            <w:r>
              <w:rPr>
                <w:szCs w:val="20"/>
              </w:rPr>
              <w:t>Counsel for Northwest Industrial Gas Users</w:t>
            </w:r>
          </w:p>
          <w:p w14:paraId="6B2228FE" w14:textId="77777777" w:rsidR="001427B4" w:rsidRPr="007222F8" w:rsidRDefault="001427B4" w:rsidP="001427B4">
            <w:pPr>
              <w:keepNext/>
              <w:keepLines/>
              <w:widowControl w:val="0"/>
              <w:pBdr>
                <w:top w:val="single" w:sz="4" w:space="1" w:color="auto"/>
              </w:pBdr>
              <w:ind w:left="432"/>
              <w:rPr>
                <w:szCs w:val="20"/>
              </w:rPr>
            </w:pPr>
          </w:p>
        </w:tc>
      </w:tr>
    </w:tbl>
    <w:p w14:paraId="3B37D698" w14:textId="77777777" w:rsidR="00216B9F" w:rsidRDefault="00216B9F" w:rsidP="004761AB"/>
    <w:sectPr w:rsidR="00216B9F" w:rsidSect="004761AB">
      <w:headerReference w:type="default" r:id="rId11"/>
      <w:footerReference w:type="default" r:id="rId12"/>
      <w:pgSz w:w="12240" w:h="15840" w:code="1"/>
      <w:pgMar w:top="1440" w:right="1440" w:bottom="1440" w:left="187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1D2C2D" w14:textId="77777777" w:rsidR="00E461FD" w:rsidRDefault="00E461FD">
      <w:r>
        <w:separator/>
      </w:r>
    </w:p>
  </w:endnote>
  <w:endnote w:type="continuationSeparator" w:id="0">
    <w:p w14:paraId="7B932DB4" w14:textId="77777777" w:rsidR="00E461FD" w:rsidRDefault="00E46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C7C38" w14:textId="77777777" w:rsidR="006A19BB" w:rsidRPr="00F63DA2" w:rsidRDefault="009E01E3" w:rsidP="00F63DA2">
    <w:pPr>
      <w:pStyle w:val="Footer"/>
      <w:tabs>
        <w:tab w:val="clear" w:pos="4320"/>
        <w:tab w:val="clear" w:pos="8640"/>
        <w:tab w:val="right" w:pos="9360"/>
      </w:tabs>
      <w:rPr>
        <w:caps/>
        <w:szCs w:val="20"/>
      </w:rPr>
    </w:pPr>
    <w:r>
      <w:t xml:space="preserve">JOINT RESPONSE TO </w:t>
    </w:r>
    <w:r w:rsidR="00F63DA2">
      <w:t>MOTION TO ESTABLISH</w:t>
    </w:r>
    <w:r w:rsidR="00F63DA2">
      <w:tab/>
      <w:t xml:space="preserve">Page </w:t>
    </w:r>
    <w:r w:rsidR="00F63DA2" w:rsidRPr="00C813E0">
      <w:fldChar w:fldCharType="begin"/>
    </w:r>
    <w:r w:rsidR="00F63DA2" w:rsidRPr="00C813E0">
      <w:instrText xml:space="preserve"> PAGE   \* MERGEFORMAT </w:instrText>
    </w:r>
    <w:r w:rsidR="00F63DA2" w:rsidRPr="00C813E0">
      <w:fldChar w:fldCharType="separate"/>
    </w:r>
    <w:r w:rsidR="0067567E">
      <w:rPr>
        <w:noProof/>
      </w:rPr>
      <w:t>5</w:t>
    </w:r>
    <w:r w:rsidR="00F63DA2" w:rsidRPr="00C813E0">
      <w:rPr>
        <w:noProof/>
      </w:rPr>
      <w:fldChar w:fldCharType="end"/>
    </w:r>
    <w:r w:rsidR="00F63DA2">
      <w:rPr>
        <w:noProof/>
      </w:rPr>
      <w:br/>
    </w:r>
    <w:r w:rsidR="00F63DA2">
      <w:t>A BIFURCATED PROCEEDING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37DC9A" w14:textId="77777777" w:rsidR="00E461FD" w:rsidRDefault="00E461FD">
      <w:r>
        <w:separator/>
      </w:r>
    </w:p>
  </w:footnote>
  <w:footnote w:type="continuationSeparator" w:id="0">
    <w:p w14:paraId="2E71BF6E" w14:textId="77777777" w:rsidR="00E461FD" w:rsidRDefault="00E461FD">
      <w:pPr>
        <w:ind w:right="5760"/>
      </w:pPr>
      <w:r>
        <w:continuationSeparator/>
      </w:r>
    </w:p>
  </w:footnote>
  <w:footnote w:id="1">
    <w:p w14:paraId="23E49873" w14:textId="77777777" w:rsidR="00A8216C" w:rsidRDefault="00A8216C" w:rsidP="00A8216C">
      <w:pPr>
        <w:pStyle w:val="FootnoteText"/>
        <w:ind w:firstLine="360"/>
      </w:pPr>
      <w:r>
        <w:rPr>
          <w:rStyle w:val="FootnoteReference"/>
        </w:rPr>
        <w:footnoteRef/>
      </w:r>
      <w:r>
        <w:tab/>
        <w:t>P</w:t>
      </w:r>
      <w:r w:rsidRPr="00A8216C">
        <w:t xml:space="preserve">arties to Docket No. U-072375 that are not parties to this proceeding </w:t>
      </w:r>
      <w:r>
        <w:t>are (i) the Industrial Customers of Northwest Utilities, (ii) the Kroger Co., on behalf of its Fred Meyer Stores and Quality Food Centers divisions, (iii) the Federal Executive Agencies, (iv) the Energy Project, (v) Northwest Energy Coalition, and (vi) the Cogeneration Coalition of Washington.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55B496" w14:textId="77777777" w:rsidR="006A19BB" w:rsidRDefault="00AF5691">
    <w:r>
      <w:rPr>
        <w:noProof/>
      </w:rPr>
      <mc:AlternateContent>
        <mc:Choice Requires="wps">
          <w:drawing>
            <wp:anchor distT="0" distB="0" distL="114300" distR="114300" simplePos="0" relativeHeight="251657728" behindDoc="0" locked="0" layoutInCell="0" allowOverlap="1" wp14:anchorId="3304DCF6" wp14:editId="5C9D9186">
              <wp:simplePos x="0" y="0"/>
              <wp:positionH relativeFrom="margin">
                <wp:posOffset>-91440</wp:posOffset>
              </wp:positionH>
              <wp:positionV relativeFrom="page">
                <wp:posOffset>0</wp:posOffset>
              </wp:positionV>
              <wp:extent cx="635" cy="1005840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05840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D61A2AE" id="Line 1"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1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" o:allowincell="f" stroked="f">
              <v:stroke startarrowwidth="narrow" startarrowlength="short" endarrowwidth="narrow" endarrowlength="short"/>
              <w10:wrap anchorx="margin"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F80465B0"/>
    <w:lvl w:ilvl="0">
      <w:start w:val="1"/>
      <w:numFmt w:val="upperRoman"/>
      <w:pStyle w:val="Heading1"/>
      <w:lvlText w:val="%1."/>
      <w:lvlJc w:val="left"/>
      <w:pPr>
        <w:tabs>
          <w:tab w:val="num" w:pos="0"/>
        </w:tabs>
        <w:ind w:left="720" w:hanging="720"/>
      </w:pPr>
    </w:lvl>
    <w:lvl w:ilvl="1">
      <w:start w:val="1"/>
      <w:numFmt w:val="upperLetter"/>
      <w:pStyle w:val="Heading2"/>
      <w:lvlText w:val="%2."/>
      <w:lvlJc w:val="left"/>
      <w:pPr>
        <w:tabs>
          <w:tab w:val="num" w:pos="0"/>
        </w:tabs>
        <w:ind w:left="720" w:hanging="720"/>
      </w:pPr>
    </w:lvl>
    <w:lvl w:ilvl="2">
      <w:start w:val="1"/>
      <w:numFmt w:val="decimal"/>
      <w:pStyle w:val="Heading3"/>
      <w:lvlText w:val="%3."/>
      <w:lvlJc w:val="left"/>
      <w:pPr>
        <w:tabs>
          <w:tab w:val="num" w:pos="0"/>
        </w:tabs>
        <w:ind w:left="1440" w:hanging="720"/>
      </w:pPr>
    </w:lvl>
    <w:lvl w:ilvl="3">
      <w:start w:val="1"/>
      <w:numFmt w:val="lowerLetter"/>
      <w:pStyle w:val="Heading4"/>
      <w:lvlText w:val="%4."/>
      <w:lvlJc w:val="left"/>
      <w:pPr>
        <w:tabs>
          <w:tab w:val="num" w:pos="0"/>
        </w:tabs>
        <w:ind w:left="2160" w:hanging="720"/>
      </w:pPr>
    </w:lvl>
    <w:lvl w:ilvl="4">
      <w:start w:val="1"/>
      <w:numFmt w:val="decimal"/>
      <w:pStyle w:val="Heading5"/>
      <w:lvlText w:val="(%5)"/>
      <w:lvlJc w:val="left"/>
      <w:pPr>
        <w:tabs>
          <w:tab w:val="num" w:pos="0"/>
        </w:tabs>
        <w:ind w:left="2880" w:hanging="720"/>
      </w:pPr>
    </w:lvl>
    <w:lvl w:ilvl="5">
      <w:start w:val="1"/>
      <w:numFmt w:val="lowerLetter"/>
      <w:pStyle w:val="Heading6"/>
      <w:lvlText w:val="(%6)"/>
      <w:lvlJc w:val="left"/>
      <w:pPr>
        <w:tabs>
          <w:tab w:val="num" w:pos="0"/>
        </w:tabs>
        <w:ind w:left="3600" w:hanging="720"/>
      </w:pPr>
    </w:lvl>
    <w:lvl w:ilvl="6">
      <w:start w:val="1"/>
      <w:numFmt w:val="decimal"/>
      <w:pStyle w:val="Heading7"/>
      <w:lvlText w:val="%7)"/>
      <w:lvlJc w:val="left"/>
      <w:pPr>
        <w:tabs>
          <w:tab w:val="num" w:pos="4320"/>
        </w:tabs>
        <w:ind w:left="4320" w:hanging="720"/>
      </w:pPr>
    </w:lvl>
    <w:lvl w:ilvl="7">
      <w:start w:val="1"/>
      <w:numFmt w:val="lowerLetter"/>
      <w:pStyle w:val="Heading8"/>
      <w:lvlText w:val="%8)"/>
      <w:lvlJc w:val="left"/>
      <w:pPr>
        <w:tabs>
          <w:tab w:val="num" w:pos="0"/>
        </w:tabs>
        <w:ind w:left="5040" w:hanging="720"/>
      </w:pPr>
    </w:lvl>
    <w:lvl w:ilvl="8">
      <w:start w:val="1"/>
      <w:numFmt w:val="lowerRoman"/>
      <w:pStyle w:val="Heading9"/>
      <w:lvlText w:val="%9)"/>
      <w:lvlJc w:val="left"/>
      <w:pPr>
        <w:tabs>
          <w:tab w:val="num" w:pos="0"/>
        </w:tabs>
        <w:ind w:left="5760" w:hanging="720"/>
      </w:pPr>
    </w:lvl>
  </w:abstractNum>
  <w:abstractNum w:abstractNumId="1" w15:restartNumberingAfterBreak="0">
    <w:nsid w:val="198A7C03"/>
    <w:multiLevelType w:val="singleLevel"/>
    <w:tmpl w:val="84FE6D5E"/>
    <w:lvl w:ilvl="0">
      <w:start w:val="1"/>
      <w:numFmt w:val="bullet"/>
      <w:pStyle w:val="Tab5Data-EnDash"/>
      <w:lvlText w:val="–"/>
      <w:lvlJc w:val="left"/>
      <w:pPr>
        <w:tabs>
          <w:tab w:val="num" w:pos="864"/>
        </w:tabs>
        <w:ind w:left="706" w:hanging="202"/>
      </w:pPr>
      <w:rPr>
        <w:rFonts w:ascii="Times" w:hAnsi="Times" w:hint="default"/>
        <w:b w:val="0"/>
        <w:i w:val="0"/>
        <w:sz w:val="20"/>
      </w:rPr>
    </w:lvl>
  </w:abstractNum>
  <w:abstractNum w:abstractNumId="2" w15:restartNumberingAfterBreak="0">
    <w:nsid w:val="30AB4EA6"/>
    <w:multiLevelType w:val="hybridMultilevel"/>
    <w:tmpl w:val="62E0A3A0"/>
    <w:lvl w:ilvl="0" w:tplc="8D404A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27F78D9"/>
    <w:multiLevelType w:val="hybridMultilevel"/>
    <w:tmpl w:val="8280F74C"/>
    <w:lvl w:ilvl="0" w:tplc="012C3FD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6580F42"/>
    <w:multiLevelType w:val="hybridMultilevel"/>
    <w:tmpl w:val="27987AD0"/>
    <w:lvl w:ilvl="0" w:tplc="833061DA">
      <w:start w:val="4"/>
      <w:numFmt w:val="lowerRoman"/>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701092"/>
    <w:multiLevelType w:val="hybridMultilevel"/>
    <w:tmpl w:val="D9D2D2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B001003"/>
    <w:multiLevelType w:val="singleLevel"/>
    <w:tmpl w:val="D0E44B00"/>
    <w:lvl w:ilvl="0">
      <w:start w:val="1"/>
      <w:numFmt w:val="decimal"/>
      <w:pStyle w:val="ParNumber"/>
      <w:lvlText w:val="%1."/>
      <w:lvlJc w:val="left"/>
      <w:pPr>
        <w:tabs>
          <w:tab w:val="num" w:pos="360"/>
        </w:tabs>
        <w:ind w:left="360" w:hanging="360"/>
      </w:pPr>
      <w:rPr>
        <w:i/>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6"/>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5"/>
  </w:num>
  <w:num w:numId="23">
    <w:abstractNumId w:val="2"/>
  </w:num>
  <w:num w:numId="24">
    <w:abstractNumId w:val="1"/>
  </w:num>
  <w:num w:numId="25">
    <w:abstractNumId w:val="3"/>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B9F"/>
    <w:rsid w:val="0000592B"/>
    <w:rsid w:val="00005D2B"/>
    <w:rsid w:val="00033921"/>
    <w:rsid w:val="00056A04"/>
    <w:rsid w:val="00064474"/>
    <w:rsid w:val="000738E3"/>
    <w:rsid w:val="000778A7"/>
    <w:rsid w:val="0009253F"/>
    <w:rsid w:val="000C5724"/>
    <w:rsid w:val="000D7A58"/>
    <w:rsid w:val="000F049F"/>
    <w:rsid w:val="00137D48"/>
    <w:rsid w:val="001427B4"/>
    <w:rsid w:val="00147249"/>
    <w:rsid w:val="001479C6"/>
    <w:rsid w:val="00157C27"/>
    <w:rsid w:val="001603E9"/>
    <w:rsid w:val="00164CC2"/>
    <w:rsid w:val="0017328E"/>
    <w:rsid w:val="00184E74"/>
    <w:rsid w:val="001958F7"/>
    <w:rsid w:val="00196471"/>
    <w:rsid w:val="001B3360"/>
    <w:rsid w:val="001B5D37"/>
    <w:rsid w:val="001C005B"/>
    <w:rsid w:val="001D43C3"/>
    <w:rsid w:val="001D608D"/>
    <w:rsid w:val="001D7339"/>
    <w:rsid w:val="001E49C3"/>
    <w:rsid w:val="00216B9F"/>
    <w:rsid w:val="00220B6E"/>
    <w:rsid w:val="00227EBA"/>
    <w:rsid w:val="00233BF2"/>
    <w:rsid w:val="002453DF"/>
    <w:rsid w:val="0024777D"/>
    <w:rsid w:val="002500AE"/>
    <w:rsid w:val="00266A33"/>
    <w:rsid w:val="0027507F"/>
    <w:rsid w:val="0027535E"/>
    <w:rsid w:val="00281C08"/>
    <w:rsid w:val="002941CF"/>
    <w:rsid w:val="00295951"/>
    <w:rsid w:val="002C17EF"/>
    <w:rsid w:val="002C5403"/>
    <w:rsid w:val="002C5DAE"/>
    <w:rsid w:val="002C7CBF"/>
    <w:rsid w:val="002D533C"/>
    <w:rsid w:val="002F079B"/>
    <w:rsid w:val="00331744"/>
    <w:rsid w:val="0033535A"/>
    <w:rsid w:val="00342E36"/>
    <w:rsid w:val="003444E7"/>
    <w:rsid w:val="003468CA"/>
    <w:rsid w:val="00374849"/>
    <w:rsid w:val="003907AD"/>
    <w:rsid w:val="003A094E"/>
    <w:rsid w:val="003B4CB5"/>
    <w:rsid w:val="003C44AB"/>
    <w:rsid w:val="003C7318"/>
    <w:rsid w:val="003E6E91"/>
    <w:rsid w:val="003F0D9F"/>
    <w:rsid w:val="003F79B6"/>
    <w:rsid w:val="0040044D"/>
    <w:rsid w:val="00401D37"/>
    <w:rsid w:val="0041523F"/>
    <w:rsid w:val="004177FE"/>
    <w:rsid w:val="00431249"/>
    <w:rsid w:val="004325D7"/>
    <w:rsid w:val="00434C15"/>
    <w:rsid w:val="004378C5"/>
    <w:rsid w:val="00444212"/>
    <w:rsid w:val="004522A4"/>
    <w:rsid w:val="004761AB"/>
    <w:rsid w:val="00483E32"/>
    <w:rsid w:val="00493DA0"/>
    <w:rsid w:val="00497147"/>
    <w:rsid w:val="004B2297"/>
    <w:rsid w:val="004C2A8D"/>
    <w:rsid w:val="004C5959"/>
    <w:rsid w:val="004C78AC"/>
    <w:rsid w:val="004E3569"/>
    <w:rsid w:val="004E693A"/>
    <w:rsid w:val="005051D9"/>
    <w:rsid w:val="005105DF"/>
    <w:rsid w:val="00514D44"/>
    <w:rsid w:val="00531E9F"/>
    <w:rsid w:val="00537513"/>
    <w:rsid w:val="005461F7"/>
    <w:rsid w:val="005527AD"/>
    <w:rsid w:val="00573F70"/>
    <w:rsid w:val="00583C9B"/>
    <w:rsid w:val="005B3830"/>
    <w:rsid w:val="005C2348"/>
    <w:rsid w:val="005D1B68"/>
    <w:rsid w:val="00605374"/>
    <w:rsid w:val="006206FC"/>
    <w:rsid w:val="00635E2E"/>
    <w:rsid w:val="0066172A"/>
    <w:rsid w:val="006754BE"/>
    <w:rsid w:val="0067567E"/>
    <w:rsid w:val="006A19BB"/>
    <w:rsid w:val="006B7EE6"/>
    <w:rsid w:val="006D2012"/>
    <w:rsid w:val="006D7119"/>
    <w:rsid w:val="007134BA"/>
    <w:rsid w:val="007222F8"/>
    <w:rsid w:val="007310B7"/>
    <w:rsid w:val="0073748D"/>
    <w:rsid w:val="007470FE"/>
    <w:rsid w:val="007554C4"/>
    <w:rsid w:val="00765284"/>
    <w:rsid w:val="00783E51"/>
    <w:rsid w:val="00784EAA"/>
    <w:rsid w:val="00791A57"/>
    <w:rsid w:val="00797C11"/>
    <w:rsid w:val="007A4DAC"/>
    <w:rsid w:val="007E29CE"/>
    <w:rsid w:val="007F49F6"/>
    <w:rsid w:val="008022CD"/>
    <w:rsid w:val="00803B53"/>
    <w:rsid w:val="00823940"/>
    <w:rsid w:val="00827D84"/>
    <w:rsid w:val="0085528B"/>
    <w:rsid w:val="0086618C"/>
    <w:rsid w:val="00872A04"/>
    <w:rsid w:val="00876ECE"/>
    <w:rsid w:val="008C5228"/>
    <w:rsid w:val="008D0B70"/>
    <w:rsid w:val="00912D4D"/>
    <w:rsid w:val="00920721"/>
    <w:rsid w:val="00935358"/>
    <w:rsid w:val="0093778B"/>
    <w:rsid w:val="00946CAB"/>
    <w:rsid w:val="009524F7"/>
    <w:rsid w:val="009533C7"/>
    <w:rsid w:val="00985A3E"/>
    <w:rsid w:val="00994CEC"/>
    <w:rsid w:val="009A15DF"/>
    <w:rsid w:val="009A73E2"/>
    <w:rsid w:val="009B68A8"/>
    <w:rsid w:val="009D403F"/>
    <w:rsid w:val="009E01E3"/>
    <w:rsid w:val="009E0EC6"/>
    <w:rsid w:val="009E4588"/>
    <w:rsid w:val="009E7452"/>
    <w:rsid w:val="009F2070"/>
    <w:rsid w:val="009F7814"/>
    <w:rsid w:val="00A04A22"/>
    <w:rsid w:val="00A1075B"/>
    <w:rsid w:val="00A16A5F"/>
    <w:rsid w:val="00A46B79"/>
    <w:rsid w:val="00A6445D"/>
    <w:rsid w:val="00A6559A"/>
    <w:rsid w:val="00A658BE"/>
    <w:rsid w:val="00A8216C"/>
    <w:rsid w:val="00A82A70"/>
    <w:rsid w:val="00A91145"/>
    <w:rsid w:val="00A95F76"/>
    <w:rsid w:val="00AA328A"/>
    <w:rsid w:val="00AB2165"/>
    <w:rsid w:val="00AD309C"/>
    <w:rsid w:val="00AD6E28"/>
    <w:rsid w:val="00AF0A90"/>
    <w:rsid w:val="00AF5691"/>
    <w:rsid w:val="00B10635"/>
    <w:rsid w:val="00B10D0B"/>
    <w:rsid w:val="00B13CB9"/>
    <w:rsid w:val="00B272FF"/>
    <w:rsid w:val="00B36ABB"/>
    <w:rsid w:val="00B40993"/>
    <w:rsid w:val="00B55067"/>
    <w:rsid w:val="00B81698"/>
    <w:rsid w:val="00B83445"/>
    <w:rsid w:val="00B84F33"/>
    <w:rsid w:val="00BA3E3A"/>
    <w:rsid w:val="00BC4D3F"/>
    <w:rsid w:val="00BF0720"/>
    <w:rsid w:val="00BF1A10"/>
    <w:rsid w:val="00BF5577"/>
    <w:rsid w:val="00C16E13"/>
    <w:rsid w:val="00C23D1E"/>
    <w:rsid w:val="00C54782"/>
    <w:rsid w:val="00C55D1B"/>
    <w:rsid w:val="00C75A1E"/>
    <w:rsid w:val="00C84678"/>
    <w:rsid w:val="00C93616"/>
    <w:rsid w:val="00CB65DA"/>
    <w:rsid w:val="00CC326A"/>
    <w:rsid w:val="00CC74A4"/>
    <w:rsid w:val="00CD5B2D"/>
    <w:rsid w:val="00CF0BD4"/>
    <w:rsid w:val="00D10CB5"/>
    <w:rsid w:val="00D25AA6"/>
    <w:rsid w:val="00D27B7F"/>
    <w:rsid w:val="00D35BCA"/>
    <w:rsid w:val="00D43DDE"/>
    <w:rsid w:val="00D56987"/>
    <w:rsid w:val="00D830F4"/>
    <w:rsid w:val="00D9788A"/>
    <w:rsid w:val="00DB112C"/>
    <w:rsid w:val="00DB43A4"/>
    <w:rsid w:val="00DC6651"/>
    <w:rsid w:val="00DD0B80"/>
    <w:rsid w:val="00DD1A80"/>
    <w:rsid w:val="00DD4BC7"/>
    <w:rsid w:val="00DF678D"/>
    <w:rsid w:val="00E034A6"/>
    <w:rsid w:val="00E14F6A"/>
    <w:rsid w:val="00E21651"/>
    <w:rsid w:val="00E341B8"/>
    <w:rsid w:val="00E461FD"/>
    <w:rsid w:val="00E57A14"/>
    <w:rsid w:val="00E771DE"/>
    <w:rsid w:val="00E94982"/>
    <w:rsid w:val="00E95320"/>
    <w:rsid w:val="00E975E2"/>
    <w:rsid w:val="00EA7649"/>
    <w:rsid w:val="00EB4819"/>
    <w:rsid w:val="00EB6056"/>
    <w:rsid w:val="00ED1346"/>
    <w:rsid w:val="00F03F2E"/>
    <w:rsid w:val="00F25B1E"/>
    <w:rsid w:val="00F514E7"/>
    <w:rsid w:val="00F61658"/>
    <w:rsid w:val="00F63DA2"/>
    <w:rsid w:val="00F86266"/>
    <w:rsid w:val="00FD7CE9"/>
    <w:rsid w:val="00FE0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68A54E3"/>
  <w15:docId w15:val="{091B5E26-D88D-4BB5-9788-68497D37E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698"/>
    <w:rPr>
      <w:sz w:val="24"/>
      <w:szCs w:val="24"/>
    </w:rPr>
  </w:style>
  <w:style w:type="paragraph" w:styleId="Heading1">
    <w:name w:val="heading 1"/>
    <w:basedOn w:val="Normal"/>
    <w:next w:val="Normal"/>
    <w:qFormat/>
    <w:pPr>
      <w:keepNext/>
      <w:numPr>
        <w:numId w:val="21"/>
      </w:numPr>
      <w:spacing w:before="240"/>
      <w:jc w:val="center"/>
      <w:outlineLvl w:val="0"/>
    </w:pPr>
    <w:rPr>
      <w:b/>
      <w:caps/>
      <w:kern w:val="28"/>
    </w:rPr>
  </w:style>
  <w:style w:type="paragraph" w:styleId="Heading2">
    <w:name w:val="heading 2"/>
    <w:basedOn w:val="Normal"/>
    <w:next w:val="Normal"/>
    <w:qFormat/>
    <w:rsid w:val="00431249"/>
    <w:pPr>
      <w:keepNext/>
      <w:numPr>
        <w:ilvl w:val="1"/>
        <w:numId w:val="21"/>
      </w:numPr>
      <w:spacing w:after="280"/>
      <w:jc w:val="both"/>
      <w:outlineLvl w:val="1"/>
    </w:pPr>
    <w:rPr>
      <w:b/>
      <w:u w:val="single"/>
    </w:rPr>
  </w:style>
  <w:style w:type="paragraph" w:styleId="Heading3">
    <w:name w:val="heading 3"/>
    <w:basedOn w:val="Normal"/>
    <w:next w:val="Normal"/>
    <w:qFormat/>
    <w:pPr>
      <w:keepNext/>
      <w:numPr>
        <w:ilvl w:val="2"/>
        <w:numId w:val="21"/>
      </w:numPr>
      <w:spacing w:before="240"/>
      <w:jc w:val="both"/>
      <w:outlineLvl w:val="2"/>
    </w:pPr>
    <w:rPr>
      <w:b/>
    </w:rPr>
  </w:style>
  <w:style w:type="paragraph" w:styleId="Heading4">
    <w:name w:val="heading 4"/>
    <w:basedOn w:val="Normal"/>
    <w:next w:val="Normal"/>
    <w:qFormat/>
    <w:pPr>
      <w:keepNext/>
      <w:numPr>
        <w:ilvl w:val="3"/>
        <w:numId w:val="21"/>
      </w:numPr>
      <w:spacing w:before="240"/>
      <w:jc w:val="both"/>
      <w:outlineLvl w:val="3"/>
    </w:pPr>
    <w:rPr>
      <w:b/>
    </w:rPr>
  </w:style>
  <w:style w:type="paragraph" w:styleId="Heading5">
    <w:name w:val="heading 5"/>
    <w:basedOn w:val="Normal"/>
    <w:next w:val="Normal"/>
    <w:qFormat/>
    <w:pPr>
      <w:keepNext/>
      <w:numPr>
        <w:ilvl w:val="4"/>
        <w:numId w:val="21"/>
      </w:numPr>
      <w:spacing w:before="240"/>
      <w:jc w:val="both"/>
      <w:outlineLvl w:val="4"/>
    </w:pPr>
    <w:rPr>
      <w:b/>
    </w:rPr>
  </w:style>
  <w:style w:type="paragraph" w:styleId="Heading6">
    <w:name w:val="heading 6"/>
    <w:basedOn w:val="Normal"/>
    <w:next w:val="Normal"/>
    <w:link w:val="Heading6Char"/>
    <w:qFormat/>
    <w:pPr>
      <w:keepNext/>
      <w:numPr>
        <w:ilvl w:val="5"/>
        <w:numId w:val="21"/>
      </w:numPr>
      <w:spacing w:before="240"/>
      <w:jc w:val="both"/>
      <w:outlineLvl w:val="5"/>
    </w:pPr>
    <w:rPr>
      <w:b/>
    </w:rPr>
  </w:style>
  <w:style w:type="paragraph" w:styleId="Heading7">
    <w:name w:val="heading 7"/>
    <w:basedOn w:val="Normal"/>
    <w:next w:val="Normal"/>
    <w:qFormat/>
    <w:pPr>
      <w:keepNext/>
      <w:numPr>
        <w:ilvl w:val="6"/>
        <w:numId w:val="21"/>
      </w:numPr>
      <w:spacing w:before="240"/>
      <w:jc w:val="both"/>
      <w:outlineLvl w:val="6"/>
    </w:pPr>
    <w:rPr>
      <w:b/>
    </w:rPr>
  </w:style>
  <w:style w:type="paragraph" w:styleId="Heading8">
    <w:name w:val="heading 8"/>
    <w:basedOn w:val="Normal"/>
    <w:next w:val="Normal"/>
    <w:qFormat/>
    <w:pPr>
      <w:keepNext/>
      <w:numPr>
        <w:ilvl w:val="7"/>
        <w:numId w:val="21"/>
      </w:numPr>
      <w:spacing w:before="240"/>
      <w:jc w:val="both"/>
      <w:outlineLvl w:val="7"/>
    </w:pPr>
    <w:rPr>
      <w:b/>
    </w:rPr>
  </w:style>
  <w:style w:type="paragraph" w:styleId="Heading9">
    <w:name w:val="heading 9"/>
    <w:basedOn w:val="Normal"/>
    <w:next w:val="Normal"/>
    <w:qFormat/>
    <w:pPr>
      <w:keepNext/>
      <w:numPr>
        <w:ilvl w:val="8"/>
        <w:numId w:val="21"/>
      </w:numPr>
      <w:spacing w:before="240"/>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rPr>
      <w:sz w:val="20"/>
    </w:rPr>
  </w:style>
  <w:style w:type="paragraph" w:customStyle="1" w:styleId="LineNumbers">
    <w:name w:val="LineNumbers"/>
    <w:basedOn w:val="Normal"/>
    <w:pPr>
      <w:jc w:val="right"/>
    </w:pPr>
  </w:style>
  <w:style w:type="paragraph" w:customStyle="1" w:styleId="SingleSpacing">
    <w:name w:val="Single Spacing"/>
    <w:basedOn w:val="Normal"/>
    <w:pPr>
      <w:spacing w:line="186" w:lineRule="exact"/>
    </w:pPr>
  </w:style>
  <w:style w:type="paragraph" w:customStyle="1" w:styleId="15Spacing">
    <w:name w:val="1.5 Spacing"/>
    <w:basedOn w:val="Normal"/>
    <w:pPr>
      <w:spacing w:line="279" w:lineRule="exact"/>
    </w:pPr>
  </w:style>
  <w:style w:type="paragraph" w:customStyle="1" w:styleId="DoubleSpacing">
    <w:name w:val="Double Spacing"/>
    <w:basedOn w:val="Normal"/>
  </w:style>
  <w:style w:type="character" w:styleId="PageNumber">
    <w:name w:val="page number"/>
    <w:basedOn w:val="DefaultParagraphFont"/>
  </w:style>
  <w:style w:type="paragraph" w:customStyle="1" w:styleId="Address">
    <w:name w:val="Address"/>
    <w:basedOn w:val="SingleSpacing"/>
    <w:pPr>
      <w:ind w:left="4680"/>
    </w:pPr>
  </w:style>
  <w:style w:type="paragraph" w:customStyle="1" w:styleId="CourtName">
    <w:name w:val="CourtName"/>
    <w:basedOn w:val="Normal"/>
    <w:pPr>
      <w:jc w:val="center"/>
    </w:pPr>
  </w:style>
  <w:style w:type="character" w:styleId="FootnoteReference">
    <w:name w:val="footnote reference"/>
    <w:semiHidden/>
    <w:rPr>
      <w:vertAlign w:val="superscript"/>
    </w:rPr>
  </w:style>
  <w:style w:type="paragraph" w:styleId="TOAHeading">
    <w:name w:val="toa heading"/>
    <w:basedOn w:val="Normal"/>
    <w:next w:val="Normal"/>
    <w:semiHidden/>
    <w:pPr>
      <w:spacing w:before="120" w:after="240"/>
      <w:jc w:val="center"/>
    </w:pPr>
    <w:rPr>
      <w:b/>
      <w:u w:val="single"/>
    </w:rPr>
  </w:style>
  <w:style w:type="paragraph" w:styleId="FootnoteText">
    <w:name w:val="footnote text"/>
    <w:basedOn w:val="Normal"/>
    <w:semiHidden/>
    <w:pPr>
      <w:ind w:firstLine="720"/>
    </w:pPr>
    <w:rPr>
      <w:sz w:val="20"/>
    </w:rPr>
  </w:style>
  <w:style w:type="paragraph" w:styleId="TOC1">
    <w:name w:val="toc 1"/>
    <w:basedOn w:val="Normal"/>
    <w:next w:val="Normal"/>
    <w:semiHidden/>
    <w:pPr>
      <w:tabs>
        <w:tab w:val="right" w:leader="dot" w:pos="9158"/>
      </w:tabs>
      <w:spacing w:after="240"/>
      <w:ind w:left="630" w:right="547" w:hanging="630"/>
    </w:pPr>
    <w:rPr>
      <w:caps/>
      <w:noProof/>
    </w:rPr>
  </w:style>
  <w:style w:type="paragraph" w:styleId="TOC2">
    <w:name w:val="toc 2"/>
    <w:basedOn w:val="Normal"/>
    <w:next w:val="Normal"/>
    <w:semiHidden/>
    <w:pPr>
      <w:tabs>
        <w:tab w:val="right" w:leader="dot" w:pos="9158"/>
      </w:tabs>
      <w:spacing w:after="240"/>
      <w:ind w:left="1080" w:right="547" w:hanging="450"/>
    </w:pPr>
    <w:rPr>
      <w:noProof/>
    </w:rPr>
  </w:style>
  <w:style w:type="paragraph" w:styleId="TOC3">
    <w:name w:val="toc 3"/>
    <w:basedOn w:val="Normal"/>
    <w:next w:val="Normal"/>
    <w:semiHidden/>
    <w:pPr>
      <w:tabs>
        <w:tab w:val="right" w:leader="dot" w:pos="9158"/>
      </w:tabs>
      <w:spacing w:after="240"/>
      <w:ind w:left="1530" w:right="547" w:hanging="450"/>
    </w:pPr>
    <w:rPr>
      <w:noProof/>
    </w:rPr>
  </w:style>
  <w:style w:type="paragraph" w:styleId="TOC4">
    <w:name w:val="toc 4"/>
    <w:basedOn w:val="Normal"/>
    <w:next w:val="Normal"/>
    <w:semiHidden/>
    <w:pPr>
      <w:tabs>
        <w:tab w:val="right" w:leader="dot" w:pos="9158"/>
      </w:tabs>
      <w:spacing w:after="240"/>
      <w:ind w:left="1980" w:right="547" w:hanging="450"/>
    </w:pPr>
    <w:rPr>
      <w:noProof/>
    </w:rPr>
  </w:style>
  <w:style w:type="paragraph" w:styleId="TOC5">
    <w:name w:val="toc 5"/>
    <w:basedOn w:val="Normal"/>
    <w:next w:val="Normal"/>
    <w:semiHidden/>
    <w:pPr>
      <w:tabs>
        <w:tab w:val="right" w:leader="dot" w:pos="9158"/>
      </w:tabs>
      <w:spacing w:after="240"/>
      <w:ind w:left="2610" w:right="547" w:hanging="630"/>
    </w:pPr>
    <w:rPr>
      <w:noProof/>
    </w:rPr>
  </w:style>
  <w:style w:type="paragraph" w:styleId="TOC6">
    <w:name w:val="toc 6"/>
    <w:basedOn w:val="Normal"/>
    <w:next w:val="Normal"/>
    <w:semiHidden/>
    <w:pPr>
      <w:tabs>
        <w:tab w:val="right" w:pos="9158"/>
      </w:tabs>
      <w:spacing w:after="240"/>
      <w:ind w:left="3150" w:right="547" w:hanging="540"/>
    </w:pPr>
    <w:rPr>
      <w:noProof/>
    </w:rPr>
  </w:style>
  <w:style w:type="paragraph" w:styleId="TOC7">
    <w:name w:val="toc 7"/>
    <w:basedOn w:val="Normal"/>
    <w:next w:val="Normal"/>
    <w:semiHidden/>
    <w:pPr>
      <w:tabs>
        <w:tab w:val="right" w:leader="dot" w:pos="9158"/>
      </w:tabs>
      <w:spacing w:after="240"/>
      <w:ind w:left="3600" w:right="547" w:hanging="450"/>
    </w:pPr>
    <w:rPr>
      <w:noProof/>
    </w:rPr>
  </w:style>
  <w:style w:type="paragraph" w:styleId="TOC8">
    <w:name w:val="toc 8"/>
    <w:basedOn w:val="Normal"/>
    <w:next w:val="Normal"/>
    <w:semiHidden/>
    <w:pPr>
      <w:tabs>
        <w:tab w:val="right" w:leader="dot" w:pos="9158"/>
      </w:tabs>
      <w:spacing w:after="240"/>
      <w:ind w:left="4050" w:right="547" w:hanging="450"/>
    </w:pPr>
    <w:rPr>
      <w:noProof/>
    </w:rPr>
  </w:style>
  <w:style w:type="paragraph" w:styleId="BodyText">
    <w:name w:val="Body Text"/>
    <w:basedOn w:val="Normal"/>
    <w:pPr>
      <w:spacing w:after="120" w:line="480" w:lineRule="auto"/>
      <w:ind w:firstLine="720"/>
    </w:pPr>
  </w:style>
  <w:style w:type="paragraph" w:styleId="TableofAuthorities">
    <w:name w:val="table of authorities"/>
    <w:basedOn w:val="Normal"/>
    <w:next w:val="Normal"/>
    <w:semiHidden/>
    <w:pPr>
      <w:tabs>
        <w:tab w:val="right" w:pos="9360"/>
      </w:tabs>
      <w:spacing w:after="240"/>
      <w:ind w:left="245" w:right="720" w:hanging="245"/>
    </w:pPr>
  </w:style>
  <w:style w:type="paragraph" w:customStyle="1" w:styleId="ParNumber">
    <w:name w:val="ParNumber"/>
    <w:basedOn w:val="Normal"/>
    <w:pPr>
      <w:numPr>
        <w:numId w:val="12"/>
      </w:numPr>
      <w:tabs>
        <w:tab w:val="left" w:pos="720"/>
      </w:tabs>
    </w:pPr>
  </w:style>
  <w:style w:type="character" w:customStyle="1" w:styleId="Heading6Char">
    <w:name w:val="Heading 6 Char"/>
    <w:link w:val="Heading6"/>
    <w:rPr>
      <w:b/>
      <w:sz w:val="24"/>
      <w:lang w:val="en-US" w:eastAsia="en-US" w:bidi="ar-SA"/>
    </w:rPr>
  </w:style>
  <w:style w:type="paragraph" w:styleId="BalloonText">
    <w:name w:val="Balloon Text"/>
    <w:basedOn w:val="Normal"/>
    <w:semiHidden/>
    <w:rPr>
      <w:rFonts w:ascii="Tahoma" w:hAnsi="Tahoma" w:cs="Tahoma"/>
      <w:sz w:val="16"/>
      <w:szCs w:val="16"/>
    </w:rPr>
  </w:style>
  <w:style w:type="paragraph" w:customStyle="1" w:styleId="Default">
    <w:name w:val="Default"/>
    <w:rsid w:val="0033535A"/>
    <w:pPr>
      <w:autoSpaceDE w:val="0"/>
      <w:autoSpaceDN w:val="0"/>
      <w:adjustRightInd w:val="0"/>
    </w:pPr>
    <w:rPr>
      <w:color w:val="000000"/>
      <w:sz w:val="24"/>
      <w:szCs w:val="24"/>
    </w:rPr>
  </w:style>
  <w:style w:type="character" w:customStyle="1" w:styleId="zzmpTrailerItem">
    <w:name w:val="zzmpTrailerItem"/>
    <w:rsid w:val="003444E7"/>
    <w:rPr>
      <w:rFonts w:ascii="Times New Roman" w:hAnsi="Times New Roman" w:cs="Times New Roman"/>
      <w:dstrike w:val="0"/>
      <w:noProof/>
      <w:color w:val="auto"/>
      <w:spacing w:val="0"/>
      <w:position w:val="0"/>
      <w:sz w:val="16"/>
      <w:szCs w:val="16"/>
      <w:u w:val="none"/>
      <w:effect w:val="none"/>
      <w:vertAlign w:val="baseline"/>
    </w:rPr>
  </w:style>
  <w:style w:type="paragraph" w:customStyle="1" w:styleId="Tab5Data-EnDash">
    <w:name w:val="Tab5/Data-EnDash"/>
    <w:basedOn w:val="Normal"/>
    <w:rsid w:val="00F514E7"/>
    <w:pPr>
      <w:numPr>
        <w:numId w:val="24"/>
      </w:numPr>
      <w:tabs>
        <w:tab w:val="clear" w:pos="864"/>
        <w:tab w:val="left" w:pos="706"/>
      </w:tabs>
    </w:pPr>
    <w:rPr>
      <w:rFonts w:ascii="Times" w:hAnsi="Times"/>
      <w:sz w:val="20"/>
    </w:rPr>
  </w:style>
  <w:style w:type="paragraph" w:customStyle="1" w:styleId="normalblock">
    <w:name w:val="normal block"/>
    <w:basedOn w:val="Normal"/>
    <w:rsid w:val="00005D2B"/>
  </w:style>
  <w:style w:type="character" w:styleId="CommentReference">
    <w:name w:val="annotation reference"/>
    <w:basedOn w:val="DefaultParagraphFont"/>
    <w:uiPriority w:val="99"/>
    <w:semiHidden/>
    <w:unhideWhenUsed/>
    <w:rsid w:val="00AD6E28"/>
    <w:rPr>
      <w:sz w:val="16"/>
      <w:szCs w:val="16"/>
    </w:rPr>
  </w:style>
  <w:style w:type="paragraph" w:styleId="CommentText">
    <w:name w:val="annotation text"/>
    <w:basedOn w:val="Normal"/>
    <w:link w:val="CommentTextChar"/>
    <w:semiHidden/>
    <w:unhideWhenUsed/>
    <w:rsid w:val="00AD6E28"/>
    <w:rPr>
      <w:sz w:val="20"/>
      <w:szCs w:val="20"/>
    </w:rPr>
  </w:style>
  <w:style w:type="character" w:customStyle="1" w:styleId="CommentTextChar">
    <w:name w:val="Comment Text Char"/>
    <w:basedOn w:val="DefaultParagraphFont"/>
    <w:link w:val="CommentText"/>
    <w:semiHidden/>
    <w:rsid w:val="00AD6E28"/>
  </w:style>
  <w:style w:type="paragraph" w:styleId="CommentSubject">
    <w:name w:val="annotation subject"/>
    <w:basedOn w:val="CommentText"/>
    <w:next w:val="CommentText"/>
    <w:link w:val="CommentSubjectChar"/>
    <w:uiPriority w:val="99"/>
    <w:semiHidden/>
    <w:unhideWhenUsed/>
    <w:rsid w:val="00AD6E28"/>
    <w:rPr>
      <w:b/>
      <w:bCs/>
    </w:rPr>
  </w:style>
  <w:style w:type="character" w:customStyle="1" w:styleId="CommentSubjectChar">
    <w:name w:val="Comment Subject Char"/>
    <w:basedOn w:val="CommentTextChar"/>
    <w:link w:val="CommentSubject"/>
    <w:uiPriority w:val="99"/>
    <w:semiHidden/>
    <w:rsid w:val="00AD6E28"/>
    <w:rPr>
      <w:b/>
      <w:bCs/>
    </w:rPr>
  </w:style>
  <w:style w:type="character" w:styleId="Hyperlink">
    <w:name w:val="Hyperlink"/>
    <w:basedOn w:val="DefaultParagraphFont"/>
    <w:uiPriority w:val="99"/>
    <w:unhideWhenUsed/>
    <w:rsid w:val="00E771DE"/>
    <w:rPr>
      <w:color w:val="0000FF" w:themeColor="hyperlink"/>
      <w:u w:val="single"/>
    </w:rPr>
  </w:style>
  <w:style w:type="character" w:customStyle="1" w:styleId="FooterChar">
    <w:name w:val="Footer Char"/>
    <w:basedOn w:val="DefaultParagraphFont"/>
    <w:link w:val="Footer"/>
    <w:rsid w:val="00F63DA2"/>
    <w:rPr>
      <w:szCs w:val="24"/>
    </w:rPr>
  </w:style>
  <w:style w:type="table" w:styleId="TableGrid">
    <w:name w:val="Table Grid"/>
    <w:basedOn w:val="TableNormal"/>
    <w:uiPriority w:val="59"/>
    <w:rsid w:val="00275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57A14"/>
    <w:rPr>
      <w:sz w:val="24"/>
      <w:szCs w:val="24"/>
    </w:rPr>
  </w:style>
  <w:style w:type="character" w:styleId="PlaceholderText">
    <w:name w:val="Placeholder Text"/>
    <w:basedOn w:val="DefaultParagraphFont"/>
    <w:uiPriority w:val="99"/>
    <w:semiHidden/>
    <w:rsid w:val="004177FE"/>
    <w:rPr>
      <w:vanish w:val="0"/>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3585">
      <w:bodyDiv w:val="1"/>
      <w:marLeft w:val="0"/>
      <w:marRight w:val="0"/>
      <w:marTop w:val="0"/>
      <w:marBottom w:val="0"/>
      <w:divBdr>
        <w:top w:val="none" w:sz="0" w:space="0" w:color="auto"/>
        <w:left w:val="none" w:sz="0" w:space="0" w:color="auto"/>
        <w:bottom w:val="none" w:sz="0" w:space="0" w:color="auto"/>
        <w:right w:val="none" w:sz="0" w:space="0" w:color="auto"/>
      </w:divBdr>
    </w:div>
    <w:div w:id="814223281">
      <w:bodyDiv w:val="1"/>
      <w:marLeft w:val="0"/>
      <w:marRight w:val="0"/>
      <w:marTop w:val="0"/>
      <w:marBottom w:val="0"/>
      <w:divBdr>
        <w:top w:val="none" w:sz="0" w:space="0" w:color="auto"/>
        <w:left w:val="none" w:sz="0" w:space="0" w:color="auto"/>
        <w:bottom w:val="none" w:sz="0" w:space="0" w:color="auto"/>
        <w:right w:val="none" w:sz="0" w:space="0" w:color="auto"/>
      </w:divBdr>
    </w:div>
    <w:div w:id="1900893647">
      <w:bodyDiv w:val="1"/>
      <w:marLeft w:val="0"/>
      <w:marRight w:val="0"/>
      <w:marTop w:val="0"/>
      <w:marBottom w:val="0"/>
      <w:divBdr>
        <w:top w:val="none" w:sz="0" w:space="0" w:color="auto"/>
        <w:left w:val="none" w:sz="0" w:space="0" w:color="auto"/>
        <w:bottom w:val="none" w:sz="0" w:space="0" w:color="auto"/>
        <w:right w:val="none" w:sz="0" w:space="0" w:color="auto"/>
      </w:divBdr>
    </w:div>
    <w:div w:id="207411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Response</DocumentSetType>
    <IsConfidential xmlns="dc463f71-b30c-4ab2-9473-d307f9d35888">false</IsConfidential>
    <AgendaOrder xmlns="dc463f71-b30c-4ab2-9473-d307f9d35888">false</AgendaOrder>
    <CaseType xmlns="dc463f71-b30c-4ab2-9473-d307f9d35888">Petition</CaseType>
    <IndustryCode xmlns="dc463f71-b30c-4ab2-9473-d307f9d35888">150</IndustryCode>
    <CaseStatus xmlns="dc463f71-b30c-4ab2-9473-d307f9d35888">Closed</CaseStatus>
    <OpenedDate xmlns="dc463f71-b30c-4ab2-9473-d307f9d35888">2015-08-11T07:00:00+00:00</OpenedDate>
    <Date1 xmlns="dc463f71-b30c-4ab2-9473-d307f9d35888">2016-03-11T08:00:00+00:00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151663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EB260307526D148B7ED1E9F77449A56" ma:contentTypeVersion="119" ma:contentTypeDescription="" ma:contentTypeScope="" ma:versionID="3ed4ea87d0a2d859ff898faec9c9052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2BDE8E-965F-4098-8161-D006731D4D2D}"/>
</file>

<file path=customXml/itemProps2.xml><?xml version="1.0" encoding="utf-8"?>
<ds:datastoreItem xmlns:ds="http://schemas.openxmlformats.org/officeDocument/2006/customXml" ds:itemID="{E2FE4182-05DD-4550-A6BB-15EFBE2013B4}"/>
</file>

<file path=customXml/itemProps3.xml><?xml version="1.0" encoding="utf-8"?>
<ds:datastoreItem xmlns:ds="http://schemas.openxmlformats.org/officeDocument/2006/customXml" ds:itemID="{5AF3B72E-F84D-47E3-925B-66E81C7ED27B}"/>
</file>

<file path=customXml/itemProps4.xml><?xml version="1.0" encoding="utf-8"?>
<ds:datastoreItem xmlns:ds="http://schemas.openxmlformats.org/officeDocument/2006/customXml" ds:itemID="{8762224C-6AFE-4CE8-921F-D79985AF9055}"/>
</file>

<file path=customXml/itemProps5.xml><?xml version="1.0" encoding="utf-8"?>
<ds:datastoreItem xmlns:ds="http://schemas.openxmlformats.org/officeDocument/2006/customXml" ds:itemID="{B584A322-B00A-4190-9CCE-1F77030CE5B2}"/>
</file>

<file path=docProps/app.xml><?xml version="1.0" encoding="utf-8"?>
<Properties xmlns="http://schemas.openxmlformats.org/officeDocument/2006/extended-properties" xmlns:vt="http://schemas.openxmlformats.org/officeDocument/2006/docPropsVTypes">
  <Template>Normal.dotm</Template>
  <TotalTime>95</TotalTime>
  <Pages>5</Pages>
  <Words>1001</Words>
  <Characters>5707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Oshie, Patrick (UTC)</dc:creator>
  <cp:lastModifiedBy>Gross, Krista (UTC)</cp:lastModifiedBy>
  <cp:revision>7</cp:revision>
  <cp:lastPrinted>2016-03-11T17:20:00Z</cp:lastPrinted>
  <dcterms:created xsi:type="dcterms:W3CDTF">2016-03-11T17:12:00Z</dcterms:created>
  <dcterms:modified xsi:type="dcterms:W3CDTF">2016-03-11T20:54:00Z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gFAA9xAl/vizjZj5xseFlBbaoFuIXanyFsGKImPaiOdML/2rkZTN5vVzX+oiLEJKA5vLGnZmT22ZWg3u
slGj7Xuzt8G9ycoOHSrJk2W4yK9KcDzB7XSNg60KJKKmOTyMDb7LF5VymlK+Ocdm6u965sJBBCZn
yn1ojVouIWMhotolomRcek81n+HpXBbOYdeN0dofvaS0agFOfJcJVrec+PsSV76lSwEljP39+JdL
tZWTa8TfplnCxfzy2</vt:lpwstr>
  </property>
  <property fmtid="{D5CDD505-2E9C-101B-9397-08002B2CF9AE}" pid="3" name="MAIL_MSG_ID2">
    <vt:lpwstr>fQ01ZzHIsRxZFeOuVgyqoL4FXpkjmlvDwKBU2PBeXQc3CV2xYwrZmeXUSFv
ZilVaWGygyCoO6jcSmrAwvHihfQ/c9+3kWygmQ==</vt:lpwstr>
  </property>
  <property fmtid="{D5CDD505-2E9C-101B-9397-08002B2CF9AE}" pid="4" name="RESPONSE_SENDER_NAME">
    <vt:lpwstr>4AAAyjQjm0EOGgKCco1mIReK4IGilQszIVC+ND26wKlUCfYW32p2wnZ7PA==</vt:lpwstr>
  </property>
  <property fmtid="{D5CDD505-2E9C-101B-9397-08002B2CF9AE}" pid="5" name="EMAIL_OWNER_ADDRESS">
    <vt:lpwstr>4AAAMz5NUQ6P8J/ARnxgZqLf5ajaSKtLLiVPgkUzmXkLlKfYB/HoHF0y1Q==</vt:lpwstr>
  </property>
  <property fmtid="{D5CDD505-2E9C-101B-9397-08002B2CF9AE}" pid="6" name="ContentTypeId">
    <vt:lpwstr>0x0101006E56B4D1795A2E4DB2F0B01679ED314A006EB260307526D148B7ED1E9F77449A56</vt:lpwstr>
  </property>
  <property fmtid="{D5CDD505-2E9C-101B-9397-08002B2CF9AE}" pid="7" name="_docset_NoMedatataSyncRequired">
    <vt:lpwstr>False</vt:lpwstr>
  </property>
</Properties>
</file>