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BCE" w:rsidRDefault="00EE2BCE"/>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2"/>
        <w:gridCol w:w="2716"/>
        <w:gridCol w:w="803"/>
        <w:gridCol w:w="2886"/>
        <w:gridCol w:w="7185"/>
      </w:tblGrid>
      <w:tr w:rsidR="00EE2BCE">
        <w:trPr>
          <w:trHeight w:val="827"/>
        </w:trPr>
        <w:tc>
          <w:tcPr>
            <w:tcW w:w="5000" w:type="pct"/>
            <w:gridSpan w:val="5"/>
          </w:tcPr>
          <w:p w:rsidR="00EE2BCE" w:rsidRDefault="00EE2BCE">
            <w:pPr>
              <w:spacing w:before="240"/>
              <w:jc w:val="center"/>
              <w:rPr>
                <w:b/>
              </w:rPr>
            </w:pPr>
            <w:r>
              <w:rPr>
                <w:b/>
              </w:rPr>
              <w:t>Description of Staff Eyes Only HSR Documents</w:t>
            </w:r>
          </w:p>
          <w:p w:rsidR="00EE2BCE" w:rsidRDefault="00EE2BCE">
            <w:pPr>
              <w:jc w:val="center"/>
            </w:pPr>
          </w:p>
          <w:p w:rsidR="00EE2BCE" w:rsidRDefault="00EE2BCE">
            <w:pPr>
              <w:jc w:val="center"/>
            </w:pPr>
          </w:p>
        </w:tc>
      </w:tr>
      <w:tr w:rsidR="00EE2BCE">
        <w:trPr>
          <w:trHeight w:val="467"/>
        </w:trPr>
        <w:tc>
          <w:tcPr>
            <w:tcW w:w="192" w:type="pct"/>
          </w:tcPr>
          <w:p w:rsidR="00EE2BCE" w:rsidRDefault="00EE2BCE">
            <w:pPr>
              <w:jc w:val="center"/>
            </w:pPr>
            <w:r>
              <w:t>#</w:t>
            </w:r>
          </w:p>
        </w:tc>
        <w:tc>
          <w:tcPr>
            <w:tcW w:w="961" w:type="pct"/>
          </w:tcPr>
          <w:p w:rsidR="00EE2BCE" w:rsidRDefault="00EE2BCE">
            <w:r>
              <w:t>Updated Status (9/28/10)</w:t>
            </w:r>
          </w:p>
          <w:p w:rsidR="00EE2BCE" w:rsidRDefault="00EE2BCE"/>
        </w:tc>
        <w:tc>
          <w:tcPr>
            <w:tcW w:w="284" w:type="pct"/>
          </w:tcPr>
          <w:p w:rsidR="00EE2BCE" w:rsidRDefault="00EE2BCE">
            <w:pPr>
              <w:jc w:val="center"/>
            </w:pPr>
            <w:r>
              <w:t>Date</w:t>
            </w:r>
          </w:p>
        </w:tc>
        <w:tc>
          <w:tcPr>
            <w:tcW w:w="1021" w:type="pct"/>
          </w:tcPr>
          <w:p w:rsidR="00EE2BCE" w:rsidRDefault="00EE2BCE">
            <w:pPr>
              <w:jc w:val="center"/>
            </w:pPr>
            <w:r>
              <w:t>Title</w:t>
            </w:r>
          </w:p>
        </w:tc>
        <w:tc>
          <w:tcPr>
            <w:tcW w:w="2542" w:type="pct"/>
          </w:tcPr>
          <w:p w:rsidR="00EE2BCE" w:rsidRDefault="00EE2BCE">
            <w:pPr>
              <w:jc w:val="center"/>
            </w:pPr>
            <w:r>
              <w:t>Description</w:t>
            </w:r>
          </w:p>
        </w:tc>
      </w:tr>
      <w:tr w:rsidR="00EE2BCE">
        <w:tc>
          <w:tcPr>
            <w:tcW w:w="192" w:type="pct"/>
          </w:tcPr>
          <w:p w:rsidR="00EE2BCE" w:rsidRDefault="00EE2BCE">
            <w:pPr>
              <w:spacing w:before="120"/>
              <w:jc w:val="center"/>
            </w:pPr>
            <w:r>
              <w:t>10</w:t>
            </w:r>
          </w:p>
        </w:tc>
        <w:tc>
          <w:tcPr>
            <w:tcW w:w="961" w:type="pct"/>
          </w:tcPr>
          <w:p w:rsidR="00EE2BCE" w:rsidRDefault="00EE2BCE">
            <w:pPr>
              <w:spacing w:before="120" w:after="120"/>
              <w:jc w:val="center"/>
            </w:pPr>
            <w:r>
              <w:t>SEO</w:t>
            </w:r>
          </w:p>
        </w:tc>
        <w:tc>
          <w:tcPr>
            <w:tcW w:w="284" w:type="pct"/>
          </w:tcPr>
          <w:p w:rsidR="00EE2BCE" w:rsidRDefault="00EE2BCE">
            <w:pPr>
              <w:spacing w:before="120"/>
              <w:jc w:val="center"/>
            </w:pPr>
            <w:r>
              <w:t>3/26/2010</w:t>
            </w:r>
          </w:p>
        </w:tc>
        <w:tc>
          <w:tcPr>
            <w:tcW w:w="1021" w:type="pct"/>
          </w:tcPr>
          <w:p w:rsidR="00EE2BCE" w:rsidRDefault="00EE2BCE">
            <w:pPr>
              <w:spacing w:before="120" w:after="120"/>
              <w:jc w:val="center"/>
            </w:pPr>
            <w:r>
              <w:t>Due Diligence Response No. 8</w:t>
            </w:r>
          </w:p>
        </w:tc>
        <w:tc>
          <w:tcPr>
            <w:tcW w:w="2542" w:type="pct"/>
          </w:tcPr>
          <w:p w:rsidR="00EE2BCE" w:rsidRDefault="00EE2BCE">
            <w:pPr>
              <w:spacing w:before="120" w:after="120"/>
              <w:jc w:val="center"/>
            </w:pPr>
            <w:r>
              <w:t>Document provided to Qwest during due diligence process regarding CenturyLink’s broadband market share, penetration rates and go-to-market strategy for driving broadband penetration vs. the cable operator.</w:t>
            </w:r>
          </w:p>
        </w:tc>
      </w:tr>
      <w:tr w:rsidR="00EE2BCE">
        <w:tc>
          <w:tcPr>
            <w:tcW w:w="192" w:type="pct"/>
          </w:tcPr>
          <w:p w:rsidR="00EE2BCE" w:rsidRDefault="00EE2BCE">
            <w:pPr>
              <w:spacing w:before="120"/>
              <w:jc w:val="center"/>
            </w:pPr>
            <w:r>
              <w:t>23</w:t>
            </w:r>
          </w:p>
        </w:tc>
        <w:tc>
          <w:tcPr>
            <w:tcW w:w="961" w:type="pct"/>
          </w:tcPr>
          <w:p w:rsidR="00EE2BCE" w:rsidRDefault="00EE2BCE">
            <w:pPr>
              <w:spacing w:before="120" w:after="120"/>
              <w:jc w:val="center"/>
            </w:pPr>
            <w:r>
              <w:t>SEO</w:t>
            </w:r>
          </w:p>
        </w:tc>
        <w:tc>
          <w:tcPr>
            <w:tcW w:w="284" w:type="pct"/>
          </w:tcPr>
          <w:p w:rsidR="00EE2BCE" w:rsidRDefault="00EE2BCE">
            <w:pPr>
              <w:spacing w:before="120"/>
              <w:jc w:val="center"/>
            </w:pPr>
            <w:r>
              <w:t>4/15/2010</w:t>
            </w:r>
          </w:p>
        </w:tc>
        <w:tc>
          <w:tcPr>
            <w:tcW w:w="1021" w:type="pct"/>
          </w:tcPr>
          <w:p w:rsidR="00EE2BCE" w:rsidRDefault="00EE2BCE">
            <w:pPr>
              <w:spacing w:before="120" w:after="120"/>
              <w:jc w:val="center"/>
            </w:pPr>
            <w:r>
              <w:t>IPTV Quartz Review Sensitivities</w:t>
            </w:r>
          </w:p>
        </w:tc>
        <w:tc>
          <w:tcPr>
            <w:tcW w:w="2542" w:type="pct"/>
          </w:tcPr>
          <w:p w:rsidR="00EE2BCE" w:rsidRDefault="00EE2BCE">
            <w:pPr>
              <w:spacing w:before="120" w:after="120"/>
              <w:jc w:val="center"/>
            </w:pPr>
            <w:r>
              <w:t>Presentation containing highly confidential and competitively sensitive data regarding the financial assumptions and projected market rollout of IPTV  in various markets</w:t>
            </w:r>
          </w:p>
        </w:tc>
      </w:tr>
      <w:tr w:rsidR="00EE2BCE">
        <w:tc>
          <w:tcPr>
            <w:tcW w:w="192" w:type="pct"/>
          </w:tcPr>
          <w:p w:rsidR="00EE2BCE" w:rsidRDefault="00EE2BCE">
            <w:pPr>
              <w:spacing w:before="120"/>
              <w:jc w:val="center"/>
            </w:pPr>
            <w:r>
              <w:t>33</w:t>
            </w:r>
          </w:p>
        </w:tc>
        <w:tc>
          <w:tcPr>
            <w:tcW w:w="961" w:type="pct"/>
          </w:tcPr>
          <w:p w:rsidR="00EE2BCE" w:rsidRDefault="00EE2BCE">
            <w:pPr>
              <w:spacing w:before="120" w:after="120"/>
              <w:jc w:val="center"/>
            </w:pPr>
            <w:r>
              <w:t>SEO</w:t>
            </w:r>
          </w:p>
        </w:tc>
        <w:tc>
          <w:tcPr>
            <w:tcW w:w="284" w:type="pct"/>
          </w:tcPr>
          <w:p w:rsidR="00EE2BCE" w:rsidRDefault="00EE2BCE">
            <w:pPr>
              <w:spacing w:before="120"/>
              <w:jc w:val="center"/>
            </w:pPr>
            <w:r>
              <w:t>4/21/2010</w:t>
            </w:r>
          </w:p>
        </w:tc>
        <w:tc>
          <w:tcPr>
            <w:tcW w:w="1021" w:type="pct"/>
          </w:tcPr>
          <w:p w:rsidR="00EE2BCE" w:rsidRDefault="00EE2BCE">
            <w:pPr>
              <w:spacing w:before="120" w:after="120"/>
              <w:jc w:val="center"/>
            </w:pPr>
            <w:r>
              <w:t>11 Markets Research Presentation</w:t>
            </w:r>
          </w:p>
        </w:tc>
        <w:tc>
          <w:tcPr>
            <w:tcW w:w="2542" w:type="pct"/>
          </w:tcPr>
          <w:p w:rsidR="00EE2BCE" w:rsidRDefault="00EE2BCE">
            <w:pPr>
              <w:spacing w:before="120" w:after="120"/>
              <w:jc w:val="center"/>
            </w:pPr>
            <w:r>
              <w:t>Market research survey commissioned by CenturyLink and containing proprietary, highly confidential and competitively sensitive market data research regarding potential product offerings and customer preferences in various markets</w:t>
            </w:r>
          </w:p>
        </w:tc>
      </w:tr>
      <w:tr w:rsidR="00EE2BCE">
        <w:tc>
          <w:tcPr>
            <w:tcW w:w="192" w:type="pct"/>
          </w:tcPr>
          <w:p w:rsidR="00EE2BCE" w:rsidRDefault="00EE2BCE">
            <w:pPr>
              <w:spacing w:before="120"/>
              <w:jc w:val="center"/>
            </w:pPr>
            <w:r>
              <w:t>35</w:t>
            </w:r>
          </w:p>
        </w:tc>
        <w:tc>
          <w:tcPr>
            <w:tcW w:w="961" w:type="pct"/>
          </w:tcPr>
          <w:p w:rsidR="00EE2BCE" w:rsidRDefault="00EE2BCE">
            <w:pPr>
              <w:spacing w:before="120" w:after="120"/>
              <w:jc w:val="center"/>
            </w:pPr>
            <w:r>
              <w:t>SEO</w:t>
            </w:r>
          </w:p>
        </w:tc>
        <w:tc>
          <w:tcPr>
            <w:tcW w:w="284" w:type="pct"/>
          </w:tcPr>
          <w:p w:rsidR="00EE2BCE" w:rsidRDefault="00EE2BCE">
            <w:pPr>
              <w:spacing w:before="120"/>
              <w:jc w:val="center"/>
            </w:pPr>
            <w:r>
              <w:t>4/1/2010</w:t>
            </w:r>
          </w:p>
        </w:tc>
        <w:tc>
          <w:tcPr>
            <w:tcW w:w="1021" w:type="pct"/>
          </w:tcPr>
          <w:p w:rsidR="00EE2BCE" w:rsidRDefault="00EE2BCE">
            <w:pPr>
              <w:spacing w:before="120" w:after="120"/>
              <w:jc w:val="center"/>
            </w:pPr>
            <w:r>
              <w:t>Due Diligence Response No. 150</w:t>
            </w:r>
          </w:p>
        </w:tc>
        <w:tc>
          <w:tcPr>
            <w:tcW w:w="2542" w:type="pct"/>
          </w:tcPr>
          <w:p w:rsidR="00EE2BCE" w:rsidRDefault="00EE2BCE">
            <w:pPr>
              <w:spacing w:before="120" w:after="120"/>
              <w:jc w:val="center"/>
            </w:pPr>
            <w:r>
              <w:t>Document provided to Qwest during due diligence process containing highly confidential and competitively sensitive market projections and financial data regarding IPTV offering.</w:t>
            </w:r>
          </w:p>
        </w:tc>
      </w:tr>
      <w:tr w:rsidR="00EE2BCE">
        <w:tc>
          <w:tcPr>
            <w:tcW w:w="192" w:type="pct"/>
          </w:tcPr>
          <w:p w:rsidR="00EE2BCE" w:rsidRDefault="00EE2BCE">
            <w:pPr>
              <w:spacing w:before="120"/>
              <w:jc w:val="center"/>
            </w:pPr>
            <w:r>
              <w:t>36</w:t>
            </w:r>
          </w:p>
        </w:tc>
        <w:tc>
          <w:tcPr>
            <w:tcW w:w="961" w:type="pct"/>
          </w:tcPr>
          <w:p w:rsidR="00EE2BCE" w:rsidRDefault="00EE2BCE">
            <w:pPr>
              <w:spacing w:before="120" w:after="120"/>
              <w:jc w:val="center"/>
            </w:pPr>
            <w:r>
              <w:t>SEO</w:t>
            </w:r>
          </w:p>
        </w:tc>
        <w:tc>
          <w:tcPr>
            <w:tcW w:w="284" w:type="pct"/>
          </w:tcPr>
          <w:p w:rsidR="00EE2BCE" w:rsidRDefault="00EE2BCE">
            <w:pPr>
              <w:spacing w:before="120"/>
              <w:jc w:val="center"/>
            </w:pPr>
            <w:r>
              <w:t>Undated</w:t>
            </w:r>
          </w:p>
        </w:tc>
        <w:tc>
          <w:tcPr>
            <w:tcW w:w="1021" w:type="pct"/>
          </w:tcPr>
          <w:p w:rsidR="00EE2BCE" w:rsidRDefault="00EE2BCE">
            <w:pPr>
              <w:spacing w:before="120" w:after="120"/>
              <w:jc w:val="center"/>
            </w:pPr>
            <w:r>
              <w:t>Consumer Sales Approach</w:t>
            </w:r>
          </w:p>
        </w:tc>
        <w:tc>
          <w:tcPr>
            <w:tcW w:w="2542" w:type="pct"/>
          </w:tcPr>
          <w:p w:rsidR="00EE2BCE" w:rsidRDefault="00EE2BCE">
            <w:pPr>
              <w:spacing w:before="120" w:after="120"/>
              <w:jc w:val="center"/>
            </w:pPr>
            <w:r>
              <w:t>Presentation containing proprietary,  highly confidential go-to-market plans and competitively sensitive  information regarding CenturyTel’s consumer sales strategy</w:t>
            </w:r>
          </w:p>
        </w:tc>
      </w:tr>
      <w:tr w:rsidR="00EE2BCE">
        <w:tc>
          <w:tcPr>
            <w:tcW w:w="192" w:type="pct"/>
          </w:tcPr>
          <w:p w:rsidR="00EE2BCE" w:rsidRDefault="00EE2BCE">
            <w:pPr>
              <w:spacing w:before="120"/>
              <w:jc w:val="center"/>
            </w:pPr>
            <w:r>
              <w:t>4</w:t>
            </w:r>
          </w:p>
        </w:tc>
        <w:tc>
          <w:tcPr>
            <w:tcW w:w="961" w:type="pct"/>
          </w:tcPr>
          <w:p w:rsidR="00EE2BCE" w:rsidRDefault="00EE2BCE">
            <w:pPr>
              <w:spacing w:before="120"/>
              <w:jc w:val="center"/>
            </w:pPr>
            <w:r>
              <w:t>HC- Redacted</w:t>
            </w:r>
          </w:p>
          <w:p w:rsidR="00EE2BCE" w:rsidRDefault="00EE2BCE">
            <w:pPr>
              <w:spacing w:before="120"/>
              <w:jc w:val="center"/>
            </w:pPr>
            <w:r>
              <w:t>Pages – 9,10,11</w:t>
            </w:r>
          </w:p>
        </w:tc>
        <w:tc>
          <w:tcPr>
            <w:tcW w:w="284" w:type="pct"/>
          </w:tcPr>
          <w:p w:rsidR="00EE2BCE" w:rsidRDefault="00EE2BCE">
            <w:pPr>
              <w:spacing w:before="120"/>
              <w:jc w:val="center"/>
            </w:pPr>
            <w:r>
              <w:t>3/10/2010</w:t>
            </w:r>
          </w:p>
        </w:tc>
        <w:tc>
          <w:tcPr>
            <w:tcW w:w="1021" w:type="pct"/>
          </w:tcPr>
          <w:p w:rsidR="00EE2BCE" w:rsidRDefault="00EE2BCE">
            <w:pPr>
              <w:spacing w:before="120" w:after="120"/>
              <w:jc w:val="center"/>
            </w:pPr>
            <w:r>
              <w:t>February 2010 Customer Profile and Churn Trends</w:t>
            </w:r>
          </w:p>
        </w:tc>
        <w:tc>
          <w:tcPr>
            <w:tcW w:w="2542" w:type="pct"/>
          </w:tcPr>
          <w:p w:rsidR="00EE2BCE" w:rsidRDefault="00EE2BCE">
            <w:pPr>
              <w:spacing w:before="120"/>
              <w:jc w:val="center"/>
            </w:pPr>
            <w:r>
              <w:t>Report containing highly confidential and competitively sensitive retail customer data broken down by customer segment with churn data provided by product purchased. The report also discusses marketing and retention strategies as well as trending data for active Qwest customers.</w:t>
            </w:r>
          </w:p>
        </w:tc>
      </w:tr>
      <w:tr w:rsidR="00EE2BCE">
        <w:tc>
          <w:tcPr>
            <w:tcW w:w="192" w:type="pct"/>
          </w:tcPr>
          <w:p w:rsidR="00EE2BCE" w:rsidRDefault="00EE2BCE">
            <w:pPr>
              <w:spacing w:before="120"/>
              <w:jc w:val="center"/>
            </w:pPr>
            <w:r>
              <w:t>13</w:t>
            </w:r>
          </w:p>
        </w:tc>
        <w:tc>
          <w:tcPr>
            <w:tcW w:w="961" w:type="pct"/>
          </w:tcPr>
          <w:p w:rsidR="00EE2BCE" w:rsidRDefault="00EE2BCE">
            <w:pPr>
              <w:spacing w:before="120" w:after="120"/>
              <w:jc w:val="center"/>
            </w:pPr>
            <w:r>
              <w:t>HC- Redacted Pages 7, 8, 9</w:t>
            </w:r>
          </w:p>
        </w:tc>
        <w:tc>
          <w:tcPr>
            <w:tcW w:w="284" w:type="pct"/>
          </w:tcPr>
          <w:p w:rsidR="00EE2BCE" w:rsidRDefault="00EE2BCE">
            <w:pPr>
              <w:spacing w:before="120"/>
              <w:jc w:val="center"/>
            </w:pPr>
            <w:r>
              <w:t>4/1/2010</w:t>
            </w:r>
          </w:p>
        </w:tc>
        <w:tc>
          <w:tcPr>
            <w:tcW w:w="1021" w:type="pct"/>
          </w:tcPr>
          <w:p w:rsidR="00EE2BCE" w:rsidRDefault="00EE2BCE">
            <w:pPr>
              <w:spacing w:before="120" w:after="120"/>
              <w:jc w:val="center"/>
            </w:pPr>
            <w:r>
              <w:t>Wholesale Overview</w:t>
            </w:r>
          </w:p>
        </w:tc>
        <w:tc>
          <w:tcPr>
            <w:tcW w:w="2542" w:type="pct"/>
          </w:tcPr>
          <w:p w:rsidR="00EE2BCE" w:rsidRDefault="00EE2BCE">
            <w:pPr>
              <w:spacing w:before="120" w:after="120"/>
              <w:jc w:val="center"/>
            </w:pPr>
            <w:r>
              <w:t>Presentation containing highly confidential and competitively sensitive data, including carrier proprietary information, regarding marketing plans, product development, pending sales, and trends in the Wholesale marketplace</w:t>
            </w:r>
          </w:p>
        </w:tc>
      </w:tr>
      <w:tr w:rsidR="00EE2BCE">
        <w:trPr>
          <w:trHeight w:val="1727"/>
        </w:trPr>
        <w:tc>
          <w:tcPr>
            <w:tcW w:w="192" w:type="pct"/>
          </w:tcPr>
          <w:p w:rsidR="00EE2BCE" w:rsidRDefault="00EE2BCE">
            <w:pPr>
              <w:spacing w:before="120"/>
              <w:jc w:val="center"/>
            </w:pPr>
            <w:r>
              <w:t>15</w:t>
            </w:r>
          </w:p>
        </w:tc>
        <w:tc>
          <w:tcPr>
            <w:tcW w:w="961" w:type="pct"/>
          </w:tcPr>
          <w:p w:rsidR="00EE2BCE" w:rsidRDefault="00EE2BCE">
            <w:pPr>
              <w:spacing w:before="120" w:after="120"/>
              <w:jc w:val="center"/>
            </w:pPr>
            <w:r>
              <w:t>HC – Redacted Pages 8,10,13,14,15,16,17,18,20,21,23,30,35,42,43,44,45,46, 47</w:t>
            </w:r>
          </w:p>
        </w:tc>
        <w:tc>
          <w:tcPr>
            <w:tcW w:w="284" w:type="pct"/>
          </w:tcPr>
          <w:p w:rsidR="00EE2BCE" w:rsidRDefault="00EE2BCE">
            <w:pPr>
              <w:spacing w:before="120"/>
              <w:jc w:val="center"/>
            </w:pPr>
            <w:r>
              <w:t>4/1/2010</w:t>
            </w:r>
          </w:p>
        </w:tc>
        <w:tc>
          <w:tcPr>
            <w:tcW w:w="1021" w:type="pct"/>
          </w:tcPr>
          <w:p w:rsidR="00EE2BCE" w:rsidRDefault="00EE2BCE">
            <w:pPr>
              <w:spacing w:before="120" w:after="120"/>
              <w:jc w:val="center"/>
            </w:pPr>
            <w:r>
              <w:t>2010-2013 Long Range Plan Review</w:t>
            </w:r>
          </w:p>
        </w:tc>
        <w:tc>
          <w:tcPr>
            <w:tcW w:w="2542" w:type="pct"/>
          </w:tcPr>
          <w:p w:rsidR="00EE2BCE" w:rsidRDefault="00EE2BCE">
            <w:pPr>
              <w:spacing w:before="120" w:after="120"/>
              <w:jc w:val="center"/>
            </w:pPr>
            <w:r>
              <w:t>Analysis of CenturyLink’s Long Range Plan containing highly confidential, material, non-public information and competitively sensitive data regarding marketing plans, product development, and trends in the Consumer, Mass Markets, IPTV, Enterprise, and Wholesale markets</w:t>
            </w:r>
          </w:p>
          <w:p w:rsidR="00EE2BCE" w:rsidRDefault="00EE2BCE">
            <w:pPr>
              <w:spacing w:before="120" w:after="120"/>
              <w:jc w:val="center"/>
            </w:pPr>
          </w:p>
        </w:tc>
      </w:tr>
      <w:tr w:rsidR="00EE2BCE">
        <w:tc>
          <w:tcPr>
            <w:tcW w:w="192" w:type="pct"/>
          </w:tcPr>
          <w:p w:rsidR="00EE2BCE" w:rsidRDefault="00EE2BCE">
            <w:pPr>
              <w:spacing w:before="120"/>
              <w:jc w:val="center"/>
            </w:pPr>
            <w:r>
              <w:t>16</w:t>
            </w:r>
          </w:p>
        </w:tc>
        <w:tc>
          <w:tcPr>
            <w:tcW w:w="961" w:type="pct"/>
          </w:tcPr>
          <w:p w:rsidR="00EE2BCE" w:rsidRDefault="00EE2BCE">
            <w:pPr>
              <w:spacing w:before="120" w:after="120"/>
              <w:jc w:val="center"/>
            </w:pPr>
            <w:r>
              <w:t>HC – Redacted Pages 23, 24, 30, 32, 33, 34, 35, 36, 37, 38, 39, 40, 43, 46</w:t>
            </w:r>
          </w:p>
        </w:tc>
        <w:tc>
          <w:tcPr>
            <w:tcW w:w="284" w:type="pct"/>
          </w:tcPr>
          <w:p w:rsidR="00EE2BCE" w:rsidRDefault="00EE2BCE">
            <w:pPr>
              <w:spacing w:before="120"/>
              <w:jc w:val="center"/>
            </w:pPr>
            <w:r>
              <w:t>3/23/2010</w:t>
            </w:r>
          </w:p>
        </w:tc>
        <w:tc>
          <w:tcPr>
            <w:tcW w:w="1021" w:type="pct"/>
          </w:tcPr>
          <w:p w:rsidR="00EE2BCE" w:rsidRDefault="00EE2BCE">
            <w:pPr>
              <w:spacing w:before="120" w:after="120"/>
              <w:jc w:val="center"/>
            </w:pPr>
            <w:r>
              <w:t>Operations Review</w:t>
            </w:r>
          </w:p>
        </w:tc>
        <w:tc>
          <w:tcPr>
            <w:tcW w:w="2542" w:type="pct"/>
          </w:tcPr>
          <w:p w:rsidR="00EE2BCE" w:rsidRDefault="00EE2BCE">
            <w:pPr>
              <w:spacing w:before="120" w:after="120"/>
              <w:jc w:val="center"/>
            </w:pPr>
            <w:r>
              <w:t>Presentation containing highly confidential and competitively sensitive market specific data regarding CenturyLink’s operating models and marketing plans in the Consumer, Mass Market, and Enterprise markets. Highly confidential market launch data is included in the presentation for upcoming product rollouts.</w:t>
            </w:r>
          </w:p>
        </w:tc>
      </w:tr>
      <w:tr w:rsidR="00EE2BCE">
        <w:tc>
          <w:tcPr>
            <w:tcW w:w="192" w:type="pct"/>
          </w:tcPr>
          <w:p w:rsidR="00EE2BCE" w:rsidRDefault="00EE2BCE">
            <w:pPr>
              <w:spacing w:before="120"/>
              <w:jc w:val="center"/>
            </w:pPr>
            <w:r>
              <w:t>9</w:t>
            </w:r>
          </w:p>
        </w:tc>
        <w:tc>
          <w:tcPr>
            <w:tcW w:w="961" w:type="pct"/>
          </w:tcPr>
          <w:p w:rsidR="00EE2BCE" w:rsidRDefault="00EE2BCE">
            <w:pPr>
              <w:spacing w:before="120"/>
              <w:jc w:val="center"/>
            </w:pPr>
            <w:r>
              <w:t>HC</w:t>
            </w:r>
          </w:p>
        </w:tc>
        <w:tc>
          <w:tcPr>
            <w:tcW w:w="284" w:type="pct"/>
          </w:tcPr>
          <w:p w:rsidR="00EE2BCE" w:rsidRDefault="00EE2BCE">
            <w:pPr>
              <w:spacing w:before="120"/>
              <w:jc w:val="center"/>
            </w:pPr>
            <w:r>
              <w:t>3/23/2010</w:t>
            </w:r>
          </w:p>
        </w:tc>
        <w:tc>
          <w:tcPr>
            <w:tcW w:w="1021" w:type="pct"/>
          </w:tcPr>
          <w:p w:rsidR="00EE2BCE" w:rsidRDefault="00EE2BCE">
            <w:pPr>
              <w:spacing w:before="120" w:after="120"/>
              <w:jc w:val="center"/>
            </w:pPr>
            <w:r>
              <w:t>Long Range Plan</w:t>
            </w:r>
          </w:p>
        </w:tc>
        <w:tc>
          <w:tcPr>
            <w:tcW w:w="2542" w:type="pct"/>
          </w:tcPr>
          <w:p w:rsidR="00EE2BCE" w:rsidRDefault="00EE2BCE">
            <w:pPr>
              <w:spacing w:before="120" w:after="120"/>
              <w:jc w:val="center"/>
            </w:pPr>
          </w:p>
        </w:tc>
      </w:tr>
      <w:tr w:rsidR="00EE2BCE">
        <w:tc>
          <w:tcPr>
            <w:tcW w:w="192" w:type="pct"/>
          </w:tcPr>
          <w:p w:rsidR="00EE2BCE" w:rsidRDefault="00EE2BCE">
            <w:pPr>
              <w:spacing w:before="120"/>
              <w:jc w:val="center"/>
            </w:pPr>
            <w:r>
              <w:t>24</w:t>
            </w:r>
          </w:p>
        </w:tc>
        <w:tc>
          <w:tcPr>
            <w:tcW w:w="961" w:type="pct"/>
          </w:tcPr>
          <w:p w:rsidR="00EE2BCE" w:rsidRDefault="00EE2BCE">
            <w:pPr>
              <w:spacing w:before="120" w:after="120"/>
              <w:jc w:val="center"/>
            </w:pPr>
            <w:r>
              <w:t>HC</w:t>
            </w:r>
          </w:p>
        </w:tc>
        <w:tc>
          <w:tcPr>
            <w:tcW w:w="284" w:type="pct"/>
          </w:tcPr>
          <w:p w:rsidR="00EE2BCE" w:rsidRDefault="00EE2BCE">
            <w:pPr>
              <w:spacing w:before="120"/>
              <w:jc w:val="center"/>
            </w:pPr>
            <w:r>
              <w:t>4/15/2010</w:t>
            </w:r>
          </w:p>
        </w:tc>
        <w:tc>
          <w:tcPr>
            <w:tcW w:w="1021" w:type="pct"/>
          </w:tcPr>
          <w:p w:rsidR="00EE2BCE" w:rsidRDefault="00EE2BCE">
            <w:pPr>
              <w:spacing w:before="120" w:after="120"/>
              <w:jc w:val="center"/>
            </w:pPr>
            <w:r>
              <w:t>Message regarding impact of access rate reductions</w:t>
            </w:r>
          </w:p>
        </w:tc>
        <w:tc>
          <w:tcPr>
            <w:tcW w:w="2542" w:type="pct"/>
          </w:tcPr>
          <w:p w:rsidR="00EE2BCE" w:rsidRDefault="00EE2BCE">
            <w:pPr>
              <w:spacing w:before="120" w:after="120"/>
              <w:jc w:val="center"/>
            </w:pPr>
            <w:r>
              <w:t>E-mail message containing a competitively sensitive internal assessment of impact on CenturyLink revenue from various  hypothetical  intrastate access rate reductions</w:t>
            </w:r>
          </w:p>
        </w:tc>
      </w:tr>
      <w:tr w:rsidR="00EE2BCE">
        <w:tc>
          <w:tcPr>
            <w:tcW w:w="192" w:type="pct"/>
          </w:tcPr>
          <w:p w:rsidR="00EE2BCE" w:rsidRDefault="00EE2BCE">
            <w:pPr>
              <w:spacing w:before="120"/>
              <w:jc w:val="center"/>
            </w:pPr>
            <w:r>
              <w:t>25</w:t>
            </w:r>
          </w:p>
        </w:tc>
        <w:tc>
          <w:tcPr>
            <w:tcW w:w="961" w:type="pct"/>
          </w:tcPr>
          <w:p w:rsidR="00EE2BCE" w:rsidRDefault="00EE2BCE">
            <w:pPr>
              <w:spacing w:before="120" w:after="120"/>
              <w:jc w:val="center"/>
            </w:pPr>
            <w:r>
              <w:t>HC</w:t>
            </w:r>
          </w:p>
        </w:tc>
        <w:tc>
          <w:tcPr>
            <w:tcW w:w="284" w:type="pct"/>
          </w:tcPr>
          <w:p w:rsidR="00EE2BCE" w:rsidRDefault="00EE2BCE">
            <w:pPr>
              <w:spacing w:before="120"/>
              <w:jc w:val="center"/>
            </w:pPr>
            <w:r>
              <w:t>4/16/2010</w:t>
            </w:r>
          </w:p>
        </w:tc>
        <w:tc>
          <w:tcPr>
            <w:tcW w:w="1021" w:type="pct"/>
          </w:tcPr>
          <w:p w:rsidR="00EE2BCE" w:rsidRDefault="00EE2BCE">
            <w:pPr>
              <w:spacing w:before="120" w:after="120"/>
              <w:jc w:val="center"/>
            </w:pPr>
            <w:r>
              <w:t>Message regarding potential product opportunities</w:t>
            </w:r>
          </w:p>
        </w:tc>
        <w:tc>
          <w:tcPr>
            <w:tcW w:w="2542" w:type="pct"/>
          </w:tcPr>
          <w:p w:rsidR="00EE2BCE" w:rsidRDefault="00EE2BCE">
            <w:pPr>
              <w:spacing w:before="120" w:after="120"/>
              <w:jc w:val="center"/>
            </w:pPr>
            <w:r>
              <w:t>E-mail message containing highly confidential and competitively sensitive information regarding possible opportunities for product expansion in Qwest markets</w:t>
            </w:r>
          </w:p>
        </w:tc>
      </w:tr>
      <w:tr w:rsidR="00EE2BCE">
        <w:tc>
          <w:tcPr>
            <w:tcW w:w="192" w:type="pct"/>
          </w:tcPr>
          <w:p w:rsidR="00EE2BCE" w:rsidRDefault="00EE2BCE">
            <w:pPr>
              <w:spacing w:before="120"/>
              <w:jc w:val="center"/>
            </w:pPr>
            <w:r>
              <w:t>37</w:t>
            </w:r>
          </w:p>
        </w:tc>
        <w:tc>
          <w:tcPr>
            <w:tcW w:w="961" w:type="pct"/>
          </w:tcPr>
          <w:p w:rsidR="00EE2BCE" w:rsidRDefault="00EE2BCE">
            <w:pPr>
              <w:spacing w:before="120" w:after="120"/>
              <w:jc w:val="center"/>
            </w:pPr>
            <w:r>
              <w:t>HC</w:t>
            </w:r>
          </w:p>
        </w:tc>
        <w:tc>
          <w:tcPr>
            <w:tcW w:w="284" w:type="pct"/>
          </w:tcPr>
          <w:p w:rsidR="00EE2BCE" w:rsidRDefault="00EE2BCE">
            <w:pPr>
              <w:spacing w:before="120"/>
              <w:jc w:val="center"/>
            </w:pPr>
            <w:r>
              <w:t>6/7/2010</w:t>
            </w:r>
          </w:p>
        </w:tc>
        <w:tc>
          <w:tcPr>
            <w:tcW w:w="1021" w:type="pct"/>
          </w:tcPr>
          <w:p w:rsidR="00EE2BCE" w:rsidRDefault="00EE2BCE">
            <w:pPr>
              <w:spacing w:before="120" w:after="120"/>
              <w:jc w:val="center"/>
            </w:pPr>
            <w:r>
              <w:t>Segmentation: Local and National</w:t>
            </w:r>
          </w:p>
        </w:tc>
        <w:tc>
          <w:tcPr>
            <w:tcW w:w="2542" w:type="pct"/>
          </w:tcPr>
          <w:p w:rsidR="00EE2BCE" w:rsidRDefault="00EE2BCE">
            <w:pPr>
              <w:spacing w:before="120" w:after="120"/>
              <w:jc w:val="center"/>
            </w:pPr>
            <w:r>
              <w:t>Report containing highly confidential and competitively sensitive data regarding CenturyLink’s Enterprise Business marketing strategy, including specific metrics specifying the company’s staffing and sales approach by product / region/ and revenue generation targets by sales representative.</w:t>
            </w:r>
          </w:p>
        </w:tc>
      </w:tr>
    </w:tbl>
    <w:p w:rsidR="00EE2BCE" w:rsidRDefault="00EE2BCE">
      <w:pPr>
        <w:jc w:val="center"/>
      </w:pPr>
    </w:p>
    <w:sectPr w:rsidR="00EE2BCE" w:rsidSect="00CF5F7E">
      <w:headerReference w:type="default" r:id="rId6"/>
      <w:footerReference w:type="default" r:id="rId7"/>
      <w:pgSz w:w="15840" w:h="12240" w:orient="landscape" w:code="1"/>
      <w:pgMar w:top="864" w:right="1152" w:bottom="72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BCE" w:rsidRDefault="00EE2BCE">
      <w:r>
        <w:separator/>
      </w:r>
    </w:p>
  </w:endnote>
  <w:endnote w:type="continuationSeparator" w:id="1">
    <w:p w:rsidR="00EE2BCE" w:rsidRDefault="00EE2B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BCE" w:rsidRDefault="00EE2BCE">
    <w:pPr>
      <w:pStyle w:val="Footer"/>
      <w:jc w:val="center"/>
    </w:pPr>
    <w:fldSimple w:instr=" PAGE   \* MERGEFORMAT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BCE" w:rsidRDefault="00EE2BCE">
      <w:r>
        <w:separator/>
      </w:r>
    </w:p>
  </w:footnote>
  <w:footnote w:type="continuationSeparator" w:id="1">
    <w:p w:rsidR="00EE2BCE" w:rsidRDefault="00EE2B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BCE" w:rsidRDefault="00EE2BCE">
    <w:pPr>
      <w:pStyle w:val="Header"/>
      <w:jc w:val="center"/>
    </w:pPr>
    <w:r>
      <w:t>ATTACHMENT 1</w:t>
    </w:r>
  </w:p>
  <w:p w:rsidR="00EE2BCE" w:rsidRDefault="00EE2BCE">
    <w:pPr>
      <w:pStyle w:val="Header"/>
    </w:pPr>
    <w:r>
      <w:tab/>
    </w:r>
    <w:r>
      <w:tab/>
    </w:r>
  </w:p>
  <w:p w:rsidR="00EE2BCE" w:rsidRDefault="00EE2BC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2BCE"/>
    <w:rsid w:val="00CF5F7E"/>
    <w:rsid w:val="00EE2BC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locked/>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Response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2010-09-28T07:00:00+00:00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35F6C2E-5E35-4BE2-9215-B2E33F5E5CEB}"/>
</file>

<file path=customXml/itemProps2.xml><?xml version="1.0" encoding="utf-8"?>
<ds:datastoreItem xmlns:ds="http://schemas.openxmlformats.org/officeDocument/2006/customXml" ds:itemID="{CA132B47-0D97-46B6-821A-0768154A9FF9}"/>
</file>

<file path=customXml/itemProps3.xml><?xml version="1.0" encoding="utf-8"?>
<ds:datastoreItem xmlns:ds="http://schemas.openxmlformats.org/officeDocument/2006/customXml" ds:itemID="{4A82FDA7-8AAD-48CD-96E0-0D88E7A18F19}"/>
</file>

<file path=customXml/itemProps4.xml><?xml version="1.0" encoding="utf-8"?>
<ds:datastoreItem xmlns:ds="http://schemas.openxmlformats.org/officeDocument/2006/customXml" ds:itemID="{A00D2765-91F9-43B2-A4E8-421E2BCBDA0F}"/>
</file>

<file path=docProps/app.xml><?xml version="1.0" encoding="utf-8"?>
<Properties xmlns="http://schemas.openxmlformats.org/officeDocument/2006/extended-properties" xmlns:vt="http://schemas.openxmlformats.org/officeDocument/2006/docPropsVTypes">
  <Template>Normal_Wordconv</Template>
  <TotalTime>3</TotalTime>
  <Pages>2</Pages>
  <Words>535</Words>
  <Characters>3051</Characters>
  <Application>Microsoft Office Outlook</Application>
  <DocSecurity>0</DocSecurity>
  <Lines>0</Lines>
  <Paragraphs>0</Paragraphs>
  <ScaleCrop>false</ScaleCrop>
  <Company>Sprint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dc:title>
  <dc:subject/>
  <dc:creator>nls6936</dc:creator>
  <cp:keywords/>
  <dc:description/>
  <cp:lastModifiedBy>Leslie D. Johnson</cp:lastModifiedBy>
  <cp:revision>2</cp:revision>
  <cp:lastPrinted>2010-09-28T20:50:00Z</cp:lastPrinted>
  <dcterms:created xsi:type="dcterms:W3CDTF">2010-09-28T20:53:00Z</dcterms:created>
  <dcterms:modified xsi:type="dcterms:W3CDTF">2010-09-28T20:53:00Z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0x0101006E56B4D1795A2E4DB2F0B01679ED314A0005C87BED8F1E1C429DF53B67807A0FD9</vt:lpwstr>
  </property>
  <property fmtid="{D5CDD505-2E9C-101B-9397-08002B2CF9AE}" pid="4" name="_docset_NoMedatataSyncRequired">
    <vt:lpwstr>False</vt:lpwstr>
  </property>
</Properties>
</file>