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7371D" w14:textId="77777777" w:rsidR="003C611D" w:rsidRPr="008C4426" w:rsidRDefault="009563E1" w:rsidP="00821A06">
      <w:pPr>
        <w:pStyle w:val="BodyText"/>
        <w:spacing w:line="264" w:lineRule="auto"/>
        <w:rPr>
          <w:b/>
          <w:bCs/>
        </w:rPr>
      </w:pPr>
      <w:r w:rsidRPr="008C4426">
        <w:rPr>
          <w:b/>
          <w:bCs/>
        </w:rPr>
        <w:t>BEFORE THE WASHINGTON S</w:t>
      </w:r>
      <w:bookmarkStart w:id="0" w:name="_GoBack"/>
      <w:bookmarkEnd w:id="0"/>
      <w:r w:rsidRPr="008C4426">
        <w:rPr>
          <w:b/>
          <w:bCs/>
        </w:rPr>
        <w:t xml:space="preserve">TATE </w:t>
      </w:r>
    </w:p>
    <w:p w14:paraId="16DA1939" w14:textId="77777777" w:rsidR="003C611D" w:rsidRPr="008C4426" w:rsidRDefault="009563E1" w:rsidP="00821A06">
      <w:pPr>
        <w:pStyle w:val="BodyText"/>
        <w:spacing w:line="264" w:lineRule="auto"/>
        <w:rPr>
          <w:b/>
          <w:bCs/>
        </w:rPr>
      </w:pPr>
      <w:r w:rsidRPr="008C4426">
        <w:rPr>
          <w:b/>
          <w:bCs/>
        </w:rPr>
        <w:t>UTILITIES AND TRANSPORTATION COMMISSION</w:t>
      </w:r>
    </w:p>
    <w:p w14:paraId="48065056" w14:textId="77777777" w:rsidR="003C611D" w:rsidRPr="008C4426" w:rsidRDefault="003C611D" w:rsidP="00821A06">
      <w:pPr>
        <w:pStyle w:val="BodyText"/>
        <w:spacing w:line="264" w:lineRule="auto"/>
      </w:pPr>
    </w:p>
    <w:tbl>
      <w:tblPr>
        <w:tblW w:w="0" w:type="auto"/>
        <w:tblLook w:val="0000" w:firstRow="0" w:lastRow="0" w:firstColumn="0" w:lastColumn="0" w:noHBand="0" w:noVBand="0"/>
      </w:tblPr>
      <w:tblGrid>
        <w:gridCol w:w="4309"/>
        <w:gridCol w:w="296"/>
        <w:gridCol w:w="4035"/>
      </w:tblGrid>
      <w:tr w:rsidR="003C611D" w:rsidRPr="008C4426" w14:paraId="3BC77705" w14:textId="77777777" w:rsidTr="00821A06">
        <w:tc>
          <w:tcPr>
            <w:tcW w:w="4338" w:type="dxa"/>
          </w:tcPr>
          <w:p w14:paraId="3544C8A9" w14:textId="77777777" w:rsidR="003C611D" w:rsidRPr="008C4426" w:rsidRDefault="009563E1" w:rsidP="00821A06">
            <w:pPr>
              <w:spacing w:line="264" w:lineRule="auto"/>
            </w:pPr>
            <w:r w:rsidRPr="008C4426">
              <w:t>WASHINGTON UTILITIES AND TRANSPORTATION COMMISSION,</w:t>
            </w:r>
          </w:p>
          <w:p w14:paraId="2AD2D7EF" w14:textId="77777777" w:rsidR="003C611D" w:rsidRPr="008C4426" w:rsidRDefault="003C611D" w:rsidP="00821A06">
            <w:pPr>
              <w:spacing w:line="264" w:lineRule="auto"/>
            </w:pPr>
          </w:p>
          <w:p w14:paraId="75B2ABCF" w14:textId="77777777" w:rsidR="003C611D" w:rsidRPr="008C4426" w:rsidRDefault="009563E1" w:rsidP="00821A06">
            <w:pPr>
              <w:spacing w:line="264" w:lineRule="auto"/>
            </w:pPr>
            <w:r w:rsidRPr="008C4426">
              <w:t xml:space="preserve">                                        Complainant,</w:t>
            </w:r>
          </w:p>
          <w:p w14:paraId="6276290C" w14:textId="77777777" w:rsidR="003C611D" w:rsidRPr="008C4426" w:rsidRDefault="003C611D" w:rsidP="00821A06">
            <w:pPr>
              <w:spacing w:line="264" w:lineRule="auto"/>
            </w:pPr>
          </w:p>
          <w:p w14:paraId="6A118D25" w14:textId="77777777" w:rsidR="003C611D" w:rsidRPr="008C4426" w:rsidRDefault="009563E1" w:rsidP="00821A06">
            <w:pPr>
              <w:spacing w:line="264" w:lineRule="auto"/>
            </w:pPr>
            <w:r w:rsidRPr="008C4426">
              <w:t>v.</w:t>
            </w:r>
          </w:p>
          <w:p w14:paraId="3E60B1D6" w14:textId="77777777" w:rsidR="003C611D" w:rsidRPr="008C4426" w:rsidRDefault="003C611D" w:rsidP="00821A06">
            <w:pPr>
              <w:spacing w:line="264" w:lineRule="auto"/>
            </w:pPr>
          </w:p>
          <w:p w14:paraId="1E934014" w14:textId="77777777" w:rsidR="003C611D" w:rsidRPr="008C4426" w:rsidRDefault="008C4426" w:rsidP="00821A06">
            <w:pPr>
              <w:spacing w:line="264" w:lineRule="auto"/>
            </w:pPr>
            <w:r>
              <w:t>ILIAD WATER SERVICE, INC.</w:t>
            </w:r>
            <w:r w:rsidR="009563E1" w:rsidRPr="008C4426">
              <w:t>,</w:t>
            </w:r>
          </w:p>
          <w:p w14:paraId="120DF0DF" w14:textId="77777777" w:rsidR="003C611D" w:rsidRPr="008C4426" w:rsidRDefault="003C611D" w:rsidP="00821A06">
            <w:pPr>
              <w:spacing w:line="264" w:lineRule="auto"/>
            </w:pPr>
          </w:p>
          <w:p w14:paraId="3BDE57EE" w14:textId="77777777" w:rsidR="003C611D" w:rsidRPr="008C4426" w:rsidRDefault="009563E1" w:rsidP="00821A06">
            <w:pPr>
              <w:spacing w:line="264" w:lineRule="auto"/>
            </w:pPr>
            <w:r w:rsidRPr="008C4426">
              <w:t xml:space="preserve">                                        Respondent.</w:t>
            </w:r>
          </w:p>
          <w:p w14:paraId="5BE012C9" w14:textId="77777777" w:rsidR="003C611D" w:rsidRPr="008C4426" w:rsidRDefault="009563E1" w:rsidP="00821A06">
            <w:pPr>
              <w:spacing w:line="264" w:lineRule="auto"/>
            </w:pPr>
            <w:r w:rsidRPr="008C4426">
              <w:t xml:space="preserve"> . . . . . . . . . . . . . . . . . . . . . . . . . . . . . . . .</w:t>
            </w:r>
            <w:r w:rsidR="00821A06">
              <w:t xml:space="preserve"> . </w:t>
            </w:r>
          </w:p>
        </w:tc>
        <w:tc>
          <w:tcPr>
            <w:tcW w:w="296" w:type="dxa"/>
          </w:tcPr>
          <w:p w14:paraId="3E3D943E" w14:textId="77777777" w:rsidR="00821A06" w:rsidRDefault="009563E1" w:rsidP="00821A06">
            <w:pPr>
              <w:spacing w:line="264" w:lineRule="auto"/>
            </w:pPr>
            <w:r w:rsidRPr="008C4426">
              <w:t>)</w:t>
            </w:r>
          </w:p>
          <w:p w14:paraId="5B6CE597" w14:textId="77777777" w:rsidR="00821A06" w:rsidRDefault="009563E1" w:rsidP="00821A06">
            <w:pPr>
              <w:spacing w:line="264" w:lineRule="auto"/>
            </w:pPr>
            <w:r w:rsidRPr="008C4426">
              <w:t>)</w:t>
            </w:r>
          </w:p>
          <w:p w14:paraId="7BB0AE3D" w14:textId="77777777" w:rsidR="00821A06" w:rsidRDefault="009563E1" w:rsidP="00821A06">
            <w:pPr>
              <w:spacing w:line="264" w:lineRule="auto"/>
            </w:pPr>
            <w:r w:rsidRPr="008C4426">
              <w:t>)</w:t>
            </w:r>
          </w:p>
          <w:p w14:paraId="441958F0" w14:textId="77777777" w:rsidR="00821A06" w:rsidRDefault="009563E1" w:rsidP="00821A06">
            <w:pPr>
              <w:spacing w:line="264" w:lineRule="auto"/>
            </w:pPr>
            <w:r w:rsidRPr="008C4426">
              <w:t>)</w:t>
            </w:r>
          </w:p>
          <w:p w14:paraId="1B75D5EB" w14:textId="77777777" w:rsidR="00821A06" w:rsidRDefault="009563E1" w:rsidP="00821A06">
            <w:pPr>
              <w:spacing w:line="264" w:lineRule="auto"/>
            </w:pPr>
            <w:r w:rsidRPr="008C4426">
              <w:t>)</w:t>
            </w:r>
          </w:p>
          <w:p w14:paraId="129C4CF9" w14:textId="77777777" w:rsidR="00821A06" w:rsidRDefault="009563E1" w:rsidP="00821A06">
            <w:pPr>
              <w:spacing w:line="264" w:lineRule="auto"/>
            </w:pPr>
            <w:r w:rsidRPr="008C4426">
              <w:t>)</w:t>
            </w:r>
          </w:p>
          <w:p w14:paraId="1141B391" w14:textId="77777777" w:rsidR="00821A06" w:rsidRDefault="009563E1" w:rsidP="00821A06">
            <w:pPr>
              <w:spacing w:line="264" w:lineRule="auto"/>
            </w:pPr>
            <w:r w:rsidRPr="008C4426">
              <w:t>)</w:t>
            </w:r>
          </w:p>
          <w:p w14:paraId="2092839D" w14:textId="77777777" w:rsidR="00821A06" w:rsidRDefault="009563E1" w:rsidP="00821A06">
            <w:pPr>
              <w:spacing w:line="264" w:lineRule="auto"/>
            </w:pPr>
            <w:r w:rsidRPr="008C4426">
              <w:t>)</w:t>
            </w:r>
          </w:p>
          <w:p w14:paraId="2FCFF1E2" w14:textId="77777777" w:rsidR="00821A06" w:rsidRDefault="009563E1" w:rsidP="00821A06">
            <w:pPr>
              <w:spacing w:line="264" w:lineRule="auto"/>
            </w:pPr>
            <w:r w:rsidRPr="008C4426">
              <w:t>)</w:t>
            </w:r>
          </w:p>
          <w:p w14:paraId="577F2864" w14:textId="77777777" w:rsidR="00821A06" w:rsidRDefault="009563E1" w:rsidP="00821A06">
            <w:pPr>
              <w:spacing w:line="264" w:lineRule="auto"/>
            </w:pPr>
            <w:r w:rsidRPr="008C4426">
              <w:t>)</w:t>
            </w:r>
          </w:p>
          <w:p w14:paraId="443D747F" w14:textId="77777777" w:rsidR="003C611D" w:rsidRPr="008C4426" w:rsidRDefault="009563E1" w:rsidP="00821A06">
            <w:pPr>
              <w:spacing w:line="264" w:lineRule="auto"/>
            </w:pPr>
            <w:r w:rsidRPr="008C4426">
              <w:t>)</w:t>
            </w:r>
          </w:p>
        </w:tc>
        <w:tc>
          <w:tcPr>
            <w:tcW w:w="4068" w:type="dxa"/>
          </w:tcPr>
          <w:p w14:paraId="04AB02C2" w14:textId="6DD3FED8" w:rsidR="003C611D" w:rsidRPr="008C4426" w:rsidRDefault="00004F3E" w:rsidP="00821A06">
            <w:pPr>
              <w:spacing w:line="264" w:lineRule="auto"/>
            </w:pPr>
            <w:r>
              <w:t>DOCKET</w:t>
            </w:r>
            <w:r w:rsidR="009563E1" w:rsidRPr="008C4426">
              <w:t xml:space="preserve"> UW-</w:t>
            </w:r>
            <w:r w:rsidR="00451099">
              <w:t>150311</w:t>
            </w:r>
          </w:p>
          <w:p w14:paraId="2F957F0E" w14:textId="77777777" w:rsidR="003C611D" w:rsidRPr="008C4426" w:rsidRDefault="003C611D" w:rsidP="00821A06">
            <w:pPr>
              <w:spacing w:line="264" w:lineRule="auto"/>
            </w:pPr>
          </w:p>
          <w:p w14:paraId="153806DE" w14:textId="482168ED" w:rsidR="003C611D" w:rsidRPr="008C4426" w:rsidRDefault="009563E1" w:rsidP="00821A06">
            <w:pPr>
              <w:spacing w:line="264" w:lineRule="auto"/>
            </w:pPr>
            <w:r w:rsidRPr="008C4426">
              <w:t>ORDER 04</w:t>
            </w:r>
          </w:p>
          <w:p w14:paraId="216C30C4" w14:textId="77777777" w:rsidR="003C611D" w:rsidRPr="008C4426" w:rsidRDefault="003C611D" w:rsidP="00821A06">
            <w:pPr>
              <w:spacing w:line="264" w:lineRule="auto"/>
            </w:pPr>
          </w:p>
          <w:p w14:paraId="4E9798EF" w14:textId="77777777" w:rsidR="003C611D" w:rsidRPr="008C4426" w:rsidRDefault="009563E1" w:rsidP="00821A06">
            <w:pPr>
              <w:spacing w:line="264" w:lineRule="auto"/>
            </w:pPr>
            <w:r w:rsidRPr="008C4426">
              <w:t>ORDER APPROVING AND ADOPTING SETTLEMENT AGREEMENT AND DISMISSING COMPLAINT</w:t>
            </w:r>
          </w:p>
          <w:p w14:paraId="28D2D87A" w14:textId="77777777" w:rsidR="003C611D" w:rsidRPr="008C4426" w:rsidRDefault="003C611D" w:rsidP="00821A06">
            <w:pPr>
              <w:spacing w:line="264" w:lineRule="auto"/>
            </w:pPr>
          </w:p>
        </w:tc>
      </w:tr>
    </w:tbl>
    <w:p w14:paraId="6E2DC538" w14:textId="77777777" w:rsidR="003C611D" w:rsidRPr="008C4426" w:rsidRDefault="003C611D" w:rsidP="00821A06">
      <w:pPr>
        <w:pStyle w:val="Header"/>
        <w:tabs>
          <w:tab w:val="clear" w:pos="4320"/>
          <w:tab w:val="clear" w:pos="8640"/>
        </w:tabs>
        <w:spacing w:line="264" w:lineRule="auto"/>
      </w:pPr>
    </w:p>
    <w:p w14:paraId="6CF3DD58" w14:textId="77777777" w:rsidR="003C611D" w:rsidRDefault="00451099" w:rsidP="00821A06">
      <w:pPr>
        <w:pStyle w:val="BodyText2"/>
        <w:spacing w:line="264" w:lineRule="auto"/>
        <w:jc w:val="center"/>
        <w:rPr>
          <w:rFonts w:ascii="Times New Roman" w:hAnsi="Times New Roman"/>
          <w:bCs w:val="0"/>
          <w:i w:val="0"/>
          <w:iCs w:val="0"/>
        </w:rPr>
      </w:pPr>
      <w:r>
        <w:rPr>
          <w:rFonts w:ascii="Times New Roman" w:hAnsi="Times New Roman"/>
          <w:bCs w:val="0"/>
          <w:i w:val="0"/>
          <w:iCs w:val="0"/>
        </w:rPr>
        <w:t>INTRODUCTION</w:t>
      </w:r>
    </w:p>
    <w:p w14:paraId="627F574D" w14:textId="77777777" w:rsidR="00821A06" w:rsidRPr="008C4426" w:rsidRDefault="00821A06" w:rsidP="00821A06">
      <w:pPr>
        <w:pStyle w:val="BodyText2"/>
        <w:spacing w:line="264" w:lineRule="auto"/>
        <w:jc w:val="center"/>
        <w:rPr>
          <w:rFonts w:ascii="Times New Roman" w:hAnsi="Times New Roman"/>
          <w:bCs w:val="0"/>
          <w:i w:val="0"/>
          <w:iCs w:val="0"/>
        </w:rPr>
      </w:pPr>
    </w:p>
    <w:p w14:paraId="4A451930" w14:textId="77777777" w:rsidR="00385B13" w:rsidRDefault="00451099" w:rsidP="00821A06">
      <w:pPr>
        <w:numPr>
          <w:ilvl w:val="0"/>
          <w:numId w:val="1"/>
        </w:numPr>
        <w:spacing w:line="264" w:lineRule="auto"/>
        <w:ind w:hanging="720"/>
      </w:pPr>
      <w:r w:rsidRPr="00CC1654">
        <w:rPr>
          <w:color w:val="000000"/>
        </w:rPr>
        <w:t xml:space="preserve">On February 23, 2015, Iliad Water Service, Inc. (Iliad Water Service or Company), </w:t>
      </w:r>
      <w:r w:rsidRPr="00CC1654">
        <w:t xml:space="preserve">filed with the Washington Utilities and Transportation Commission (Commission) </w:t>
      </w:r>
      <w:r w:rsidRPr="00CC1654">
        <w:rPr>
          <w:color w:val="000000"/>
        </w:rPr>
        <w:t xml:space="preserve">proposed </w:t>
      </w:r>
      <w:r w:rsidR="00381FF4">
        <w:rPr>
          <w:color w:val="000000"/>
        </w:rPr>
        <w:t>tariff revisions</w:t>
      </w:r>
      <w:r w:rsidRPr="00CC1654">
        <w:rPr>
          <w:color w:val="000000"/>
        </w:rPr>
        <w:t xml:space="preserve"> that would generate $25,141 (31.4 percent) additional annual revenue</w:t>
      </w:r>
      <w:r w:rsidR="004717E2">
        <w:rPr>
          <w:color w:val="000000"/>
        </w:rPr>
        <w:t xml:space="preserve"> to</w:t>
      </w:r>
      <w:r w:rsidRPr="00CC1654">
        <w:t xml:space="preserve"> recover costs for a corrosion control treatment plant. </w:t>
      </w:r>
      <w:r>
        <w:t xml:space="preserve">On March 26, 2015, the Commission issued a Complaint and Order </w:t>
      </w:r>
      <w:r w:rsidR="004717E2">
        <w:t>Suspending the proposed t</w:t>
      </w:r>
      <w:r w:rsidR="00613A7B">
        <w:t xml:space="preserve">ariff </w:t>
      </w:r>
      <w:r w:rsidR="004717E2">
        <w:t>r</w:t>
      </w:r>
      <w:r w:rsidR="00613A7B">
        <w:t>evisions</w:t>
      </w:r>
      <w:r w:rsidRPr="00353105">
        <w:t xml:space="preserve">. </w:t>
      </w:r>
    </w:p>
    <w:p w14:paraId="57E415B6" w14:textId="77777777" w:rsidR="00821A06" w:rsidRDefault="00821A06" w:rsidP="00821A06">
      <w:pPr>
        <w:spacing w:line="264" w:lineRule="auto"/>
      </w:pPr>
    </w:p>
    <w:p w14:paraId="6421C7B3" w14:textId="77777777" w:rsidR="003C611D" w:rsidRDefault="00385B13" w:rsidP="00821A06">
      <w:pPr>
        <w:numPr>
          <w:ilvl w:val="0"/>
          <w:numId w:val="1"/>
        </w:numPr>
        <w:spacing w:line="264" w:lineRule="auto"/>
        <w:ind w:hanging="720"/>
      </w:pPr>
      <w:r>
        <w:t>On July 30, 2015, the Commission entered Order 01 in Docket UW-150688 approving the transfer of control</w:t>
      </w:r>
      <w:r w:rsidR="00C270ED">
        <w:t xml:space="preserve"> </w:t>
      </w:r>
      <w:r>
        <w:t xml:space="preserve">of five water systems to </w:t>
      </w:r>
      <w:r w:rsidRPr="00366EFF">
        <w:t>Iliad Water Service</w:t>
      </w:r>
      <w:r>
        <w:t xml:space="preserve">, effective August 1, 2015. Following the merger, </w:t>
      </w:r>
      <w:r w:rsidRPr="00366EFF">
        <w:t>Iliad Water Service provide</w:t>
      </w:r>
      <w:r>
        <w:t>s</w:t>
      </w:r>
      <w:r w:rsidRPr="00366EFF">
        <w:t xml:space="preserve"> water service to </w:t>
      </w:r>
      <w:r>
        <w:t>326</w:t>
      </w:r>
      <w:r w:rsidRPr="00366EFF">
        <w:t xml:space="preserve"> customers on </w:t>
      </w:r>
      <w:r>
        <w:t>seven</w:t>
      </w:r>
      <w:r w:rsidRPr="00366EFF">
        <w:t xml:space="preserve"> water systems located in </w:t>
      </w:r>
      <w:r>
        <w:t xml:space="preserve">Clallam, </w:t>
      </w:r>
      <w:r w:rsidRPr="00366EFF">
        <w:t>Pierce</w:t>
      </w:r>
      <w:r>
        <w:t>,</w:t>
      </w:r>
      <w:r w:rsidRPr="00366EFF">
        <w:t xml:space="preserve"> </w:t>
      </w:r>
      <w:r>
        <w:t xml:space="preserve">Kitsap, </w:t>
      </w:r>
      <w:r w:rsidRPr="00366EFF">
        <w:t>and Snohomish Counties</w:t>
      </w:r>
      <w:r>
        <w:t>.</w:t>
      </w:r>
    </w:p>
    <w:p w14:paraId="7EF6FD08" w14:textId="77777777" w:rsidR="00821A06" w:rsidRPr="00451099" w:rsidRDefault="00821A06" w:rsidP="00821A06">
      <w:pPr>
        <w:spacing w:line="264" w:lineRule="auto"/>
      </w:pPr>
    </w:p>
    <w:p w14:paraId="64562865" w14:textId="77777777" w:rsidR="003C611D" w:rsidRDefault="00451099" w:rsidP="00821A06">
      <w:pPr>
        <w:numPr>
          <w:ilvl w:val="0"/>
          <w:numId w:val="1"/>
        </w:numPr>
        <w:spacing w:line="264" w:lineRule="auto"/>
        <w:ind w:hanging="720"/>
      </w:pPr>
      <w:r>
        <w:t xml:space="preserve">On August 6, 2015, </w:t>
      </w:r>
      <w:r w:rsidR="004717E2">
        <w:t xml:space="preserve">Commission staff (Staff) requested on behalf of the parties </w:t>
      </w:r>
      <w:r>
        <w:t xml:space="preserve">that the Commission suspend the procedural schedule </w:t>
      </w:r>
      <w:r w:rsidR="00385B13">
        <w:t xml:space="preserve">in this </w:t>
      </w:r>
      <w:r w:rsidR="004717E2">
        <w:t>d</w:t>
      </w:r>
      <w:r w:rsidR="00385B13">
        <w:t xml:space="preserve">ocket </w:t>
      </w:r>
      <w:r>
        <w:t xml:space="preserve">to enable them to negotiate a settlement without the need to file additional testimony. </w:t>
      </w:r>
      <w:r w:rsidRPr="0061786C">
        <w:t>The Commission granted the request on</w:t>
      </w:r>
      <w:r>
        <w:t xml:space="preserve"> August 7. </w:t>
      </w:r>
      <w:r w:rsidR="00613A7B">
        <w:rPr>
          <w:bCs/>
        </w:rPr>
        <w:t>On September</w:t>
      </w:r>
      <w:r w:rsidR="00613A7B" w:rsidRPr="008C4426">
        <w:t xml:space="preserve"> </w:t>
      </w:r>
      <w:r w:rsidR="00613A7B">
        <w:t>4</w:t>
      </w:r>
      <w:r w:rsidR="00613A7B" w:rsidRPr="008C4426">
        <w:t>, the parties filed a</w:t>
      </w:r>
      <w:r w:rsidR="00613A7B">
        <w:t xml:space="preserve"> proposed settlement agreement</w:t>
      </w:r>
      <w:r w:rsidR="00613A7B" w:rsidRPr="008C4426">
        <w:t xml:space="preserve"> </w:t>
      </w:r>
      <w:r w:rsidR="00613A7B">
        <w:t>(S</w:t>
      </w:r>
      <w:r w:rsidR="00613A7B" w:rsidRPr="008C4426">
        <w:t xml:space="preserve">ettlement </w:t>
      </w:r>
      <w:r w:rsidR="00613A7B">
        <w:t>A</w:t>
      </w:r>
      <w:r w:rsidR="00613A7B" w:rsidRPr="008C4426">
        <w:t>greement</w:t>
      </w:r>
      <w:r w:rsidR="00821A06">
        <w:t>)</w:t>
      </w:r>
    </w:p>
    <w:p w14:paraId="58589AB5" w14:textId="77777777" w:rsidR="00821A06" w:rsidRPr="008C4426" w:rsidRDefault="00821A06" w:rsidP="00821A06">
      <w:pPr>
        <w:spacing w:line="264" w:lineRule="auto"/>
      </w:pPr>
    </w:p>
    <w:p w14:paraId="5A3400CC" w14:textId="77777777" w:rsidR="00451099" w:rsidRDefault="00451099" w:rsidP="00821A06">
      <w:pPr>
        <w:numPr>
          <w:ilvl w:val="0"/>
          <w:numId w:val="1"/>
        </w:numPr>
        <w:spacing w:line="264" w:lineRule="auto"/>
        <w:ind w:hanging="720"/>
      </w:pPr>
      <w:r w:rsidRPr="00585F7E">
        <w:t>Christopher M. Casey, Assistant Attorney General, Olympia, Represents Commission Staff.</w:t>
      </w:r>
      <w:r w:rsidRPr="00585F7E">
        <w:rPr>
          <w:vertAlign w:val="superscript"/>
        </w:rPr>
        <w:t xml:space="preserve"> </w:t>
      </w:r>
      <w:r w:rsidRPr="00585F7E">
        <w:rPr>
          <w:vertAlign w:val="superscript"/>
        </w:rPr>
        <w:footnoteReference w:id="1"/>
      </w:r>
      <w:r w:rsidRPr="00585F7E">
        <w:t xml:space="preserve"> Richard A. Finnigan, Law Office of Richard A. Finnigan, Olympia, represents the Company.</w:t>
      </w:r>
    </w:p>
    <w:p w14:paraId="180F734B" w14:textId="77777777" w:rsidR="00451099" w:rsidRDefault="00451099" w:rsidP="00821A06">
      <w:pPr>
        <w:pStyle w:val="ListParagraph"/>
        <w:spacing w:line="264" w:lineRule="auto"/>
      </w:pPr>
    </w:p>
    <w:p w14:paraId="23C6CE47" w14:textId="77777777" w:rsidR="00451099" w:rsidRDefault="00451099" w:rsidP="00821A06">
      <w:pPr>
        <w:spacing w:line="264" w:lineRule="auto"/>
        <w:jc w:val="center"/>
      </w:pPr>
      <w:r>
        <w:rPr>
          <w:b/>
          <w:bCs/>
        </w:rPr>
        <w:lastRenderedPageBreak/>
        <w:t>BACKGROUND</w:t>
      </w:r>
    </w:p>
    <w:p w14:paraId="1CE43EF4" w14:textId="77777777" w:rsidR="00451099" w:rsidRDefault="00451099" w:rsidP="00821A06">
      <w:pPr>
        <w:pStyle w:val="ListParagraph"/>
        <w:spacing w:line="264" w:lineRule="auto"/>
        <w:rPr>
          <w:b/>
          <w:bCs/>
        </w:rPr>
      </w:pPr>
    </w:p>
    <w:p w14:paraId="7B4FE337" w14:textId="77777777" w:rsidR="00314264" w:rsidRDefault="00385B13" w:rsidP="00821A06">
      <w:pPr>
        <w:numPr>
          <w:ilvl w:val="0"/>
          <w:numId w:val="1"/>
        </w:numPr>
        <w:spacing w:line="264" w:lineRule="auto"/>
        <w:ind w:hanging="720"/>
      </w:pPr>
      <w:r>
        <w:t>On December 31, 2007, the Department of Health (</w:t>
      </w:r>
      <w:r w:rsidR="00314264">
        <w:t>DOH</w:t>
      </w:r>
      <w:r>
        <w:t xml:space="preserve">) notified Iliad Water Service that the Company’s Alder Lake community water system required corrosion control treatment to address copper levels that exceeded state and federal drinking water standards. </w:t>
      </w:r>
      <w:r w:rsidR="00314264" w:rsidRPr="006B3D54">
        <w:t xml:space="preserve">Iliad Water Service </w:t>
      </w:r>
      <w:r w:rsidR="00314264">
        <w:t>entered into a fixed price contract with</w:t>
      </w:r>
      <w:r w:rsidR="00314264" w:rsidRPr="006B3D54">
        <w:t xml:space="preserve"> Iliad, Inc.</w:t>
      </w:r>
      <w:r w:rsidR="00314264">
        <w:t xml:space="preserve"> for $152,826 to finance and construct </w:t>
      </w:r>
      <w:r w:rsidR="00381FF4">
        <w:t xml:space="preserve">a </w:t>
      </w:r>
      <w:r w:rsidR="00381FF4" w:rsidRPr="00996D2B">
        <w:t>corrosio</w:t>
      </w:r>
      <w:r w:rsidR="00381FF4">
        <w:t xml:space="preserve">n control treatment plant (the </w:t>
      </w:r>
      <w:r w:rsidR="00381FF4" w:rsidRPr="00996D2B">
        <w:t>Plant)</w:t>
      </w:r>
      <w:r w:rsidR="00314264">
        <w:t>.</w:t>
      </w:r>
      <w:r w:rsidR="00314264">
        <w:rPr>
          <w:rStyle w:val="FootnoteReference"/>
        </w:rPr>
        <w:footnoteReference w:id="2"/>
      </w:r>
      <w:r w:rsidR="00314264">
        <w:t xml:space="preserve"> The Plant was placed into service for the benefit of </w:t>
      </w:r>
      <w:r w:rsidR="00314264" w:rsidRPr="003452AB">
        <w:t>Alder Lake community water system</w:t>
      </w:r>
      <w:r w:rsidR="00314264">
        <w:t xml:space="preserve"> customers in December 2011</w:t>
      </w:r>
      <w:r w:rsidR="00C270ED">
        <w:t xml:space="preserve">. </w:t>
      </w:r>
      <w:r>
        <w:t>Iliad</w:t>
      </w:r>
      <w:r w:rsidRPr="008C4426">
        <w:t xml:space="preserve"> </w:t>
      </w:r>
      <w:r w:rsidRPr="00E15980">
        <w:t>Water Service</w:t>
      </w:r>
      <w:r>
        <w:t xml:space="preserve"> has contracted </w:t>
      </w:r>
      <w:r w:rsidRPr="00E15980">
        <w:t>Iliad, Inc</w:t>
      </w:r>
      <w:r w:rsidR="00314264">
        <w:t xml:space="preserve">. </w:t>
      </w:r>
      <w:r>
        <w:t>to perform m</w:t>
      </w:r>
      <w:r w:rsidRPr="001B65BF">
        <w:t xml:space="preserve">aintenance and operations </w:t>
      </w:r>
      <w:r>
        <w:t xml:space="preserve">services pursuant to the terms of a Management Contract. </w:t>
      </w:r>
      <w:r w:rsidR="00314264" w:rsidRPr="00EF14B0">
        <w:t>Iliad Water Service</w:t>
      </w:r>
      <w:r w:rsidR="00314264">
        <w:t xml:space="preserve"> </w:t>
      </w:r>
      <w:r w:rsidR="00314264" w:rsidRPr="00EF14B0">
        <w:t xml:space="preserve">has </w:t>
      </w:r>
      <w:r w:rsidR="00314264">
        <w:t xml:space="preserve">also </w:t>
      </w:r>
      <w:r w:rsidR="00314264" w:rsidRPr="00EF14B0">
        <w:t>contracted</w:t>
      </w:r>
      <w:r w:rsidR="00314264">
        <w:t xml:space="preserve"> Water Services Company </w:t>
      </w:r>
      <w:r w:rsidR="00314264" w:rsidRPr="00EF14B0">
        <w:t>to perform</w:t>
      </w:r>
      <w:r w:rsidR="00314264">
        <w:t xml:space="preserve"> its billing and bookkeeping services.</w:t>
      </w:r>
      <w:r w:rsidR="00A80ABB">
        <w:rPr>
          <w:rStyle w:val="FootnoteReference"/>
        </w:rPr>
        <w:footnoteReference w:id="3"/>
      </w:r>
    </w:p>
    <w:p w14:paraId="42CCA73F" w14:textId="77777777" w:rsidR="00821A06" w:rsidRDefault="00821A06" w:rsidP="00821A06">
      <w:pPr>
        <w:spacing w:line="264" w:lineRule="auto"/>
      </w:pPr>
    </w:p>
    <w:p w14:paraId="4038F5E0" w14:textId="77777777" w:rsidR="004717E2" w:rsidRDefault="00C270ED" w:rsidP="00821A06">
      <w:pPr>
        <w:numPr>
          <w:ilvl w:val="0"/>
          <w:numId w:val="1"/>
        </w:numPr>
        <w:spacing w:line="264" w:lineRule="auto"/>
        <w:ind w:hanging="720"/>
      </w:pPr>
      <w:r>
        <w:t>The</w:t>
      </w:r>
      <w:r w:rsidR="00385B13" w:rsidRPr="00404C9F">
        <w:t xml:space="preserve"> proposed </w:t>
      </w:r>
      <w:r w:rsidR="00385B13">
        <w:t>tariff revision</w:t>
      </w:r>
      <w:r w:rsidR="00BD675E">
        <w:t>s</w:t>
      </w:r>
      <w:r w:rsidR="00385B13" w:rsidRPr="00404C9F">
        <w:t xml:space="preserve"> </w:t>
      </w:r>
      <w:r>
        <w:t xml:space="preserve">filed in this </w:t>
      </w:r>
      <w:r w:rsidR="004717E2">
        <w:t>d</w:t>
      </w:r>
      <w:r>
        <w:t xml:space="preserve">ocket </w:t>
      </w:r>
      <w:r w:rsidR="00385B13" w:rsidRPr="00404C9F">
        <w:t>would generate $</w:t>
      </w:r>
      <w:r w:rsidR="00385B13">
        <w:t xml:space="preserve">160,512 </w:t>
      </w:r>
      <w:r w:rsidR="00A80ABB">
        <w:t xml:space="preserve">in </w:t>
      </w:r>
      <w:r w:rsidR="00385B13">
        <w:t>additional</w:t>
      </w:r>
      <w:r w:rsidR="00385B13" w:rsidRPr="00404C9F">
        <w:t xml:space="preserve"> revenue</w:t>
      </w:r>
      <w:r w:rsidR="00385B13">
        <w:t xml:space="preserve"> to</w:t>
      </w:r>
      <w:r w:rsidR="00385B13" w:rsidRPr="00404C9F">
        <w:t xml:space="preserve"> recover costs for </w:t>
      </w:r>
      <w:r w:rsidR="00385B13">
        <w:t>the Plant</w:t>
      </w:r>
      <w:r w:rsidR="00385B13" w:rsidRPr="00404C9F">
        <w:t xml:space="preserve">. </w:t>
      </w:r>
      <w:r w:rsidR="00385B13">
        <w:t>The Company propose</w:t>
      </w:r>
      <w:r w:rsidR="004717E2">
        <w:t>d</w:t>
      </w:r>
      <w:r w:rsidR="00385B13">
        <w:t xml:space="preserve"> to recover the Plant’s cost from the 35 customers of the </w:t>
      </w:r>
      <w:r w:rsidR="00385B13" w:rsidRPr="002C7DE0">
        <w:t>Alder Lake community water system</w:t>
      </w:r>
      <w:r w:rsidR="00385B13">
        <w:t xml:space="preserve"> by providing each customer a choice between either: 1) a one-time $4,586 surcharge, or 2) a monthly </w:t>
      </w:r>
      <w:r w:rsidR="00385B13" w:rsidRPr="00FD6C30">
        <w:t>surcharge</w:t>
      </w:r>
      <w:r w:rsidR="00385B13">
        <w:t xml:space="preserve"> of $57</w:t>
      </w:r>
      <w:r w:rsidR="00A80ABB">
        <w:t>, financed for 10 years at 8.5 percent interest</w:t>
      </w:r>
      <w:r w:rsidR="00385B13">
        <w:t xml:space="preserve">. </w:t>
      </w:r>
    </w:p>
    <w:p w14:paraId="643D71FB" w14:textId="77777777" w:rsidR="00821A06" w:rsidRPr="008C4426" w:rsidRDefault="00821A06" w:rsidP="00821A06">
      <w:pPr>
        <w:spacing w:line="264" w:lineRule="auto"/>
      </w:pPr>
    </w:p>
    <w:p w14:paraId="244AA1B2" w14:textId="77777777" w:rsidR="003C611D" w:rsidRDefault="00451099" w:rsidP="00821A06">
      <w:pPr>
        <w:spacing w:line="264" w:lineRule="auto"/>
        <w:ind w:left="-720"/>
        <w:jc w:val="center"/>
        <w:rPr>
          <w:b/>
          <w:bCs/>
        </w:rPr>
      </w:pPr>
      <w:r w:rsidRPr="008C4426">
        <w:rPr>
          <w:b/>
          <w:bCs/>
        </w:rPr>
        <w:t>SETTLEMENT</w:t>
      </w:r>
    </w:p>
    <w:p w14:paraId="5E29F8A3" w14:textId="77777777" w:rsidR="00821A06" w:rsidRPr="008C4426" w:rsidRDefault="00821A06" w:rsidP="00821A06">
      <w:pPr>
        <w:spacing w:line="264" w:lineRule="auto"/>
        <w:ind w:left="-720"/>
        <w:jc w:val="center"/>
      </w:pPr>
    </w:p>
    <w:p w14:paraId="0B34704A" w14:textId="77777777" w:rsidR="003C611D" w:rsidRPr="008C4426" w:rsidRDefault="00303727" w:rsidP="00821A06">
      <w:pPr>
        <w:numPr>
          <w:ilvl w:val="0"/>
          <w:numId w:val="1"/>
        </w:numPr>
        <w:spacing w:line="264" w:lineRule="auto"/>
        <w:ind w:hanging="720"/>
      </w:pPr>
      <w:r>
        <w:rPr>
          <w:bCs/>
        </w:rPr>
        <w:t>On September</w:t>
      </w:r>
      <w:r w:rsidR="009563E1" w:rsidRPr="008C4426">
        <w:t xml:space="preserve"> </w:t>
      </w:r>
      <w:r>
        <w:t>4</w:t>
      </w:r>
      <w:r w:rsidR="009563E1" w:rsidRPr="008C4426">
        <w:t>, 20</w:t>
      </w:r>
      <w:r>
        <w:t>15</w:t>
      </w:r>
      <w:r w:rsidR="009563E1" w:rsidRPr="008C4426">
        <w:t xml:space="preserve">, the parties filed a </w:t>
      </w:r>
      <w:r>
        <w:t>S</w:t>
      </w:r>
      <w:r w:rsidR="009563E1" w:rsidRPr="008C4426">
        <w:t xml:space="preserve">ettlement </w:t>
      </w:r>
      <w:r>
        <w:t>A</w:t>
      </w:r>
      <w:r w:rsidR="009563E1" w:rsidRPr="008C4426">
        <w:t xml:space="preserve">greement resolving </w:t>
      </w:r>
      <w:r w:rsidR="004717E2">
        <w:t xml:space="preserve">of the </w:t>
      </w:r>
      <w:r w:rsidR="009563E1" w:rsidRPr="008C4426">
        <w:t xml:space="preserve">all issues </w:t>
      </w:r>
      <w:r w:rsidR="004717E2">
        <w:t>in this docket</w:t>
      </w:r>
      <w:r w:rsidR="009563E1" w:rsidRPr="008C4426">
        <w:t xml:space="preserve">. </w:t>
      </w:r>
      <w:r>
        <w:t xml:space="preserve">The Settlement Agreement </w:t>
      </w:r>
      <w:r w:rsidR="000956F1">
        <w:t xml:space="preserve">includes </w:t>
      </w:r>
      <w:r w:rsidR="00BD675E">
        <w:t xml:space="preserve">provisions related to corrosion control treatment plant costs, cost recovery mechanisms, and accounting transparency improvements. </w:t>
      </w:r>
      <w:r w:rsidR="009563E1" w:rsidRPr="008C4426">
        <w:t xml:space="preserve">A copy of the </w:t>
      </w:r>
      <w:r w:rsidR="00AE6536">
        <w:t>S</w:t>
      </w:r>
      <w:r w:rsidR="009563E1" w:rsidRPr="008C4426">
        <w:t xml:space="preserve">ettlement </w:t>
      </w:r>
      <w:r w:rsidR="00AE6536">
        <w:t>A</w:t>
      </w:r>
      <w:r w:rsidR="009563E1" w:rsidRPr="008C4426">
        <w:t>greement is attached to this Order as Appendix A and incorporated by reference.</w:t>
      </w:r>
    </w:p>
    <w:p w14:paraId="75C49003" w14:textId="77777777" w:rsidR="003C611D" w:rsidRPr="008C4426" w:rsidRDefault="003C611D" w:rsidP="00821A06">
      <w:pPr>
        <w:spacing w:line="264" w:lineRule="auto"/>
        <w:ind w:left="-360"/>
      </w:pPr>
    </w:p>
    <w:p w14:paraId="10D5A7B9" w14:textId="77777777" w:rsidR="00AE6536" w:rsidRDefault="00C270ED" w:rsidP="00821A06">
      <w:pPr>
        <w:numPr>
          <w:ilvl w:val="0"/>
          <w:numId w:val="1"/>
        </w:numPr>
        <w:spacing w:line="264" w:lineRule="auto"/>
        <w:ind w:hanging="720"/>
      </w:pPr>
      <w:r>
        <w:t>A joint</w:t>
      </w:r>
      <w:r w:rsidR="00AE6536">
        <w:t xml:space="preserve"> Narrative Supporting Settlement Agreement (Joint Narrative)</w:t>
      </w:r>
      <w:r>
        <w:t xml:space="preserve"> was filed with the Settlement Agreement</w:t>
      </w:r>
      <w:r w:rsidR="00AE6536">
        <w:t xml:space="preserve">. </w:t>
      </w:r>
      <w:r w:rsidR="00AE6536" w:rsidRPr="00AE6536">
        <w:t>The Joint Narrative</w:t>
      </w:r>
      <w:r w:rsidR="00AE6536" w:rsidRPr="004C13C5">
        <w:t xml:space="preserve"> addresses </w:t>
      </w:r>
      <w:r>
        <w:t>Staff’s</w:t>
      </w:r>
      <w:r w:rsidR="00AE6536" w:rsidRPr="004C13C5">
        <w:t xml:space="preserve"> three areas of concern:</w:t>
      </w:r>
      <w:r w:rsidR="00AE6536">
        <w:t xml:space="preserve"> 1)</w:t>
      </w:r>
      <w:r w:rsidR="00AE6536" w:rsidRPr="004C13C5">
        <w:t xml:space="preserve"> accuracy of the Plant’s cost, </w:t>
      </w:r>
      <w:r w:rsidR="00AE6536">
        <w:t xml:space="preserve">2) </w:t>
      </w:r>
      <w:r w:rsidR="00AE6536" w:rsidRPr="004C13C5">
        <w:t xml:space="preserve">rate impact on individual customers, and </w:t>
      </w:r>
      <w:r w:rsidR="00AE6536">
        <w:t xml:space="preserve">3) </w:t>
      </w:r>
      <w:r w:rsidR="00AE6536" w:rsidRPr="004C13C5">
        <w:t xml:space="preserve">inadequate accounting transparency to substantiate costs. </w:t>
      </w:r>
    </w:p>
    <w:p w14:paraId="6F901595" w14:textId="77777777" w:rsidR="00AE6536" w:rsidRDefault="00AE6536" w:rsidP="00821A06">
      <w:pPr>
        <w:pStyle w:val="ListParagraph"/>
        <w:spacing w:line="264" w:lineRule="auto"/>
      </w:pPr>
    </w:p>
    <w:p w14:paraId="0598E9DF" w14:textId="77777777" w:rsidR="00AE6536" w:rsidRDefault="00AE6536" w:rsidP="00821A06">
      <w:pPr>
        <w:numPr>
          <w:ilvl w:val="0"/>
          <w:numId w:val="1"/>
        </w:numPr>
        <w:spacing w:line="264" w:lineRule="auto"/>
        <w:ind w:hanging="720"/>
      </w:pPr>
      <w:r w:rsidRPr="004C13C5">
        <w:t xml:space="preserve">First, Staff </w:t>
      </w:r>
      <w:r w:rsidR="00EC2D98">
        <w:t>was concerned</w:t>
      </w:r>
      <w:r w:rsidRPr="004C13C5">
        <w:t xml:space="preserve"> that the proposed tariff revision did not accurately reflect the capital cost for the Plant’s construction. </w:t>
      </w:r>
      <w:r w:rsidR="004717E2">
        <w:t>Following a review of Company testimony and records,</w:t>
      </w:r>
      <w:r w:rsidRPr="004C13C5">
        <w:t xml:space="preserve"> </w:t>
      </w:r>
      <w:r w:rsidR="00EC2D98">
        <w:t>Staff believes that both</w:t>
      </w:r>
      <w:r w:rsidRPr="004C13C5">
        <w:t xml:space="preserve"> Staff’s interest and the public interest is satisfied because the Settlement accurately approximates the capital cost and proper recovery period of the Plant. </w:t>
      </w:r>
    </w:p>
    <w:p w14:paraId="5650C37D" w14:textId="77777777" w:rsidR="00821A06" w:rsidRDefault="00821A06" w:rsidP="00821A06">
      <w:pPr>
        <w:spacing w:line="264" w:lineRule="auto"/>
      </w:pPr>
    </w:p>
    <w:p w14:paraId="73686414" w14:textId="77777777" w:rsidR="00AE6536" w:rsidRDefault="00AE6536" w:rsidP="00821A06">
      <w:pPr>
        <w:numPr>
          <w:ilvl w:val="0"/>
          <w:numId w:val="1"/>
        </w:numPr>
        <w:spacing w:line="264" w:lineRule="auto"/>
        <w:ind w:hanging="720"/>
      </w:pPr>
      <w:r w:rsidRPr="004C13C5">
        <w:lastRenderedPageBreak/>
        <w:t>Second, Staff was concerned about the impact that the proposed surcharge would have on customer</w:t>
      </w:r>
      <w:r w:rsidR="002211F1">
        <w:t>s</w:t>
      </w:r>
      <w:r w:rsidRPr="004C13C5">
        <w:t xml:space="preserve"> served by the Alder Lake community water system. </w:t>
      </w:r>
      <w:r w:rsidR="0011621E" w:rsidRPr="004C13C5">
        <w:t xml:space="preserve">An additional surcharge of $57 per month would have </w:t>
      </w:r>
      <w:r w:rsidR="002211F1">
        <w:t>increased</w:t>
      </w:r>
      <w:r w:rsidR="0011621E" w:rsidRPr="004C13C5">
        <w:t xml:space="preserve"> each customer’s monthly bill </w:t>
      </w:r>
      <w:r w:rsidR="002211F1">
        <w:t xml:space="preserve">by 85.4 percent, </w:t>
      </w:r>
      <w:r w:rsidR="0011621E" w:rsidRPr="004C13C5">
        <w:t xml:space="preserve">to $123.75. </w:t>
      </w:r>
      <w:r w:rsidR="0011621E">
        <w:t xml:space="preserve">The Company’s recent acquisition of </w:t>
      </w:r>
      <w:r w:rsidR="0011621E" w:rsidRPr="004C13C5">
        <w:t>five additional water systems</w:t>
      </w:r>
      <w:r w:rsidR="0011621E">
        <w:t>, however,</w:t>
      </w:r>
      <w:r w:rsidR="0011621E" w:rsidRPr="004C13C5">
        <w:t xml:space="preserve"> presented an opportunity to disperse the impact of the surcharge by employing</w:t>
      </w:r>
      <w:r w:rsidR="0011621E">
        <w:t xml:space="preserve"> single-tariff pricing, which uses</w:t>
      </w:r>
      <w:r w:rsidR="0011621E" w:rsidRPr="004C13C5">
        <w:t xml:space="preserve"> a unified rate structure for a multi-system water company</w:t>
      </w:r>
      <w:r w:rsidR="0011621E">
        <w:t xml:space="preserve"> to help</w:t>
      </w:r>
      <w:r w:rsidR="0011621E" w:rsidRPr="004C13C5">
        <w:t xml:space="preserve"> provide rate stability to all customers. The Commission routinely employs single-tariff pricing. </w:t>
      </w:r>
      <w:r w:rsidRPr="004C13C5">
        <w:t xml:space="preserve">Following the merger, the cost of the Plant can be allocated to a sufficiently large number of customers to limit the impact on each </w:t>
      </w:r>
      <w:r w:rsidR="0011621E">
        <w:t>customer’s monthly bill to $3, an</w:t>
      </w:r>
      <w:r w:rsidRPr="004C13C5">
        <w:t xml:space="preserve"> increase of only 5.8</w:t>
      </w:r>
      <w:r w:rsidR="00EC2D98">
        <w:t xml:space="preserve"> percent</w:t>
      </w:r>
      <w:r w:rsidRPr="004C13C5">
        <w:t xml:space="preserve"> on average. </w:t>
      </w:r>
      <w:r w:rsidR="00490C55">
        <w:t xml:space="preserve">Staff believes that </w:t>
      </w:r>
      <w:r w:rsidR="00490C55" w:rsidRPr="00490C55">
        <w:t>t</w:t>
      </w:r>
      <w:r w:rsidRPr="00490C55">
        <w:t>he rate stability gained by dispersing the impact of the surcharge satisfies both Staff’s interest and the public interest.</w:t>
      </w:r>
      <w:r w:rsidRPr="004C13C5">
        <w:t xml:space="preserve"> </w:t>
      </w:r>
    </w:p>
    <w:p w14:paraId="06D45306" w14:textId="77777777" w:rsidR="00821A06" w:rsidRDefault="00821A06" w:rsidP="00821A06">
      <w:pPr>
        <w:spacing w:line="264" w:lineRule="auto"/>
      </w:pPr>
    </w:p>
    <w:p w14:paraId="1A81B51E" w14:textId="77777777" w:rsidR="0011621E" w:rsidRDefault="00AE6536" w:rsidP="00821A06">
      <w:pPr>
        <w:numPr>
          <w:ilvl w:val="0"/>
          <w:numId w:val="1"/>
        </w:numPr>
        <w:spacing w:line="264" w:lineRule="auto"/>
        <w:ind w:hanging="720"/>
      </w:pPr>
      <w:r w:rsidRPr="004C13C5">
        <w:t>Finally, Staff had concerns about inadequate accounting transparency to substantiate costs</w:t>
      </w:r>
      <w:r w:rsidR="00C270ED">
        <w:t>.</w:t>
      </w:r>
      <w:r w:rsidRPr="004C13C5">
        <w:t xml:space="preserve"> </w:t>
      </w:r>
      <w:r w:rsidR="004717E2">
        <w:t>The</w:t>
      </w:r>
      <w:r w:rsidRPr="004C13C5">
        <w:t xml:space="preserve"> accounting transparency improvement provisions of the Settlement </w:t>
      </w:r>
      <w:r w:rsidR="00C270ED">
        <w:t xml:space="preserve">Agreement </w:t>
      </w:r>
      <w:r w:rsidRPr="004C13C5">
        <w:t>satisfy both Staff’s interest and the public interest because they establish expectations that should enable more straightforward cost recovery filings in the future</w:t>
      </w:r>
      <w:r w:rsidR="00EC2D98">
        <w:t>.</w:t>
      </w:r>
    </w:p>
    <w:p w14:paraId="7D0E129E" w14:textId="77777777" w:rsidR="00821A06" w:rsidRDefault="00821A06" w:rsidP="00821A06">
      <w:pPr>
        <w:spacing w:line="264" w:lineRule="auto"/>
      </w:pPr>
    </w:p>
    <w:p w14:paraId="1FED259F" w14:textId="77777777" w:rsidR="00821A06" w:rsidRDefault="0011621E" w:rsidP="00821A06">
      <w:pPr>
        <w:numPr>
          <w:ilvl w:val="0"/>
          <w:numId w:val="1"/>
        </w:numPr>
        <w:spacing w:line="264" w:lineRule="auto"/>
        <w:ind w:hanging="720"/>
      </w:pPr>
      <w:r>
        <w:t>The parties agree</w:t>
      </w:r>
      <w:r w:rsidR="003D6762">
        <w:t xml:space="preserve"> that the Company will</w:t>
      </w:r>
      <w:r>
        <w:t xml:space="preserve"> file revised tariff sheets to implement the monthly surcharge </w:t>
      </w:r>
      <w:r w:rsidR="002211F1">
        <w:t xml:space="preserve">and issue a notice to its customers explaining the surcharge </w:t>
      </w:r>
      <w:r>
        <w:t xml:space="preserve">within </w:t>
      </w:r>
      <w:r w:rsidR="002211F1">
        <w:t>seven days of the date of this Order.</w:t>
      </w:r>
    </w:p>
    <w:p w14:paraId="67C8FFBA" w14:textId="77777777" w:rsidR="00EC2D98" w:rsidRDefault="00EC2D98" w:rsidP="00821A06">
      <w:pPr>
        <w:spacing w:line="264" w:lineRule="auto"/>
      </w:pPr>
    </w:p>
    <w:p w14:paraId="250780E7" w14:textId="77777777" w:rsidR="00EC2D98" w:rsidRDefault="00EC2D98" w:rsidP="00821A06">
      <w:pPr>
        <w:spacing w:line="264" w:lineRule="auto"/>
        <w:jc w:val="center"/>
        <w:rPr>
          <w:b/>
          <w:bCs/>
        </w:rPr>
      </w:pPr>
      <w:r w:rsidRPr="008C4426">
        <w:rPr>
          <w:b/>
          <w:bCs/>
        </w:rPr>
        <w:t>DISCUSSION AND DECISION</w:t>
      </w:r>
    </w:p>
    <w:p w14:paraId="2BE8DAD6" w14:textId="77777777" w:rsidR="00821A06" w:rsidRDefault="00821A06" w:rsidP="00821A06">
      <w:pPr>
        <w:spacing w:line="264" w:lineRule="auto"/>
        <w:jc w:val="center"/>
      </w:pPr>
    </w:p>
    <w:p w14:paraId="1F201112" w14:textId="77777777" w:rsidR="00EC2D98" w:rsidRPr="00FB5D8E" w:rsidRDefault="00EC2D98" w:rsidP="00821A06">
      <w:pPr>
        <w:numPr>
          <w:ilvl w:val="0"/>
          <w:numId w:val="1"/>
        </w:numPr>
        <w:spacing w:line="264" w:lineRule="auto"/>
        <w:ind w:hanging="720"/>
      </w:pPr>
      <w:r w:rsidRPr="00EC2D98">
        <w:rPr>
          <w:color w:val="000000"/>
        </w:rPr>
        <w:t xml:space="preserve">WAC 480-07-750(1) states in part: “The commission will approve settlements when doing so is lawful, the settlement terms are supported by an appropriate record, and when the result is consistent with the public interest in light of all the information available to </w:t>
      </w:r>
      <w:r w:rsidRPr="00FB5D8E">
        <w:t>the</w:t>
      </w:r>
      <w:r w:rsidRPr="00EC2D98">
        <w:rPr>
          <w:color w:val="000000"/>
        </w:rPr>
        <w:t xml:space="preserve"> commission.”  </w:t>
      </w:r>
      <w:r w:rsidRPr="00FB5D8E">
        <w:t>Thus</w:t>
      </w:r>
      <w:r w:rsidRPr="00EC2D98">
        <w:rPr>
          <w:color w:val="000000"/>
        </w:rPr>
        <w:t>, the Commission considers the individual components of the Settlement Agreement under a three-part inquiry, asking:</w:t>
      </w:r>
    </w:p>
    <w:p w14:paraId="2C3BA466" w14:textId="77777777" w:rsidR="00EC2D98" w:rsidRPr="00FB5D8E" w:rsidRDefault="00EC2D98" w:rsidP="00821A06">
      <w:pPr>
        <w:spacing w:line="264" w:lineRule="auto"/>
      </w:pPr>
    </w:p>
    <w:p w14:paraId="071EB420" w14:textId="77777777" w:rsidR="00EC2D98" w:rsidRPr="00FB5D8E" w:rsidRDefault="00EC2D98" w:rsidP="00821A06">
      <w:pPr>
        <w:numPr>
          <w:ilvl w:val="0"/>
          <w:numId w:val="7"/>
        </w:numPr>
        <w:spacing w:line="264" w:lineRule="auto"/>
        <w:ind w:left="720"/>
        <w:rPr>
          <w:color w:val="000000"/>
        </w:rPr>
      </w:pPr>
      <w:r w:rsidRPr="00FB5D8E">
        <w:rPr>
          <w:color w:val="000000"/>
        </w:rPr>
        <w:t xml:space="preserve">Whether any aspect of the proposal is contrary to law. </w:t>
      </w:r>
    </w:p>
    <w:p w14:paraId="3FF0E5A6" w14:textId="77777777" w:rsidR="00EC2D98" w:rsidRPr="00FB5D8E" w:rsidRDefault="00EC2D98" w:rsidP="00821A06">
      <w:pPr>
        <w:numPr>
          <w:ilvl w:val="0"/>
          <w:numId w:val="7"/>
        </w:numPr>
        <w:spacing w:line="264" w:lineRule="auto"/>
        <w:ind w:left="720"/>
        <w:rPr>
          <w:color w:val="000000"/>
        </w:rPr>
      </w:pPr>
      <w:r w:rsidRPr="00FB5D8E">
        <w:rPr>
          <w:color w:val="000000"/>
        </w:rPr>
        <w:t xml:space="preserve">Whether any aspect of the proposal offends public policy. </w:t>
      </w:r>
    </w:p>
    <w:p w14:paraId="17A6E9B9" w14:textId="77777777" w:rsidR="00EC2D98" w:rsidRPr="00FB5D8E" w:rsidRDefault="00EC2D98" w:rsidP="00821A06">
      <w:pPr>
        <w:numPr>
          <w:ilvl w:val="0"/>
          <w:numId w:val="7"/>
        </w:numPr>
        <w:spacing w:line="264" w:lineRule="auto"/>
        <w:ind w:left="720"/>
        <w:rPr>
          <w:color w:val="000000"/>
        </w:rPr>
      </w:pPr>
      <w:r w:rsidRPr="00FB5D8E">
        <w:rPr>
          <w:color w:val="000000"/>
        </w:rPr>
        <w:t>Whether the evidence supports the proposed elements of the Settlement Agreement as a reasonable resolution of the issue(s) at hand.</w:t>
      </w:r>
    </w:p>
    <w:p w14:paraId="79611E91" w14:textId="77777777" w:rsidR="00EC2D98" w:rsidRPr="00FB5D8E" w:rsidRDefault="00EC2D98" w:rsidP="00821A06">
      <w:pPr>
        <w:spacing w:line="264" w:lineRule="auto"/>
      </w:pPr>
    </w:p>
    <w:p w14:paraId="1DDEA201" w14:textId="77777777" w:rsidR="00EC2D98" w:rsidRPr="00FB5D8E" w:rsidRDefault="00EC2D98" w:rsidP="00821A06">
      <w:pPr>
        <w:spacing w:line="264" w:lineRule="auto"/>
      </w:pPr>
      <w:r w:rsidRPr="00FB5D8E">
        <w:rPr>
          <w:color w:val="000000"/>
        </w:rPr>
        <w:t>The Commission must determine one of three possible results:</w:t>
      </w:r>
    </w:p>
    <w:p w14:paraId="00F9C7A0" w14:textId="77777777" w:rsidR="00EC2D98" w:rsidRPr="00FB5D8E" w:rsidRDefault="00EC2D98" w:rsidP="00821A06">
      <w:pPr>
        <w:spacing w:line="264" w:lineRule="auto"/>
      </w:pPr>
    </w:p>
    <w:p w14:paraId="096BEEA4" w14:textId="77777777" w:rsidR="00EC2D98" w:rsidRPr="00FB5D8E" w:rsidRDefault="00EC2D98" w:rsidP="00821A06">
      <w:pPr>
        <w:numPr>
          <w:ilvl w:val="0"/>
          <w:numId w:val="7"/>
        </w:numPr>
        <w:spacing w:line="264" w:lineRule="auto"/>
        <w:ind w:left="720"/>
        <w:rPr>
          <w:color w:val="000000"/>
        </w:rPr>
      </w:pPr>
      <w:r w:rsidRPr="00FB5D8E">
        <w:t>Approve</w:t>
      </w:r>
      <w:r w:rsidRPr="00FB5D8E">
        <w:rPr>
          <w:color w:val="000000"/>
        </w:rPr>
        <w:t xml:space="preserve"> the proposed settlement without condition. </w:t>
      </w:r>
    </w:p>
    <w:p w14:paraId="0CAEAED2" w14:textId="77777777" w:rsidR="00EC2D98" w:rsidRPr="00FB5D8E" w:rsidRDefault="00EC2D98" w:rsidP="00821A06">
      <w:pPr>
        <w:numPr>
          <w:ilvl w:val="0"/>
          <w:numId w:val="7"/>
        </w:numPr>
        <w:spacing w:line="264" w:lineRule="auto"/>
        <w:ind w:left="720"/>
        <w:rPr>
          <w:color w:val="000000"/>
        </w:rPr>
      </w:pPr>
      <w:r w:rsidRPr="00FB5D8E">
        <w:t>Approve</w:t>
      </w:r>
      <w:r w:rsidRPr="00FB5D8E">
        <w:rPr>
          <w:color w:val="000000"/>
        </w:rPr>
        <w:t xml:space="preserve"> the proposed settlement subject to conditions. </w:t>
      </w:r>
    </w:p>
    <w:p w14:paraId="247577D5" w14:textId="77777777" w:rsidR="00EC2D98" w:rsidRPr="00EC2D98" w:rsidRDefault="00EC2D98" w:rsidP="00821A06">
      <w:pPr>
        <w:numPr>
          <w:ilvl w:val="0"/>
          <w:numId w:val="7"/>
        </w:numPr>
        <w:spacing w:line="264" w:lineRule="auto"/>
        <w:ind w:left="720"/>
        <w:rPr>
          <w:color w:val="000000"/>
        </w:rPr>
      </w:pPr>
      <w:r w:rsidRPr="00FB5D8E">
        <w:t>Reject</w:t>
      </w:r>
      <w:r w:rsidRPr="00FB5D8E">
        <w:rPr>
          <w:color w:val="000000"/>
        </w:rPr>
        <w:t xml:space="preserve"> the proposed settlement.</w:t>
      </w:r>
      <w:r w:rsidRPr="00FB5D8E">
        <w:rPr>
          <w:color w:val="000000"/>
          <w:position w:val="8"/>
          <w:vertAlign w:val="superscript"/>
        </w:rPr>
        <w:t xml:space="preserve"> </w:t>
      </w:r>
    </w:p>
    <w:p w14:paraId="4982F7CA" w14:textId="77777777" w:rsidR="00EC2D98" w:rsidRDefault="00EC2D98" w:rsidP="00821A06">
      <w:pPr>
        <w:spacing w:line="264" w:lineRule="auto"/>
      </w:pPr>
    </w:p>
    <w:p w14:paraId="4068D491" w14:textId="77777777" w:rsidR="004717E2" w:rsidRDefault="00EC2D98" w:rsidP="00821A06">
      <w:pPr>
        <w:numPr>
          <w:ilvl w:val="0"/>
          <w:numId w:val="1"/>
        </w:numPr>
        <w:spacing w:line="264" w:lineRule="auto"/>
        <w:ind w:hanging="720"/>
      </w:pPr>
      <w:r w:rsidRPr="00FB5D8E">
        <w:lastRenderedPageBreak/>
        <w:t xml:space="preserve">We approve the Settlement Agreement without condition. </w:t>
      </w:r>
      <w:r w:rsidR="00631162">
        <w:t>Following a</w:t>
      </w:r>
      <w:r w:rsidR="00490C55">
        <w:t xml:space="preserve"> thorough </w:t>
      </w:r>
      <w:r w:rsidR="00C270ED">
        <w:t>review</w:t>
      </w:r>
      <w:r w:rsidR="00490C55">
        <w:t xml:space="preserve"> of the Company’s books and records</w:t>
      </w:r>
      <w:r w:rsidR="00631162">
        <w:t xml:space="preserve">, Staff’s concerns </w:t>
      </w:r>
      <w:r w:rsidR="000956F1">
        <w:t xml:space="preserve">were </w:t>
      </w:r>
      <w:r w:rsidR="00631162">
        <w:t>addressed and resolved</w:t>
      </w:r>
      <w:r w:rsidR="00C270ED">
        <w:t xml:space="preserve">. </w:t>
      </w:r>
      <w:r w:rsidR="00631162">
        <w:t xml:space="preserve">Staff and the Company agreed to revised rates, </w:t>
      </w:r>
      <w:r w:rsidR="000956F1">
        <w:t>and also agreed to</w:t>
      </w:r>
      <w:r w:rsidR="00631162">
        <w:t xml:space="preserve"> </w:t>
      </w:r>
      <w:r w:rsidR="00490C55">
        <w:t>terms that will both minimize the impact of the surcharge on customers and increase transparency of the Company’s dealings with</w:t>
      </w:r>
      <w:r w:rsidR="00C270ED">
        <w:t xml:space="preserve"> </w:t>
      </w:r>
      <w:r w:rsidR="00490C55">
        <w:t xml:space="preserve">Iliad, Inc. and Water Services. </w:t>
      </w:r>
    </w:p>
    <w:p w14:paraId="10AF881C" w14:textId="77777777" w:rsidR="00821A06" w:rsidRDefault="00821A06" w:rsidP="00821A06">
      <w:pPr>
        <w:spacing w:line="264" w:lineRule="auto"/>
      </w:pPr>
    </w:p>
    <w:p w14:paraId="39054DF3" w14:textId="77777777" w:rsidR="003C611D" w:rsidRDefault="00EC2D98" w:rsidP="00821A06">
      <w:pPr>
        <w:numPr>
          <w:ilvl w:val="0"/>
          <w:numId w:val="1"/>
        </w:numPr>
        <w:spacing w:line="264" w:lineRule="auto"/>
        <w:ind w:hanging="720"/>
      </w:pPr>
      <w:r w:rsidRPr="00FB5D8E">
        <w:t>The terms of the Settlement Agreement are not contrary to law or public policy and reasonably resolve all issues in this proceeding.</w:t>
      </w:r>
      <w:r>
        <w:t xml:space="preserve"> </w:t>
      </w:r>
      <w:r w:rsidRPr="00FB5D8E">
        <w:t>Given these factors, we find the Settlement Agreement is consistent with the public interest</w:t>
      </w:r>
      <w:r w:rsidR="00330F57">
        <w:t>,</w:t>
      </w:r>
      <w:r w:rsidRPr="00FB5D8E">
        <w:t xml:space="preserve"> and</w:t>
      </w:r>
      <w:r w:rsidR="00330F57">
        <w:t xml:space="preserve"> that the revised rates as reflected in the Settlement Agreement are fair, just, reasonable, and sufficient, and</w:t>
      </w:r>
      <w:r w:rsidRPr="00FB5D8E">
        <w:t xml:space="preserve"> should be approved.</w:t>
      </w:r>
    </w:p>
    <w:p w14:paraId="1B8C2A76" w14:textId="77777777" w:rsidR="00821A06" w:rsidRPr="00EC2D98" w:rsidRDefault="00821A06" w:rsidP="00821A06">
      <w:pPr>
        <w:spacing w:line="264" w:lineRule="auto"/>
      </w:pPr>
    </w:p>
    <w:p w14:paraId="6B45B9C5" w14:textId="77777777" w:rsidR="003C611D" w:rsidRPr="008C4426" w:rsidRDefault="009563E1" w:rsidP="00821A06">
      <w:pPr>
        <w:pStyle w:val="Heading3"/>
        <w:spacing w:line="264" w:lineRule="auto"/>
        <w:rPr>
          <w:rFonts w:ascii="Times New Roman" w:hAnsi="Times New Roman"/>
        </w:rPr>
      </w:pPr>
      <w:r w:rsidRPr="008C4426">
        <w:rPr>
          <w:rFonts w:ascii="Times New Roman" w:hAnsi="Times New Roman"/>
        </w:rPr>
        <w:t>ORDER</w:t>
      </w:r>
    </w:p>
    <w:p w14:paraId="6CF4B0A7" w14:textId="77777777" w:rsidR="003C611D" w:rsidRPr="008C4426" w:rsidRDefault="003C611D" w:rsidP="00821A06">
      <w:pPr>
        <w:spacing w:line="264" w:lineRule="auto"/>
      </w:pPr>
    </w:p>
    <w:p w14:paraId="0229DAB4" w14:textId="77777777" w:rsidR="00821A06" w:rsidRDefault="002211F1" w:rsidP="00821A06">
      <w:pPr>
        <w:numPr>
          <w:ilvl w:val="0"/>
          <w:numId w:val="1"/>
        </w:numPr>
        <w:spacing w:line="264" w:lineRule="auto"/>
        <w:ind w:hanging="720"/>
      </w:pPr>
      <w:r>
        <w:t>THE COMMISSION ORDERS T</w:t>
      </w:r>
      <w:r w:rsidR="009563E1" w:rsidRPr="008C4426">
        <w:t>hat</w:t>
      </w:r>
      <w:r>
        <w:t>:</w:t>
      </w:r>
    </w:p>
    <w:p w14:paraId="1AB7CB63" w14:textId="77777777" w:rsidR="002211F1" w:rsidRDefault="009563E1" w:rsidP="00821A06">
      <w:pPr>
        <w:spacing w:line="264" w:lineRule="auto"/>
      </w:pPr>
      <w:r w:rsidRPr="008C4426">
        <w:t xml:space="preserve"> </w:t>
      </w:r>
    </w:p>
    <w:p w14:paraId="18025DF3" w14:textId="77777777" w:rsidR="003C611D" w:rsidRDefault="002211F1" w:rsidP="00821A06">
      <w:pPr>
        <w:numPr>
          <w:ilvl w:val="0"/>
          <w:numId w:val="1"/>
        </w:numPr>
        <w:spacing w:line="264" w:lineRule="auto"/>
        <w:ind w:left="720" w:hanging="1440"/>
      </w:pPr>
      <w:r>
        <w:t>(1)</w:t>
      </w:r>
      <w:r>
        <w:tab/>
        <w:t>T</w:t>
      </w:r>
      <w:r w:rsidR="009563E1" w:rsidRPr="008C4426">
        <w:t xml:space="preserve">he proposed settlement agreement, attached hereto </w:t>
      </w:r>
      <w:r w:rsidR="00EC2D98">
        <w:t>as Appendix A and</w:t>
      </w:r>
      <w:r w:rsidR="009563E1" w:rsidRPr="008C4426">
        <w:t xml:space="preserve"> incorporated by </w:t>
      </w:r>
      <w:r w:rsidR="00490C55" w:rsidRPr="008C4426">
        <w:t>reference</w:t>
      </w:r>
      <w:r w:rsidR="00490C55">
        <w:t>,</w:t>
      </w:r>
      <w:r w:rsidR="00490C55" w:rsidRPr="008C4426">
        <w:t xml:space="preserve"> is</w:t>
      </w:r>
      <w:r w:rsidR="009563E1" w:rsidRPr="008C4426">
        <w:t xml:space="preserve"> approved and adopted</w:t>
      </w:r>
      <w:r w:rsidR="00330F57">
        <w:t>,</w:t>
      </w:r>
      <w:r w:rsidR="009563E1" w:rsidRPr="008C4426">
        <w:t xml:space="preserve"> and the complaint against </w:t>
      </w:r>
      <w:r w:rsidR="00EC2D98">
        <w:t>Iliad Water Service, Inc.</w:t>
      </w:r>
      <w:r w:rsidR="009563E1" w:rsidRPr="008C4426">
        <w:t xml:space="preserve"> is dismissed.</w:t>
      </w:r>
    </w:p>
    <w:p w14:paraId="2DDAFA9C" w14:textId="77777777" w:rsidR="00821A06" w:rsidRDefault="00821A06" w:rsidP="00821A06">
      <w:pPr>
        <w:spacing w:line="264" w:lineRule="auto"/>
      </w:pPr>
    </w:p>
    <w:p w14:paraId="44CD0984" w14:textId="77777777" w:rsidR="002211F1" w:rsidRDefault="002211F1" w:rsidP="00821A06">
      <w:pPr>
        <w:numPr>
          <w:ilvl w:val="0"/>
          <w:numId w:val="1"/>
        </w:numPr>
        <w:spacing w:line="264" w:lineRule="auto"/>
        <w:ind w:left="720" w:hanging="1440"/>
      </w:pPr>
      <w:r>
        <w:t>(2)</w:t>
      </w:r>
      <w:r>
        <w:tab/>
        <w:t xml:space="preserve">Iliad Water Service, Inc. shall file revised tariff pages implementing the surcharge according to the terms of the Settlement Agreement within </w:t>
      </w:r>
      <w:r w:rsidR="00DD6947">
        <w:t>seven (</w:t>
      </w:r>
      <w:r>
        <w:t>7</w:t>
      </w:r>
      <w:r w:rsidR="00DD6947">
        <w:t>)</w:t>
      </w:r>
      <w:r>
        <w:t xml:space="preserve"> days of the </w:t>
      </w:r>
      <w:r w:rsidR="00DD6947">
        <w:t xml:space="preserve">effective date of </w:t>
      </w:r>
      <w:r>
        <w:t>this Order.</w:t>
      </w:r>
    </w:p>
    <w:p w14:paraId="08F2D470" w14:textId="77777777" w:rsidR="00821A06" w:rsidRDefault="00821A06" w:rsidP="00821A06">
      <w:pPr>
        <w:spacing w:line="264" w:lineRule="auto"/>
      </w:pPr>
    </w:p>
    <w:p w14:paraId="66CC8B1A" w14:textId="77777777" w:rsidR="002211F1" w:rsidRDefault="002211F1" w:rsidP="00821A06">
      <w:pPr>
        <w:numPr>
          <w:ilvl w:val="0"/>
          <w:numId w:val="1"/>
        </w:numPr>
        <w:spacing w:line="264" w:lineRule="auto"/>
        <w:ind w:left="720" w:hanging="1440"/>
      </w:pPr>
      <w:r>
        <w:t>(3)</w:t>
      </w:r>
      <w:r>
        <w:tab/>
        <w:t>Iliad Water Service, Inc. shall issue a notice explaining the surcharge to its customers within</w:t>
      </w:r>
      <w:r w:rsidR="00DD6947">
        <w:t xml:space="preserve"> seven (</w:t>
      </w:r>
      <w:r>
        <w:t>7</w:t>
      </w:r>
      <w:r w:rsidR="00DD6947">
        <w:t>)</w:t>
      </w:r>
      <w:r>
        <w:t xml:space="preserve"> days of the </w:t>
      </w:r>
      <w:r w:rsidR="00DD6947">
        <w:t xml:space="preserve">effective </w:t>
      </w:r>
      <w:r>
        <w:t>date of this Order.</w:t>
      </w:r>
    </w:p>
    <w:p w14:paraId="50014A0C" w14:textId="77777777" w:rsidR="00821A06" w:rsidRDefault="00821A06" w:rsidP="00821A06">
      <w:pPr>
        <w:spacing w:line="264" w:lineRule="auto"/>
      </w:pPr>
    </w:p>
    <w:p w14:paraId="5C8293E3" w14:textId="77777777" w:rsidR="00DD6947" w:rsidRPr="008C4426" w:rsidRDefault="00DD6947" w:rsidP="00821A06">
      <w:pPr>
        <w:numPr>
          <w:ilvl w:val="0"/>
          <w:numId w:val="1"/>
        </w:numPr>
        <w:tabs>
          <w:tab w:val="left" w:pos="0"/>
        </w:tabs>
        <w:spacing w:line="264" w:lineRule="auto"/>
        <w:ind w:left="720" w:hanging="1440"/>
      </w:pPr>
      <w:r>
        <w:t>(4)</w:t>
      </w:r>
      <w:r>
        <w:tab/>
        <w:t>The Secretary is authorized to approve Iliad Water Service, Inc.’s compliance filing.</w:t>
      </w:r>
    </w:p>
    <w:p w14:paraId="18704A07" w14:textId="77777777" w:rsidR="003C611D" w:rsidRPr="008C4426" w:rsidRDefault="003C611D" w:rsidP="00821A06">
      <w:pPr>
        <w:spacing w:line="264" w:lineRule="auto"/>
      </w:pPr>
    </w:p>
    <w:p w14:paraId="26D4AADD" w14:textId="77777777" w:rsidR="003C611D" w:rsidRPr="008C4426" w:rsidRDefault="009563E1" w:rsidP="00821A06">
      <w:pPr>
        <w:spacing w:line="264" w:lineRule="auto"/>
      </w:pPr>
      <w:r w:rsidRPr="008C4426">
        <w:t xml:space="preserve">DATED at Olympia, Washington and effective </w:t>
      </w:r>
      <w:r w:rsidR="00EC2D98">
        <w:t>Septembe</w:t>
      </w:r>
      <w:r w:rsidRPr="008C4426">
        <w:t>r</w:t>
      </w:r>
      <w:r w:rsidR="00EC2D98">
        <w:t xml:space="preserve"> 1</w:t>
      </w:r>
      <w:r w:rsidR="003D6762">
        <w:t>7</w:t>
      </w:r>
      <w:r w:rsidRPr="008C4426">
        <w:t>, 20</w:t>
      </w:r>
      <w:r w:rsidR="00EC2D98">
        <w:t>15</w:t>
      </w:r>
      <w:r w:rsidRPr="008C4426">
        <w:t>.</w:t>
      </w:r>
    </w:p>
    <w:p w14:paraId="47AB9C3A" w14:textId="77777777" w:rsidR="003C611D" w:rsidRPr="008C4426" w:rsidRDefault="003C611D" w:rsidP="00821A06">
      <w:pPr>
        <w:spacing w:line="264" w:lineRule="auto"/>
      </w:pPr>
    </w:p>
    <w:p w14:paraId="1D9542E6" w14:textId="77777777" w:rsidR="003C611D" w:rsidRPr="008C4426" w:rsidRDefault="009563E1" w:rsidP="00821A06">
      <w:pPr>
        <w:spacing w:line="264" w:lineRule="auto"/>
        <w:jc w:val="center"/>
      </w:pPr>
      <w:r w:rsidRPr="008C4426">
        <w:t>WASHINGTON UTILITIES AND TRANSPORTATION COMMISSION</w:t>
      </w:r>
    </w:p>
    <w:p w14:paraId="023445A1" w14:textId="77777777" w:rsidR="003C611D" w:rsidRPr="008C4426" w:rsidRDefault="003C611D" w:rsidP="00821A06">
      <w:pPr>
        <w:spacing w:line="264" w:lineRule="auto"/>
      </w:pPr>
    </w:p>
    <w:p w14:paraId="2A5FDD53" w14:textId="77777777" w:rsidR="003C611D" w:rsidRPr="008C4426" w:rsidRDefault="003C611D" w:rsidP="00821A06">
      <w:pPr>
        <w:spacing w:line="264" w:lineRule="auto"/>
      </w:pPr>
    </w:p>
    <w:p w14:paraId="3ABA7699" w14:textId="77777777" w:rsidR="00EC2D98" w:rsidRDefault="009563E1" w:rsidP="00821A06">
      <w:pPr>
        <w:spacing w:line="264" w:lineRule="auto"/>
        <w:ind w:left="4320"/>
      </w:pPr>
      <w:r w:rsidRPr="008C4426">
        <w:tab/>
      </w:r>
      <w:r w:rsidRPr="008C4426">
        <w:tab/>
      </w:r>
      <w:r w:rsidRPr="008C4426">
        <w:tab/>
      </w:r>
      <w:r w:rsidRPr="008C4426">
        <w:tab/>
      </w:r>
    </w:p>
    <w:p w14:paraId="1E6493F7" w14:textId="77777777" w:rsidR="00EC2D98" w:rsidRPr="00FB5D8E" w:rsidRDefault="00EC2D98" w:rsidP="00821A06">
      <w:pPr>
        <w:spacing w:line="264" w:lineRule="auto"/>
        <w:ind w:left="4320"/>
        <w:rPr>
          <w:bCs/>
        </w:rPr>
      </w:pPr>
      <w:r w:rsidRPr="00FB5D8E">
        <w:rPr>
          <w:bCs/>
        </w:rPr>
        <w:t>RAYNE PEARSON</w:t>
      </w:r>
    </w:p>
    <w:p w14:paraId="138D300B" w14:textId="77777777" w:rsidR="00EC2D98" w:rsidRPr="00FB5D8E" w:rsidRDefault="00EC2D98" w:rsidP="00821A06">
      <w:pPr>
        <w:spacing w:line="264" w:lineRule="auto"/>
      </w:pPr>
      <w:r w:rsidRPr="00FB5D8E">
        <w:tab/>
      </w:r>
      <w:r w:rsidRPr="00FB5D8E">
        <w:tab/>
      </w:r>
      <w:r w:rsidRPr="00FB5D8E">
        <w:tab/>
      </w:r>
      <w:r w:rsidRPr="00FB5D8E">
        <w:tab/>
      </w:r>
      <w:r w:rsidRPr="00FB5D8E">
        <w:tab/>
      </w:r>
      <w:r w:rsidRPr="00FB5D8E">
        <w:tab/>
        <w:t>Administrative Law Judge</w:t>
      </w:r>
    </w:p>
    <w:p w14:paraId="2A78CA26" w14:textId="77777777" w:rsidR="00EC2D98" w:rsidRPr="00FB5D8E" w:rsidRDefault="00EC2D98" w:rsidP="00821A06">
      <w:pPr>
        <w:spacing w:line="264" w:lineRule="auto"/>
      </w:pPr>
    </w:p>
    <w:p w14:paraId="76EFD776" w14:textId="77777777" w:rsidR="00EC2D98" w:rsidRPr="00FB5D8E" w:rsidRDefault="00EC2D98" w:rsidP="00821A06">
      <w:pPr>
        <w:spacing w:line="264" w:lineRule="auto"/>
        <w:jc w:val="center"/>
        <w:rPr>
          <w:b/>
        </w:rPr>
      </w:pPr>
      <w:r w:rsidRPr="00FB5D8E">
        <w:rPr>
          <w:b/>
        </w:rPr>
        <w:br w:type="page"/>
      </w:r>
      <w:r w:rsidRPr="00FB5D8E">
        <w:rPr>
          <w:b/>
        </w:rPr>
        <w:lastRenderedPageBreak/>
        <w:t>NOTICE TO PARTIES</w:t>
      </w:r>
    </w:p>
    <w:p w14:paraId="6A29CAE4" w14:textId="77777777" w:rsidR="00EC2D98" w:rsidRPr="00FB5D8E" w:rsidRDefault="00821A06" w:rsidP="00EC2D98">
      <w:pPr>
        <w:spacing w:line="264" w:lineRule="auto"/>
      </w:pPr>
      <w:r>
        <w:t>This is an Initial Order.</w:t>
      </w:r>
      <w:r w:rsidR="00EC2D98" w:rsidRPr="00FB5D8E">
        <w:t xml:space="preserve"> The action proposed in this Initi</w:t>
      </w:r>
      <w:r>
        <w:t xml:space="preserve">al Order is not yet effective. </w:t>
      </w:r>
      <w:r w:rsidR="00EC2D98" w:rsidRPr="00FB5D8E">
        <w:t xml:space="preserve">If you disagree with this Initial Order and want the Commission to consider your comments, you must take specific action within </w:t>
      </w:r>
      <w:r>
        <w:t>the time limits outlined below.</w:t>
      </w:r>
      <w:r w:rsidR="00EC2D98" w:rsidRPr="00FB5D8E">
        <w:t xml:space="preserve"> If you agree with this Initial Order, and you would like the Order to become final before the time limits expire, you may send a letter to the Commission, waiving your right to petition for administrative review.</w:t>
      </w:r>
    </w:p>
    <w:p w14:paraId="605984F0" w14:textId="77777777" w:rsidR="00EC2D98" w:rsidRPr="00FB5D8E" w:rsidRDefault="00EC2D98" w:rsidP="00EC2D98">
      <w:pPr>
        <w:spacing w:line="264" w:lineRule="auto"/>
      </w:pPr>
    </w:p>
    <w:p w14:paraId="654DCB8B" w14:textId="77777777" w:rsidR="00EC2D98" w:rsidRPr="00FB5D8E" w:rsidRDefault="00EC2D98" w:rsidP="00EC2D98">
      <w:pPr>
        <w:spacing w:line="264" w:lineRule="auto"/>
      </w:pPr>
      <w:r w:rsidRPr="00FB5D8E">
        <w:t xml:space="preserve">WAC 480-07-825(2) provides that any party to this proceeding has twenty (20) days after the entry of this Initial Order to file a </w:t>
      </w:r>
      <w:r w:rsidRPr="00FB5D8E">
        <w:rPr>
          <w:i/>
        </w:rPr>
        <w:t>Petition for Administrative Review</w:t>
      </w:r>
      <w:r w:rsidR="00821A06">
        <w:t xml:space="preserve">. </w:t>
      </w:r>
      <w:r w:rsidRPr="00FB5D8E">
        <w:t>What must be included in any Petition and other requirements for a Petition a</w:t>
      </w:r>
      <w:r w:rsidR="00821A06">
        <w:t>re stated in WAC 480-07-825(3).</w:t>
      </w:r>
      <w:r w:rsidRPr="00FB5D8E">
        <w:t xml:space="preserve"> WAC 480-07-825(4) states that any party may file an </w:t>
      </w:r>
      <w:r w:rsidRPr="00FB5D8E">
        <w:rPr>
          <w:i/>
        </w:rPr>
        <w:t xml:space="preserve">Answer </w:t>
      </w:r>
      <w:r w:rsidRPr="00FB5D8E">
        <w:t xml:space="preserve">to a Petition for review within ten (10) days </w:t>
      </w:r>
      <w:r w:rsidR="00821A06">
        <w:t xml:space="preserve">after service of the Petition. </w:t>
      </w:r>
    </w:p>
    <w:p w14:paraId="748683F6" w14:textId="77777777" w:rsidR="00EC2D98" w:rsidRPr="00FB5D8E" w:rsidRDefault="00EC2D98" w:rsidP="00EC2D98">
      <w:pPr>
        <w:spacing w:line="264" w:lineRule="auto"/>
      </w:pPr>
    </w:p>
    <w:p w14:paraId="678166DB" w14:textId="77777777" w:rsidR="00EC2D98" w:rsidRPr="00FB5D8E" w:rsidRDefault="00EC2D98" w:rsidP="00EC2D98">
      <w:pPr>
        <w:spacing w:line="264" w:lineRule="auto"/>
      </w:pPr>
      <w:r w:rsidRPr="00FB5D8E">
        <w:t xml:space="preserve">WAC 480-07-830 provides that before entry of a Final Order any party may file a Petition to Reopen a contested proceeding to permit receipt of evidence essential to a decision, but unavailable and not reasonably discoverable at the time of hearing, or for other good </w:t>
      </w:r>
      <w:r w:rsidR="00821A06">
        <w:t xml:space="preserve">and sufficient cause. </w:t>
      </w:r>
      <w:r w:rsidRPr="00FB5D8E">
        <w:t>No Answer to a Petition to Reopen will be accepted for filing absent express notice by the Commission calling for such answer.</w:t>
      </w:r>
    </w:p>
    <w:p w14:paraId="6A53CE60" w14:textId="77777777" w:rsidR="00EC2D98" w:rsidRPr="00FB5D8E" w:rsidRDefault="00EC2D98" w:rsidP="00EC2D98">
      <w:pPr>
        <w:spacing w:line="264" w:lineRule="auto"/>
      </w:pPr>
    </w:p>
    <w:p w14:paraId="2C212B84" w14:textId="77777777" w:rsidR="00EC2D98" w:rsidRPr="00FB5D8E" w:rsidRDefault="00EC2D98" w:rsidP="00EC2D98">
      <w:pPr>
        <w:spacing w:line="264" w:lineRule="auto"/>
      </w:pPr>
      <w:r w:rsidRPr="00FB5D8E">
        <w:t>RCW 80.01.060(3) provides that an Initial Order will become final without further Commission action if no party seeks administrative review of the Initial Order and if the Commission fails to exercise administrative review on its own motion.</w:t>
      </w:r>
    </w:p>
    <w:p w14:paraId="0F8F3D59" w14:textId="77777777" w:rsidR="00EC2D98" w:rsidRPr="00FB5D8E" w:rsidRDefault="00EC2D98" w:rsidP="00EC2D98">
      <w:pPr>
        <w:spacing w:line="264" w:lineRule="auto"/>
      </w:pPr>
    </w:p>
    <w:p w14:paraId="0531435F" w14:textId="77777777" w:rsidR="00EC2D98" w:rsidRPr="00FB5D8E" w:rsidRDefault="00EC2D98" w:rsidP="00EC2D98">
      <w:pPr>
        <w:spacing w:line="264" w:lineRule="auto"/>
      </w:pPr>
      <w:r w:rsidRPr="00FB5D8E">
        <w:t>One copy of any Petition or Answer filed must be served on each party of record with proof of service as required by W</w:t>
      </w:r>
      <w:r w:rsidR="00821A06">
        <w:t>AC 480-07-150(8) and (9).</w:t>
      </w:r>
      <w:r w:rsidRPr="00FB5D8E">
        <w:t xml:space="preserve"> An original and </w:t>
      </w:r>
      <w:r w:rsidRPr="00FB5D8E">
        <w:rPr>
          <w:b/>
        </w:rPr>
        <w:t>five (5)</w:t>
      </w:r>
      <w:r w:rsidRPr="00FB5D8E">
        <w:t xml:space="preserve"> copies of any Petition or Answer must be filed by mail delivery to:</w:t>
      </w:r>
    </w:p>
    <w:p w14:paraId="4DF2444A" w14:textId="77777777" w:rsidR="00EC2D98" w:rsidRPr="00FB5D8E" w:rsidRDefault="00EC2D98" w:rsidP="00EC2D98">
      <w:pPr>
        <w:spacing w:line="264" w:lineRule="auto"/>
      </w:pPr>
    </w:p>
    <w:p w14:paraId="6232AE3C" w14:textId="77777777" w:rsidR="00EC2D98" w:rsidRPr="00FB5D8E" w:rsidRDefault="00821A06" w:rsidP="00EC2D98">
      <w:pPr>
        <w:spacing w:line="264" w:lineRule="auto"/>
      </w:pPr>
      <w:r>
        <w:t xml:space="preserve">Attn: </w:t>
      </w:r>
      <w:r w:rsidR="00EC2D98" w:rsidRPr="00FB5D8E">
        <w:t>Steven V. King, Executive Director and Secretary</w:t>
      </w:r>
    </w:p>
    <w:p w14:paraId="4D532E74" w14:textId="77777777" w:rsidR="00EC2D98" w:rsidRPr="00FB5D8E" w:rsidRDefault="00EC2D98" w:rsidP="00EC2D98">
      <w:pPr>
        <w:spacing w:line="264" w:lineRule="auto"/>
      </w:pPr>
      <w:r w:rsidRPr="00FB5D8E">
        <w:t>Washington Utilities and Transportation Commission</w:t>
      </w:r>
    </w:p>
    <w:p w14:paraId="0B29FF3F" w14:textId="77777777" w:rsidR="00EC2D98" w:rsidRPr="00FB5D8E" w:rsidRDefault="00EC2D98" w:rsidP="00EC2D98">
      <w:pPr>
        <w:spacing w:line="264" w:lineRule="auto"/>
      </w:pPr>
      <w:r w:rsidRPr="00FB5D8E">
        <w:t>P.O. Box 47250</w:t>
      </w:r>
    </w:p>
    <w:p w14:paraId="6531C4F6" w14:textId="77777777" w:rsidR="00EC2D98" w:rsidRPr="00FB5D8E" w:rsidRDefault="00EC2D98" w:rsidP="00EC2D98">
      <w:pPr>
        <w:spacing w:line="264" w:lineRule="auto"/>
      </w:pPr>
      <w:r w:rsidRPr="00FB5D8E">
        <w:t>Olympia, Washington  98504-7250</w:t>
      </w:r>
    </w:p>
    <w:p w14:paraId="415E1098" w14:textId="77777777" w:rsidR="00EC2D98" w:rsidRPr="00FB5D8E" w:rsidRDefault="00EC2D98" w:rsidP="00EC2D98">
      <w:pPr>
        <w:spacing w:line="264" w:lineRule="auto"/>
      </w:pPr>
      <w:r w:rsidRPr="00FB5D8E">
        <w:br w:type="page"/>
      </w:r>
    </w:p>
    <w:p w14:paraId="50AF8164" w14:textId="77777777" w:rsidR="00EC2D98" w:rsidRPr="00FB5D8E" w:rsidRDefault="00EC2D98" w:rsidP="00EC2D98">
      <w:pPr>
        <w:spacing w:line="264" w:lineRule="auto"/>
      </w:pPr>
    </w:p>
    <w:p w14:paraId="7803C1ED" w14:textId="77777777" w:rsidR="00EC2D98" w:rsidRPr="00FB5D8E" w:rsidRDefault="00EC2D98" w:rsidP="00EC2D98">
      <w:pPr>
        <w:spacing w:line="264" w:lineRule="auto"/>
      </w:pPr>
    </w:p>
    <w:p w14:paraId="433390D1" w14:textId="77777777" w:rsidR="00EC2D98" w:rsidRPr="00FB5D8E" w:rsidRDefault="00EC2D98" w:rsidP="00EC2D98">
      <w:pPr>
        <w:spacing w:line="264" w:lineRule="auto"/>
      </w:pPr>
    </w:p>
    <w:p w14:paraId="2C47752C" w14:textId="77777777" w:rsidR="00EC2D98" w:rsidRPr="00FB5D8E" w:rsidRDefault="00EC2D98" w:rsidP="00EC2D98">
      <w:pPr>
        <w:spacing w:line="264" w:lineRule="auto"/>
      </w:pPr>
    </w:p>
    <w:p w14:paraId="4C66EB41" w14:textId="77777777" w:rsidR="00EC2D98" w:rsidRPr="00FB5D8E" w:rsidRDefault="00EC2D98" w:rsidP="00EC2D98">
      <w:pPr>
        <w:spacing w:line="264" w:lineRule="auto"/>
      </w:pPr>
    </w:p>
    <w:p w14:paraId="235C0763" w14:textId="77777777" w:rsidR="00EC2D98" w:rsidRPr="00FB5D8E" w:rsidRDefault="00EC2D98" w:rsidP="00EC2D98">
      <w:pPr>
        <w:spacing w:line="264" w:lineRule="auto"/>
      </w:pPr>
    </w:p>
    <w:p w14:paraId="1C943496" w14:textId="77777777" w:rsidR="00EC2D98" w:rsidRPr="00FB5D8E" w:rsidRDefault="00EC2D98" w:rsidP="00EC2D98">
      <w:pPr>
        <w:spacing w:line="264" w:lineRule="auto"/>
      </w:pPr>
    </w:p>
    <w:p w14:paraId="7CB22D3D" w14:textId="77777777" w:rsidR="00EC2D98" w:rsidRPr="00FB5D8E" w:rsidRDefault="00EC2D98" w:rsidP="00EC2D98">
      <w:pPr>
        <w:spacing w:line="264" w:lineRule="auto"/>
      </w:pPr>
    </w:p>
    <w:p w14:paraId="5A7E79B1" w14:textId="77777777" w:rsidR="00EC2D98" w:rsidRPr="00FB5D8E" w:rsidRDefault="00EC2D98" w:rsidP="00EC2D98">
      <w:pPr>
        <w:spacing w:line="264" w:lineRule="auto"/>
      </w:pPr>
    </w:p>
    <w:p w14:paraId="410F50F2" w14:textId="77777777" w:rsidR="00EC2D98" w:rsidRPr="00FB5D8E" w:rsidRDefault="00EC2D98" w:rsidP="00EC2D98">
      <w:pPr>
        <w:spacing w:line="264" w:lineRule="auto"/>
      </w:pPr>
    </w:p>
    <w:p w14:paraId="03A11EFF" w14:textId="77777777" w:rsidR="00EC2D98" w:rsidRPr="00FB5D8E" w:rsidRDefault="00EC2D98" w:rsidP="00EC2D98">
      <w:pPr>
        <w:spacing w:line="264" w:lineRule="auto"/>
        <w:jc w:val="center"/>
      </w:pPr>
      <w:r w:rsidRPr="00FB5D8E">
        <w:t>Exhibit A</w:t>
      </w:r>
    </w:p>
    <w:p w14:paraId="572ED043" w14:textId="77777777" w:rsidR="00EC2D98" w:rsidRPr="00FB5D8E" w:rsidRDefault="00EC2D98" w:rsidP="00EC2D98">
      <w:pPr>
        <w:spacing w:line="264" w:lineRule="auto"/>
        <w:jc w:val="center"/>
      </w:pPr>
      <w:r w:rsidRPr="00FB5D8E">
        <w:t>Settlement Agreement</w:t>
      </w:r>
    </w:p>
    <w:p w14:paraId="39F879F3" w14:textId="77777777" w:rsidR="00EC2D98" w:rsidRPr="00FB5D8E" w:rsidRDefault="00EC2D98" w:rsidP="00EC2D98">
      <w:pPr>
        <w:spacing w:line="264" w:lineRule="auto"/>
      </w:pPr>
    </w:p>
    <w:p w14:paraId="0C6B306E" w14:textId="77777777" w:rsidR="00EC2D98" w:rsidRPr="00FB5D8E" w:rsidRDefault="00EC2D98" w:rsidP="00EC2D98">
      <w:pPr>
        <w:tabs>
          <w:tab w:val="left" w:pos="720"/>
          <w:tab w:val="left" w:pos="1440"/>
          <w:tab w:val="left" w:pos="2160"/>
          <w:tab w:val="left" w:pos="2880"/>
          <w:tab w:val="left" w:pos="3600"/>
          <w:tab w:val="left" w:pos="4320"/>
          <w:tab w:val="left" w:pos="5040"/>
          <w:tab w:val="left" w:pos="5760"/>
          <w:tab w:val="left" w:pos="6480"/>
          <w:tab w:val="left" w:pos="7755"/>
        </w:tabs>
        <w:spacing w:line="288" w:lineRule="auto"/>
      </w:pPr>
    </w:p>
    <w:p w14:paraId="072D9493" w14:textId="77777777" w:rsidR="003C611D" w:rsidRPr="008C4426" w:rsidRDefault="003C611D" w:rsidP="00EC2D98">
      <w:pPr>
        <w:spacing w:line="288" w:lineRule="auto"/>
      </w:pPr>
    </w:p>
    <w:p w14:paraId="7AA9901C" w14:textId="77777777" w:rsidR="003C611D" w:rsidRPr="008C4426" w:rsidRDefault="003C611D">
      <w:pPr>
        <w:spacing w:line="288" w:lineRule="auto"/>
      </w:pPr>
    </w:p>
    <w:p w14:paraId="560A71AA" w14:textId="77777777" w:rsidR="003C611D" w:rsidRPr="008C4426" w:rsidRDefault="003C611D">
      <w:pPr>
        <w:spacing w:line="288" w:lineRule="auto"/>
      </w:pPr>
    </w:p>
    <w:p w14:paraId="69B76B62" w14:textId="77777777" w:rsidR="009563E1" w:rsidRPr="008C4426" w:rsidRDefault="009563E1">
      <w:pPr>
        <w:pStyle w:val="Header"/>
        <w:tabs>
          <w:tab w:val="clear" w:pos="4320"/>
          <w:tab w:val="clear" w:pos="8640"/>
        </w:tabs>
        <w:spacing w:line="288" w:lineRule="auto"/>
      </w:pPr>
    </w:p>
    <w:sectPr w:rsidR="009563E1" w:rsidRPr="008C4426">
      <w:headerReference w:type="default" r:id="rId11"/>
      <w:headerReference w:type="first" r:id="rId12"/>
      <w:type w:val="continuous"/>
      <w:pgSz w:w="12240" w:h="15840" w:code="1"/>
      <w:pgMar w:top="1440" w:right="1440" w:bottom="90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7D1AC" w14:textId="77777777" w:rsidR="002703B5" w:rsidRDefault="002703B5">
      <w:r>
        <w:separator/>
      </w:r>
    </w:p>
  </w:endnote>
  <w:endnote w:type="continuationSeparator" w:id="0">
    <w:p w14:paraId="66795BFE" w14:textId="77777777" w:rsidR="002703B5" w:rsidRDefault="0027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C353A" w14:textId="77777777" w:rsidR="002703B5" w:rsidRDefault="002703B5">
      <w:r>
        <w:separator/>
      </w:r>
    </w:p>
  </w:footnote>
  <w:footnote w:type="continuationSeparator" w:id="0">
    <w:p w14:paraId="13B856F0" w14:textId="77777777" w:rsidR="002703B5" w:rsidRDefault="002703B5">
      <w:r>
        <w:continuationSeparator/>
      </w:r>
    </w:p>
  </w:footnote>
  <w:footnote w:id="1">
    <w:p w14:paraId="5C3FF5E5" w14:textId="77777777" w:rsidR="00451099" w:rsidRPr="00821A06" w:rsidRDefault="00451099" w:rsidP="00821A06">
      <w:pPr>
        <w:pStyle w:val="FootnoteText"/>
        <w:spacing w:after="120"/>
        <w:rPr>
          <w:sz w:val="22"/>
          <w:szCs w:val="22"/>
        </w:rPr>
      </w:pPr>
      <w:r w:rsidRPr="00314264">
        <w:rPr>
          <w:rStyle w:val="FootnoteReference"/>
          <w:sz w:val="22"/>
          <w:szCs w:val="22"/>
        </w:rPr>
        <w:footnoteRef/>
      </w:r>
      <w:r w:rsidRPr="00314264">
        <w:rPr>
          <w:sz w:val="22"/>
          <w:szCs w:val="22"/>
        </w:rPr>
        <w:t xml:space="preserve"> In formal proceedings, such as this, the Commission’s regulatory staff participates like any other party, while the Commissioners make the decision. To assure fairness, the Commissioners, the </w:t>
      </w:r>
      <w:r w:rsidRPr="00821A06">
        <w:rPr>
          <w:sz w:val="22"/>
          <w:szCs w:val="22"/>
        </w:rPr>
        <w:t xml:space="preserve">presiding administrative law judge, and the Commissioners’ policy and accounting advisors do not discuss the merits of this proceeding with the regulatory staff, or any other party, without giving notice and opportunity for all parties to participate. </w:t>
      </w:r>
      <w:r w:rsidRPr="00821A06">
        <w:rPr>
          <w:i/>
          <w:sz w:val="22"/>
          <w:szCs w:val="22"/>
        </w:rPr>
        <w:t>See</w:t>
      </w:r>
      <w:r w:rsidRPr="00821A06">
        <w:rPr>
          <w:sz w:val="22"/>
          <w:szCs w:val="22"/>
        </w:rPr>
        <w:t xml:space="preserve"> </w:t>
      </w:r>
      <w:r w:rsidRPr="00821A06">
        <w:rPr>
          <w:iCs/>
          <w:sz w:val="22"/>
          <w:szCs w:val="22"/>
        </w:rPr>
        <w:t>RCW 34.05.455</w:t>
      </w:r>
      <w:r w:rsidRPr="00821A06">
        <w:rPr>
          <w:i/>
          <w:iCs/>
          <w:sz w:val="22"/>
          <w:szCs w:val="22"/>
        </w:rPr>
        <w:t>.</w:t>
      </w:r>
    </w:p>
  </w:footnote>
  <w:footnote w:id="2">
    <w:p w14:paraId="1CC92C68" w14:textId="77777777" w:rsidR="00314264" w:rsidRPr="00821A06" w:rsidRDefault="00314264" w:rsidP="00821A06">
      <w:pPr>
        <w:pStyle w:val="FootnoteText"/>
        <w:spacing w:after="120"/>
        <w:rPr>
          <w:sz w:val="22"/>
          <w:szCs w:val="22"/>
        </w:rPr>
      </w:pPr>
      <w:r w:rsidRPr="00821A06">
        <w:rPr>
          <w:rStyle w:val="FootnoteReference"/>
          <w:sz w:val="22"/>
          <w:szCs w:val="22"/>
        </w:rPr>
        <w:footnoteRef/>
      </w:r>
      <w:r w:rsidRPr="00821A06">
        <w:rPr>
          <w:sz w:val="22"/>
          <w:szCs w:val="22"/>
        </w:rPr>
        <w:t xml:space="preserve"> Derek Dorland is owner, president, and sole employee of Iliad Water Service. Derek Dorland’s father, Dave Dorland, Sr., owns and operates Iliad, Inc.</w:t>
      </w:r>
    </w:p>
  </w:footnote>
  <w:footnote w:id="3">
    <w:p w14:paraId="6CB95FEE" w14:textId="77777777" w:rsidR="00A80ABB" w:rsidRDefault="00A80ABB" w:rsidP="00821A06">
      <w:pPr>
        <w:pStyle w:val="FootnoteText"/>
        <w:spacing w:after="120"/>
      </w:pPr>
      <w:r w:rsidRPr="00821A06">
        <w:rPr>
          <w:rStyle w:val="FootnoteReference"/>
          <w:sz w:val="22"/>
          <w:szCs w:val="22"/>
        </w:rPr>
        <w:footnoteRef/>
      </w:r>
      <w:r w:rsidRPr="00821A06">
        <w:rPr>
          <w:sz w:val="22"/>
          <w:szCs w:val="22"/>
        </w:rPr>
        <w:t xml:space="preserve"> Derek Dorland’s sister, Sondra LeBaron, owns and operates Water Services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D1C9E" w14:textId="77777777" w:rsidR="003C611D" w:rsidRPr="00821A06" w:rsidRDefault="00821A06">
    <w:pPr>
      <w:pStyle w:val="Header"/>
      <w:tabs>
        <w:tab w:val="clear" w:pos="8640"/>
        <w:tab w:val="right" w:pos="8100"/>
      </w:tabs>
      <w:rPr>
        <w:rStyle w:val="PageNumber"/>
        <w:b/>
        <w:bCs/>
        <w:sz w:val="20"/>
        <w:szCs w:val="20"/>
      </w:rPr>
    </w:pPr>
    <w:r w:rsidRPr="00821A06">
      <w:rPr>
        <w:b/>
        <w:bCs/>
        <w:sz w:val="20"/>
        <w:szCs w:val="20"/>
      </w:rPr>
      <w:t>DOCKET</w:t>
    </w:r>
    <w:r w:rsidR="009563E1" w:rsidRPr="00821A06">
      <w:rPr>
        <w:b/>
        <w:bCs/>
        <w:sz w:val="20"/>
        <w:szCs w:val="20"/>
      </w:rPr>
      <w:t xml:space="preserve"> UW-</w:t>
    </w:r>
    <w:r w:rsidR="00613A7B" w:rsidRPr="00821A06">
      <w:rPr>
        <w:b/>
        <w:bCs/>
        <w:sz w:val="20"/>
        <w:szCs w:val="20"/>
      </w:rPr>
      <w:t>150311</w:t>
    </w:r>
    <w:r w:rsidR="009563E1" w:rsidRPr="00821A06">
      <w:rPr>
        <w:b/>
        <w:bCs/>
        <w:sz w:val="20"/>
        <w:szCs w:val="20"/>
      </w:rPr>
      <w:tab/>
    </w:r>
    <w:r w:rsidR="009563E1" w:rsidRPr="00821A06">
      <w:rPr>
        <w:b/>
        <w:bCs/>
        <w:sz w:val="20"/>
        <w:szCs w:val="20"/>
      </w:rPr>
      <w:tab/>
      <w:t xml:space="preserve">PAGE </w:t>
    </w:r>
    <w:r w:rsidR="009563E1" w:rsidRPr="00821A06">
      <w:rPr>
        <w:rStyle w:val="PageNumber"/>
        <w:b/>
        <w:bCs/>
        <w:sz w:val="20"/>
        <w:szCs w:val="20"/>
      </w:rPr>
      <w:fldChar w:fldCharType="begin"/>
    </w:r>
    <w:r w:rsidR="009563E1" w:rsidRPr="00821A06">
      <w:rPr>
        <w:rStyle w:val="PageNumber"/>
        <w:b/>
        <w:bCs/>
        <w:sz w:val="20"/>
        <w:szCs w:val="20"/>
      </w:rPr>
      <w:instrText xml:space="preserve"> PAGE </w:instrText>
    </w:r>
    <w:r w:rsidR="009563E1" w:rsidRPr="00821A06">
      <w:rPr>
        <w:rStyle w:val="PageNumber"/>
        <w:b/>
        <w:bCs/>
        <w:sz w:val="20"/>
        <w:szCs w:val="20"/>
      </w:rPr>
      <w:fldChar w:fldCharType="separate"/>
    </w:r>
    <w:r w:rsidR="00567A2B">
      <w:rPr>
        <w:rStyle w:val="PageNumber"/>
        <w:b/>
        <w:bCs/>
        <w:noProof/>
        <w:sz w:val="20"/>
        <w:szCs w:val="20"/>
      </w:rPr>
      <w:t>6</w:t>
    </w:r>
    <w:r w:rsidR="009563E1" w:rsidRPr="00821A06">
      <w:rPr>
        <w:rStyle w:val="PageNumber"/>
        <w:b/>
        <w:bCs/>
        <w:sz w:val="20"/>
        <w:szCs w:val="20"/>
      </w:rPr>
      <w:fldChar w:fldCharType="end"/>
    </w:r>
  </w:p>
  <w:p w14:paraId="723FD374" w14:textId="77777777" w:rsidR="003C611D" w:rsidRPr="00821A06" w:rsidRDefault="00613A7B">
    <w:pPr>
      <w:pStyle w:val="Header"/>
      <w:tabs>
        <w:tab w:val="clear" w:pos="8640"/>
        <w:tab w:val="right" w:pos="8100"/>
      </w:tabs>
      <w:rPr>
        <w:rStyle w:val="PageNumber"/>
        <w:b/>
        <w:bCs/>
        <w:sz w:val="20"/>
        <w:szCs w:val="20"/>
      </w:rPr>
    </w:pPr>
    <w:r w:rsidRPr="00821A06">
      <w:rPr>
        <w:rStyle w:val="PageNumber"/>
        <w:b/>
        <w:bCs/>
        <w:sz w:val="20"/>
        <w:szCs w:val="20"/>
      </w:rPr>
      <w:t>ORDER</w:t>
    </w:r>
    <w:r w:rsidR="009563E1" w:rsidRPr="00821A06">
      <w:rPr>
        <w:rStyle w:val="PageNumber"/>
        <w:b/>
        <w:bCs/>
        <w:sz w:val="20"/>
        <w:szCs w:val="20"/>
      </w:rPr>
      <w:t xml:space="preserve"> 04</w:t>
    </w:r>
  </w:p>
  <w:p w14:paraId="15A0054D" w14:textId="77777777" w:rsidR="003C611D" w:rsidRPr="00821A06" w:rsidRDefault="003C611D">
    <w:pPr>
      <w:pStyle w:val="Header"/>
      <w:tabs>
        <w:tab w:val="clear" w:pos="8640"/>
        <w:tab w:val="right" w:pos="8100"/>
      </w:tabs>
      <w:rPr>
        <w:rStyle w:val="PageNumbe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264BE" w14:textId="16C83046" w:rsidR="003C611D" w:rsidRPr="00282C86" w:rsidRDefault="00282C86" w:rsidP="00282C86">
    <w:pPr>
      <w:pStyle w:val="Header"/>
      <w:jc w:val="right"/>
      <w:rPr>
        <w:b/>
        <w:sz w:val="20"/>
        <w:szCs w:val="20"/>
      </w:rPr>
    </w:pPr>
    <w:r>
      <w:rPr>
        <w:b/>
        <w:sz w:val="20"/>
        <w:szCs w:val="20"/>
      </w:rPr>
      <w:t>[Service date September 17,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7D450C6"/>
    <w:multiLevelType w:val="hybridMultilevel"/>
    <w:tmpl w:val="CBE22FCC"/>
    <w:lvl w:ilvl="0" w:tplc="10BA2BAC">
      <w:start w:val="1"/>
      <w:numFmt w:val="decimal"/>
      <w:lvlText w:val="%1"/>
      <w:lvlJc w:val="left"/>
      <w:pPr>
        <w:ind w:hanging="720"/>
      </w:pPr>
      <w:rPr>
        <w:rFonts w:ascii="Times New Roman" w:hAnsi="Times New Roman" w:cs="Times New Roman" w:hint="default"/>
        <w:b w:val="0"/>
        <w:i/>
        <w:sz w:val="2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53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DC5CBC"/>
    <w:multiLevelType w:val="hybridMultilevel"/>
    <w:tmpl w:val="A3266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73508E"/>
    <w:multiLevelType w:val="hybridMultilevel"/>
    <w:tmpl w:val="5A90BAF6"/>
    <w:lvl w:ilvl="0" w:tplc="09FC8DE8">
      <w:start w:val="1"/>
      <w:numFmt w:val="upperRoman"/>
      <w:pStyle w:val="HeadingRomanAllCap"/>
      <w:lvlText w:val="%1."/>
      <w:lvlJc w:val="left"/>
      <w:pPr>
        <w:tabs>
          <w:tab w:val="num" w:pos="3960"/>
        </w:tabs>
        <w:ind w:left="396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26"/>
    <w:rsid w:val="00002AE8"/>
    <w:rsid w:val="00004F3E"/>
    <w:rsid w:val="0002131B"/>
    <w:rsid w:val="000956F1"/>
    <w:rsid w:val="0011621E"/>
    <w:rsid w:val="001D1EF7"/>
    <w:rsid w:val="002211F1"/>
    <w:rsid w:val="002703B5"/>
    <w:rsid w:val="00282C86"/>
    <w:rsid w:val="00303727"/>
    <w:rsid w:val="00314264"/>
    <w:rsid w:val="00330F57"/>
    <w:rsid w:val="00340A34"/>
    <w:rsid w:val="00381FF4"/>
    <w:rsid w:val="00385B13"/>
    <w:rsid w:val="003C611D"/>
    <w:rsid w:val="003D6762"/>
    <w:rsid w:val="00451099"/>
    <w:rsid w:val="004717E2"/>
    <w:rsid w:val="00484A76"/>
    <w:rsid w:val="00490C55"/>
    <w:rsid w:val="00492B91"/>
    <w:rsid w:val="004C6396"/>
    <w:rsid w:val="004E3CC0"/>
    <w:rsid w:val="0054765D"/>
    <w:rsid w:val="00567A2B"/>
    <w:rsid w:val="00613A7B"/>
    <w:rsid w:val="00631162"/>
    <w:rsid w:val="00821A06"/>
    <w:rsid w:val="008C4426"/>
    <w:rsid w:val="008D3119"/>
    <w:rsid w:val="00927EBE"/>
    <w:rsid w:val="009563E1"/>
    <w:rsid w:val="00A80ABB"/>
    <w:rsid w:val="00AE6536"/>
    <w:rsid w:val="00BC5793"/>
    <w:rsid w:val="00BD675E"/>
    <w:rsid w:val="00C270ED"/>
    <w:rsid w:val="00C97922"/>
    <w:rsid w:val="00D75BD2"/>
    <w:rsid w:val="00DD6947"/>
    <w:rsid w:val="00EC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9A9A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semiHidden/>
    <w:rPr>
      <w:color w:val="0000FF"/>
      <w:u w:val="single"/>
    </w:rPr>
  </w:style>
  <w:style w:type="paragraph" w:styleId="BodyText2">
    <w:name w:val="Body Text 2"/>
    <w:basedOn w:val="Normal"/>
    <w:semiHidden/>
    <w:pPr>
      <w:spacing w:line="288" w:lineRule="auto"/>
    </w:pPr>
    <w:rPr>
      <w:rFonts w:ascii="Palatino Linotype" w:hAnsi="Palatino Linotype"/>
      <w:b/>
      <w:bCs/>
      <w:i/>
      <w:iCs/>
    </w:rPr>
  </w:style>
  <w:style w:type="paragraph" w:styleId="BodyText3">
    <w:name w:val="Body Text 3"/>
    <w:basedOn w:val="Normal"/>
    <w:semiHidden/>
    <w:pPr>
      <w:spacing w:line="288" w:lineRule="auto"/>
    </w:pPr>
    <w:rPr>
      <w:rFonts w:ascii="Palatino Linotype" w:hAnsi="Palatino Linotype"/>
      <w:b/>
      <w:bCs/>
    </w:rPr>
  </w:style>
  <w:style w:type="paragraph" w:styleId="ListParagraph">
    <w:name w:val="List Paragraph"/>
    <w:basedOn w:val="Normal"/>
    <w:uiPriority w:val="34"/>
    <w:qFormat/>
    <w:rsid w:val="00451099"/>
    <w:pPr>
      <w:ind w:left="720"/>
    </w:pPr>
  </w:style>
  <w:style w:type="character" w:styleId="CommentReference">
    <w:name w:val="annotation reference"/>
    <w:rsid w:val="00303727"/>
    <w:rPr>
      <w:sz w:val="16"/>
      <w:szCs w:val="16"/>
    </w:rPr>
  </w:style>
  <w:style w:type="paragraph" w:customStyle="1" w:styleId="HeadingRomanAllCap">
    <w:name w:val="Heading Roman All Cap"/>
    <w:basedOn w:val="Heading7"/>
    <w:qFormat/>
    <w:rsid w:val="00AE6536"/>
    <w:pPr>
      <w:keepNext/>
      <w:numPr>
        <w:numId w:val="5"/>
      </w:numPr>
      <w:spacing w:before="0" w:after="0"/>
      <w:ind w:left="0" w:firstLine="0"/>
      <w:jc w:val="center"/>
    </w:pPr>
    <w:rPr>
      <w:b/>
      <w:bCs/>
    </w:rPr>
  </w:style>
  <w:style w:type="paragraph" w:customStyle="1" w:styleId="FindingsConclusions">
    <w:name w:val="Findings &amp; Conclusions"/>
    <w:basedOn w:val="Normal"/>
    <w:rsid w:val="00EC2D98"/>
    <w:pPr>
      <w:numPr>
        <w:numId w:val="6"/>
      </w:numPr>
    </w:pPr>
  </w:style>
  <w:style w:type="character" w:customStyle="1" w:styleId="Heading3Char">
    <w:name w:val="Heading 3 Char"/>
    <w:link w:val="Heading3"/>
    <w:rsid w:val="00EC2D98"/>
    <w:rPr>
      <w:rFonts w:ascii="Palatino Linotype" w:hAnsi="Palatino Linotype"/>
      <w:b/>
      <w:bCs/>
      <w:sz w:val="24"/>
      <w:szCs w:val="24"/>
    </w:rPr>
  </w:style>
  <w:style w:type="paragraph" w:styleId="BalloonText">
    <w:name w:val="Balloon Text"/>
    <w:basedOn w:val="Normal"/>
    <w:link w:val="BalloonTextChar"/>
    <w:uiPriority w:val="99"/>
    <w:semiHidden/>
    <w:unhideWhenUsed/>
    <w:rsid w:val="00282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Initial</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2015-02-24T08:00:00+00:00</OpenedDate>
    <Date1 xmlns="dc463f71-b30c-4ab2-9473-d307f9d35888">2015-09-17T07:00:00+00:00</Date1>
    <IsDocumentOrder xmlns="dc463f71-b30c-4ab2-9473-d307f9d35888">true</IsDocumentOrder>
    <IsHighlyConfidential xmlns="dc463f71-b30c-4ab2-9473-d307f9d35888">false</IsHighlyConfidential>
    <CaseCompanyNames xmlns="dc463f71-b30c-4ab2-9473-d307f9d35888">Iliad Water Service, Inc.</CaseCompanyNames>
    <DocketNumber xmlns="dc463f71-b30c-4ab2-9473-d307f9d35888">150311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7DE37CB55461468E5846C78025AF12" ma:contentTypeVersion="111" ma:contentTypeDescription="" ma:contentTypeScope="" ma:versionID="e30511c5b1305ca88b33315aae7edf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59FA8-6E22-4C72-B6FA-1A7C8ADB8634}"/>
</file>

<file path=customXml/itemProps2.xml><?xml version="1.0" encoding="utf-8"?>
<ds:datastoreItem xmlns:ds="http://schemas.openxmlformats.org/officeDocument/2006/customXml" ds:itemID="{77722E25-34F9-44E3-9524-2CDCB5837DD5}"/>
</file>

<file path=customXml/itemProps3.xml><?xml version="1.0" encoding="utf-8"?>
<ds:datastoreItem xmlns:ds="http://schemas.openxmlformats.org/officeDocument/2006/customXml" ds:itemID="{78214ACB-AF96-4CB5-B3C1-C9FC839D91B5}"/>
</file>

<file path=customXml/itemProps4.xml><?xml version="1.0" encoding="utf-8"?>
<ds:datastoreItem xmlns:ds="http://schemas.openxmlformats.org/officeDocument/2006/customXml" ds:itemID="{24A0B21D-2EA7-46DE-91C3-38B2C4AF7E95}"/>
</file>

<file path=customXml/itemProps5.xml><?xml version="1.0" encoding="utf-8"?>
<ds:datastoreItem xmlns:ds="http://schemas.openxmlformats.org/officeDocument/2006/customXml" ds:itemID="{A4E9FF69-C7C8-48F3-9876-6C16DD8FA2C2}"/>
</file>

<file path=docProps/app.xml><?xml version="1.0" encoding="utf-8"?>
<Properties xmlns="http://schemas.openxmlformats.org/officeDocument/2006/extended-properties" xmlns:vt="http://schemas.openxmlformats.org/officeDocument/2006/docPropsVTypes">
  <Template>Normal</Template>
  <TotalTime>0</TotalTime>
  <Pages>6</Pages>
  <Words>1552</Words>
  <Characters>8513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2015-09-17T17:12:00Z</dcterms:created>
  <dcterms:modified xsi:type="dcterms:W3CDTF">2015-09-17T17:12:00Z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0x0101006E56B4D1795A2E4DB2F0B01679ED314A002F7DE37CB55461468E5846C78025AF12</vt:lpwstr>
  </property>
  <property fmtid="{D5CDD505-2E9C-101B-9397-08002B2CF9AE}" pid="3" name="_docset_NoMedatataSyncRequired">
    <vt:lpwstr>False</vt:lpwstr>
  </property>
</Properties>
</file>