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pPr>
    </w:p>
    <w:p w:rsidR="0045522A" w:rsidRPr="00BA18B1" w:rsidRDefault="0045522A">
      <w:pPr>
        <w:tabs>
          <w:tab w:val="left" w:pos="1260"/>
        </w:tabs>
        <w:spacing w:line="480" w:lineRule="auto"/>
        <w:ind w:firstLine="720"/>
        <w:jc w:val="center"/>
        <w:rPr>
          <w:rStyle w:val="LineNumber"/>
        </w:rPr>
      </w:pPr>
    </w:p>
    <w:p w:rsidR="0045522A" w:rsidRPr="00BA18B1" w:rsidRDefault="0045522A">
      <w:pPr>
        <w:spacing w:line="480" w:lineRule="auto"/>
        <w:jc w:val="center"/>
      </w:pPr>
      <w:r w:rsidRPr="00BA18B1">
        <w:t xml:space="preserve">BEFORE THE </w:t>
      </w:r>
      <w:smartTag w:uri="urn:schemas-microsoft-com:office:smarttags" w:element="State">
        <w:smartTag w:uri="urn:schemas-microsoft-com:office:smarttags" w:element="place">
          <w:r w:rsidRPr="00BA18B1">
            <w:t>WASHINGTON</w:t>
          </w:r>
        </w:smartTag>
      </w:smartTag>
      <w:r w:rsidRPr="00BA18B1">
        <w:t xml:space="preserve"> UTILITIES AND TRANSPORTATION COMMISSION</w:t>
      </w:r>
    </w:p>
    <w:p w:rsidR="0045522A" w:rsidRPr="00BA18B1" w:rsidRDefault="0045522A">
      <w:pPr>
        <w:tabs>
          <w:tab w:val="left" w:pos="1260"/>
        </w:tabs>
        <w:spacing w:line="480" w:lineRule="auto"/>
      </w:pPr>
    </w:p>
    <w:p w:rsidR="0045522A" w:rsidRPr="00BA18B1" w:rsidRDefault="0045522A">
      <w:pPr>
        <w:tabs>
          <w:tab w:val="left" w:pos="1260"/>
        </w:tabs>
        <w:spacing w:line="480" w:lineRule="auto"/>
        <w:jc w:val="center"/>
      </w:pPr>
      <w:r w:rsidRPr="00BA18B1">
        <w:t>DOCKET NO. UE-</w:t>
      </w:r>
      <w:r w:rsidR="00D55BC6">
        <w:t>1</w:t>
      </w:r>
      <w:r w:rsidR="009C7AB0">
        <w:t>1</w:t>
      </w:r>
      <w:r w:rsidRPr="00BA18B1">
        <w:t>______</w:t>
      </w:r>
    </w:p>
    <w:p w:rsidR="0045522A" w:rsidRPr="00BA18B1" w:rsidRDefault="0045522A">
      <w:pPr>
        <w:tabs>
          <w:tab w:val="left" w:pos="1260"/>
        </w:tabs>
        <w:spacing w:line="480" w:lineRule="auto"/>
        <w:jc w:val="center"/>
      </w:pPr>
      <w:r w:rsidRPr="00BA18B1">
        <w:t xml:space="preserve">DOCKET NO. </w:t>
      </w:r>
      <w:r w:rsidRPr="002E76C8">
        <w:t>UG-</w:t>
      </w:r>
      <w:r w:rsidR="00D55BC6" w:rsidRPr="002E76C8">
        <w:t>1</w:t>
      </w:r>
      <w:r w:rsidR="009C7AB0">
        <w:t>1</w:t>
      </w:r>
      <w:r w:rsidRPr="002E76C8">
        <w:t>______</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jc w:val="center"/>
      </w:pPr>
      <w:r w:rsidRPr="00BA18B1">
        <w:t xml:space="preserve">DIRECT TESTIMONY OF </w:t>
      </w:r>
    </w:p>
    <w:p w:rsidR="0045522A" w:rsidRPr="00BA18B1" w:rsidRDefault="0045522A">
      <w:pPr>
        <w:tabs>
          <w:tab w:val="left" w:pos="1260"/>
        </w:tabs>
        <w:spacing w:line="480" w:lineRule="auto"/>
        <w:jc w:val="center"/>
      </w:pPr>
      <w:r w:rsidRPr="00BA18B1">
        <w:t>TARA L. KNOX</w:t>
      </w:r>
    </w:p>
    <w:p w:rsidR="0045522A" w:rsidRPr="00BA18B1" w:rsidRDefault="0045522A">
      <w:pPr>
        <w:tabs>
          <w:tab w:val="left" w:pos="1260"/>
        </w:tabs>
        <w:spacing w:line="480" w:lineRule="auto"/>
        <w:jc w:val="center"/>
      </w:pPr>
      <w:r w:rsidRPr="00BA18B1">
        <w:t>REPRESENTING AVISTA CORPORATION</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both"/>
      </w:pPr>
    </w:p>
    <w:p w:rsidR="0045522A" w:rsidRPr="00BA18B1" w:rsidRDefault="0045522A">
      <w:pPr>
        <w:tabs>
          <w:tab w:val="left" w:pos="1260"/>
        </w:tabs>
        <w:spacing w:line="480" w:lineRule="auto"/>
        <w:ind w:firstLine="720"/>
        <w:jc w:val="both"/>
        <w:sectPr w:rsidR="0045522A" w:rsidRPr="00BA18B1" w:rsidSect="00D44C7E">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45522A" w:rsidRPr="00BA18B1" w:rsidRDefault="0045522A">
      <w:pPr>
        <w:pStyle w:val="Heading5"/>
        <w:rPr>
          <w:rStyle w:val="PageNumber"/>
          <w:u w:val="single"/>
        </w:rPr>
      </w:pPr>
      <w:r w:rsidRPr="00BA18B1">
        <w:rPr>
          <w:rStyle w:val="PageNumber"/>
          <w:u w:val="single"/>
        </w:rPr>
        <w:lastRenderedPageBreak/>
        <w:t>I.  INTRODUCTION</w:t>
      </w:r>
    </w:p>
    <w:p w:rsidR="0045522A" w:rsidRPr="00BA18B1" w:rsidRDefault="0045522A" w:rsidP="00DE4DD1">
      <w:pPr>
        <w:pStyle w:val="BodyTextIndent3"/>
        <w:tabs>
          <w:tab w:val="clear" w:pos="1260"/>
          <w:tab w:val="left" w:pos="1440"/>
        </w:tabs>
        <w:suppressAutoHyphens/>
        <w:rPr>
          <w:rStyle w:val="LineNumber"/>
        </w:rPr>
      </w:pPr>
      <w:r w:rsidRPr="00BA18B1">
        <w:rPr>
          <w:rStyle w:val="LineNumber"/>
        </w:rPr>
        <w:t>Q.</w:t>
      </w:r>
      <w:r w:rsidRPr="00BA18B1">
        <w:rPr>
          <w:rStyle w:val="LineNumber"/>
        </w:rPr>
        <w:tab/>
        <w:t>Please state your name, business address and present position with Avista Corporation</w:t>
      </w:r>
      <w:r w:rsidR="000D5190">
        <w:rPr>
          <w:rStyle w:val="LineNumber"/>
        </w:rPr>
        <w:t>.</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t xml:space="preserve">My name is Tara L. Knox and my business address is </w:t>
      </w:r>
      <w:smartTag w:uri="urn:schemas-microsoft-com:office:smarttags" w:element="Street">
        <w:r w:rsidRPr="00BA18B1">
          <w:rPr>
            <w:rStyle w:val="LineNumber"/>
          </w:rPr>
          <w:t>1411 East Mission Avenue</w:t>
        </w:r>
      </w:smartTag>
      <w:r w:rsidRPr="00BA18B1">
        <w:rPr>
          <w:rStyle w:val="LineNumber"/>
        </w:rPr>
        <w:t xml:space="preserve">, </w:t>
      </w:r>
      <w:smartTag w:uri="urn:schemas-microsoft-com:office:smarttags" w:element="City">
        <w:r w:rsidRPr="00BA18B1">
          <w:rPr>
            <w:rStyle w:val="LineNumber"/>
          </w:rPr>
          <w:t>Spokane</w:t>
        </w:r>
      </w:smartTag>
      <w:r w:rsidRPr="00BA18B1">
        <w:rPr>
          <w:rStyle w:val="LineNumber"/>
        </w:rPr>
        <w:t xml:space="preserve">, </w:t>
      </w:r>
      <w:r w:rsidR="00875614">
        <w:rPr>
          <w:rStyle w:val="LineNumber"/>
        </w:rPr>
        <w:t>W</w:t>
      </w:r>
      <w:r w:rsidRPr="00BA18B1">
        <w:rPr>
          <w:rStyle w:val="LineNumber"/>
        </w:rPr>
        <w:t xml:space="preserve">ashington.  I am employed as a </w:t>
      </w:r>
      <w:r w:rsidR="000A2E1F" w:rsidRPr="00BA18B1">
        <w:rPr>
          <w:rStyle w:val="LineNumber"/>
        </w:rPr>
        <w:t xml:space="preserve">Senior </w:t>
      </w:r>
      <w:r w:rsidRPr="00BA18B1">
        <w:rPr>
          <w:rStyle w:val="LineNumber"/>
        </w:rPr>
        <w:t>R</w:t>
      </w:r>
      <w:r w:rsidR="00E37C4B">
        <w:rPr>
          <w:rStyle w:val="LineNumber"/>
        </w:rPr>
        <w:t>egulatory</w:t>
      </w:r>
      <w:r w:rsidRPr="00BA18B1">
        <w:rPr>
          <w:rStyle w:val="LineNumber"/>
        </w:rPr>
        <w:t xml:space="preserve"> Analyst in the State and Federal Regulation Department.</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t>Would you briefly describe your duties?</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r>
      <w:r w:rsidR="000D5190">
        <w:rPr>
          <w:rStyle w:val="LineNumber"/>
        </w:rPr>
        <w:t xml:space="preserve">Yes.  </w:t>
      </w:r>
      <w:r w:rsidRPr="00BA18B1">
        <w:rPr>
          <w:rStyle w:val="LineNumber"/>
        </w:rPr>
        <w:t>I am responsible for preparing the regulatory cost of service models for the Company, as well as providing support for the preparation of results of operations reports.</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r>
      <w:r w:rsidR="000D5190">
        <w:rPr>
          <w:rStyle w:val="LineNumber"/>
          <w:b/>
          <w:bCs/>
        </w:rPr>
        <w:t>What is</w:t>
      </w:r>
      <w:r w:rsidRPr="00BA18B1">
        <w:rPr>
          <w:rStyle w:val="LineNumber"/>
          <w:b/>
          <w:bCs/>
        </w:rPr>
        <w:t xml:space="preserve"> your educational background and professional experience?</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t xml:space="preserve">I am a graduate of </w:t>
      </w:r>
      <w:smartTag w:uri="urn:schemas-microsoft-com:office:smarttags" w:element="place">
        <w:smartTag w:uri="urn:schemas-microsoft-com:office:smarttags" w:element="PlaceName">
          <w:r w:rsidRPr="00BA18B1">
            <w:rPr>
              <w:rStyle w:val="LineNumber"/>
            </w:rPr>
            <w:t>Washington</w:t>
          </w:r>
        </w:smartTag>
        <w:r w:rsidRPr="00BA18B1">
          <w:rPr>
            <w:rStyle w:val="LineNumber"/>
          </w:rPr>
          <w:t xml:space="preserve"> </w:t>
        </w:r>
        <w:smartTag w:uri="urn:schemas-microsoft-com:office:smarttags" w:element="PlaceType">
          <w:r w:rsidRPr="00BA18B1">
            <w:rPr>
              <w:rStyle w:val="LineNumber"/>
            </w:rPr>
            <w:t>State</w:t>
          </w:r>
        </w:smartTag>
        <w:r w:rsidRPr="00BA18B1">
          <w:rPr>
            <w:rStyle w:val="LineNumber"/>
          </w:rPr>
          <w:t xml:space="preserve"> </w:t>
        </w:r>
        <w:smartTag w:uri="urn:schemas-microsoft-com:office:smarttags" w:element="PlaceType">
          <w:r w:rsidRPr="00BA18B1">
            <w:rPr>
              <w:rStyle w:val="LineNumber"/>
            </w:rPr>
            <w:t>University</w:t>
          </w:r>
        </w:smartTag>
      </w:smartTag>
      <w:r w:rsidRPr="00BA18B1">
        <w:rPr>
          <w:rStyle w:val="LineNumber"/>
        </w:rPr>
        <w:t xml:space="preserve"> with a Bachelor of Arts degree in General Humanities</w:t>
      </w:r>
      <w:r w:rsidR="00E37C4B">
        <w:rPr>
          <w:rStyle w:val="LineNumber"/>
        </w:rPr>
        <w:t xml:space="preserve"> in 1982</w:t>
      </w:r>
      <w:r w:rsidRPr="00BA18B1">
        <w:rPr>
          <w:rStyle w:val="LineNumber"/>
        </w:rPr>
        <w:t xml:space="preserve">, and a Master of Accounting degree in 1990.  As an employee in the </w:t>
      </w:r>
      <w:r w:rsidR="00E37C4B">
        <w:rPr>
          <w:rStyle w:val="LineNumber"/>
        </w:rPr>
        <w:t xml:space="preserve">State and Federal Regulation </w:t>
      </w:r>
      <w:r w:rsidRPr="00BA18B1">
        <w:rPr>
          <w:rStyle w:val="LineNumber"/>
        </w:rPr>
        <w:t xml:space="preserve">Department at Avista since 1991, I have attended several ratemaking classes, including the EEI Electric Rates Advanced Course that specializes in cost allocation and cost of service issues.  I have also been a member of the Cost of Service Working Group </w:t>
      </w:r>
      <w:r w:rsidR="00A353B0">
        <w:rPr>
          <w:rStyle w:val="LineNumber"/>
        </w:rPr>
        <w:t>and the Northwest Pricing and Regulatory Forum</w:t>
      </w:r>
      <w:r w:rsidRPr="00BA18B1">
        <w:rPr>
          <w:rStyle w:val="LineNumber"/>
        </w:rPr>
        <w:t xml:space="preserve">, which </w:t>
      </w:r>
      <w:r w:rsidR="00A353B0">
        <w:rPr>
          <w:rStyle w:val="LineNumber"/>
        </w:rPr>
        <w:t>are</w:t>
      </w:r>
      <w:r w:rsidRPr="00BA18B1">
        <w:rPr>
          <w:rStyle w:val="LineNumber"/>
        </w:rPr>
        <w:t xml:space="preserve"> discussion group</w:t>
      </w:r>
      <w:r w:rsidR="00A353B0">
        <w:rPr>
          <w:rStyle w:val="LineNumber"/>
        </w:rPr>
        <w:t>s</w:t>
      </w:r>
      <w:r w:rsidRPr="00BA18B1">
        <w:rPr>
          <w:rStyle w:val="LineNumber"/>
        </w:rPr>
        <w:t xml:space="preserve"> made up of technical professionals from </w:t>
      </w:r>
      <w:r w:rsidR="00A353B0">
        <w:rPr>
          <w:rStyle w:val="LineNumber"/>
        </w:rPr>
        <w:t xml:space="preserve">regional utilities and </w:t>
      </w:r>
      <w:r w:rsidRPr="00BA18B1">
        <w:rPr>
          <w:rStyle w:val="LineNumber"/>
        </w:rPr>
        <w:t xml:space="preserve">utilities throughout the </w:t>
      </w:r>
      <w:smartTag w:uri="urn:schemas-microsoft-com:office:smarttags" w:element="country-region">
        <w:r w:rsidRPr="00BA18B1">
          <w:rPr>
            <w:rStyle w:val="LineNumber"/>
          </w:rPr>
          <w:t>United States</w:t>
        </w:r>
      </w:smartTag>
      <w:r w:rsidRPr="00BA18B1">
        <w:rPr>
          <w:rStyle w:val="LineNumber"/>
        </w:rPr>
        <w:t xml:space="preserve"> and </w:t>
      </w:r>
      <w:smartTag w:uri="urn:schemas-microsoft-com:office:smarttags" w:element="country-region">
        <w:smartTag w:uri="urn:schemas-microsoft-com:office:smarttags" w:element="place">
          <w:r w:rsidRPr="00BA18B1">
            <w:rPr>
              <w:rStyle w:val="LineNumber"/>
            </w:rPr>
            <w:t>Canada</w:t>
          </w:r>
        </w:smartTag>
      </w:smartTag>
      <w:r w:rsidRPr="00BA18B1">
        <w:rPr>
          <w:rStyle w:val="LineNumber"/>
        </w:rPr>
        <w:t xml:space="preserve"> concerned with cost of service issues.</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t>What is the scope of your testimony in th</w:t>
      </w:r>
      <w:r w:rsidR="00F562A8">
        <w:rPr>
          <w:rStyle w:val="LineNumber"/>
          <w:b/>
          <w:bCs/>
        </w:rPr>
        <w:t>is</w:t>
      </w:r>
      <w:r w:rsidRPr="00BA18B1">
        <w:rPr>
          <w:rStyle w:val="LineNumber"/>
          <w:b/>
          <w:bCs/>
        </w:rPr>
        <w:t xml:space="preserve"> proceeding?</w:t>
      </w:r>
    </w:p>
    <w:p w:rsidR="0045522A" w:rsidRPr="00BA18B1" w:rsidRDefault="00DE4DD1" w:rsidP="00DE4DD1">
      <w:pPr>
        <w:tabs>
          <w:tab w:val="left" w:pos="1440"/>
        </w:tabs>
        <w:spacing w:line="480" w:lineRule="auto"/>
        <w:ind w:firstLine="720"/>
        <w:jc w:val="both"/>
        <w:rPr>
          <w:rStyle w:val="LineNumber"/>
        </w:rPr>
      </w:pPr>
      <w:r>
        <w:rPr>
          <w:rStyle w:val="LineNumber"/>
        </w:rPr>
        <w:t>A.</w:t>
      </w:r>
      <w:r>
        <w:rPr>
          <w:rStyle w:val="LineNumber"/>
        </w:rPr>
        <w:tab/>
      </w:r>
      <w:r w:rsidR="0045522A" w:rsidRPr="00BA18B1">
        <w:rPr>
          <w:rStyle w:val="LineNumber"/>
        </w:rPr>
        <w:t>My testimony and exhibits will cover the Company’s electric and natural gas cost of service studies performed for this proceeding</w:t>
      </w:r>
      <w:r w:rsidR="00750EA9" w:rsidRPr="00BA18B1">
        <w:rPr>
          <w:rStyle w:val="LineNumber"/>
        </w:rPr>
        <w:t>.</w:t>
      </w:r>
      <w:r w:rsidR="0045522A" w:rsidRPr="00BA18B1">
        <w:rPr>
          <w:rStyle w:val="LineNumber"/>
        </w:rPr>
        <w:t xml:space="preserve"> </w:t>
      </w:r>
      <w:r w:rsidR="00750EA9" w:rsidRPr="00BA18B1">
        <w:rPr>
          <w:rStyle w:val="LineNumber"/>
        </w:rPr>
        <w:t xml:space="preserve"> Additionally, I am sponsoring the</w:t>
      </w:r>
      <w:r w:rsidR="000A2E1F" w:rsidRPr="00BA18B1">
        <w:rPr>
          <w:rStyle w:val="LineNumber"/>
        </w:rPr>
        <w:t xml:space="preserve"> electric and </w:t>
      </w:r>
      <w:r w:rsidR="00750EA9" w:rsidRPr="00BA18B1">
        <w:rPr>
          <w:rStyle w:val="LineNumber"/>
        </w:rPr>
        <w:t xml:space="preserve">natural </w:t>
      </w:r>
      <w:r w:rsidR="000A2E1F" w:rsidRPr="00BA18B1">
        <w:rPr>
          <w:rStyle w:val="LineNumber"/>
        </w:rPr>
        <w:t>gas</w:t>
      </w:r>
      <w:r w:rsidR="0045522A" w:rsidRPr="00BA18B1">
        <w:rPr>
          <w:rStyle w:val="LineNumber"/>
        </w:rPr>
        <w:t xml:space="preserve"> </w:t>
      </w:r>
      <w:r w:rsidR="000A2E1F" w:rsidRPr="00BA18B1">
        <w:rPr>
          <w:rStyle w:val="LineNumber"/>
        </w:rPr>
        <w:t>revenue</w:t>
      </w:r>
      <w:r w:rsidR="0045522A" w:rsidRPr="00BA18B1">
        <w:rPr>
          <w:rStyle w:val="LineNumber"/>
        </w:rPr>
        <w:t xml:space="preserve"> normalization adjustments</w:t>
      </w:r>
      <w:r w:rsidR="000A2E1F" w:rsidRPr="00BA18B1">
        <w:rPr>
          <w:rStyle w:val="LineNumber"/>
        </w:rPr>
        <w:t xml:space="preserve"> </w:t>
      </w:r>
      <w:r w:rsidR="00750EA9" w:rsidRPr="00BA18B1">
        <w:rPr>
          <w:rStyle w:val="LineNumber"/>
        </w:rPr>
        <w:t xml:space="preserve">to </w:t>
      </w:r>
      <w:r w:rsidR="002F7FD2" w:rsidRPr="00BA18B1">
        <w:rPr>
          <w:rStyle w:val="LineNumber"/>
        </w:rPr>
        <w:t>the test year results of operations</w:t>
      </w:r>
      <w:r w:rsidR="00A353B0">
        <w:rPr>
          <w:rStyle w:val="LineNumber"/>
        </w:rPr>
        <w:t xml:space="preserve"> </w:t>
      </w:r>
      <w:r w:rsidR="00A353B0" w:rsidRPr="00BA18B1">
        <w:rPr>
          <w:rStyle w:val="LineNumber"/>
        </w:rPr>
        <w:t xml:space="preserve">and the </w:t>
      </w:r>
      <w:r w:rsidR="00A353B0">
        <w:rPr>
          <w:rStyle w:val="LineNumber"/>
        </w:rPr>
        <w:lastRenderedPageBreak/>
        <w:t>proposed retail revenue credit rate to be used in the Energy Recovery Mechanism</w:t>
      </w:r>
      <w:r w:rsidR="0045522A" w:rsidRPr="00BA18B1">
        <w:rPr>
          <w:rStyle w:val="LineNumber"/>
        </w:rPr>
        <w:t>.</w:t>
      </w:r>
      <w:r w:rsidR="009C7AB0">
        <w:rPr>
          <w:rStyle w:val="LineNumber"/>
        </w:rPr>
        <w:t xml:space="preserve"> </w:t>
      </w:r>
      <w:r w:rsidR="002C2EBA">
        <w:rPr>
          <w:rStyle w:val="LineNumber"/>
        </w:rPr>
        <w:t xml:space="preserve"> A table of contents for my testimony is as follows:</w:t>
      </w:r>
    </w:p>
    <w:p w:rsidR="0014724A" w:rsidRPr="00BA18B1" w:rsidRDefault="0014724A" w:rsidP="002C2EBA">
      <w:pPr>
        <w:tabs>
          <w:tab w:val="right" w:pos="8820"/>
        </w:tabs>
        <w:spacing w:line="480" w:lineRule="auto"/>
        <w:ind w:firstLine="720"/>
        <w:jc w:val="both"/>
        <w:rPr>
          <w:rStyle w:val="LineNumber"/>
          <w:b/>
          <w:u w:val="single"/>
        </w:rPr>
      </w:pPr>
      <w:r w:rsidRPr="00BA18B1">
        <w:rPr>
          <w:rStyle w:val="LineNumber"/>
          <w:b/>
          <w:u w:val="single"/>
        </w:rPr>
        <w:t>Table of Contents</w:t>
      </w:r>
      <w:r w:rsidR="002C2EBA">
        <w:rPr>
          <w:rStyle w:val="LineNumber"/>
          <w:b/>
        </w:rPr>
        <w:tab/>
      </w:r>
      <w:r w:rsidR="002C2EBA" w:rsidRPr="002C2EBA">
        <w:rPr>
          <w:rStyle w:val="LineNumber"/>
          <w:b/>
          <w:u w:val="single"/>
        </w:rPr>
        <w:t>Page</w:t>
      </w:r>
    </w:p>
    <w:p w:rsidR="00A353B0" w:rsidRDefault="00A353B0" w:rsidP="00A353B0">
      <w:pPr>
        <w:tabs>
          <w:tab w:val="left" w:pos="1440"/>
          <w:tab w:val="right" w:pos="8730"/>
        </w:tabs>
        <w:ind w:firstLine="720"/>
        <w:jc w:val="both"/>
        <w:rPr>
          <w:rStyle w:val="LineNumber"/>
        </w:rPr>
      </w:pPr>
      <w:r>
        <w:rPr>
          <w:rStyle w:val="LineNumber"/>
        </w:rPr>
        <w:t>I.</w:t>
      </w:r>
      <w:r>
        <w:rPr>
          <w:rStyle w:val="LineNumber"/>
        </w:rPr>
        <w:tab/>
        <w:t>Introduction</w:t>
      </w:r>
      <w:r>
        <w:rPr>
          <w:rStyle w:val="LineNumber"/>
        </w:rPr>
        <w:tab/>
        <w:t>1</w:t>
      </w:r>
    </w:p>
    <w:p w:rsidR="00BA18B1" w:rsidRDefault="00A353B0" w:rsidP="002C2EBA">
      <w:pPr>
        <w:tabs>
          <w:tab w:val="left" w:pos="1440"/>
          <w:tab w:val="left" w:pos="2160"/>
          <w:tab w:val="right" w:pos="8730"/>
        </w:tabs>
        <w:ind w:firstLine="720"/>
        <w:jc w:val="both"/>
        <w:rPr>
          <w:rStyle w:val="LineNumber"/>
        </w:rPr>
      </w:pPr>
      <w:r>
        <w:rPr>
          <w:rStyle w:val="LineNumber"/>
        </w:rPr>
        <w:t>II.</w:t>
      </w:r>
      <w:r>
        <w:rPr>
          <w:rStyle w:val="LineNumber"/>
        </w:rPr>
        <w:tab/>
      </w:r>
      <w:r w:rsidR="00BA18B1">
        <w:rPr>
          <w:rStyle w:val="LineNumber"/>
        </w:rPr>
        <w:t>Revenue Normalization</w:t>
      </w:r>
      <w:r w:rsidR="00BA18B1">
        <w:rPr>
          <w:rStyle w:val="LineNumber"/>
        </w:rPr>
        <w:tab/>
      </w:r>
      <w:r w:rsidR="009C7AB0">
        <w:rPr>
          <w:rStyle w:val="LineNumber"/>
        </w:rPr>
        <w:t>2</w:t>
      </w:r>
    </w:p>
    <w:p w:rsidR="0014724A" w:rsidRPr="00BA18B1" w:rsidRDefault="00A353B0" w:rsidP="00A353B0">
      <w:pPr>
        <w:tabs>
          <w:tab w:val="left" w:pos="1440"/>
          <w:tab w:val="left" w:pos="2160"/>
          <w:tab w:val="right" w:pos="8730"/>
        </w:tabs>
        <w:ind w:firstLine="720"/>
        <w:jc w:val="both"/>
        <w:rPr>
          <w:rStyle w:val="LineNumber"/>
        </w:rPr>
      </w:pPr>
      <w:r>
        <w:rPr>
          <w:rStyle w:val="LineNumber"/>
        </w:rPr>
        <w:tab/>
      </w:r>
      <w:r>
        <w:rPr>
          <w:rStyle w:val="LineNumber"/>
        </w:rPr>
        <w:tab/>
      </w:r>
      <w:r w:rsidR="0014724A" w:rsidRPr="00BA18B1">
        <w:rPr>
          <w:rStyle w:val="LineNumber"/>
        </w:rPr>
        <w:t>Electric</w:t>
      </w:r>
      <w:r w:rsidR="009B4C8F" w:rsidRPr="00BA18B1">
        <w:rPr>
          <w:rStyle w:val="LineNumber"/>
        </w:rPr>
        <w:tab/>
      </w:r>
      <w:r w:rsidR="009C7AB0">
        <w:rPr>
          <w:rStyle w:val="LineNumber"/>
        </w:rPr>
        <w:t>2</w:t>
      </w:r>
    </w:p>
    <w:p w:rsidR="009B4C8F" w:rsidRPr="00BA18B1" w:rsidRDefault="00A353B0" w:rsidP="00A353B0">
      <w:pPr>
        <w:tabs>
          <w:tab w:val="left" w:pos="1440"/>
          <w:tab w:val="left" w:pos="2160"/>
          <w:tab w:val="right" w:pos="8730"/>
        </w:tabs>
        <w:ind w:firstLine="720"/>
        <w:jc w:val="both"/>
        <w:rPr>
          <w:rStyle w:val="LineNumber"/>
        </w:rPr>
      </w:pPr>
      <w:r>
        <w:rPr>
          <w:rStyle w:val="LineNumber"/>
        </w:rPr>
        <w:tab/>
      </w:r>
      <w:r>
        <w:rPr>
          <w:rStyle w:val="LineNumber"/>
        </w:rPr>
        <w:tab/>
      </w:r>
      <w:r w:rsidR="009B4C8F" w:rsidRPr="00BA18B1">
        <w:rPr>
          <w:rStyle w:val="LineNumber"/>
        </w:rPr>
        <w:t>Natural Gas</w:t>
      </w:r>
      <w:r w:rsidR="009B4C8F" w:rsidRPr="00BA18B1">
        <w:rPr>
          <w:rStyle w:val="LineNumber"/>
        </w:rPr>
        <w:tab/>
      </w:r>
      <w:r w:rsidR="009E559A">
        <w:rPr>
          <w:rStyle w:val="LineNumber"/>
        </w:rPr>
        <w:t>5</w:t>
      </w:r>
    </w:p>
    <w:p w:rsidR="009B4C8F" w:rsidRPr="00BA18B1" w:rsidRDefault="00A353B0" w:rsidP="00A353B0">
      <w:pPr>
        <w:tabs>
          <w:tab w:val="left" w:pos="1440"/>
          <w:tab w:val="right" w:pos="8730"/>
        </w:tabs>
        <w:ind w:firstLine="720"/>
        <w:jc w:val="both"/>
        <w:rPr>
          <w:rStyle w:val="LineNumber"/>
        </w:rPr>
      </w:pPr>
      <w:r>
        <w:rPr>
          <w:rStyle w:val="LineNumber"/>
        </w:rPr>
        <w:t>III.</w:t>
      </w:r>
      <w:r>
        <w:rPr>
          <w:rStyle w:val="LineNumber"/>
        </w:rPr>
        <w:tab/>
        <w:t xml:space="preserve">Proposed </w:t>
      </w:r>
      <w:r w:rsidR="009B4C8F" w:rsidRPr="00BA18B1">
        <w:rPr>
          <w:rStyle w:val="LineNumber"/>
        </w:rPr>
        <w:t>Retail Revenue Credit</w:t>
      </w:r>
      <w:r>
        <w:rPr>
          <w:rStyle w:val="LineNumber"/>
        </w:rPr>
        <w:t xml:space="preserve"> Rate</w:t>
      </w:r>
      <w:r w:rsidR="009B4C8F" w:rsidRPr="00BA18B1">
        <w:rPr>
          <w:rStyle w:val="LineNumber"/>
        </w:rPr>
        <w:tab/>
      </w:r>
      <w:r w:rsidR="005E6D92">
        <w:rPr>
          <w:rStyle w:val="LineNumber"/>
        </w:rPr>
        <w:t>8</w:t>
      </w:r>
    </w:p>
    <w:p w:rsidR="009B4C8F" w:rsidRDefault="00A353B0" w:rsidP="00A353B0">
      <w:pPr>
        <w:tabs>
          <w:tab w:val="left" w:pos="1440"/>
          <w:tab w:val="right" w:pos="8730"/>
        </w:tabs>
        <w:ind w:firstLine="720"/>
        <w:jc w:val="both"/>
        <w:rPr>
          <w:rStyle w:val="LineNumber"/>
        </w:rPr>
      </w:pPr>
      <w:r>
        <w:rPr>
          <w:rStyle w:val="LineNumber"/>
        </w:rPr>
        <w:t>IV.</w:t>
      </w:r>
      <w:r>
        <w:rPr>
          <w:rStyle w:val="LineNumber"/>
        </w:rPr>
        <w:tab/>
      </w:r>
      <w:r w:rsidR="009B4C8F" w:rsidRPr="00BA18B1">
        <w:rPr>
          <w:rStyle w:val="LineNumber"/>
        </w:rPr>
        <w:t>Electric Cost of Service</w:t>
      </w:r>
      <w:r w:rsidR="009B4C8F" w:rsidRPr="00BA18B1">
        <w:rPr>
          <w:rStyle w:val="LineNumber"/>
        </w:rPr>
        <w:tab/>
      </w:r>
      <w:r w:rsidR="00736637">
        <w:rPr>
          <w:rStyle w:val="LineNumber"/>
        </w:rPr>
        <w:t>9</w:t>
      </w:r>
    </w:p>
    <w:p w:rsidR="00B44B6B" w:rsidRDefault="00B44B6B" w:rsidP="00B44B6B">
      <w:pPr>
        <w:tabs>
          <w:tab w:val="left" w:pos="1440"/>
          <w:tab w:val="left" w:pos="2160"/>
          <w:tab w:val="right" w:pos="8730"/>
        </w:tabs>
        <w:ind w:firstLine="720"/>
        <w:jc w:val="both"/>
        <w:rPr>
          <w:rStyle w:val="LineNumber"/>
        </w:rPr>
      </w:pPr>
      <w:r>
        <w:rPr>
          <w:rStyle w:val="LineNumber"/>
        </w:rPr>
        <w:tab/>
      </w:r>
      <w:r>
        <w:rPr>
          <w:rStyle w:val="LineNumber"/>
        </w:rPr>
        <w:tab/>
        <w:t>Table 1 Base Case Results</w:t>
      </w:r>
      <w:r>
        <w:rPr>
          <w:rStyle w:val="LineNumber"/>
        </w:rPr>
        <w:tab/>
        <w:t>1</w:t>
      </w:r>
      <w:r w:rsidR="009E559A">
        <w:rPr>
          <w:rStyle w:val="LineNumber"/>
        </w:rPr>
        <w:t>6</w:t>
      </w:r>
    </w:p>
    <w:p w:rsidR="00B44B6B" w:rsidRPr="00BA18B1" w:rsidRDefault="00B44B6B" w:rsidP="00E00E19">
      <w:pPr>
        <w:tabs>
          <w:tab w:val="left" w:pos="1440"/>
          <w:tab w:val="left" w:pos="2160"/>
          <w:tab w:val="right" w:pos="8730"/>
        </w:tabs>
        <w:ind w:firstLine="720"/>
        <w:jc w:val="both"/>
        <w:rPr>
          <w:rStyle w:val="LineNumber"/>
        </w:rPr>
      </w:pPr>
      <w:r>
        <w:rPr>
          <w:rStyle w:val="LineNumber"/>
        </w:rPr>
        <w:t>V.</w:t>
      </w:r>
      <w:r>
        <w:rPr>
          <w:rStyle w:val="LineNumber"/>
        </w:rPr>
        <w:tab/>
        <w:t>Natural Gas Cost of Service</w:t>
      </w:r>
      <w:r>
        <w:rPr>
          <w:rStyle w:val="LineNumber"/>
        </w:rPr>
        <w:tab/>
      </w:r>
      <w:r w:rsidR="00477A65">
        <w:rPr>
          <w:rStyle w:val="LineNumber"/>
        </w:rPr>
        <w:t>1</w:t>
      </w:r>
      <w:r w:rsidR="00736637">
        <w:rPr>
          <w:rStyle w:val="LineNumber"/>
        </w:rPr>
        <w:t>6</w:t>
      </w:r>
    </w:p>
    <w:p w:rsidR="009B4C8F" w:rsidRDefault="00B44B6B" w:rsidP="00B44B6B">
      <w:pPr>
        <w:tabs>
          <w:tab w:val="left" w:pos="1440"/>
          <w:tab w:val="left" w:pos="2160"/>
          <w:tab w:val="right" w:pos="8730"/>
        </w:tabs>
        <w:spacing w:line="480" w:lineRule="auto"/>
        <w:ind w:firstLine="720"/>
        <w:jc w:val="both"/>
        <w:rPr>
          <w:rStyle w:val="LineNumber"/>
        </w:rPr>
      </w:pPr>
      <w:r>
        <w:rPr>
          <w:rStyle w:val="LineNumber"/>
        </w:rPr>
        <w:tab/>
      </w:r>
      <w:r>
        <w:rPr>
          <w:rStyle w:val="LineNumber"/>
        </w:rPr>
        <w:tab/>
        <w:t>Table 2 Base Case Results</w:t>
      </w:r>
      <w:r w:rsidR="009B4C8F" w:rsidRPr="00BA18B1">
        <w:rPr>
          <w:rStyle w:val="LineNumber"/>
        </w:rPr>
        <w:tab/>
      </w:r>
      <w:r w:rsidR="005E6D92">
        <w:rPr>
          <w:rStyle w:val="LineNumber"/>
        </w:rPr>
        <w:t>2</w:t>
      </w:r>
      <w:r w:rsidR="00F91DC4">
        <w:rPr>
          <w:rStyle w:val="LineNumber"/>
        </w:rPr>
        <w:t>0</w:t>
      </w:r>
    </w:p>
    <w:p w:rsidR="000D5190" w:rsidRPr="000D5190" w:rsidRDefault="000D5190" w:rsidP="00DE4DD1">
      <w:pPr>
        <w:tabs>
          <w:tab w:val="left" w:pos="1440"/>
          <w:tab w:val="right" w:pos="8730"/>
        </w:tabs>
        <w:spacing w:line="480" w:lineRule="auto"/>
        <w:ind w:firstLine="720"/>
        <w:jc w:val="both"/>
        <w:rPr>
          <w:rStyle w:val="LineNumber"/>
          <w:b/>
        </w:rPr>
      </w:pPr>
      <w:r w:rsidRPr="000D5190">
        <w:rPr>
          <w:rStyle w:val="LineNumber"/>
          <w:b/>
        </w:rPr>
        <w:t>Q.</w:t>
      </w:r>
      <w:r w:rsidRPr="000D5190">
        <w:rPr>
          <w:rStyle w:val="LineNumber"/>
          <w:b/>
        </w:rPr>
        <w:tab/>
        <w:t>Are you sponsoring any exhibits in this case?</w:t>
      </w:r>
    </w:p>
    <w:p w:rsidR="0050645E" w:rsidRDefault="000D5190" w:rsidP="00DE4DD1">
      <w:pPr>
        <w:tabs>
          <w:tab w:val="left" w:pos="1440"/>
          <w:tab w:val="right" w:pos="8730"/>
        </w:tabs>
        <w:spacing w:line="480" w:lineRule="auto"/>
        <w:ind w:firstLine="720"/>
        <w:jc w:val="both"/>
        <w:rPr>
          <w:rStyle w:val="LineNumber"/>
        </w:rPr>
      </w:pPr>
      <w:r>
        <w:rPr>
          <w:rStyle w:val="LineNumber"/>
        </w:rPr>
        <w:t>A.</w:t>
      </w:r>
      <w:r>
        <w:rPr>
          <w:rStyle w:val="LineNumber"/>
        </w:rPr>
        <w:tab/>
        <w:t>Yes.  I am sponsoring Exhibit No.__</w:t>
      </w:r>
      <w:r w:rsidR="0058253D">
        <w:rPr>
          <w:rStyle w:val="LineNumber"/>
        </w:rPr>
        <w:t xml:space="preserve"> </w:t>
      </w:r>
      <w:r>
        <w:rPr>
          <w:rStyle w:val="LineNumber"/>
        </w:rPr>
        <w:t>(TLK-2)</w:t>
      </w:r>
      <w:r w:rsidR="0050645E">
        <w:rPr>
          <w:rStyle w:val="LineNumber"/>
        </w:rPr>
        <w:t>,</w:t>
      </w:r>
      <w:r>
        <w:rPr>
          <w:rStyle w:val="LineNumber"/>
        </w:rPr>
        <w:t xml:space="preserve"> </w:t>
      </w:r>
      <w:r w:rsidR="00736637">
        <w:rPr>
          <w:rStyle w:val="LineNumber"/>
        </w:rPr>
        <w:t xml:space="preserve">which illustrates </w:t>
      </w:r>
      <w:r w:rsidR="0050645E">
        <w:rPr>
          <w:rStyle w:val="LineNumber"/>
        </w:rPr>
        <w:t xml:space="preserve">the </w:t>
      </w:r>
      <w:r>
        <w:rPr>
          <w:rStyle w:val="LineNumber"/>
        </w:rPr>
        <w:t>proposed retail revenue credit rate</w:t>
      </w:r>
      <w:r w:rsidR="0050645E">
        <w:rPr>
          <w:rStyle w:val="LineNumber"/>
        </w:rPr>
        <w:t xml:space="preserve"> calculation</w:t>
      </w:r>
      <w:r>
        <w:rPr>
          <w:rStyle w:val="LineNumber"/>
        </w:rPr>
        <w:t>.  Related to the electric cost of service study</w:t>
      </w:r>
      <w:r w:rsidR="0050645E">
        <w:rPr>
          <w:rStyle w:val="LineNumber"/>
        </w:rPr>
        <w:t>,</w:t>
      </w:r>
      <w:r>
        <w:rPr>
          <w:rStyle w:val="LineNumber"/>
        </w:rPr>
        <w:t xml:space="preserve"> I am sponsoring Exhibit No.__</w:t>
      </w:r>
      <w:r w:rsidR="0058253D">
        <w:rPr>
          <w:rStyle w:val="LineNumber"/>
        </w:rPr>
        <w:t xml:space="preserve"> </w:t>
      </w:r>
      <w:r>
        <w:rPr>
          <w:rStyle w:val="LineNumber"/>
        </w:rPr>
        <w:t xml:space="preserve">(TLK-3), </w:t>
      </w:r>
      <w:r w:rsidR="0050645E">
        <w:rPr>
          <w:rStyle w:val="LineNumber"/>
        </w:rPr>
        <w:t xml:space="preserve">the </w:t>
      </w:r>
      <w:r>
        <w:rPr>
          <w:rStyle w:val="LineNumber"/>
        </w:rPr>
        <w:t>electric cost of service study process description</w:t>
      </w:r>
      <w:r w:rsidR="009E559A">
        <w:rPr>
          <w:rStyle w:val="LineNumber"/>
        </w:rPr>
        <w:t>, and</w:t>
      </w:r>
      <w:r>
        <w:rPr>
          <w:rStyle w:val="LineNumber"/>
        </w:rPr>
        <w:t xml:space="preserve"> Exhibit No.</w:t>
      </w:r>
      <w:r w:rsidR="0050645E">
        <w:rPr>
          <w:rStyle w:val="LineNumber"/>
        </w:rPr>
        <w:t>__</w:t>
      </w:r>
      <w:r w:rsidR="0058253D">
        <w:rPr>
          <w:rStyle w:val="LineNumber"/>
        </w:rPr>
        <w:t xml:space="preserve"> </w:t>
      </w:r>
      <w:r>
        <w:rPr>
          <w:rStyle w:val="LineNumber"/>
        </w:rPr>
        <w:t xml:space="preserve">(TLK-4), </w:t>
      </w:r>
      <w:r w:rsidR="0050645E">
        <w:rPr>
          <w:rStyle w:val="LineNumber"/>
        </w:rPr>
        <w:t xml:space="preserve">the </w:t>
      </w:r>
      <w:r>
        <w:rPr>
          <w:rStyle w:val="LineNumber"/>
        </w:rPr>
        <w:t>electric cost of service study summary results.</w:t>
      </w:r>
      <w:r w:rsidR="0050645E">
        <w:rPr>
          <w:rStyle w:val="LineNumber"/>
        </w:rPr>
        <w:t xml:space="preserve">  </w:t>
      </w:r>
    </w:p>
    <w:p w:rsidR="000D5190" w:rsidRDefault="0050645E" w:rsidP="00DE4DD1">
      <w:pPr>
        <w:tabs>
          <w:tab w:val="left" w:pos="1440"/>
          <w:tab w:val="right" w:pos="8730"/>
        </w:tabs>
        <w:spacing w:line="480" w:lineRule="auto"/>
        <w:ind w:firstLine="720"/>
        <w:jc w:val="both"/>
        <w:rPr>
          <w:rStyle w:val="LineNumber"/>
        </w:rPr>
      </w:pPr>
      <w:r>
        <w:rPr>
          <w:rStyle w:val="LineNumber"/>
        </w:rPr>
        <w:t>Finally, related to the natural gas cost of service study, I am sponsoring Exhibit No.__</w:t>
      </w:r>
      <w:r w:rsidR="0058253D">
        <w:rPr>
          <w:rStyle w:val="LineNumber"/>
        </w:rPr>
        <w:t xml:space="preserve"> </w:t>
      </w:r>
      <w:r>
        <w:rPr>
          <w:rStyle w:val="LineNumber"/>
        </w:rPr>
        <w:t>(TLK-</w:t>
      </w:r>
      <w:r w:rsidR="009C7AB0">
        <w:rPr>
          <w:rStyle w:val="LineNumber"/>
        </w:rPr>
        <w:t>5</w:t>
      </w:r>
      <w:r>
        <w:rPr>
          <w:rStyle w:val="LineNumber"/>
        </w:rPr>
        <w:t>), the natural gas cost of service study process description</w:t>
      </w:r>
      <w:r w:rsidR="009E559A">
        <w:rPr>
          <w:rStyle w:val="LineNumber"/>
        </w:rPr>
        <w:t>,</w:t>
      </w:r>
      <w:r>
        <w:rPr>
          <w:rStyle w:val="LineNumber"/>
        </w:rPr>
        <w:t xml:space="preserve"> and Exhibit No.__</w:t>
      </w:r>
      <w:r w:rsidR="0058253D">
        <w:rPr>
          <w:rStyle w:val="LineNumber"/>
        </w:rPr>
        <w:t xml:space="preserve"> </w:t>
      </w:r>
      <w:r>
        <w:rPr>
          <w:rStyle w:val="LineNumber"/>
        </w:rPr>
        <w:t>(TLK-</w:t>
      </w:r>
      <w:r w:rsidR="009C7AB0">
        <w:rPr>
          <w:rStyle w:val="LineNumber"/>
        </w:rPr>
        <w:t>6</w:t>
      </w:r>
      <w:r>
        <w:rPr>
          <w:rStyle w:val="LineNumber"/>
        </w:rPr>
        <w:t>), the natural gas cost of service study summary results.</w:t>
      </w:r>
    </w:p>
    <w:p w:rsidR="0050645E" w:rsidRPr="0050645E" w:rsidRDefault="0050645E" w:rsidP="00DE4DD1">
      <w:pPr>
        <w:tabs>
          <w:tab w:val="left" w:pos="1440"/>
          <w:tab w:val="right" w:pos="8730"/>
        </w:tabs>
        <w:spacing w:line="480" w:lineRule="auto"/>
        <w:ind w:firstLine="720"/>
        <w:jc w:val="both"/>
        <w:rPr>
          <w:rStyle w:val="LineNumber"/>
          <w:b/>
        </w:rPr>
      </w:pPr>
      <w:r w:rsidRPr="0050645E">
        <w:rPr>
          <w:rStyle w:val="LineNumber"/>
          <w:b/>
        </w:rPr>
        <w:t>Q.</w:t>
      </w:r>
      <w:r w:rsidRPr="0050645E">
        <w:rPr>
          <w:rStyle w:val="LineNumber"/>
          <w:b/>
        </w:rPr>
        <w:tab/>
        <w:t>Were these exhibits prepared by you or under your direction?</w:t>
      </w:r>
    </w:p>
    <w:p w:rsidR="0050645E" w:rsidRDefault="0050645E" w:rsidP="00DE4DD1">
      <w:pPr>
        <w:tabs>
          <w:tab w:val="left" w:pos="1440"/>
          <w:tab w:val="right" w:pos="8730"/>
        </w:tabs>
        <w:spacing w:line="480" w:lineRule="auto"/>
        <w:ind w:firstLine="720"/>
        <w:jc w:val="both"/>
        <w:rPr>
          <w:rStyle w:val="LineNumber"/>
        </w:rPr>
      </w:pPr>
      <w:r>
        <w:rPr>
          <w:rStyle w:val="LineNumber"/>
        </w:rPr>
        <w:t>A.</w:t>
      </w:r>
      <w:r>
        <w:rPr>
          <w:rStyle w:val="LineNumber"/>
        </w:rPr>
        <w:tab/>
        <w:t>Yes</w:t>
      </w:r>
      <w:r w:rsidR="002C2EBA">
        <w:rPr>
          <w:rStyle w:val="LineNumber"/>
        </w:rPr>
        <w:t>, t</w:t>
      </w:r>
      <w:r>
        <w:rPr>
          <w:rStyle w:val="LineNumber"/>
        </w:rPr>
        <w:t>hey were.</w:t>
      </w:r>
    </w:p>
    <w:p w:rsidR="0045522A" w:rsidRPr="00BA18B1" w:rsidRDefault="0045522A">
      <w:pPr>
        <w:pStyle w:val="Heading5"/>
        <w:rPr>
          <w:rStyle w:val="PageNumber"/>
          <w:u w:val="single"/>
        </w:rPr>
      </w:pPr>
      <w:r w:rsidRPr="00BA18B1">
        <w:rPr>
          <w:rStyle w:val="PageNumber"/>
          <w:u w:val="single"/>
        </w:rPr>
        <w:t>II</w:t>
      </w:r>
      <w:proofErr w:type="gramStart"/>
      <w:r w:rsidRPr="00BA18B1">
        <w:rPr>
          <w:rStyle w:val="PageNumber"/>
          <w:u w:val="single"/>
        </w:rPr>
        <w:t xml:space="preserve">.  </w:t>
      </w:r>
      <w:r w:rsidR="00750EA9" w:rsidRPr="00BA18B1">
        <w:rPr>
          <w:rStyle w:val="PageNumber"/>
          <w:u w:val="single"/>
        </w:rPr>
        <w:t>REVENUE</w:t>
      </w:r>
      <w:proofErr w:type="gramEnd"/>
      <w:r w:rsidRPr="00BA18B1">
        <w:rPr>
          <w:rStyle w:val="PageNumber"/>
          <w:u w:val="single"/>
        </w:rPr>
        <w:t xml:space="preserve"> NORMALIZATION</w:t>
      </w:r>
    </w:p>
    <w:p w:rsidR="009B4C8F" w:rsidRPr="00BA18B1" w:rsidRDefault="009B4C8F">
      <w:pPr>
        <w:pStyle w:val="BodyText2"/>
        <w:tabs>
          <w:tab w:val="left" w:pos="1440"/>
        </w:tabs>
        <w:ind w:firstLine="720"/>
        <w:rPr>
          <w:rStyle w:val="LineNumber"/>
          <w:b/>
          <w:bCs/>
          <w:u w:val="single"/>
        </w:rPr>
      </w:pPr>
      <w:r w:rsidRPr="00BA18B1">
        <w:rPr>
          <w:rStyle w:val="LineNumber"/>
          <w:b/>
          <w:bCs/>
          <w:u w:val="single"/>
        </w:rPr>
        <w:t>Electric Revenue Normalization</w:t>
      </w:r>
    </w:p>
    <w:p w:rsidR="009B4C8F" w:rsidRPr="00BA18B1" w:rsidRDefault="009B4C8F">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w:t>
      </w:r>
      <w:r w:rsidR="002D310E" w:rsidRPr="00BA18B1">
        <w:rPr>
          <w:rStyle w:val="LineNumber"/>
          <w:b/>
          <w:bCs/>
        </w:rPr>
        <w:t xml:space="preserve"> </w:t>
      </w:r>
      <w:r w:rsidR="00815443" w:rsidRPr="00BA18B1">
        <w:rPr>
          <w:rStyle w:val="LineNumber"/>
          <w:b/>
          <w:bCs/>
        </w:rPr>
        <w:t>describe</w:t>
      </w:r>
      <w:r w:rsidRPr="00BA18B1">
        <w:rPr>
          <w:rStyle w:val="LineNumber"/>
          <w:b/>
          <w:bCs/>
        </w:rPr>
        <w:t xml:space="preserve"> the electric revenue adjustment</w:t>
      </w:r>
      <w:r w:rsidR="00815443" w:rsidRPr="00BA18B1">
        <w:rPr>
          <w:rStyle w:val="LineNumber"/>
          <w:b/>
          <w:bCs/>
        </w:rPr>
        <w:t xml:space="preserve"> included </w:t>
      </w:r>
      <w:proofErr w:type="gramStart"/>
      <w:r w:rsidR="00815443" w:rsidRPr="00BA18B1">
        <w:rPr>
          <w:rStyle w:val="LineNumber"/>
          <w:b/>
          <w:bCs/>
        </w:rPr>
        <w:t>in</w:t>
      </w:r>
      <w:proofErr w:type="gramEnd"/>
      <w:r w:rsidR="00815443" w:rsidRPr="00BA18B1">
        <w:rPr>
          <w:rStyle w:val="LineNumber"/>
          <w:b/>
          <w:bCs/>
        </w:rPr>
        <w:t xml:space="preserve"> </w:t>
      </w:r>
      <w:r w:rsidR="00E37C4B">
        <w:rPr>
          <w:rStyle w:val="LineNumber"/>
          <w:b/>
          <w:bCs/>
        </w:rPr>
        <w:t xml:space="preserve">Company witness </w:t>
      </w:r>
      <w:smartTag w:uri="urn:schemas:contacts" w:element="title">
        <w:r w:rsidR="00815443" w:rsidRPr="00BA18B1">
          <w:rPr>
            <w:rStyle w:val="LineNumber"/>
            <w:b/>
            <w:bCs/>
          </w:rPr>
          <w:t>Ms.</w:t>
        </w:r>
      </w:smartTag>
      <w:r w:rsidR="00815443" w:rsidRPr="00BA18B1">
        <w:rPr>
          <w:rStyle w:val="LineNumber"/>
          <w:b/>
          <w:bCs/>
        </w:rPr>
        <w:t xml:space="preserve"> Andrews pro forma results of operations?</w:t>
      </w:r>
    </w:p>
    <w:p w:rsidR="00815443" w:rsidRDefault="00815443">
      <w:pPr>
        <w:pStyle w:val="BodyText2"/>
        <w:tabs>
          <w:tab w:val="left" w:pos="1440"/>
        </w:tabs>
        <w:ind w:firstLine="720"/>
        <w:rPr>
          <w:rStyle w:val="LineNumber"/>
          <w:bCs/>
        </w:rPr>
      </w:pPr>
      <w:r w:rsidRPr="00BA18B1">
        <w:rPr>
          <w:rStyle w:val="LineNumber"/>
          <w:bCs/>
        </w:rPr>
        <w:lastRenderedPageBreak/>
        <w:t>A.</w:t>
      </w:r>
      <w:r w:rsidRPr="00BA18B1">
        <w:rPr>
          <w:rStyle w:val="LineNumber"/>
          <w:bCs/>
        </w:rPr>
        <w:tab/>
        <w:t xml:space="preserve">Yes.  The electric revenue normalization adjustment represents the difference between the Company’s actual recorded retail revenues during the </w:t>
      </w:r>
      <w:r w:rsidR="00F562A8">
        <w:rPr>
          <w:rStyle w:val="LineNumber"/>
          <w:bCs/>
        </w:rPr>
        <w:t>twelve mo</w:t>
      </w:r>
      <w:r w:rsidR="00E15604">
        <w:rPr>
          <w:rStyle w:val="LineNumber"/>
          <w:bCs/>
        </w:rPr>
        <w:t>nths ended Dec</w:t>
      </w:r>
      <w:r w:rsidR="00F562A8">
        <w:rPr>
          <w:rStyle w:val="LineNumber"/>
          <w:bCs/>
        </w:rPr>
        <w:t>ember 20</w:t>
      </w:r>
      <w:r w:rsidR="008917BA">
        <w:rPr>
          <w:rStyle w:val="LineNumber"/>
          <w:bCs/>
        </w:rPr>
        <w:t>10</w:t>
      </w:r>
      <w:r w:rsidRPr="00BA18B1">
        <w:rPr>
          <w:rStyle w:val="LineNumber"/>
          <w:bCs/>
        </w:rPr>
        <w:t xml:space="preserve"> test period</w:t>
      </w:r>
      <w:r w:rsidR="00736637">
        <w:rPr>
          <w:rStyle w:val="LineNumber"/>
          <w:bCs/>
        </w:rPr>
        <w:t>,</w:t>
      </w:r>
      <w:r w:rsidRPr="00BA18B1">
        <w:rPr>
          <w:rStyle w:val="LineNumber"/>
          <w:bCs/>
        </w:rPr>
        <w:t xml:space="preserve"> and retail revenues on a normalized (pro forma) basis.  The total revenue normalization adjustment increases </w:t>
      </w:r>
      <w:smartTag w:uri="urn:schemas-microsoft-com:office:smarttags" w:element="place">
        <w:smartTag w:uri="urn:schemas:contacts" w:element="Sn">
          <w:smartTag w:uri="urn:schemas-microsoft-com:office:smarttags" w:element="State">
            <w:r w:rsidRPr="00BA18B1">
              <w:rPr>
                <w:rStyle w:val="LineNumber"/>
                <w:bCs/>
              </w:rPr>
              <w:t>Washington</w:t>
            </w:r>
          </w:smartTag>
        </w:smartTag>
      </w:smartTag>
      <w:r w:rsidRPr="00BA18B1">
        <w:rPr>
          <w:rStyle w:val="LineNumber"/>
          <w:bCs/>
        </w:rPr>
        <w:t xml:space="preserve"> net operating income by $</w:t>
      </w:r>
      <w:r w:rsidR="008917BA">
        <w:rPr>
          <w:rStyle w:val="LineNumber"/>
          <w:bCs/>
        </w:rPr>
        <w:t>19</w:t>
      </w:r>
      <w:r w:rsidR="00F562A8">
        <w:rPr>
          <w:rStyle w:val="LineNumber"/>
          <w:bCs/>
        </w:rPr>
        <w:t>,</w:t>
      </w:r>
      <w:r w:rsidR="00B23D7F">
        <w:rPr>
          <w:rStyle w:val="LineNumber"/>
          <w:bCs/>
        </w:rPr>
        <w:t>8</w:t>
      </w:r>
      <w:r w:rsidR="00BF07C7">
        <w:rPr>
          <w:rStyle w:val="LineNumber"/>
          <w:bCs/>
        </w:rPr>
        <w:t>82</w:t>
      </w:r>
      <w:r w:rsidRPr="00BA18B1">
        <w:rPr>
          <w:rStyle w:val="LineNumber"/>
          <w:bCs/>
        </w:rPr>
        <w:t>,000</w:t>
      </w:r>
      <w:r w:rsidR="000F27F5">
        <w:rPr>
          <w:rStyle w:val="LineNumber"/>
          <w:bCs/>
        </w:rPr>
        <w:t>,</w:t>
      </w:r>
      <w:r w:rsidRPr="00BA18B1">
        <w:rPr>
          <w:rStyle w:val="LineNumber"/>
          <w:bCs/>
        </w:rPr>
        <w:t xml:space="preserve"> as shown in column (</w:t>
      </w:r>
      <w:r w:rsidR="00875614">
        <w:rPr>
          <w:rStyle w:val="LineNumber"/>
          <w:bCs/>
        </w:rPr>
        <w:t>A</w:t>
      </w:r>
      <w:r w:rsidR="008917BA">
        <w:rPr>
          <w:rStyle w:val="LineNumber"/>
          <w:bCs/>
        </w:rPr>
        <w:t>F</w:t>
      </w:r>
      <w:r w:rsidRPr="00BA18B1">
        <w:rPr>
          <w:rStyle w:val="LineNumber"/>
          <w:bCs/>
        </w:rPr>
        <w:t xml:space="preserve">) on page </w:t>
      </w:r>
      <w:r w:rsidR="00875614">
        <w:rPr>
          <w:rStyle w:val="LineNumber"/>
          <w:bCs/>
        </w:rPr>
        <w:t>9</w:t>
      </w:r>
      <w:r w:rsidRPr="00BA18B1">
        <w:rPr>
          <w:rStyle w:val="LineNumber"/>
          <w:bCs/>
        </w:rPr>
        <w:t xml:space="preserve"> of Exhibit No.__</w:t>
      </w:r>
      <w:proofErr w:type="gramStart"/>
      <w:r w:rsidRPr="00BA18B1">
        <w:rPr>
          <w:rStyle w:val="LineNumber"/>
          <w:bCs/>
        </w:rPr>
        <w:t>_(</w:t>
      </w:r>
      <w:proofErr w:type="gramEnd"/>
      <w:r w:rsidRPr="00BA18B1">
        <w:rPr>
          <w:rStyle w:val="LineNumber"/>
          <w:bCs/>
        </w:rPr>
        <w:t>EMA-2).  The revenue normalization adjustment consists of three primary components:  1) re</w:t>
      </w:r>
      <w:r w:rsidR="00B23D7F">
        <w:rPr>
          <w:rStyle w:val="LineNumber"/>
          <w:bCs/>
        </w:rPr>
        <w:t>-</w:t>
      </w:r>
      <w:r w:rsidRPr="00BA18B1">
        <w:rPr>
          <w:rStyle w:val="LineNumber"/>
          <w:bCs/>
        </w:rPr>
        <w:t xml:space="preserve">pricing customer usage (adjusted for any known and measurable changes) at base tariff rates </w:t>
      </w:r>
      <w:r w:rsidR="002C2EBA">
        <w:rPr>
          <w:rStyle w:val="LineNumber"/>
          <w:bCs/>
        </w:rPr>
        <w:t xml:space="preserve">presently </w:t>
      </w:r>
      <w:r w:rsidRPr="00BA18B1">
        <w:rPr>
          <w:rStyle w:val="LineNumber"/>
          <w:bCs/>
        </w:rPr>
        <w:t>in effect</w:t>
      </w:r>
      <w:proofErr w:type="gramStart"/>
      <w:r w:rsidR="008351A3" w:rsidRPr="00BA18B1">
        <w:rPr>
          <w:rStyle w:val="LineNumber"/>
          <w:bCs/>
        </w:rPr>
        <w:t>,  2</w:t>
      </w:r>
      <w:proofErr w:type="gramEnd"/>
      <w:r w:rsidR="008351A3" w:rsidRPr="00BA18B1">
        <w:rPr>
          <w:rStyle w:val="LineNumber"/>
          <w:bCs/>
        </w:rPr>
        <w:t xml:space="preserve">) adjusting customer loads and revenue to </w:t>
      </w:r>
      <w:r w:rsidR="0058253D">
        <w:rPr>
          <w:rStyle w:val="LineNumber"/>
          <w:bCs/>
        </w:rPr>
        <w:t xml:space="preserve">a </w:t>
      </w:r>
      <w:r w:rsidR="00B154FF">
        <w:rPr>
          <w:rStyle w:val="LineNumber"/>
          <w:bCs/>
        </w:rPr>
        <w:t>12-month</w:t>
      </w:r>
      <w:r w:rsidR="008351A3" w:rsidRPr="00BA18B1">
        <w:rPr>
          <w:rStyle w:val="LineNumber"/>
          <w:bCs/>
        </w:rPr>
        <w:t xml:space="preserve"> calendar basis (unbilled revenue adjustment), and  3) weather normalizing customer usage and revenue</w:t>
      </w:r>
      <w:r w:rsidR="002C2EBA">
        <w:rPr>
          <w:rStyle w:val="FootnoteReference"/>
          <w:bCs/>
        </w:rPr>
        <w:footnoteReference w:id="1"/>
      </w:r>
      <w:r w:rsidR="008351A3" w:rsidRPr="00BA18B1">
        <w:rPr>
          <w:rStyle w:val="LineNumber"/>
          <w:bCs/>
        </w:rPr>
        <w:t>.</w:t>
      </w:r>
    </w:p>
    <w:p w:rsidR="00D40065" w:rsidRDefault="00D40065">
      <w:pPr>
        <w:pStyle w:val="BodyText2"/>
        <w:tabs>
          <w:tab w:val="left" w:pos="1440"/>
        </w:tabs>
        <w:ind w:firstLine="720"/>
        <w:rPr>
          <w:rStyle w:val="LineNumber"/>
          <w:bCs/>
        </w:rPr>
      </w:pPr>
      <w:r w:rsidRPr="00BA18B1">
        <w:rPr>
          <w:rStyle w:val="LineNumber"/>
          <w:b/>
          <w:bCs/>
        </w:rPr>
        <w:t>Q.</w:t>
      </w:r>
      <w:r w:rsidRPr="00BA18B1">
        <w:rPr>
          <w:rStyle w:val="LineNumber"/>
          <w:b/>
          <w:bCs/>
        </w:rPr>
        <w:tab/>
      </w:r>
      <w:proofErr w:type="gramStart"/>
      <w:r>
        <w:rPr>
          <w:rStyle w:val="LineNumber"/>
          <w:b/>
          <w:bCs/>
        </w:rPr>
        <w:t>Since</w:t>
      </w:r>
      <w:proofErr w:type="gramEnd"/>
      <w:r>
        <w:rPr>
          <w:rStyle w:val="LineNumber"/>
          <w:b/>
          <w:bCs/>
        </w:rPr>
        <w:t xml:space="preserve"> these three elements are combined into a single adjustment, would you please identify the impact (before taxes and </w:t>
      </w:r>
      <w:r w:rsidRPr="00A26366">
        <w:rPr>
          <w:rStyle w:val="LineNumber"/>
          <w:b/>
          <w:bCs/>
        </w:rPr>
        <w:t>revenue</w:t>
      </w:r>
      <w:r w:rsidR="0013314C">
        <w:rPr>
          <w:rStyle w:val="LineNumber"/>
          <w:b/>
          <w:bCs/>
        </w:rPr>
        <w:t xml:space="preserve"> </w:t>
      </w:r>
      <w:r w:rsidRPr="00A26366">
        <w:rPr>
          <w:rStyle w:val="LineNumber"/>
          <w:b/>
          <w:bCs/>
        </w:rPr>
        <w:t>related</w:t>
      </w:r>
      <w:r>
        <w:rPr>
          <w:rStyle w:val="LineNumber"/>
          <w:b/>
          <w:bCs/>
        </w:rPr>
        <w:t xml:space="preserve"> expenses) of each component?</w:t>
      </w:r>
    </w:p>
    <w:p w:rsidR="00D40065" w:rsidRDefault="00D40065">
      <w:pPr>
        <w:pStyle w:val="BodyText2"/>
        <w:tabs>
          <w:tab w:val="left" w:pos="1440"/>
        </w:tabs>
        <w:ind w:firstLine="720"/>
        <w:rPr>
          <w:rStyle w:val="LineNumber"/>
          <w:bCs/>
        </w:rPr>
      </w:pPr>
      <w:r>
        <w:rPr>
          <w:rStyle w:val="LineNumber"/>
          <w:bCs/>
        </w:rPr>
        <w:t>A.</w:t>
      </w:r>
      <w:r>
        <w:rPr>
          <w:rStyle w:val="LineNumber"/>
          <w:bCs/>
        </w:rPr>
        <w:tab/>
        <w:t xml:space="preserve">Yes.  The re-pricing of billed usage comprises the majority of the change in test year revenue.  The combined impact of the rate increase effective </w:t>
      </w:r>
      <w:r w:rsidR="008917BA">
        <w:rPr>
          <w:rStyle w:val="LineNumber"/>
          <w:bCs/>
        </w:rPr>
        <w:t>December</w:t>
      </w:r>
      <w:r>
        <w:rPr>
          <w:rStyle w:val="LineNumber"/>
          <w:bCs/>
        </w:rPr>
        <w:t xml:space="preserve"> 1, 20</w:t>
      </w:r>
      <w:r w:rsidR="00B23D7F">
        <w:rPr>
          <w:rStyle w:val="LineNumber"/>
          <w:bCs/>
        </w:rPr>
        <w:t>10</w:t>
      </w:r>
      <w:r w:rsidR="009E559A">
        <w:rPr>
          <w:rStyle w:val="FootnoteReference"/>
          <w:bCs/>
        </w:rPr>
        <w:footnoteReference w:id="2"/>
      </w:r>
      <w:r w:rsidR="00E13390">
        <w:rPr>
          <w:rStyle w:val="LineNumber"/>
          <w:bCs/>
        </w:rPr>
        <w:t>,</w:t>
      </w:r>
      <w:r>
        <w:rPr>
          <w:rStyle w:val="LineNumber"/>
          <w:bCs/>
        </w:rPr>
        <w:t xml:space="preserve"> and the elimination of revenue and amortization expense from adder schedules (S</w:t>
      </w:r>
      <w:r w:rsidR="009E559A">
        <w:rPr>
          <w:rStyle w:val="LineNumber"/>
          <w:bCs/>
        </w:rPr>
        <w:t>chedule 59 Residential Exchange</w:t>
      </w:r>
      <w:r>
        <w:rPr>
          <w:rStyle w:val="LineNumber"/>
          <w:bCs/>
        </w:rPr>
        <w:t xml:space="preserve"> and Schedule 91 Public Purpose Tariff Rider</w:t>
      </w:r>
      <w:r>
        <w:rPr>
          <w:rStyle w:val="FootnoteReference"/>
          <w:bCs/>
        </w:rPr>
        <w:footnoteReference w:id="3"/>
      </w:r>
      <w:r>
        <w:rPr>
          <w:rStyle w:val="LineNumber"/>
          <w:bCs/>
        </w:rPr>
        <w:t>)</w:t>
      </w:r>
      <w:r w:rsidR="00E13390">
        <w:rPr>
          <w:rStyle w:val="LineNumber"/>
          <w:bCs/>
        </w:rPr>
        <w:t>,</w:t>
      </w:r>
      <w:r>
        <w:rPr>
          <w:rStyle w:val="LineNumber"/>
          <w:bCs/>
        </w:rPr>
        <w:t xml:space="preserve"> is an </w:t>
      </w:r>
      <w:r w:rsidRPr="009E559A">
        <w:rPr>
          <w:rStyle w:val="LineNumber"/>
          <w:bCs/>
          <w:u w:val="single"/>
        </w:rPr>
        <w:t>increase</w:t>
      </w:r>
      <w:r>
        <w:rPr>
          <w:rStyle w:val="LineNumber"/>
          <w:bCs/>
        </w:rPr>
        <w:t xml:space="preserve"> </w:t>
      </w:r>
      <w:r w:rsidR="0058253D">
        <w:rPr>
          <w:rStyle w:val="LineNumber"/>
          <w:bCs/>
        </w:rPr>
        <w:t xml:space="preserve">in </w:t>
      </w:r>
      <w:r w:rsidR="00E809DF">
        <w:rPr>
          <w:rStyle w:val="LineNumber"/>
          <w:bCs/>
        </w:rPr>
        <w:t xml:space="preserve">net </w:t>
      </w:r>
      <w:r w:rsidR="0058253D">
        <w:rPr>
          <w:rStyle w:val="LineNumber"/>
          <w:bCs/>
        </w:rPr>
        <w:t xml:space="preserve">revenue </w:t>
      </w:r>
      <w:r>
        <w:rPr>
          <w:rStyle w:val="LineNumber"/>
          <w:bCs/>
        </w:rPr>
        <w:t>of $</w:t>
      </w:r>
      <w:r w:rsidR="009071A4">
        <w:rPr>
          <w:rStyle w:val="LineNumber"/>
          <w:bCs/>
        </w:rPr>
        <w:t>29,105</w:t>
      </w:r>
      <w:r>
        <w:rPr>
          <w:rStyle w:val="LineNumber"/>
          <w:bCs/>
        </w:rPr>
        <w:t xml:space="preserve">,000.  </w:t>
      </w:r>
      <w:r w:rsidR="0058253D">
        <w:rPr>
          <w:rStyle w:val="LineNumber"/>
          <w:bCs/>
        </w:rPr>
        <w:t>Re</w:t>
      </w:r>
      <w:r w:rsidR="00D81029">
        <w:rPr>
          <w:rStyle w:val="LineNumber"/>
          <w:bCs/>
        </w:rPr>
        <w:t>-pricing of</w:t>
      </w:r>
      <w:r w:rsidR="0058253D">
        <w:rPr>
          <w:rStyle w:val="LineNumber"/>
          <w:bCs/>
        </w:rPr>
        <w:t xml:space="preserve"> u</w:t>
      </w:r>
      <w:r w:rsidR="00E00031">
        <w:rPr>
          <w:rStyle w:val="LineNumber"/>
          <w:bCs/>
        </w:rPr>
        <w:t xml:space="preserve">nbilled calendar usage </w:t>
      </w:r>
      <w:r w:rsidR="00D81029">
        <w:rPr>
          <w:rStyle w:val="LineNumber"/>
          <w:bCs/>
        </w:rPr>
        <w:t>and elimination of unbilled adder schedule revenue and expense</w:t>
      </w:r>
      <w:r>
        <w:rPr>
          <w:rStyle w:val="LineNumber"/>
          <w:bCs/>
        </w:rPr>
        <w:t xml:space="preserve"> </w:t>
      </w:r>
      <w:r w:rsidR="00E00031">
        <w:rPr>
          <w:rStyle w:val="LineNumber"/>
          <w:bCs/>
        </w:rPr>
        <w:t>results in</w:t>
      </w:r>
      <w:r>
        <w:rPr>
          <w:rStyle w:val="LineNumber"/>
          <w:bCs/>
        </w:rPr>
        <w:t xml:space="preserve"> a </w:t>
      </w:r>
      <w:r w:rsidR="00D81029">
        <w:rPr>
          <w:rStyle w:val="LineNumber"/>
          <w:bCs/>
        </w:rPr>
        <w:t xml:space="preserve">net revenue </w:t>
      </w:r>
      <w:r w:rsidRPr="009E559A">
        <w:rPr>
          <w:rStyle w:val="LineNumber"/>
          <w:bCs/>
          <w:u w:val="single"/>
        </w:rPr>
        <w:t>reduction</w:t>
      </w:r>
      <w:r>
        <w:rPr>
          <w:rStyle w:val="LineNumber"/>
          <w:bCs/>
        </w:rPr>
        <w:t xml:space="preserve"> of $</w:t>
      </w:r>
      <w:r w:rsidR="00D81029">
        <w:rPr>
          <w:rStyle w:val="LineNumber"/>
          <w:bCs/>
        </w:rPr>
        <w:t>2,894</w:t>
      </w:r>
      <w:r>
        <w:rPr>
          <w:rStyle w:val="LineNumber"/>
          <w:bCs/>
        </w:rPr>
        <w:t>,000</w:t>
      </w:r>
      <w:r w:rsidR="0058253D">
        <w:rPr>
          <w:rStyle w:val="FootnoteReference"/>
          <w:bCs/>
        </w:rPr>
        <w:footnoteReference w:id="4"/>
      </w:r>
      <w:r w:rsidR="009677C3">
        <w:rPr>
          <w:rStyle w:val="LineNumber"/>
          <w:bCs/>
        </w:rPr>
        <w:t xml:space="preserve">.  Finally, </w:t>
      </w:r>
      <w:r>
        <w:rPr>
          <w:rStyle w:val="LineNumber"/>
          <w:bCs/>
        </w:rPr>
        <w:t xml:space="preserve">the weather normalization adjustment </w:t>
      </w:r>
      <w:r w:rsidR="008917BA" w:rsidRPr="009E559A">
        <w:rPr>
          <w:rStyle w:val="LineNumber"/>
          <w:bCs/>
          <w:u w:val="single"/>
        </w:rPr>
        <w:t>increases</w:t>
      </w:r>
      <w:r>
        <w:rPr>
          <w:rStyle w:val="LineNumber"/>
          <w:bCs/>
        </w:rPr>
        <w:t xml:space="preserve"> revenue by</w:t>
      </w:r>
      <w:r w:rsidR="0048379B">
        <w:rPr>
          <w:rStyle w:val="LineNumber"/>
          <w:bCs/>
        </w:rPr>
        <w:t xml:space="preserve"> $</w:t>
      </w:r>
      <w:r w:rsidR="008917BA">
        <w:rPr>
          <w:rStyle w:val="LineNumber"/>
          <w:bCs/>
        </w:rPr>
        <w:t>5</w:t>
      </w:r>
      <w:r w:rsidR="00551FB7">
        <w:rPr>
          <w:rStyle w:val="LineNumber"/>
          <w:bCs/>
        </w:rPr>
        <w:t>,</w:t>
      </w:r>
      <w:r w:rsidR="008917BA">
        <w:rPr>
          <w:rStyle w:val="LineNumber"/>
          <w:bCs/>
        </w:rPr>
        <w:t>305</w:t>
      </w:r>
      <w:r w:rsidR="0048379B">
        <w:rPr>
          <w:rStyle w:val="LineNumber"/>
          <w:bCs/>
        </w:rPr>
        <w:t xml:space="preserve">,000.  </w:t>
      </w:r>
      <w:r w:rsidR="00BF07C7">
        <w:rPr>
          <w:rStyle w:val="LineNumber"/>
          <w:bCs/>
        </w:rPr>
        <w:t xml:space="preserve">The combined impact of these </w:t>
      </w:r>
      <w:r w:rsidR="00BF07C7">
        <w:rPr>
          <w:rStyle w:val="LineNumber"/>
          <w:bCs/>
        </w:rPr>
        <w:lastRenderedPageBreak/>
        <w:t>elements is an increase of $</w:t>
      </w:r>
      <w:r w:rsidR="00D81029">
        <w:rPr>
          <w:rStyle w:val="LineNumber"/>
          <w:bCs/>
        </w:rPr>
        <w:t>31</w:t>
      </w:r>
      <w:r w:rsidR="00BF07C7">
        <w:rPr>
          <w:rStyle w:val="LineNumber"/>
          <w:bCs/>
        </w:rPr>
        <w:t>,5</w:t>
      </w:r>
      <w:r w:rsidR="00D81029">
        <w:rPr>
          <w:rStyle w:val="LineNumber"/>
          <w:bCs/>
        </w:rPr>
        <w:t>16</w:t>
      </w:r>
      <w:r w:rsidR="00BF07C7">
        <w:rPr>
          <w:rStyle w:val="LineNumber"/>
          <w:bCs/>
        </w:rPr>
        <w:t>,000 which, a</w:t>
      </w:r>
      <w:r w:rsidR="00246718">
        <w:rPr>
          <w:rStyle w:val="LineNumber"/>
          <w:bCs/>
        </w:rPr>
        <w:t>fter revenue</w:t>
      </w:r>
      <w:r w:rsidR="00A26366">
        <w:rPr>
          <w:rStyle w:val="LineNumber"/>
          <w:bCs/>
        </w:rPr>
        <w:t>-</w:t>
      </w:r>
      <w:r w:rsidR="00246718">
        <w:rPr>
          <w:rStyle w:val="LineNumber"/>
          <w:bCs/>
        </w:rPr>
        <w:t xml:space="preserve">related expenses and income tax, </w:t>
      </w:r>
      <w:r w:rsidR="0048379B">
        <w:rPr>
          <w:rStyle w:val="LineNumber"/>
          <w:bCs/>
        </w:rPr>
        <w:t>result</w:t>
      </w:r>
      <w:r w:rsidR="00BF07C7">
        <w:rPr>
          <w:rStyle w:val="LineNumber"/>
          <w:bCs/>
        </w:rPr>
        <w:t>s in the increase to</w:t>
      </w:r>
      <w:r w:rsidR="0048379B">
        <w:rPr>
          <w:rStyle w:val="LineNumber"/>
          <w:bCs/>
        </w:rPr>
        <w:t xml:space="preserve"> net operating </w:t>
      </w:r>
      <w:r w:rsidR="00551FB7">
        <w:rPr>
          <w:rStyle w:val="LineNumber"/>
          <w:bCs/>
        </w:rPr>
        <w:t xml:space="preserve">income </w:t>
      </w:r>
      <w:r w:rsidR="00246718">
        <w:rPr>
          <w:rStyle w:val="LineNumber"/>
          <w:bCs/>
        </w:rPr>
        <w:t xml:space="preserve">of </w:t>
      </w:r>
      <w:r w:rsidR="0048379B">
        <w:rPr>
          <w:rStyle w:val="LineNumber"/>
          <w:bCs/>
        </w:rPr>
        <w:t>$</w:t>
      </w:r>
      <w:r w:rsidR="009071A4">
        <w:rPr>
          <w:rStyle w:val="LineNumber"/>
          <w:bCs/>
        </w:rPr>
        <w:t>19</w:t>
      </w:r>
      <w:r w:rsidR="0048379B">
        <w:rPr>
          <w:rStyle w:val="LineNumber"/>
          <w:bCs/>
        </w:rPr>
        <w:t>,</w:t>
      </w:r>
      <w:r w:rsidR="00551FB7">
        <w:rPr>
          <w:rStyle w:val="LineNumber"/>
          <w:bCs/>
        </w:rPr>
        <w:t>8</w:t>
      </w:r>
      <w:r w:rsidR="00BF07C7">
        <w:rPr>
          <w:rStyle w:val="LineNumber"/>
          <w:bCs/>
        </w:rPr>
        <w:t>82</w:t>
      </w:r>
      <w:r w:rsidR="00246718">
        <w:rPr>
          <w:rStyle w:val="LineNumber"/>
          <w:bCs/>
        </w:rPr>
        <w:t>,000</w:t>
      </w:r>
      <w:r w:rsidR="0048379B">
        <w:rPr>
          <w:rStyle w:val="LineNumber"/>
          <w:bCs/>
        </w:rPr>
        <w:t>.</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Would you please briefly </w:t>
      </w:r>
      <w:r w:rsidR="00386544" w:rsidRPr="00BA18B1">
        <w:rPr>
          <w:rStyle w:val="LineNumber"/>
          <w:b/>
          <w:bCs/>
        </w:rPr>
        <w:t>discuss</w:t>
      </w:r>
      <w:r w:rsidRPr="00BA18B1">
        <w:rPr>
          <w:rStyle w:val="LineNumber"/>
          <w:b/>
          <w:bCs/>
        </w:rPr>
        <w:t xml:space="preserve"> electric weather normalization?</w:t>
      </w:r>
    </w:p>
    <w:p w:rsidR="0045522A"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Yes.  The Company’s </w:t>
      </w:r>
      <w:r w:rsidR="0045077A">
        <w:rPr>
          <w:rStyle w:val="LineNumber"/>
        </w:rPr>
        <w:t xml:space="preserve">electric </w:t>
      </w:r>
      <w:r w:rsidRPr="00BA18B1">
        <w:rPr>
          <w:rStyle w:val="LineNumber"/>
        </w:rPr>
        <w:t xml:space="preserve">weather normalization adjustment calculates the change in kWh usage required to adjust actual loads during the </w:t>
      </w:r>
      <w:r w:rsidR="0048379B">
        <w:rPr>
          <w:rStyle w:val="LineNumber"/>
        </w:rPr>
        <w:t xml:space="preserve">twelve months ended </w:t>
      </w:r>
      <w:r w:rsidR="00DF072B">
        <w:rPr>
          <w:rStyle w:val="LineNumber"/>
        </w:rPr>
        <w:t>Dec</w:t>
      </w:r>
      <w:r w:rsidR="0048379B">
        <w:rPr>
          <w:rStyle w:val="LineNumber"/>
        </w:rPr>
        <w:t>ember 20</w:t>
      </w:r>
      <w:r w:rsidR="00D81029">
        <w:rPr>
          <w:rStyle w:val="LineNumber"/>
        </w:rPr>
        <w:t>10</w:t>
      </w:r>
      <w:r w:rsidRPr="00BA18B1">
        <w:rPr>
          <w:rStyle w:val="LineNumber"/>
        </w:rPr>
        <w:t xml:space="preserve"> test period to the amount expected if weather had been normal.  This adjustment incorporates the effect of both heating and cooling on weather</w:t>
      </w:r>
      <w:r w:rsidR="00A56572" w:rsidRPr="00BA18B1">
        <w:rPr>
          <w:rStyle w:val="LineNumber"/>
        </w:rPr>
        <w:t>-</w:t>
      </w:r>
      <w:r w:rsidRPr="00BA18B1">
        <w:rPr>
          <w:rStyle w:val="LineNumber"/>
        </w:rPr>
        <w:t xml:space="preserve">sensitive customer groups.  The weather adjustment is developed from regression analysis of </w:t>
      </w:r>
      <w:r w:rsidR="00F35203" w:rsidRPr="00BA18B1">
        <w:rPr>
          <w:rStyle w:val="LineNumber"/>
        </w:rPr>
        <w:t>ten</w:t>
      </w:r>
      <w:r w:rsidRPr="00BA18B1">
        <w:rPr>
          <w:rStyle w:val="LineNumber"/>
        </w:rPr>
        <w:t xml:space="preserve"> years of billed usage per customer and billing period heating and cooling degree-day data.  The resulting </w:t>
      </w:r>
      <w:r w:rsidR="00F35203" w:rsidRPr="00BA18B1">
        <w:rPr>
          <w:rStyle w:val="LineNumber"/>
        </w:rPr>
        <w:t xml:space="preserve">seasonal </w:t>
      </w:r>
      <w:r w:rsidRPr="00BA18B1">
        <w:rPr>
          <w:rStyle w:val="LineNumber"/>
        </w:rPr>
        <w:t xml:space="preserve">weather sensitivity factors </w:t>
      </w:r>
      <w:r w:rsidR="00187EE5">
        <w:rPr>
          <w:rStyle w:val="LineNumber"/>
        </w:rPr>
        <w:t>(use</w:t>
      </w:r>
      <w:r w:rsidR="0045077A">
        <w:rPr>
          <w:rStyle w:val="LineNumber"/>
        </w:rPr>
        <w:t>-</w:t>
      </w:r>
      <w:r w:rsidR="00187EE5">
        <w:rPr>
          <w:rStyle w:val="LineNumber"/>
        </w:rPr>
        <w:t>per</w:t>
      </w:r>
      <w:r w:rsidR="0045077A">
        <w:rPr>
          <w:rStyle w:val="LineNumber"/>
        </w:rPr>
        <w:t>-</w:t>
      </w:r>
      <w:r w:rsidR="00187EE5">
        <w:rPr>
          <w:rStyle w:val="LineNumber"/>
        </w:rPr>
        <w:t>customer</w:t>
      </w:r>
      <w:r w:rsidR="0045077A">
        <w:rPr>
          <w:rStyle w:val="LineNumber"/>
        </w:rPr>
        <w:t>-</w:t>
      </w:r>
      <w:r w:rsidR="00187EE5">
        <w:rPr>
          <w:rStyle w:val="LineNumber"/>
        </w:rPr>
        <w:t>per</w:t>
      </w:r>
      <w:r w:rsidR="0045077A">
        <w:rPr>
          <w:rStyle w:val="LineNumber"/>
        </w:rPr>
        <w:t>-</w:t>
      </w:r>
      <w:r w:rsidR="00187EE5">
        <w:rPr>
          <w:rStyle w:val="LineNumber"/>
        </w:rPr>
        <w:t>heating</w:t>
      </w:r>
      <w:r w:rsidR="0045077A">
        <w:rPr>
          <w:rStyle w:val="LineNumber"/>
        </w:rPr>
        <w:t>-</w:t>
      </w:r>
      <w:r w:rsidR="00187EE5">
        <w:rPr>
          <w:rStyle w:val="LineNumber"/>
        </w:rPr>
        <w:t>degree</w:t>
      </w:r>
      <w:r w:rsidR="0098111F">
        <w:rPr>
          <w:rStyle w:val="LineNumber"/>
        </w:rPr>
        <w:t xml:space="preserve"> </w:t>
      </w:r>
      <w:r w:rsidR="00187EE5">
        <w:rPr>
          <w:rStyle w:val="LineNumber"/>
        </w:rPr>
        <w:t>day and use</w:t>
      </w:r>
      <w:r w:rsidR="0045077A">
        <w:rPr>
          <w:rStyle w:val="LineNumber"/>
        </w:rPr>
        <w:t>-</w:t>
      </w:r>
      <w:r w:rsidR="00187EE5">
        <w:rPr>
          <w:rStyle w:val="LineNumber"/>
        </w:rPr>
        <w:t>per</w:t>
      </w:r>
      <w:r w:rsidR="0045077A">
        <w:rPr>
          <w:rStyle w:val="LineNumber"/>
        </w:rPr>
        <w:t>-</w:t>
      </w:r>
      <w:r w:rsidR="00187EE5">
        <w:rPr>
          <w:rStyle w:val="LineNumber"/>
        </w:rPr>
        <w:t>customer</w:t>
      </w:r>
      <w:r w:rsidR="0045077A">
        <w:rPr>
          <w:rStyle w:val="LineNumber"/>
        </w:rPr>
        <w:t>-</w:t>
      </w:r>
      <w:r w:rsidR="00187EE5">
        <w:rPr>
          <w:rStyle w:val="LineNumber"/>
        </w:rPr>
        <w:t>per</w:t>
      </w:r>
      <w:r w:rsidR="0045077A">
        <w:rPr>
          <w:rStyle w:val="LineNumber"/>
        </w:rPr>
        <w:t>-</w:t>
      </w:r>
      <w:r w:rsidR="00187EE5">
        <w:rPr>
          <w:rStyle w:val="LineNumber"/>
        </w:rPr>
        <w:t>cooling</w:t>
      </w:r>
      <w:r w:rsidR="0045077A">
        <w:rPr>
          <w:rStyle w:val="LineNumber"/>
        </w:rPr>
        <w:t>-</w:t>
      </w:r>
      <w:r w:rsidR="00187EE5">
        <w:rPr>
          <w:rStyle w:val="LineNumber"/>
        </w:rPr>
        <w:t>degree</w:t>
      </w:r>
      <w:r w:rsidR="0098111F">
        <w:rPr>
          <w:rStyle w:val="LineNumber"/>
        </w:rPr>
        <w:t xml:space="preserve"> </w:t>
      </w:r>
      <w:r w:rsidR="00187EE5">
        <w:rPr>
          <w:rStyle w:val="LineNumber"/>
        </w:rPr>
        <w:t xml:space="preserve">day) </w:t>
      </w:r>
      <w:r w:rsidRPr="00BA18B1">
        <w:rPr>
          <w:rStyle w:val="LineNumber"/>
        </w:rPr>
        <w:t xml:space="preserve">are applied to </w:t>
      </w:r>
      <w:r w:rsidR="00F35203" w:rsidRPr="00BA18B1">
        <w:rPr>
          <w:rStyle w:val="LineNumber"/>
        </w:rPr>
        <w:t xml:space="preserve">monthly </w:t>
      </w:r>
      <w:r w:rsidRPr="00BA18B1">
        <w:rPr>
          <w:rStyle w:val="LineNumber"/>
        </w:rPr>
        <w:t xml:space="preserve">test period customers and the difference between normal heating/cooling degree-days and </w:t>
      </w:r>
      <w:r w:rsidR="003B2611" w:rsidRPr="00BA18B1">
        <w:rPr>
          <w:rStyle w:val="LineNumber"/>
        </w:rPr>
        <w:t xml:space="preserve">monthly </w:t>
      </w:r>
      <w:r w:rsidRPr="00BA18B1">
        <w:rPr>
          <w:rStyle w:val="LineNumber"/>
        </w:rPr>
        <w:t>test period observed heating/cooling degree-days.</w:t>
      </w:r>
    </w:p>
    <w:p w:rsidR="00DF072B" w:rsidRPr="00DF072B" w:rsidRDefault="00DF072B">
      <w:pPr>
        <w:pStyle w:val="BodyText2"/>
        <w:tabs>
          <w:tab w:val="left" w:pos="1440"/>
        </w:tabs>
        <w:ind w:firstLine="720"/>
        <w:rPr>
          <w:rStyle w:val="LineNumber"/>
          <w:b/>
        </w:rPr>
      </w:pPr>
      <w:r w:rsidRPr="00DF072B">
        <w:rPr>
          <w:rStyle w:val="LineNumber"/>
          <w:b/>
        </w:rPr>
        <w:t>Q.</w:t>
      </w:r>
      <w:r w:rsidRPr="00DF072B">
        <w:rPr>
          <w:rStyle w:val="LineNumber"/>
          <w:b/>
        </w:rPr>
        <w:tab/>
        <w:t xml:space="preserve">Have the </w:t>
      </w:r>
      <w:r>
        <w:rPr>
          <w:rStyle w:val="LineNumber"/>
          <w:b/>
        </w:rPr>
        <w:t>seasonal</w:t>
      </w:r>
      <w:r w:rsidRPr="00DF072B">
        <w:rPr>
          <w:rStyle w:val="LineNumber"/>
          <w:b/>
        </w:rPr>
        <w:t xml:space="preserve"> weather sensitivity factors been updated since the last rate case?</w:t>
      </w:r>
    </w:p>
    <w:p w:rsidR="00DF072B" w:rsidRPr="00BA18B1" w:rsidRDefault="00DF072B">
      <w:pPr>
        <w:pStyle w:val="BodyText2"/>
        <w:tabs>
          <w:tab w:val="left" w:pos="1440"/>
        </w:tabs>
        <w:ind w:firstLine="720"/>
        <w:rPr>
          <w:rStyle w:val="LineNumber"/>
        </w:rPr>
      </w:pPr>
      <w:r>
        <w:rPr>
          <w:rStyle w:val="LineNumber"/>
        </w:rPr>
        <w:t>A.</w:t>
      </w:r>
      <w:r>
        <w:rPr>
          <w:rStyle w:val="LineNumber"/>
        </w:rPr>
        <w:tab/>
      </w:r>
      <w:r w:rsidR="00D70DB5">
        <w:rPr>
          <w:rStyle w:val="LineNumber"/>
        </w:rPr>
        <w:t>Yes</w:t>
      </w:r>
      <w:r>
        <w:rPr>
          <w:rStyle w:val="LineNumber"/>
        </w:rPr>
        <w:t xml:space="preserve">.  </w:t>
      </w:r>
      <w:r w:rsidR="00D70DB5">
        <w:rPr>
          <w:rStyle w:val="LineNumber"/>
        </w:rPr>
        <w:t>The factors used in the weather adjustment are based on regression analysis of monthly billed usage per customer from January 2000 through December 2009</w:t>
      </w:r>
      <w:r w:rsidR="00E20C71">
        <w:rPr>
          <w:rStyle w:val="LineNumber"/>
        </w:rPr>
        <w:t xml:space="preserve"> which is the most recent completed analysis</w:t>
      </w:r>
      <w:r w:rsidR="00D70DB5">
        <w:rPr>
          <w:rStyle w:val="LineNumber"/>
        </w:rPr>
        <w:t>.  Autoregressive terms were included in the regressions in order to correct for autocorrelation in the data.</w:t>
      </w:r>
      <w:r w:rsidR="00F71B81">
        <w:rPr>
          <w:rStyle w:val="LineNumber"/>
        </w:rPr>
        <w:t xml:space="preserve"> </w:t>
      </w:r>
      <w:r w:rsidR="00FB1467">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r>
      <w:r w:rsidR="00E809DF">
        <w:rPr>
          <w:rStyle w:val="LineNumber"/>
          <w:b/>
          <w:bCs/>
        </w:rPr>
        <w:t>What data did you use to determine “</w:t>
      </w:r>
      <w:r w:rsidR="00C60D25" w:rsidRPr="00BA18B1">
        <w:rPr>
          <w:rStyle w:val="LineNumber"/>
          <w:b/>
          <w:bCs/>
        </w:rPr>
        <w:t>normal</w:t>
      </w:r>
      <w:r w:rsidR="00E809DF">
        <w:rPr>
          <w:rStyle w:val="LineNumber"/>
          <w:b/>
          <w:bCs/>
        </w:rPr>
        <w:t>”</w:t>
      </w:r>
      <w:r w:rsidR="00C60D25" w:rsidRPr="00BA18B1">
        <w:rPr>
          <w:rStyle w:val="LineNumber"/>
          <w:b/>
          <w:bCs/>
        </w:rPr>
        <w:t xml:space="preserve"> heating</w:t>
      </w:r>
      <w:r w:rsidR="00E809DF">
        <w:rPr>
          <w:rStyle w:val="LineNumber"/>
          <w:b/>
          <w:bCs/>
        </w:rPr>
        <w:t xml:space="preserve"> and cooling degree days</w:t>
      </w:r>
      <w:r w:rsidR="00C60D25" w:rsidRPr="00BA18B1">
        <w:rPr>
          <w:rStyle w:val="LineNumber"/>
          <w:b/>
          <w:bCs/>
        </w:rPr>
        <w:t>?</w:t>
      </w:r>
    </w:p>
    <w:p w:rsidR="00DE566D"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r>
      <w:r w:rsidR="00C60D25" w:rsidRPr="00BA18B1">
        <w:rPr>
          <w:rStyle w:val="LineNumber"/>
        </w:rPr>
        <w:t xml:space="preserve">Normal heating and cooling degree days are based on a rolling </w:t>
      </w:r>
      <w:r w:rsidR="00187EE5">
        <w:rPr>
          <w:rStyle w:val="LineNumber"/>
        </w:rPr>
        <w:t>30</w:t>
      </w:r>
      <w:r w:rsidR="00C60D25" w:rsidRPr="00BA18B1">
        <w:rPr>
          <w:rStyle w:val="LineNumber"/>
        </w:rPr>
        <w:t>-year average of heating and cooling degree</w:t>
      </w:r>
      <w:r w:rsidR="009C40E1" w:rsidRPr="00BA18B1">
        <w:rPr>
          <w:rStyle w:val="LineNumber"/>
        </w:rPr>
        <w:t>-</w:t>
      </w:r>
      <w:r w:rsidR="00C60D25" w:rsidRPr="00BA18B1">
        <w:rPr>
          <w:rStyle w:val="LineNumber"/>
        </w:rPr>
        <w:t xml:space="preserve">days reported for each month by the National Weather Service for the </w:t>
      </w:r>
      <w:smartTag w:uri="urn:schemas-microsoft-com:office:smarttags" w:element="place">
        <w:smartTag w:uri="urn:schemas-microsoft-com:office:smarttags" w:element="PlaceName">
          <w:r w:rsidR="00C60D25" w:rsidRPr="00BA18B1">
            <w:rPr>
              <w:rStyle w:val="LineNumber"/>
            </w:rPr>
            <w:t>Spokane</w:t>
          </w:r>
        </w:smartTag>
        <w:r w:rsidR="00C60D25" w:rsidRPr="00BA18B1">
          <w:rPr>
            <w:rStyle w:val="LineNumber"/>
          </w:rPr>
          <w:t xml:space="preserve"> </w:t>
        </w:r>
        <w:smartTag w:uri="urn:schemas-microsoft-com:office:smarttags" w:element="PlaceType">
          <w:r w:rsidR="00C60D25" w:rsidRPr="00BA18B1">
            <w:rPr>
              <w:rStyle w:val="LineNumber"/>
            </w:rPr>
            <w:t>Airport</w:t>
          </w:r>
        </w:smartTag>
      </w:smartTag>
      <w:r w:rsidR="00C60D25" w:rsidRPr="00BA18B1">
        <w:rPr>
          <w:rStyle w:val="LineNumber"/>
        </w:rPr>
        <w:t xml:space="preserve"> weather station</w:t>
      </w:r>
      <w:r w:rsidR="00386544" w:rsidRPr="00BA18B1">
        <w:rPr>
          <w:rStyle w:val="LineNumber"/>
        </w:rPr>
        <w:t xml:space="preserve">.  </w:t>
      </w:r>
      <w:r w:rsidR="002911FC" w:rsidRPr="00BA18B1">
        <w:rPr>
          <w:rStyle w:val="LineNumber"/>
        </w:rPr>
        <w:t xml:space="preserve">Each year the normal values </w:t>
      </w:r>
      <w:r w:rsidR="004858EF">
        <w:rPr>
          <w:rStyle w:val="LineNumber"/>
        </w:rPr>
        <w:t>are</w:t>
      </w:r>
      <w:r w:rsidR="002911FC" w:rsidRPr="00BA18B1">
        <w:rPr>
          <w:rStyle w:val="LineNumber"/>
        </w:rPr>
        <w:t xml:space="preserve"> adjusted to capture the </w:t>
      </w:r>
      <w:r w:rsidR="004858EF">
        <w:rPr>
          <w:rStyle w:val="LineNumber"/>
        </w:rPr>
        <w:t xml:space="preserve">most </w:t>
      </w:r>
      <w:r w:rsidR="004858EF">
        <w:rPr>
          <w:rStyle w:val="LineNumber"/>
        </w:rPr>
        <w:lastRenderedPageBreak/>
        <w:t>recent year</w:t>
      </w:r>
      <w:r w:rsidR="002911FC" w:rsidRPr="00BA18B1">
        <w:rPr>
          <w:rStyle w:val="LineNumber"/>
        </w:rPr>
        <w:t xml:space="preserve"> with the oldest </w:t>
      </w:r>
      <w:r w:rsidR="004858EF">
        <w:rPr>
          <w:rStyle w:val="LineNumber"/>
        </w:rPr>
        <w:t>year</w:t>
      </w:r>
      <w:r w:rsidR="002911FC" w:rsidRPr="00BA18B1">
        <w:rPr>
          <w:rStyle w:val="LineNumber"/>
        </w:rPr>
        <w:t xml:space="preserve"> dropping off, thereby </w:t>
      </w:r>
      <w:r w:rsidR="004858EF">
        <w:rPr>
          <w:rStyle w:val="LineNumber"/>
        </w:rPr>
        <w:t>reflecting</w:t>
      </w:r>
      <w:r w:rsidR="002911FC" w:rsidRPr="00BA18B1">
        <w:rPr>
          <w:rStyle w:val="LineNumber"/>
        </w:rPr>
        <w:t xml:space="preserve"> the most recent information available at the end of each calendar year.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r>
      <w:r w:rsidR="002911FC" w:rsidRPr="00BA18B1">
        <w:rPr>
          <w:rStyle w:val="LineNumber"/>
          <w:b/>
          <w:bCs/>
        </w:rPr>
        <w:t>Is this proposed weather adjustment methodology consistent with th</w:t>
      </w:r>
      <w:r w:rsidR="00B2700D">
        <w:rPr>
          <w:rStyle w:val="LineNumber"/>
          <w:b/>
          <w:bCs/>
        </w:rPr>
        <w:t xml:space="preserve">e methodology utilized </w:t>
      </w:r>
      <w:r w:rsidR="002F18AE">
        <w:rPr>
          <w:rStyle w:val="LineNumber"/>
          <w:b/>
          <w:bCs/>
        </w:rPr>
        <w:t>in the C</w:t>
      </w:r>
      <w:r w:rsidR="002911FC" w:rsidRPr="00BA18B1">
        <w:rPr>
          <w:rStyle w:val="LineNumber"/>
          <w:b/>
          <w:bCs/>
        </w:rPr>
        <w:t xml:space="preserve">ompany’s last general rate case in </w:t>
      </w:r>
      <w:smartTag w:uri="urn:schemas-microsoft-com:office:smarttags" w:element="place">
        <w:smartTag w:uri="urn:schemas-microsoft-com:office:smarttags" w:element="State">
          <w:r w:rsidR="002911FC" w:rsidRPr="00BA18B1">
            <w:rPr>
              <w:rStyle w:val="LineNumber"/>
              <w:b/>
              <w:bCs/>
            </w:rPr>
            <w:t>Washington</w:t>
          </w:r>
        </w:smartTag>
      </w:smartTag>
      <w:r w:rsidRPr="00BA18B1">
        <w:rPr>
          <w:rStyle w:val="LineNumber"/>
          <w:b/>
          <w:bCs/>
        </w:rPr>
        <w:t>?</w:t>
      </w:r>
    </w:p>
    <w:p w:rsidR="00AD1EC1" w:rsidRPr="00BA18B1" w:rsidRDefault="0045522A" w:rsidP="00DE4DD1">
      <w:pPr>
        <w:pStyle w:val="BodyText2"/>
        <w:tabs>
          <w:tab w:val="left" w:pos="1440"/>
        </w:tabs>
        <w:ind w:firstLine="720"/>
        <w:rPr>
          <w:rStyle w:val="LineNumber"/>
        </w:rPr>
      </w:pPr>
      <w:r w:rsidRPr="00BA18B1">
        <w:rPr>
          <w:rStyle w:val="LineNumber"/>
        </w:rPr>
        <w:t>A.</w:t>
      </w:r>
      <w:r w:rsidRPr="00BA18B1">
        <w:rPr>
          <w:rStyle w:val="LineNumber"/>
        </w:rPr>
        <w:tab/>
      </w:r>
      <w:r w:rsidR="00DF072B">
        <w:rPr>
          <w:rStyle w:val="LineNumber"/>
        </w:rPr>
        <w:t xml:space="preserve">Yes.  </w:t>
      </w:r>
      <w:r w:rsidR="0062424F">
        <w:rPr>
          <w:rStyle w:val="LineNumber"/>
        </w:rPr>
        <w:t xml:space="preserve">The process for determining the weather sensitivity factors and the monthly adjustment calculation are consistent with the methodology presented in Docket No. </w:t>
      </w:r>
      <w:proofErr w:type="gramStart"/>
      <w:r w:rsidR="0062424F">
        <w:rPr>
          <w:rStyle w:val="LineNumber"/>
        </w:rPr>
        <w:t>UE-100467.</w:t>
      </w:r>
      <w:proofErr w:type="gramEnd"/>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impact of electric weather normalization on the </w:t>
      </w:r>
      <w:r w:rsidR="008512FC">
        <w:rPr>
          <w:rStyle w:val="LineNumber"/>
          <w:b/>
          <w:bCs/>
        </w:rPr>
        <w:t xml:space="preserve">twelve months ended </w:t>
      </w:r>
      <w:r w:rsidR="00DF072B">
        <w:rPr>
          <w:rStyle w:val="LineNumber"/>
          <w:b/>
          <w:bCs/>
        </w:rPr>
        <w:t>Dece</w:t>
      </w:r>
      <w:r w:rsidR="008512FC">
        <w:rPr>
          <w:rStyle w:val="LineNumber"/>
          <w:b/>
          <w:bCs/>
        </w:rPr>
        <w:t>mber 20</w:t>
      </w:r>
      <w:r w:rsidR="003F764A">
        <w:rPr>
          <w:rStyle w:val="LineNumber"/>
          <w:b/>
          <w:bCs/>
        </w:rPr>
        <w:t>10</w:t>
      </w:r>
      <w:r w:rsidRPr="00BA18B1">
        <w:rPr>
          <w:rStyle w:val="LineNumber"/>
          <w:b/>
          <w:bCs/>
        </w:rPr>
        <w:t xml:space="preserve"> test year?</w:t>
      </w:r>
    </w:p>
    <w:p w:rsidR="0045522A" w:rsidRDefault="0045522A">
      <w:pPr>
        <w:pStyle w:val="BodyText2"/>
        <w:tabs>
          <w:tab w:val="left" w:pos="1440"/>
        </w:tabs>
        <w:ind w:firstLine="720"/>
        <w:rPr>
          <w:rStyle w:val="LineNumber"/>
        </w:rPr>
      </w:pPr>
      <w:r w:rsidRPr="00BA18B1">
        <w:rPr>
          <w:rStyle w:val="LineNumber"/>
        </w:rPr>
        <w:t>A.</w:t>
      </w:r>
      <w:r w:rsidRPr="00BA18B1">
        <w:rPr>
          <w:rStyle w:val="LineNumber"/>
        </w:rPr>
        <w:tab/>
        <w:t>Weather was</w:t>
      </w:r>
      <w:r w:rsidR="008512FC">
        <w:rPr>
          <w:rStyle w:val="LineNumber"/>
        </w:rPr>
        <w:t xml:space="preserve"> </w:t>
      </w:r>
      <w:r w:rsidR="003F764A">
        <w:rPr>
          <w:rStyle w:val="LineNumber"/>
        </w:rPr>
        <w:t>warmer</w:t>
      </w:r>
      <w:r w:rsidR="008512FC">
        <w:rPr>
          <w:rStyle w:val="LineNumber"/>
        </w:rPr>
        <w:t xml:space="preserve"> than normal during the </w:t>
      </w:r>
      <w:proofErr w:type="gramStart"/>
      <w:r w:rsidR="008512FC">
        <w:rPr>
          <w:rStyle w:val="LineNumber"/>
        </w:rPr>
        <w:t>winter,</w:t>
      </w:r>
      <w:proofErr w:type="gramEnd"/>
      <w:r w:rsidR="008512FC">
        <w:rPr>
          <w:rStyle w:val="LineNumber"/>
        </w:rPr>
        <w:t xml:space="preserve"> and </w:t>
      </w:r>
      <w:r w:rsidR="003F764A">
        <w:rPr>
          <w:rStyle w:val="LineNumber"/>
        </w:rPr>
        <w:t>cooler</w:t>
      </w:r>
      <w:r w:rsidR="008512FC">
        <w:rPr>
          <w:rStyle w:val="LineNumber"/>
        </w:rPr>
        <w:t xml:space="preserve"> tha</w:t>
      </w:r>
      <w:r w:rsidR="00462E38">
        <w:rPr>
          <w:rStyle w:val="LineNumber"/>
        </w:rPr>
        <w:t>n</w:t>
      </w:r>
      <w:r w:rsidR="008512FC">
        <w:rPr>
          <w:rStyle w:val="LineNumber"/>
        </w:rPr>
        <w:t xml:space="preserve"> normal during the </w:t>
      </w:r>
      <w:r w:rsidR="003F764A">
        <w:rPr>
          <w:rStyle w:val="LineNumber"/>
        </w:rPr>
        <w:t xml:space="preserve">spring and </w:t>
      </w:r>
      <w:r w:rsidR="008512FC">
        <w:rPr>
          <w:rStyle w:val="LineNumber"/>
        </w:rPr>
        <w:t xml:space="preserve">summer of </w:t>
      </w:r>
      <w:r w:rsidR="00DF072B">
        <w:rPr>
          <w:rStyle w:val="LineNumber"/>
        </w:rPr>
        <w:t>20</w:t>
      </w:r>
      <w:r w:rsidR="003F764A">
        <w:rPr>
          <w:rStyle w:val="LineNumber"/>
        </w:rPr>
        <w:t>10</w:t>
      </w:r>
      <w:r w:rsidRPr="00BA18B1">
        <w:rPr>
          <w:rStyle w:val="LineNumber"/>
        </w:rPr>
        <w:t xml:space="preserve">.  The adjustment to normal required the </w:t>
      </w:r>
      <w:r w:rsidR="003F764A">
        <w:rPr>
          <w:rStyle w:val="LineNumber"/>
        </w:rPr>
        <w:t>addition</w:t>
      </w:r>
      <w:r w:rsidR="008512FC">
        <w:rPr>
          <w:rStyle w:val="LineNumber"/>
        </w:rPr>
        <w:t xml:space="preserve"> </w:t>
      </w:r>
      <w:r w:rsidRPr="00BA18B1">
        <w:rPr>
          <w:rStyle w:val="LineNumber"/>
        </w:rPr>
        <w:t xml:space="preserve">of </w:t>
      </w:r>
      <w:r w:rsidR="003F764A">
        <w:rPr>
          <w:rStyle w:val="LineNumber"/>
        </w:rPr>
        <w:t>334</w:t>
      </w:r>
      <w:r w:rsidR="00825FB0">
        <w:rPr>
          <w:rStyle w:val="LineNumber"/>
        </w:rPr>
        <w:t xml:space="preserve"> </w:t>
      </w:r>
      <w:r w:rsidRPr="00BA18B1">
        <w:rPr>
          <w:rStyle w:val="LineNumber"/>
        </w:rPr>
        <w:t>heating de</w:t>
      </w:r>
      <w:r w:rsidR="00A963D1" w:rsidRPr="00BA18B1">
        <w:rPr>
          <w:rStyle w:val="LineNumber"/>
        </w:rPr>
        <w:t>gree-days</w:t>
      </w:r>
      <w:r w:rsidR="00825FB0">
        <w:rPr>
          <w:rStyle w:val="LineNumber"/>
        </w:rPr>
        <w:t xml:space="preserve"> during the heating season</w:t>
      </w:r>
      <w:r w:rsidR="00515CAC">
        <w:rPr>
          <w:rStyle w:val="FootnoteReference"/>
        </w:rPr>
        <w:footnoteReference w:id="5"/>
      </w:r>
      <w:r w:rsidR="00A963D1" w:rsidRPr="00BA18B1">
        <w:rPr>
          <w:rStyle w:val="LineNumber"/>
        </w:rPr>
        <w:t xml:space="preserve"> and </w:t>
      </w:r>
      <w:r w:rsidR="003F764A">
        <w:rPr>
          <w:rStyle w:val="LineNumber"/>
        </w:rPr>
        <w:t>59</w:t>
      </w:r>
      <w:r w:rsidRPr="00BA18B1">
        <w:rPr>
          <w:rStyle w:val="LineNumber"/>
        </w:rPr>
        <w:t xml:space="preserve"> cooling degree-days.  The </w:t>
      </w:r>
      <w:r w:rsidR="008512FC">
        <w:rPr>
          <w:rStyle w:val="LineNumber"/>
        </w:rPr>
        <w:t xml:space="preserve">total </w:t>
      </w:r>
      <w:r w:rsidRPr="00BA18B1">
        <w:rPr>
          <w:rStyle w:val="LineNumber"/>
        </w:rPr>
        <w:t xml:space="preserve">adjustment to </w:t>
      </w:r>
      <w:smartTag w:uri="urn:schemas-microsoft-com:office:smarttags" w:element="State">
        <w:smartTag w:uri="urn:schemas-microsoft-com:office:smarttags" w:element="place">
          <w:r w:rsidRPr="00BA18B1">
            <w:rPr>
              <w:rStyle w:val="LineNumber"/>
            </w:rPr>
            <w:t>Washington</w:t>
          </w:r>
        </w:smartTag>
      </w:smartTag>
      <w:r w:rsidRPr="00BA18B1">
        <w:rPr>
          <w:rStyle w:val="LineNumber"/>
        </w:rPr>
        <w:t xml:space="preserve"> sales volumes was a</w:t>
      </w:r>
      <w:r w:rsidR="003F764A">
        <w:rPr>
          <w:rStyle w:val="LineNumber"/>
        </w:rPr>
        <w:t>n</w:t>
      </w:r>
      <w:r w:rsidRPr="00BA18B1">
        <w:rPr>
          <w:rStyle w:val="LineNumber"/>
        </w:rPr>
        <w:t xml:space="preserve"> </w:t>
      </w:r>
      <w:r w:rsidR="003F764A">
        <w:rPr>
          <w:rStyle w:val="LineNumber"/>
        </w:rPr>
        <w:t>addi</w:t>
      </w:r>
      <w:r w:rsidRPr="00BA18B1">
        <w:rPr>
          <w:rStyle w:val="LineNumber"/>
        </w:rPr>
        <w:t xml:space="preserve">tion of </w:t>
      </w:r>
      <w:r w:rsidR="003F764A">
        <w:rPr>
          <w:rStyle w:val="LineNumber"/>
        </w:rPr>
        <w:t>62</w:t>
      </w:r>
      <w:r w:rsidRPr="00BA18B1">
        <w:rPr>
          <w:rStyle w:val="LineNumber"/>
        </w:rPr>
        <w:t>,</w:t>
      </w:r>
      <w:r w:rsidR="003F764A">
        <w:rPr>
          <w:rStyle w:val="LineNumber"/>
        </w:rPr>
        <w:t>927</w:t>
      </w:r>
      <w:r w:rsidRPr="00BA18B1">
        <w:rPr>
          <w:rStyle w:val="LineNumber"/>
        </w:rPr>
        <w:t>,</w:t>
      </w:r>
      <w:r w:rsidR="003F764A">
        <w:rPr>
          <w:rStyle w:val="LineNumber"/>
        </w:rPr>
        <w:t>205</w:t>
      </w:r>
      <w:r w:rsidRPr="00BA18B1">
        <w:rPr>
          <w:rStyle w:val="LineNumber"/>
        </w:rPr>
        <w:t xml:space="preserve"> kWhs which is</w:t>
      </w:r>
      <w:r w:rsidR="00D06102" w:rsidRPr="00BA18B1">
        <w:rPr>
          <w:rStyle w:val="LineNumber"/>
        </w:rPr>
        <w:t xml:space="preserve"> </w:t>
      </w:r>
      <w:r w:rsidR="008512FC">
        <w:rPr>
          <w:rStyle w:val="LineNumber"/>
        </w:rPr>
        <w:t xml:space="preserve">approximately </w:t>
      </w:r>
      <w:r w:rsidR="00A9705F">
        <w:rPr>
          <w:rStyle w:val="LineNumber"/>
        </w:rPr>
        <w:t>1.</w:t>
      </w:r>
      <w:r w:rsidR="003F764A">
        <w:rPr>
          <w:rStyle w:val="LineNumber"/>
        </w:rPr>
        <w:t>1</w:t>
      </w:r>
      <w:r w:rsidR="00A9705F">
        <w:rPr>
          <w:rStyle w:val="LineNumber"/>
        </w:rPr>
        <w:t>%</w:t>
      </w:r>
      <w:r w:rsidRPr="00BA18B1">
        <w:rPr>
          <w:rStyle w:val="LineNumber"/>
        </w:rPr>
        <w:t xml:space="preserve"> of billed usage.</w:t>
      </w:r>
    </w:p>
    <w:p w:rsidR="000E5ECE" w:rsidRPr="00BA18B1" w:rsidRDefault="000E5ECE" w:rsidP="000E5ECE">
      <w:pPr>
        <w:pStyle w:val="BodyText2"/>
        <w:tabs>
          <w:tab w:val="left" w:pos="1440"/>
        </w:tabs>
        <w:ind w:firstLine="720"/>
        <w:rPr>
          <w:rStyle w:val="LineNumber"/>
          <w:b/>
          <w:bCs/>
          <w:u w:val="single"/>
        </w:rPr>
      </w:pPr>
      <w:r w:rsidRPr="00BA18B1">
        <w:rPr>
          <w:rStyle w:val="LineNumber"/>
          <w:b/>
          <w:bCs/>
          <w:u w:val="single"/>
        </w:rPr>
        <w:t>Natural Gas Revenue Normalization</w:t>
      </w:r>
    </w:p>
    <w:p w:rsidR="000E5ECE" w:rsidRPr="00BA18B1" w:rsidRDefault="000E5ECE" w:rsidP="000E5ECE">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Would you please describe the natural gas revenue adjustment included in </w:t>
      </w:r>
      <w:smartTag w:uri="urn:schemas:contacts" w:element="title">
        <w:r w:rsidRPr="00BA18B1">
          <w:rPr>
            <w:rStyle w:val="LineNumber"/>
            <w:b/>
            <w:bCs/>
          </w:rPr>
          <w:t>Ms.</w:t>
        </w:r>
      </w:smartTag>
      <w:r w:rsidRPr="00BA18B1">
        <w:rPr>
          <w:rStyle w:val="LineNumber"/>
          <w:b/>
          <w:bCs/>
        </w:rPr>
        <w:t xml:space="preserve"> </w:t>
      </w:r>
      <w:proofErr w:type="gramStart"/>
      <w:r w:rsidRPr="00BA18B1">
        <w:rPr>
          <w:rStyle w:val="LineNumber"/>
          <w:b/>
          <w:bCs/>
        </w:rPr>
        <w:t>Andrews</w:t>
      </w:r>
      <w:proofErr w:type="gramEnd"/>
      <w:r w:rsidRPr="00BA18B1">
        <w:rPr>
          <w:rStyle w:val="LineNumber"/>
          <w:b/>
          <w:bCs/>
        </w:rPr>
        <w:t xml:space="preserve"> pro forma results of operations?</w:t>
      </w:r>
    </w:p>
    <w:p w:rsidR="000E5ECE" w:rsidRPr="00BA18B1" w:rsidRDefault="000E5ECE" w:rsidP="000E5ECE">
      <w:pPr>
        <w:pStyle w:val="BodyText2"/>
        <w:tabs>
          <w:tab w:val="left" w:pos="1440"/>
        </w:tabs>
        <w:ind w:firstLine="720"/>
        <w:rPr>
          <w:rStyle w:val="LineNumber"/>
          <w:bCs/>
        </w:rPr>
      </w:pPr>
      <w:r w:rsidRPr="00BA18B1">
        <w:rPr>
          <w:rStyle w:val="LineNumber"/>
          <w:bCs/>
        </w:rPr>
        <w:t>A.</w:t>
      </w:r>
      <w:r w:rsidRPr="00BA18B1">
        <w:rPr>
          <w:rStyle w:val="LineNumber"/>
          <w:bCs/>
        </w:rPr>
        <w:tab/>
        <w:t xml:space="preserve">Yes.  The natural gas revenue normalization adjustment is similar to the electric adjustment and represents the difference between the Company’s actual recorded retail revenues during the </w:t>
      </w:r>
      <w:r w:rsidR="008512FC">
        <w:rPr>
          <w:rStyle w:val="LineNumber"/>
          <w:bCs/>
        </w:rPr>
        <w:t xml:space="preserve">twelve months ended </w:t>
      </w:r>
      <w:r w:rsidR="00FF091E">
        <w:rPr>
          <w:rStyle w:val="LineNumber"/>
          <w:bCs/>
        </w:rPr>
        <w:t>Dec</w:t>
      </w:r>
      <w:r w:rsidR="008512FC">
        <w:rPr>
          <w:rStyle w:val="LineNumber"/>
          <w:bCs/>
        </w:rPr>
        <w:t>ember 20</w:t>
      </w:r>
      <w:r w:rsidR="00301C95">
        <w:rPr>
          <w:rStyle w:val="LineNumber"/>
          <w:bCs/>
        </w:rPr>
        <w:t>10</w:t>
      </w:r>
      <w:r w:rsidRPr="00BA18B1">
        <w:rPr>
          <w:rStyle w:val="LineNumber"/>
          <w:bCs/>
        </w:rPr>
        <w:t xml:space="preserve"> test period and retail revenues on a normalized (pro forma) basis.  The adjustment includes the re</w:t>
      </w:r>
      <w:r w:rsidR="00FF091E">
        <w:rPr>
          <w:rStyle w:val="LineNumber"/>
          <w:bCs/>
        </w:rPr>
        <w:t>-</w:t>
      </w:r>
      <w:r w:rsidRPr="00BA18B1">
        <w:rPr>
          <w:rStyle w:val="LineNumber"/>
          <w:bCs/>
        </w:rPr>
        <w:t xml:space="preserve">pricing of pro forma sales and transportation volumes at present rates using pro forma sales volumes that have been adjusted for unbilled </w:t>
      </w:r>
      <w:r w:rsidR="008B72B5" w:rsidRPr="00BA18B1">
        <w:rPr>
          <w:rStyle w:val="LineNumber"/>
          <w:bCs/>
        </w:rPr>
        <w:t>sales</w:t>
      </w:r>
      <w:r w:rsidRPr="00BA18B1">
        <w:rPr>
          <w:rStyle w:val="LineNumber"/>
          <w:bCs/>
        </w:rPr>
        <w:t xml:space="preserve">, abnormal </w:t>
      </w:r>
      <w:proofErr w:type="gramStart"/>
      <w:r w:rsidRPr="00BA18B1">
        <w:rPr>
          <w:rStyle w:val="LineNumber"/>
          <w:bCs/>
        </w:rPr>
        <w:t>weather,</w:t>
      </w:r>
      <w:proofErr w:type="gramEnd"/>
      <w:r w:rsidRPr="00BA18B1">
        <w:rPr>
          <w:rStyle w:val="LineNumber"/>
          <w:bCs/>
        </w:rPr>
        <w:t xml:space="preserve"> and any material customer load or schedule changes.  The rates used </w:t>
      </w:r>
      <w:r w:rsidRPr="00BA18B1">
        <w:rPr>
          <w:rStyle w:val="LineNumber"/>
          <w:bCs/>
        </w:rPr>
        <w:lastRenderedPageBreak/>
        <w:t xml:space="preserve">exclude:  1) Temporary Gas Rate Adjustment Schedule 155, which reflects the approved amortization rate for </w:t>
      </w:r>
      <w:r w:rsidR="0090737C">
        <w:rPr>
          <w:rStyle w:val="LineNumber"/>
          <w:bCs/>
        </w:rPr>
        <w:t xml:space="preserve">prior </w:t>
      </w:r>
      <w:r w:rsidRPr="00BA18B1">
        <w:rPr>
          <w:rStyle w:val="LineNumber"/>
          <w:bCs/>
        </w:rPr>
        <w:t xml:space="preserve">deferred gas costs approved in the Company’s last PGA filing, 2) Public Purposes </w:t>
      </w:r>
      <w:r w:rsidR="008B72B5" w:rsidRPr="00BA18B1">
        <w:rPr>
          <w:rStyle w:val="LineNumber"/>
          <w:bCs/>
        </w:rPr>
        <w:t>R</w:t>
      </w:r>
      <w:r w:rsidRPr="00BA18B1">
        <w:rPr>
          <w:rStyle w:val="LineNumber"/>
          <w:bCs/>
        </w:rPr>
        <w:t xml:space="preserve">ider </w:t>
      </w:r>
      <w:r w:rsidR="008B72B5" w:rsidRPr="00BA18B1">
        <w:rPr>
          <w:rStyle w:val="LineNumber"/>
          <w:bCs/>
        </w:rPr>
        <w:t>A</w:t>
      </w:r>
      <w:r w:rsidRPr="00BA18B1">
        <w:rPr>
          <w:rStyle w:val="LineNumber"/>
          <w:bCs/>
        </w:rPr>
        <w:t>djustment Schedule 191</w:t>
      </w:r>
      <w:r w:rsidR="008B72B5" w:rsidRPr="00BA18B1">
        <w:rPr>
          <w:rStyle w:val="LineNumber"/>
          <w:bCs/>
        </w:rPr>
        <w:t>, and 3) Natural Gas Decoupling Rate Adjustment Schedule 159</w:t>
      </w:r>
      <w:r w:rsidR="00A26366">
        <w:rPr>
          <w:rStyle w:val="FootnoteReference"/>
          <w:bCs/>
        </w:rPr>
        <w:footnoteReference w:id="6"/>
      </w:r>
      <w:r w:rsidR="00E15D1D" w:rsidRPr="00BA18B1">
        <w:rPr>
          <w:rStyle w:val="LineNumber"/>
          <w:bCs/>
        </w:rPr>
        <w:t>.</w:t>
      </w:r>
    </w:p>
    <w:p w:rsidR="00E15D1D" w:rsidRPr="00BA18B1" w:rsidRDefault="00E15D1D" w:rsidP="000E5ECE">
      <w:pPr>
        <w:pStyle w:val="BodyText2"/>
        <w:tabs>
          <w:tab w:val="left" w:pos="1440"/>
        </w:tabs>
        <w:ind w:firstLine="720"/>
        <w:rPr>
          <w:rStyle w:val="LineNumber"/>
          <w:b/>
          <w:bCs/>
        </w:rPr>
      </w:pPr>
      <w:r w:rsidRPr="00BA18B1">
        <w:rPr>
          <w:rStyle w:val="LineNumber"/>
          <w:b/>
          <w:bCs/>
        </w:rPr>
        <w:t>Q.</w:t>
      </w:r>
      <w:r w:rsidRPr="00BA18B1">
        <w:rPr>
          <w:rStyle w:val="LineNumber"/>
          <w:b/>
          <w:bCs/>
        </w:rPr>
        <w:tab/>
        <w:t>Does the Revenue Normalization Adjustment contain a component reflecting normalized gas costs?</w:t>
      </w:r>
    </w:p>
    <w:p w:rsidR="00B7268A" w:rsidRDefault="00E15D1D" w:rsidP="007B02B3">
      <w:pPr>
        <w:pStyle w:val="BodyText2"/>
        <w:tabs>
          <w:tab w:val="left" w:pos="1440"/>
        </w:tabs>
        <w:ind w:firstLine="720"/>
        <w:rPr>
          <w:rStyle w:val="LineNumber"/>
          <w:bCs/>
        </w:rPr>
      </w:pPr>
      <w:r w:rsidRPr="00BA18B1">
        <w:rPr>
          <w:rStyle w:val="LineNumber"/>
          <w:bCs/>
        </w:rPr>
        <w:t>A.</w:t>
      </w:r>
      <w:r w:rsidRPr="00BA18B1">
        <w:rPr>
          <w:rStyle w:val="LineNumber"/>
          <w:bCs/>
        </w:rPr>
        <w:tab/>
        <w:t xml:space="preserve">Yes.  Purchase gas costs are normalized using the gas costs approved by the Commission in Docket No. </w:t>
      </w:r>
      <w:proofErr w:type="gramStart"/>
      <w:r w:rsidRPr="00BA18B1">
        <w:rPr>
          <w:rStyle w:val="LineNumber"/>
          <w:bCs/>
        </w:rPr>
        <w:t>UG-</w:t>
      </w:r>
      <w:r w:rsidR="0090737C">
        <w:rPr>
          <w:rStyle w:val="LineNumber"/>
          <w:bCs/>
        </w:rPr>
        <w:t>101539</w:t>
      </w:r>
      <w:r w:rsidR="00AC3EA7" w:rsidRPr="00BA18B1">
        <w:rPr>
          <w:rStyle w:val="LineNumber"/>
          <w:bCs/>
        </w:rPr>
        <w:t>, the Company’s 20</w:t>
      </w:r>
      <w:r w:rsidR="0090737C">
        <w:rPr>
          <w:rStyle w:val="LineNumber"/>
          <w:bCs/>
        </w:rPr>
        <w:t>10</w:t>
      </w:r>
      <w:r w:rsidR="00AC3EA7" w:rsidRPr="00BA18B1">
        <w:rPr>
          <w:rStyle w:val="LineNumber"/>
          <w:bCs/>
        </w:rPr>
        <w:t xml:space="preserve"> PGA filing, as set forth under Schedule 15</w:t>
      </w:r>
      <w:r w:rsidR="0090737C">
        <w:rPr>
          <w:rStyle w:val="LineNumber"/>
          <w:bCs/>
        </w:rPr>
        <w:t>0</w:t>
      </w:r>
      <w:r w:rsidR="00AC3EA7" w:rsidRPr="00BA18B1">
        <w:rPr>
          <w:rStyle w:val="LineNumber"/>
          <w:bCs/>
        </w:rPr>
        <w:t>.</w:t>
      </w:r>
      <w:proofErr w:type="gramEnd"/>
      <w:r w:rsidR="00AC3EA7" w:rsidRPr="00BA18B1">
        <w:rPr>
          <w:rStyle w:val="LineNumber"/>
          <w:bCs/>
        </w:rPr>
        <w:t xml:space="preserve">  The</w:t>
      </w:r>
      <w:r w:rsidR="0062424F">
        <w:rPr>
          <w:rStyle w:val="LineNumber"/>
          <w:bCs/>
        </w:rPr>
        <w:t>se</w:t>
      </w:r>
      <w:r w:rsidR="00AC3EA7" w:rsidRPr="00BA18B1">
        <w:rPr>
          <w:rStyle w:val="LineNumber"/>
          <w:bCs/>
        </w:rPr>
        <w:t xml:space="preserve"> gas costs</w:t>
      </w:r>
      <w:r w:rsidR="0062424F">
        <w:rPr>
          <w:rStyle w:val="LineNumber"/>
          <w:bCs/>
        </w:rPr>
        <w:t>,</w:t>
      </w:r>
      <w:r w:rsidR="00AC3EA7" w:rsidRPr="00BA18B1">
        <w:rPr>
          <w:rStyle w:val="LineNumber"/>
          <w:bCs/>
        </w:rPr>
        <w:t xml:space="preserve"> </w:t>
      </w:r>
      <w:r w:rsidR="0090737C">
        <w:rPr>
          <w:rStyle w:val="LineNumber"/>
          <w:bCs/>
        </w:rPr>
        <w:t>effective November 1, 2010</w:t>
      </w:r>
      <w:r w:rsidR="0062424F">
        <w:rPr>
          <w:rStyle w:val="LineNumber"/>
          <w:bCs/>
        </w:rPr>
        <w:t>,</w:t>
      </w:r>
      <w:r w:rsidR="0090737C">
        <w:rPr>
          <w:rStyle w:val="LineNumber"/>
          <w:bCs/>
        </w:rPr>
        <w:t xml:space="preserve"> </w:t>
      </w:r>
      <w:r w:rsidR="00AC3EA7" w:rsidRPr="00BA18B1">
        <w:rPr>
          <w:rStyle w:val="LineNumber"/>
          <w:bCs/>
        </w:rPr>
        <w:t xml:space="preserve">are applied to the </w:t>
      </w:r>
      <w:r w:rsidR="0085621F" w:rsidRPr="00BA18B1">
        <w:rPr>
          <w:rStyle w:val="LineNumber"/>
          <w:bCs/>
        </w:rPr>
        <w:t>pro forma retail sales volumes s</w:t>
      </w:r>
      <w:r w:rsidR="00AC3EA7" w:rsidRPr="00BA18B1">
        <w:rPr>
          <w:rStyle w:val="LineNumber"/>
          <w:bCs/>
        </w:rPr>
        <w:t>o that there is a matching of revenues and gas costs.</w:t>
      </w:r>
    </w:p>
    <w:p w:rsidR="00FA4068" w:rsidRPr="00FA4068" w:rsidRDefault="00FA4068" w:rsidP="007B02B3">
      <w:pPr>
        <w:pStyle w:val="BodyText2"/>
        <w:tabs>
          <w:tab w:val="left" w:pos="1440"/>
        </w:tabs>
        <w:ind w:firstLine="720"/>
        <w:rPr>
          <w:rStyle w:val="LineNumber"/>
          <w:b/>
          <w:bCs/>
        </w:rPr>
      </w:pPr>
      <w:r w:rsidRPr="00FA4068">
        <w:rPr>
          <w:rStyle w:val="LineNumber"/>
          <w:b/>
          <w:bCs/>
        </w:rPr>
        <w:t>Q.</w:t>
      </w:r>
      <w:r w:rsidRPr="00FA4068">
        <w:rPr>
          <w:rStyle w:val="LineNumber"/>
          <w:b/>
          <w:bCs/>
        </w:rPr>
        <w:tab/>
        <w:t>Have you determined the impact of each of the components of this adjustment?</w:t>
      </w:r>
    </w:p>
    <w:p w:rsidR="004B468B" w:rsidRDefault="00FA4068" w:rsidP="004B468B">
      <w:pPr>
        <w:pStyle w:val="BodyText2"/>
        <w:tabs>
          <w:tab w:val="left" w:pos="1440"/>
        </w:tabs>
        <w:ind w:firstLine="720"/>
        <w:rPr>
          <w:rStyle w:val="LineNumber"/>
          <w:bCs/>
        </w:rPr>
      </w:pPr>
      <w:r>
        <w:rPr>
          <w:rStyle w:val="LineNumber"/>
          <w:bCs/>
        </w:rPr>
        <w:t>A.</w:t>
      </w:r>
      <w:r>
        <w:rPr>
          <w:rStyle w:val="LineNumber"/>
          <w:bCs/>
        </w:rPr>
        <w:tab/>
        <w:t xml:space="preserve">Yes.  The </w:t>
      </w:r>
      <w:r w:rsidR="00E20C71">
        <w:rPr>
          <w:rStyle w:val="LineNumber"/>
          <w:bCs/>
        </w:rPr>
        <w:t xml:space="preserve">re-pricing of billed revenue and gas costs </w:t>
      </w:r>
      <w:r w:rsidR="00E20C71" w:rsidRPr="007D3A3D">
        <w:rPr>
          <w:rStyle w:val="LineNumber"/>
          <w:bCs/>
          <w:u w:val="single"/>
        </w:rPr>
        <w:t>increased</w:t>
      </w:r>
      <w:r w:rsidR="00E20C71">
        <w:rPr>
          <w:rStyle w:val="LineNumber"/>
          <w:bCs/>
        </w:rPr>
        <w:t xml:space="preserve"> </w:t>
      </w:r>
      <w:r>
        <w:rPr>
          <w:rStyle w:val="LineNumber"/>
          <w:bCs/>
        </w:rPr>
        <w:t>margin</w:t>
      </w:r>
      <w:r w:rsidRPr="007D3A3D">
        <w:rPr>
          <w:rStyle w:val="FootnoteReference"/>
          <w:bCs/>
        </w:rPr>
        <w:footnoteReference w:id="7"/>
      </w:r>
      <w:r>
        <w:rPr>
          <w:rStyle w:val="LineNumber"/>
          <w:bCs/>
        </w:rPr>
        <w:t xml:space="preserve"> </w:t>
      </w:r>
      <w:r w:rsidR="004B468B">
        <w:rPr>
          <w:rStyle w:val="LineNumber"/>
          <w:bCs/>
        </w:rPr>
        <w:t>by $4,184,000.  Re-pricing unbilled</w:t>
      </w:r>
      <w:r w:rsidR="00E6206B">
        <w:rPr>
          <w:rStyle w:val="LineNumber"/>
          <w:bCs/>
        </w:rPr>
        <w:t xml:space="preserve"> revenue and gas cost</w:t>
      </w:r>
      <w:r w:rsidR="00E20C71">
        <w:rPr>
          <w:rStyle w:val="LineNumber"/>
          <w:bCs/>
        </w:rPr>
        <w:t>s</w:t>
      </w:r>
      <w:r w:rsidR="004B468B">
        <w:rPr>
          <w:rStyle w:val="LineNumber"/>
          <w:bCs/>
        </w:rPr>
        <w:t xml:space="preserve"> </w:t>
      </w:r>
      <w:r w:rsidR="004B468B" w:rsidRPr="007D3A3D">
        <w:rPr>
          <w:rStyle w:val="LineNumber"/>
          <w:bCs/>
          <w:u w:val="single"/>
        </w:rPr>
        <w:t>decreased</w:t>
      </w:r>
      <w:r w:rsidR="004B468B">
        <w:rPr>
          <w:rStyle w:val="LineNumber"/>
          <w:bCs/>
        </w:rPr>
        <w:t xml:space="preserve"> margin by 565,000, and the weather adjustment at present rates </w:t>
      </w:r>
      <w:r w:rsidR="004B468B" w:rsidRPr="007D3A3D">
        <w:rPr>
          <w:rStyle w:val="LineNumber"/>
          <w:bCs/>
          <w:u w:val="single"/>
        </w:rPr>
        <w:t>increased</w:t>
      </w:r>
      <w:r w:rsidR="004B468B">
        <w:rPr>
          <w:rStyle w:val="LineNumber"/>
          <w:bCs/>
        </w:rPr>
        <w:t xml:space="preserve"> margin by $2,254,000. </w:t>
      </w:r>
    </w:p>
    <w:p w:rsidR="00AC3EA7" w:rsidRDefault="00AC3EA7" w:rsidP="004B468B">
      <w:pPr>
        <w:pStyle w:val="BodyText2"/>
        <w:tabs>
          <w:tab w:val="left" w:pos="1440"/>
        </w:tabs>
        <w:ind w:firstLine="720"/>
        <w:rPr>
          <w:rStyle w:val="LineNumber"/>
          <w:bCs/>
        </w:rPr>
      </w:pPr>
      <w:r w:rsidRPr="00BA18B1">
        <w:rPr>
          <w:rStyle w:val="LineNumber"/>
          <w:bCs/>
        </w:rPr>
        <w:t>The total net amount of the natural gas revenue normalization</w:t>
      </w:r>
      <w:r w:rsidR="00E54406">
        <w:rPr>
          <w:rStyle w:val="LineNumber"/>
          <w:bCs/>
        </w:rPr>
        <w:t xml:space="preserve"> adjustment,</w:t>
      </w:r>
      <w:r w:rsidRPr="00BA18B1">
        <w:rPr>
          <w:rStyle w:val="LineNumber"/>
          <w:bCs/>
        </w:rPr>
        <w:t xml:space="preserve"> which includes the </w:t>
      </w:r>
      <w:r w:rsidR="00E54406">
        <w:rPr>
          <w:rStyle w:val="LineNumber"/>
          <w:bCs/>
        </w:rPr>
        <w:t xml:space="preserve">related </w:t>
      </w:r>
      <w:r w:rsidRPr="00BA18B1">
        <w:rPr>
          <w:rStyle w:val="LineNumber"/>
          <w:bCs/>
        </w:rPr>
        <w:t xml:space="preserve">purchase gas cost </w:t>
      </w:r>
      <w:r w:rsidR="007B02B3">
        <w:rPr>
          <w:rStyle w:val="LineNumber"/>
          <w:bCs/>
        </w:rPr>
        <w:t>normalization</w:t>
      </w:r>
      <w:r w:rsidRPr="00BA18B1">
        <w:rPr>
          <w:rStyle w:val="LineNumber"/>
          <w:bCs/>
        </w:rPr>
        <w:t xml:space="preserve">, is </w:t>
      </w:r>
      <w:r w:rsidR="0090737C">
        <w:rPr>
          <w:rStyle w:val="LineNumber"/>
          <w:bCs/>
        </w:rPr>
        <w:t>an increase</w:t>
      </w:r>
      <w:r w:rsidRPr="00BA18B1">
        <w:rPr>
          <w:rStyle w:val="LineNumber"/>
          <w:bCs/>
        </w:rPr>
        <w:t xml:space="preserve"> to net operating income of </w:t>
      </w:r>
      <w:r w:rsidRPr="000363D3">
        <w:rPr>
          <w:rStyle w:val="LineNumber"/>
          <w:bCs/>
        </w:rPr>
        <w:t>$</w:t>
      </w:r>
      <w:r w:rsidR="0090737C">
        <w:rPr>
          <w:rStyle w:val="LineNumber"/>
          <w:bCs/>
        </w:rPr>
        <w:t>3,</w:t>
      </w:r>
      <w:r w:rsidR="005876C0">
        <w:rPr>
          <w:rStyle w:val="LineNumber"/>
          <w:bCs/>
        </w:rPr>
        <w:t>3</w:t>
      </w:r>
      <w:r w:rsidR="0090737C">
        <w:rPr>
          <w:rStyle w:val="LineNumber"/>
          <w:bCs/>
        </w:rPr>
        <w:t>00</w:t>
      </w:r>
      <w:r w:rsidRPr="000363D3">
        <w:rPr>
          <w:rStyle w:val="LineNumber"/>
          <w:bCs/>
        </w:rPr>
        <w:t>,000</w:t>
      </w:r>
      <w:r w:rsidR="008B72B5" w:rsidRPr="00BA18B1">
        <w:rPr>
          <w:rStyle w:val="LineNumber"/>
          <w:bCs/>
        </w:rPr>
        <w:t xml:space="preserve">, as shown in column </w:t>
      </w:r>
      <w:r w:rsidR="008B72B5" w:rsidRPr="004B468B">
        <w:rPr>
          <w:rStyle w:val="LineNumber"/>
          <w:bCs/>
        </w:rPr>
        <w:t>(</w:t>
      </w:r>
      <w:r w:rsidR="004B468B">
        <w:rPr>
          <w:rStyle w:val="LineNumber"/>
          <w:bCs/>
        </w:rPr>
        <w:t>I</w:t>
      </w:r>
      <w:r w:rsidR="008B72B5" w:rsidRPr="00BA18B1">
        <w:rPr>
          <w:rStyle w:val="LineNumber"/>
          <w:bCs/>
        </w:rPr>
        <w:t xml:space="preserve">), page </w:t>
      </w:r>
      <w:r w:rsidR="0098111F" w:rsidRPr="004B468B">
        <w:rPr>
          <w:rStyle w:val="LineNumber"/>
          <w:bCs/>
        </w:rPr>
        <w:t>6</w:t>
      </w:r>
      <w:r w:rsidR="008B72B5" w:rsidRPr="00BA18B1">
        <w:rPr>
          <w:rStyle w:val="LineNumber"/>
          <w:bCs/>
        </w:rPr>
        <w:t xml:space="preserve"> of Exhibit No. __</w:t>
      </w:r>
      <w:proofErr w:type="gramStart"/>
      <w:r w:rsidR="008B72B5" w:rsidRPr="00BA18B1">
        <w:rPr>
          <w:rStyle w:val="LineNumber"/>
          <w:bCs/>
        </w:rPr>
        <w:t>_(</w:t>
      </w:r>
      <w:proofErr w:type="gramEnd"/>
      <w:r w:rsidR="008B72B5" w:rsidRPr="00BA18B1">
        <w:rPr>
          <w:rStyle w:val="LineNumber"/>
          <w:bCs/>
        </w:rPr>
        <w:t>EMA-3).</w:t>
      </w:r>
    </w:p>
    <w:p w:rsidR="000E5ECE" w:rsidRPr="00BA18B1" w:rsidRDefault="000E5ECE" w:rsidP="000E5ECE">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Would you please briefly discuss </w:t>
      </w:r>
      <w:r w:rsidR="008B72B5" w:rsidRPr="00BA18B1">
        <w:rPr>
          <w:rStyle w:val="LineNumber"/>
          <w:b/>
          <w:bCs/>
        </w:rPr>
        <w:t>natural gas</w:t>
      </w:r>
      <w:r w:rsidRPr="00BA18B1">
        <w:rPr>
          <w:rStyle w:val="LineNumber"/>
          <w:b/>
          <w:bCs/>
        </w:rPr>
        <w:t xml:space="preserve"> weather normalization?</w:t>
      </w:r>
    </w:p>
    <w:p w:rsidR="00AA10C9" w:rsidRDefault="000E5ECE" w:rsidP="000E5ECE">
      <w:pPr>
        <w:pStyle w:val="BodyText2"/>
        <w:tabs>
          <w:tab w:val="left" w:pos="1440"/>
        </w:tabs>
        <w:ind w:firstLine="720"/>
        <w:rPr>
          <w:rStyle w:val="LineNumber"/>
        </w:rPr>
      </w:pPr>
      <w:r w:rsidRPr="00BA18B1">
        <w:rPr>
          <w:rStyle w:val="LineNumber"/>
        </w:rPr>
        <w:t>A.</w:t>
      </w:r>
      <w:r w:rsidRPr="00BA18B1">
        <w:rPr>
          <w:rStyle w:val="LineNumber"/>
        </w:rPr>
        <w:tab/>
      </w:r>
      <w:r w:rsidR="008B72B5" w:rsidRPr="00BA18B1">
        <w:rPr>
          <w:rStyle w:val="LineNumber"/>
        </w:rPr>
        <w:t xml:space="preserve">Yes.  The natural gas weather </w:t>
      </w:r>
      <w:r w:rsidR="00515CAC">
        <w:rPr>
          <w:rStyle w:val="LineNumber"/>
        </w:rPr>
        <w:t xml:space="preserve">normalization </w:t>
      </w:r>
      <w:r w:rsidR="008B72B5" w:rsidRPr="00BA18B1">
        <w:rPr>
          <w:rStyle w:val="LineNumber"/>
        </w:rPr>
        <w:t>adjustment is developed from a regression analysis of ten years of billed usage per customer and billing period heating degree-</w:t>
      </w:r>
      <w:r w:rsidR="008B72B5" w:rsidRPr="00BA18B1">
        <w:rPr>
          <w:rStyle w:val="LineNumber"/>
        </w:rPr>
        <w:lastRenderedPageBreak/>
        <w:t>day data.  The resulting seasonal weather sensitivity factors</w:t>
      </w:r>
      <w:r w:rsidR="00330168">
        <w:rPr>
          <w:rStyle w:val="LineNumber"/>
        </w:rPr>
        <w:t xml:space="preserve"> (use</w:t>
      </w:r>
      <w:r w:rsidR="00A26366">
        <w:rPr>
          <w:rStyle w:val="LineNumber"/>
        </w:rPr>
        <w:t>-</w:t>
      </w:r>
      <w:r w:rsidR="00330168">
        <w:rPr>
          <w:rStyle w:val="LineNumber"/>
        </w:rPr>
        <w:t>per</w:t>
      </w:r>
      <w:r w:rsidR="00A26366">
        <w:rPr>
          <w:rStyle w:val="LineNumber"/>
        </w:rPr>
        <w:t>-</w:t>
      </w:r>
      <w:r w:rsidR="00330168">
        <w:rPr>
          <w:rStyle w:val="LineNumber"/>
        </w:rPr>
        <w:t>customer</w:t>
      </w:r>
      <w:r w:rsidR="00A26366">
        <w:rPr>
          <w:rStyle w:val="LineNumber"/>
        </w:rPr>
        <w:t>-</w:t>
      </w:r>
      <w:r w:rsidR="00330168">
        <w:rPr>
          <w:rStyle w:val="LineNumber"/>
        </w:rPr>
        <w:t>per</w:t>
      </w:r>
      <w:r w:rsidR="00A26366">
        <w:rPr>
          <w:rStyle w:val="LineNumber"/>
        </w:rPr>
        <w:t>-</w:t>
      </w:r>
      <w:r w:rsidR="00330168">
        <w:rPr>
          <w:rStyle w:val="LineNumber"/>
        </w:rPr>
        <w:t>heating</w:t>
      </w:r>
      <w:r w:rsidR="00A26366">
        <w:rPr>
          <w:rStyle w:val="LineNumber"/>
        </w:rPr>
        <w:t>-</w:t>
      </w:r>
      <w:r w:rsidR="00330168">
        <w:rPr>
          <w:rStyle w:val="LineNumber"/>
        </w:rPr>
        <w:t xml:space="preserve">degree day) </w:t>
      </w:r>
      <w:r w:rsidR="008B72B5" w:rsidRPr="00BA18B1">
        <w:rPr>
          <w:rStyle w:val="LineNumber"/>
        </w:rPr>
        <w:t xml:space="preserve">are applied to monthly test period customers and the difference between normal heating degree-days and monthly test period observed heating degree-days.  This calculation produces the change in therm usage required to adjust existing loads to the amount expected if weather had been normal. </w:t>
      </w:r>
    </w:p>
    <w:p w:rsidR="00AA10C9" w:rsidRPr="00AA10C9" w:rsidRDefault="00AA10C9" w:rsidP="000E5ECE">
      <w:pPr>
        <w:pStyle w:val="BodyText2"/>
        <w:tabs>
          <w:tab w:val="left" w:pos="1440"/>
        </w:tabs>
        <w:ind w:firstLine="720"/>
        <w:rPr>
          <w:rStyle w:val="LineNumber"/>
          <w:b/>
        </w:rPr>
      </w:pPr>
      <w:r w:rsidRPr="00AA10C9">
        <w:rPr>
          <w:rStyle w:val="LineNumber"/>
          <w:b/>
        </w:rPr>
        <w:t>Q.</w:t>
      </w:r>
      <w:r w:rsidRPr="00AA10C9">
        <w:rPr>
          <w:rStyle w:val="LineNumber"/>
          <w:b/>
        </w:rPr>
        <w:tab/>
        <w:t xml:space="preserve">In your discussion of electric weather normalization you indicated that the adjustment utilized sensitivity factors from the </w:t>
      </w:r>
      <w:r w:rsidR="0062424F">
        <w:rPr>
          <w:rStyle w:val="LineNumber"/>
          <w:b/>
        </w:rPr>
        <w:t>ten year period January 2000 through December 2009</w:t>
      </w:r>
      <w:r w:rsidRPr="00AA10C9">
        <w:rPr>
          <w:rStyle w:val="LineNumber"/>
          <w:b/>
        </w:rPr>
        <w:t>.  Is this true for natural gas as well?</w:t>
      </w:r>
    </w:p>
    <w:p w:rsidR="008B72B5" w:rsidRPr="00BA18B1" w:rsidRDefault="0062424F" w:rsidP="000E5ECE">
      <w:pPr>
        <w:pStyle w:val="BodyText2"/>
        <w:tabs>
          <w:tab w:val="left" w:pos="1440"/>
        </w:tabs>
        <w:ind w:firstLine="720"/>
        <w:rPr>
          <w:rStyle w:val="LineNumber"/>
        </w:rPr>
      </w:pPr>
      <w:r>
        <w:rPr>
          <w:rStyle w:val="LineNumber"/>
        </w:rPr>
        <w:t>A.</w:t>
      </w:r>
      <w:r>
        <w:rPr>
          <w:rStyle w:val="LineNumber"/>
        </w:rPr>
        <w:tab/>
        <w:t>Yes</w:t>
      </w:r>
      <w:r w:rsidR="001C6CE6">
        <w:rPr>
          <w:rStyle w:val="LineNumber"/>
        </w:rPr>
        <w:t>, t</w:t>
      </w:r>
      <w:r>
        <w:rPr>
          <w:rStyle w:val="LineNumber"/>
        </w:rPr>
        <w:t xml:space="preserve">he natural gas weather adjustment utilized updated weather sensitivity factors. </w:t>
      </w:r>
    </w:p>
    <w:p w:rsidR="000E5ECE" w:rsidRPr="00BA18B1" w:rsidRDefault="000E5ECE" w:rsidP="000E5ECE">
      <w:pPr>
        <w:pStyle w:val="BodyText2"/>
        <w:tabs>
          <w:tab w:val="left" w:pos="1440"/>
        </w:tabs>
        <w:ind w:firstLine="720"/>
        <w:rPr>
          <w:rStyle w:val="LineNumber"/>
          <w:b/>
          <w:bCs/>
        </w:rPr>
      </w:pPr>
      <w:r w:rsidRPr="00BA18B1">
        <w:rPr>
          <w:rStyle w:val="LineNumber"/>
          <w:b/>
          <w:bCs/>
        </w:rPr>
        <w:t>Q.</w:t>
      </w:r>
      <w:r w:rsidRPr="00BA18B1">
        <w:rPr>
          <w:rStyle w:val="LineNumber"/>
          <w:b/>
          <w:bCs/>
        </w:rPr>
        <w:tab/>
      </w:r>
      <w:r w:rsidR="00515CAC">
        <w:rPr>
          <w:rStyle w:val="LineNumber"/>
          <w:b/>
          <w:bCs/>
        </w:rPr>
        <w:t>What data did you use to determine “normal” heating degree days</w:t>
      </w:r>
      <w:r w:rsidRPr="00BA18B1">
        <w:rPr>
          <w:rStyle w:val="LineNumber"/>
          <w:b/>
          <w:bCs/>
        </w:rPr>
        <w:t>?</w:t>
      </w:r>
    </w:p>
    <w:p w:rsidR="000E5ECE" w:rsidRPr="00BA18B1" w:rsidRDefault="000E5ECE" w:rsidP="000E5ECE">
      <w:pPr>
        <w:pStyle w:val="BodyText2"/>
        <w:tabs>
          <w:tab w:val="left" w:pos="1440"/>
        </w:tabs>
        <w:ind w:firstLine="720"/>
        <w:rPr>
          <w:rStyle w:val="LineNumber"/>
        </w:rPr>
      </w:pPr>
      <w:r w:rsidRPr="00BA18B1">
        <w:rPr>
          <w:rStyle w:val="LineNumber"/>
        </w:rPr>
        <w:t>A.</w:t>
      </w:r>
      <w:r w:rsidRPr="00BA18B1">
        <w:rPr>
          <w:rStyle w:val="LineNumber"/>
        </w:rPr>
        <w:tab/>
        <w:t>Normal heating degree</w:t>
      </w:r>
      <w:r w:rsidR="00AC698C" w:rsidRPr="00BA18B1">
        <w:rPr>
          <w:rStyle w:val="LineNumber"/>
        </w:rPr>
        <w:t>-</w:t>
      </w:r>
      <w:r w:rsidRPr="00BA18B1">
        <w:rPr>
          <w:rStyle w:val="LineNumber"/>
        </w:rPr>
        <w:t xml:space="preserve">days are based on a rolling </w:t>
      </w:r>
      <w:r w:rsidR="00330168">
        <w:rPr>
          <w:rStyle w:val="LineNumber"/>
        </w:rPr>
        <w:t>30</w:t>
      </w:r>
      <w:r w:rsidRPr="00BA18B1">
        <w:rPr>
          <w:rStyle w:val="LineNumber"/>
        </w:rPr>
        <w:t xml:space="preserve">-year average of heating degree-days reported for each month by the National Weather Service for the </w:t>
      </w:r>
      <w:smartTag w:uri="urn:schemas-microsoft-com:office:smarttags" w:element="place">
        <w:smartTag w:uri="urn:schemas-microsoft-com:office:smarttags" w:element="PlaceName">
          <w:r w:rsidRPr="00BA18B1">
            <w:rPr>
              <w:rStyle w:val="LineNumber"/>
            </w:rPr>
            <w:t>Spokane</w:t>
          </w:r>
        </w:smartTag>
        <w:r w:rsidRPr="00BA18B1">
          <w:rPr>
            <w:rStyle w:val="LineNumber"/>
          </w:rPr>
          <w:t xml:space="preserve"> </w:t>
        </w:r>
        <w:smartTag w:uri="urn:schemas-microsoft-com:office:smarttags" w:element="PlaceType">
          <w:r w:rsidRPr="00BA18B1">
            <w:rPr>
              <w:rStyle w:val="LineNumber"/>
            </w:rPr>
            <w:t>Airport</w:t>
          </w:r>
        </w:smartTag>
      </w:smartTag>
      <w:r w:rsidRPr="00BA18B1">
        <w:rPr>
          <w:rStyle w:val="LineNumber"/>
        </w:rPr>
        <w:t xml:space="preserve"> weather station.  </w:t>
      </w:r>
      <w:r w:rsidR="00B706EF" w:rsidRPr="00BA18B1">
        <w:rPr>
          <w:rStyle w:val="LineNumber"/>
        </w:rPr>
        <w:t xml:space="preserve">Each year the normal values </w:t>
      </w:r>
      <w:r w:rsidR="00B706EF">
        <w:rPr>
          <w:rStyle w:val="LineNumber"/>
        </w:rPr>
        <w:t>are</w:t>
      </w:r>
      <w:r w:rsidR="00B706EF" w:rsidRPr="00BA18B1">
        <w:rPr>
          <w:rStyle w:val="LineNumber"/>
        </w:rPr>
        <w:t xml:space="preserve"> adjusted to capture the </w:t>
      </w:r>
      <w:r w:rsidR="00B706EF">
        <w:rPr>
          <w:rStyle w:val="LineNumber"/>
        </w:rPr>
        <w:t>most recent year</w:t>
      </w:r>
      <w:r w:rsidR="00B706EF" w:rsidRPr="00BA18B1">
        <w:rPr>
          <w:rStyle w:val="LineNumber"/>
        </w:rPr>
        <w:t xml:space="preserve"> with the oldest </w:t>
      </w:r>
      <w:r w:rsidR="00B706EF">
        <w:rPr>
          <w:rStyle w:val="LineNumber"/>
        </w:rPr>
        <w:t>year</w:t>
      </w:r>
      <w:r w:rsidR="00B706EF" w:rsidRPr="00BA18B1">
        <w:rPr>
          <w:rStyle w:val="LineNumber"/>
        </w:rPr>
        <w:t xml:space="preserve"> dropping off, thereby </w:t>
      </w:r>
      <w:r w:rsidR="00B706EF">
        <w:rPr>
          <w:rStyle w:val="LineNumber"/>
        </w:rPr>
        <w:t>reflecting</w:t>
      </w:r>
      <w:r w:rsidR="00B706EF" w:rsidRPr="00BA18B1">
        <w:rPr>
          <w:rStyle w:val="LineNumber"/>
        </w:rPr>
        <w:t xml:space="preserve"> the most recent information available at the end of each calendar year.  </w:t>
      </w:r>
    </w:p>
    <w:p w:rsidR="000E5ECE" w:rsidRPr="00BA18B1" w:rsidRDefault="000E5ECE" w:rsidP="000E5ECE">
      <w:pPr>
        <w:pStyle w:val="BodyText2"/>
        <w:tabs>
          <w:tab w:val="left" w:pos="1440"/>
        </w:tabs>
        <w:ind w:firstLine="720"/>
        <w:rPr>
          <w:rStyle w:val="LineNumber"/>
          <w:b/>
          <w:bCs/>
        </w:rPr>
      </w:pPr>
      <w:r w:rsidRPr="00BA18B1">
        <w:rPr>
          <w:rStyle w:val="LineNumber"/>
          <w:b/>
          <w:bCs/>
        </w:rPr>
        <w:t>Q.</w:t>
      </w:r>
      <w:r w:rsidRPr="00BA18B1">
        <w:rPr>
          <w:rStyle w:val="LineNumber"/>
          <w:b/>
          <w:bCs/>
        </w:rPr>
        <w:tab/>
      </w:r>
      <w:r w:rsidR="007B02B3">
        <w:rPr>
          <w:rStyle w:val="LineNumber"/>
          <w:b/>
          <w:bCs/>
        </w:rPr>
        <w:t>Is</w:t>
      </w:r>
      <w:r w:rsidRPr="00BA18B1">
        <w:rPr>
          <w:rStyle w:val="LineNumber"/>
          <w:b/>
          <w:bCs/>
        </w:rPr>
        <w:t xml:space="preserve"> this proposed weather adjustment methodology consistent with t</w:t>
      </w:r>
      <w:r w:rsidR="002F18AE">
        <w:rPr>
          <w:rStyle w:val="LineNumber"/>
          <w:b/>
          <w:bCs/>
        </w:rPr>
        <w:t>he methodology utilized in the C</w:t>
      </w:r>
      <w:r w:rsidRPr="00BA18B1">
        <w:rPr>
          <w:rStyle w:val="LineNumber"/>
          <w:b/>
          <w:bCs/>
        </w:rPr>
        <w:t xml:space="preserve">ompany’s last general rate case in </w:t>
      </w:r>
      <w:smartTag w:uri="urn:schemas-microsoft-com:office:smarttags" w:element="place">
        <w:smartTag w:uri="urn:schemas-microsoft-com:office:smarttags" w:element="State">
          <w:r w:rsidRPr="00BA18B1">
            <w:rPr>
              <w:rStyle w:val="LineNumber"/>
              <w:b/>
              <w:bCs/>
            </w:rPr>
            <w:t>Washington</w:t>
          </w:r>
        </w:smartTag>
      </w:smartTag>
      <w:r w:rsidRPr="00BA18B1">
        <w:rPr>
          <w:rStyle w:val="LineNumber"/>
          <w:b/>
          <w:bCs/>
        </w:rPr>
        <w:t>?</w:t>
      </w:r>
    </w:p>
    <w:p w:rsidR="000E5ECE" w:rsidRPr="00BA18B1" w:rsidRDefault="000E5ECE" w:rsidP="00DE4DD1">
      <w:pPr>
        <w:pStyle w:val="BodyText2"/>
        <w:tabs>
          <w:tab w:val="left" w:pos="1440"/>
        </w:tabs>
        <w:ind w:firstLine="720"/>
        <w:rPr>
          <w:rStyle w:val="LineNumber"/>
        </w:rPr>
      </w:pPr>
      <w:r w:rsidRPr="00BA18B1">
        <w:rPr>
          <w:rStyle w:val="LineNumber"/>
        </w:rPr>
        <w:t>A.</w:t>
      </w:r>
      <w:r w:rsidRPr="00BA18B1">
        <w:rPr>
          <w:rStyle w:val="LineNumber"/>
        </w:rPr>
        <w:tab/>
      </w:r>
      <w:r w:rsidR="00556F36">
        <w:rPr>
          <w:rStyle w:val="LineNumber"/>
        </w:rPr>
        <w:t xml:space="preserve">Yes.  The process for determining the weather sensitivity factors and the monthly adjustment calculation are consistent with the methodology presented in Docket No. </w:t>
      </w:r>
      <w:proofErr w:type="gramStart"/>
      <w:r w:rsidR="00556F36">
        <w:rPr>
          <w:rStyle w:val="LineNumber"/>
        </w:rPr>
        <w:t>UG-</w:t>
      </w:r>
      <w:r w:rsidR="0062424F">
        <w:rPr>
          <w:rStyle w:val="LineNumber"/>
        </w:rPr>
        <w:t>100468</w:t>
      </w:r>
      <w:r w:rsidR="00556F36">
        <w:rPr>
          <w:rStyle w:val="LineNumber"/>
        </w:rPr>
        <w:t>.</w:t>
      </w:r>
      <w:proofErr w:type="gramEnd"/>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impact of natural gas weather normalization on the </w:t>
      </w:r>
      <w:r w:rsidR="00556F36">
        <w:rPr>
          <w:rStyle w:val="LineNumber"/>
          <w:b/>
          <w:bCs/>
        </w:rPr>
        <w:t xml:space="preserve">twelve months ended </w:t>
      </w:r>
      <w:r w:rsidR="001C6CE6">
        <w:rPr>
          <w:rStyle w:val="LineNumber"/>
          <w:b/>
          <w:bCs/>
        </w:rPr>
        <w:t>December 2010</w:t>
      </w:r>
      <w:r w:rsidRPr="00BA18B1">
        <w:rPr>
          <w:rStyle w:val="LineNumber"/>
          <w:b/>
          <w:bCs/>
        </w:rPr>
        <w:t xml:space="preserve"> test year?</w:t>
      </w:r>
    </w:p>
    <w:p w:rsidR="00B706EF" w:rsidRPr="00BA18B1" w:rsidRDefault="0045522A">
      <w:pPr>
        <w:pStyle w:val="BodyText2"/>
        <w:tabs>
          <w:tab w:val="left" w:pos="1440"/>
        </w:tabs>
        <w:ind w:firstLine="720"/>
        <w:rPr>
          <w:rStyle w:val="LineNumber"/>
        </w:rPr>
      </w:pPr>
      <w:r w:rsidRPr="00BA18B1">
        <w:rPr>
          <w:rStyle w:val="LineNumber"/>
        </w:rPr>
        <w:lastRenderedPageBreak/>
        <w:t>A.</w:t>
      </w:r>
      <w:r w:rsidRPr="00BA18B1">
        <w:rPr>
          <w:rStyle w:val="LineNumber"/>
        </w:rPr>
        <w:tab/>
        <w:t xml:space="preserve">Weather was </w:t>
      </w:r>
      <w:r w:rsidR="001C6CE6">
        <w:rPr>
          <w:rStyle w:val="LineNumber"/>
        </w:rPr>
        <w:t>warm</w:t>
      </w:r>
      <w:r w:rsidR="00AA10C9">
        <w:rPr>
          <w:rStyle w:val="LineNumber"/>
        </w:rPr>
        <w:t xml:space="preserve">er than normal during the </w:t>
      </w:r>
      <w:r w:rsidR="007B02B3">
        <w:rPr>
          <w:rStyle w:val="LineNumber"/>
        </w:rPr>
        <w:t>20</w:t>
      </w:r>
      <w:r w:rsidR="001C6CE6">
        <w:rPr>
          <w:rStyle w:val="LineNumber"/>
        </w:rPr>
        <w:t>10</w:t>
      </w:r>
      <w:r w:rsidR="00556F36">
        <w:rPr>
          <w:rStyle w:val="LineNumber"/>
        </w:rPr>
        <w:t xml:space="preserve"> </w:t>
      </w:r>
      <w:r w:rsidR="00AA10C9">
        <w:rPr>
          <w:rStyle w:val="LineNumber"/>
        </w:rPr>
        <w:t>winter months</w:t>
      </w:r>
      <w:r w:rsidR="001C6CE6">
        <w:rPr>
          <w:rStyle w:val="LineNumber"/>
        </w:rPr>
        <w:t xml:space="preserve">, somewhat offset by a cooler than normal spring and </w:t>
      </w:r>
      <w:r w:rsidR="009D3182">
        <w:rPr>
          <w:rStyle w:val="LineNumber"/>
        </w:rPr>
        <w:t>fall</w:t>
      </w:r>
      <w:r w:rsidR="00672D76" w:rsidRPr="00BA18B1">
        <w:rPr>
          <w:rStyle w:val="LineNumber"/>
        </w:rPr>
        <w:t>.</w:t>
      </w:r>
      <w:r w:rsidR="00AC698C" w:rsidRPr="00BA18B1">
        <w:rPr>
          <w:rStyle w:val="LineNumber"/>
        </w:rPr>
        <w:t xml:space="preserve">  </w:t>
      </w:r>
      <w:r w:rsidRPr="00BA18B1">
        <w:rPr>
          <w:rStyle w:val="LineNumber"/>
        </w:rPr>
        <w:t xml:space="preserve">The adjustment to normal required the </w:t>
      </w:r>
      <w:r w:rsidR="001C6CE6">
        <w:rPr>
          <w:rStyle w:val="LineNumber"/>
        </w:rPr>
        <w:t>addit</w:t>
      </w:r>
      <w:r w:rsidR="00556F36">
        <w:rPr>
          <w:rStyle w:val="LineNumber"/>
        </w:rPr>
        <w:t xml:space="preserve">ion of </w:t>
      </w:r>
      <w:r w:rsidR="001C6CE6">
        <w:rPr>
          <w:rStyle w:val="LineNumber"/>
        </w:rPr>
        <w:t>334</w:t>
      </w:r>
      <w:r w:rsidRPr="00BA18B1">
        <w:rPr>
          <w:rStyle w:val="LineNumber"/>
        </w:rPr>
        <w:t xml:space="preserve"> heating degree-days</w:t>
      </w:r>
      <w:r w:rsidR="00556F36">
        <w:rPr>
          <w:rStyle w:val="LineNumber"/>
        </w:rPr>
        <w:t xml:space="preserve"> from </w:t>
      </w:r>
      <w:r w:rsidR="00AA10C9">
        <w:rPr>
          <w:rStyle w:val="LineNumber"/>
        </w:rPr>
        <w:t xml:space="preserve">January through June and </w:t>
      </w:r>
      <w:r w:rsidR="00556F36">
        <w:rPr>
          <w:rStyle w:val="LineNumber"/>
        </w:rPr>
        <w:t xml:space="preserve">October through </w:t>
      </w:r>
      <w:r w:rsidR="00AA10C9">
        <w:rPr>
          <w:rStyle w:val="LineNumber"/>
        </w:rPr>
        <w:t>December</w:t>
      </w:r>
      <w:r w:rsidRPr="00BA18B1">
        <w:rPr>
          <w:rStyle w:val="LineNumber"/>
        </w:rPr>
        <w:t>.</w:t>
      </w:r>
      <w:r w:rsidR="00B706EF">
        <w:rPr>
          <w:rStyle w:val="FootnoteReference"/>
        </w:rPr>
        <w:footnoteReference w:id="8"/>
      </w:r>
      <w:r w:rsidRPr="00BA18B1">
        <w:rPr>
          <w:rStyle w:val="LineNumber"/>
        </w:rPr>
        <w:t xml:space="preserve">  The adjustment to sa</w:t>
      </w:r>
      <w:r w:rsidR="00F35203" w:rsidRPr="00BA18B1">
        <w:rPr>
          <w:rStyle w:val="LineNumber"/>
        </w:rPr>
        <w:t xml:space="preserve">les volumes was </w:t>
      </w:r>
      <w:r w:rsidR="001C6CE6">
        <w:rPr>
          <w:rStyle w:val="LineNumber"/>
        </w:rPr>
        <w:t>an</w:t>
      </w:r>
      <w:r w:rsidR="00F35203" w:rsidRPr="00BA18B1">
        <w:rPr>
          <w:rStyle w:val="LineNumber"/>
        </w:rPr>
        <w:t xml:space="preserve"> </w:t>
      </w:r>
      <w:r w:rsidR="001C6CE6">
        <w:rPr>
          <w:rStyle w:val="LineNumber"/>
        </w:rPr>
        <w:t>addit</w:t>
      </w:r>
      <w:r w:rsidR="00556F36">
        <w:rPr>
          <w:rStyle w:val="LineNumber"/>
        </w:rPr>
        <w:t xml:space="preserve">ion of </w:t>
      </w:r>
      <w:r w:rsidR="007B02B3">
        <w:rPr>
          <w:rStyle w:val="LineNumber"/>
        </w:rPr>
        <w:t>8</w:t>
      </w:r>
      <w:r w:rsidR="00556F36">
        <w:rPr>
          <w:rStyle w:val="LineNumber"/>
        </w:rPr>
        <w:t>,</w:t>
      </w:r>
      <w:r w:rsidR="001C6CE6">
        <w:rPr>
          <w:rStyle w:val="LineNumber"/>
        </w:rPr>
        <w:t>124</w:t>
      </w:r>
      <w:r w:rsidR="00556F36">
        <w:rPr>
          <w:rStyle w:val="LineNumber"/>
        </w:rPr>
        <w:t>,</w:t>
      </w:r>
      <w:r w:rsidR="001C6CE6">
        <w:rPr>
          <w:rStyle w:val="LineNumber"/>
        </w:rPr>
        <w:t>170</w:t>
      </w:r>
      <w:r w:rsidRPr="00BA18B1">
        <w:rPr>
          <w:rStyle w:val="LineNumber"/>
        </w:rPr>
        <w:t xml:space="preserve"> therms which is approximately </w:t>
      </w:r>
      <w:r w:rsidR="007B02B3">
        <w:rPr>
          <w:rStyle w:val="LineNumber"/>
        </w:rPr>
        <w:t>3.</w:t>
      </w:r>
      <w:r w:rsidR="001C6CE6">
        <w:rPr>
          <w:rStyle w:val="LineNumber"/>
        </w:rPr>
        <w:t>4</w:t>
      </w:r>
      <w:r w:rsidR="00556F36">
        <w:rPr>
          <w:rStyle w:val="LineNumber"/>
        </w:rPr>
        <w:t xml:space="preserve"> </w:t>
      </w:r>
      <w:r w:rsidRPr="00BA18B1">
        <w:rPr>
          <w:rStyle w:val="LineNumber"/>
        </w:rPr>
        <w:t>percent of billed usage.</w:t>
      </w:r>
      <w:r w:rsidR="00556F36">
        <w:rPr>
          <w:rStyle w:val="LineNumber"/>
        </w:rPr>
        <w:t xml:space="preserve">  </w:t>
      </w:r>
    </w:p>
    <w:p w:rsidR="0014724A" w:rsidRPr="00BA18B1" w:rsidRDefault="0014724A" w:rsidP="00DE4DD1">
      <w:pPr>
        <w:pStyle w:val="BodyText2"/>
        <w:ind w:firstLine="720"/>
        <w:jc w:val="center"/>
        <w:rPr>
          <w:b/>
          <w:u w:val="single"/>
        </w:rPr>
      </w:pPr>
      <w:r w:rsidRPr="00BA18B1">
        <w:rPr>
          <w:b/>
          <w:u w:val="single"/>
        </w:rPr>
        <w:t>III.</w:t>
      </w:r>
      <w:r w:rsidRPr="00BA18B1">
        <w:rPr>
          <w:b/>
          <w:u w:val="single"/>
        </w:rPr>
        <w:tab/>
      </w:r>
      <w:r w:rsidR="000363D3">
        <w:rPr>
          <w:b/>
          <w:u w:val="single"/>
        </w:rPr>
        <w:t xml:space="preserve">PROPOSED </w:t>
      </w:r>
      <w:r w:rsidRPr="00BA18B1">
        <w:rPr>
          <w:b/>
          <w:u w:val="single"/>
        </w:rPr>
        <w:t>RETAIL REVENUE CREDIT</w:t>
      </w:r>
      <w:r w:rsidR="000363D3">
        <w:rPr>
          <w:b/>
          <w:u w:val="single"/>
        </w:rPr>
        <w:t xml:space="preserve"> RATE</w:t>
      </w:r>
    </w:p>
    <w:p w:rsidR="0014724A" w:rsidRPr="00BA18B1" w:rsidRDefault="0014724A" w:rsidP="00DE4DD1">
      <w:pPr>
        <w:pStyle w:val="BodyText2"/>
        <w:tabs>
          <w:tab w:val="left" w:pos="1440"/>
        </w:tabs>
        <w:ind w:firstLine="720"/>
        <w:rPr>
          <w:b/>
        </w:rPr>
      </w:pPr>
      <w:r w:rsidRPr="00BA18B1">
        <w:rPr>
          <w:b/>
        </w:rPr>
        <w:t>Q.</w:t>
      </w:r>
      <w:r w:rsidRPr="00BA18B1">
        <w:rPr>
          <w:b/>
        </w:rPr>
        <w:tab/>
      </w:r>
      <w:r w:rsidR="000363D3">
        <w:rPr>
          <w:b/>
        </w:rPr>
        <w:t>Company witness Mr. Johnson indicates</w:t>
      </w:r>
      <w:r w:rsidR="00C450C9">
        <w:rPr>
          <w:b/>
        </w:rPr>
        <w:t xml:space="preserve"> that the retail revenue credit rate to be used in the ERM represents the average cost of production and transmission in this filing.  How is that rate determined</w:t>
      </w:r>
      <w:r w:rsidRPr="00BA18B1">
        <w:rPr>
          <w:b/>
        </w:rPr>
        <w:t>?</w:t>
      </w:r>
    </w:p>
    <w:p w:rsidR="0014724A" w:rsidRPr="00BA18B1" w:rsidRDefault="0014724A" w:rsidP="00DE4DD1">
      <w:pPr>
        <w:pStyle w:val="BodyText2"/>
        <w:tabs>
          <w:tab w:val="left" w:pos="1440"/>
        </w:tabs>
        <w:ind w:firstLine="720"/>
      </w:pPr>
      <w:r w:rsidRPr="00BA18B1">
        <w:t>A.</w:t>
      </w:r>
      <w:r w:rsidRPr="00BA18B1">
        <w:tab/>
      </w:r>
      <w:r w:rsidR="00C450C9">
        <w:t xml:space="preserve">The retail revenue credit rate is determined by computing the proposed revenue requirement on the production and transmission </w:t>
      </w:r>
      <w:r w:rsidR="00B706EF">
        <w:t>costs contained within</w:t>
      </w:r>
      <w:r w:rsidR="00C450C9">
        <w:t xml:space="preserve"> Ms. Andrews</w:t>
      </w:r>
      <w:r w:rsidR="0013314C">
        <w:t>’</w:t>
      </w:r>
      <w:r w:rsidR="00C450C9">
        <w:t xml:space="preserve"> Washington </w:t>
      </w:r>
      <w:r w:rsidR="0013314C">
        <w:t>electric pro forma t</w:t>
      </w:r>
      <w:r w:rsidR="00C450C9">
        <w:t xml:space="preserve">otal </w:t>
      </w:r>
      <w:r w:rsidR="0013314C">
        <w:t>r</w:t>
      </w:r>
      <w:r w:rsidR="00C450C9">
        <w:t xml:space="preserve">esults of </w:t>
      </w:r>
      <w:r w:rsidR="0013314C">
        <w:t>o</w:t>
      </w:r>
      <w:r w:rsidR="00C450C9">
        <w:t xml:space="preserve">perations.  The production/transmission revenue requirement amount is then divided by the Washington </w:t>
      </w:r>
      <w:r w:rsidR="0013314C">
        <w:t>n</w:t>
      </w:r>
      <w:r w:rsidR="00C450C9">
        <w:t xml:space="preserve">ormalized </w:t>
      </w:r>
      <w:r w:rsidR="0013314C">
        <w:t>r</w:t>
      </w:r>
      <w:r w:rsidR="00C450C9">
        <w:t xml:space="preserve">etail </w:t>
      </w:r>
      <w:r w:rsidR="0013314C">
        <w:t>l</w:t>
      </w:r>
      <w:r w:rsidR="00C450C9">
        <w:t>oad used to set rates in order to arrive at the average production and transmission cost</w:t>
      </w:r>
      <w:r w:rsidR="002D05D3">
        <w:t>-</w:t>
      </w:r>
      <w:r w:rsidR="00C450C9">
        <w:t>per</w:t>
      </w:r>
      <w:r w:rsidR="002D05D3">
        <w:t>-</w:t>
      </w:r>
      <w:r w:rsidR="00C450C9">
        <w:t>kWh embedded in proposed rates.</w:t>
      </w:r>
    </w:p>
    <w:p w:rsidR="0014724A" w:rsidRPr="00BA18B1" w:rsidRDefault="0014724A" w:rsidP="00DE4DD1">
      <w:pPr>
        <w:pStyle w:val="BodyText2"/>
        <w:tabs>
          <w:tab w:val="left" w:pos="1440"/>
        </w:tabs>
        <w:ind w:firstLine="720"/>
        <w:rPr>
          <w:b/>
        </w:rPr>
      </w:pPr>
      <w:r w:rsidRPr="00BA18B1">
        <w:rPr>
          <w:b/>
        </w:rPr>
        <w:t>Q.</w:t>
      </w:r>
      <w:r w:rsidRPr="00BA18B1">
        <w:rPr>
          <w:b/>
        </w:rPr>
        <w:tab/>
        <w:t>Do you have an exhibit that shows the calculation of the proposed retail revenue credit rate?</w:t>
      </w:r>
    </w:p>
    <w:p w:rsidR="0014724A" w:rsidRDefault="0014724A" w:rsidP="00DE4DD1">
      <w:pPr>
        <w:pStyle w:val="BodyText2"/>
        <w:tabs>
          <w:tab w:val="left" w:pos="1440"/>
        </w:tabs>
        <w:ind w:firstLine="720"/>
      </w:pPr>
      <w:r w:rsidRPr="00BA18B1">
        <w:t>A.</w:t>
      </w:r>
      <w:r w:rsidRPr="00BA18B1">
        <w:tab/>
        <w:t>Yes.  Exhibit No. __</w:t>
      </w:r>
      <w:proofErr w:type="gramStart"/>
      <w:r w:rsidRPr="00BA18B1">
        <w:t>_(</w:t>
      </w:r>
      <w:proofErr w:type="gramEnd"/>
      <w:r w:rsidRPr="00BA18B1">
        <w:t>TLK-</w:t>
      </w:r>
      <w:r w:rsidR="00054EB7" w:rsidRPr="00BA18B1">
        <w:t>2</w:t>
      </w:r>
      <w:r w:rsidRPr="00BA18B1">
        <w:t xml:space="preserve">) begins with the identification of the production and transmission revenue, expense and rate base amounts included in each of </w:t>
      </w:r>
      <w:smartTag w:uri="urn:schemas:contacts" w:element="title">
        <w:r w:rsidRPr="00BA18B1">
          <w:t>Ms.</w:t>
        </w:r>
      </w:smartTag>
      <w:r w:rsidRPr="00BA18B1">
        <w:t xml:space="preserve"> Andrews</w:t>
      </w:r>
      <w:r w:rsidR="0013314C">
        <w:t>’</w:t>
      </w:r>
      <w:r w:rsidRPr="00BA18B1">
        <w:t xml:space="preserve"> actual, restating, and pro forma adjustments to results of operations.  The </w:t>
      </w:r>
      <w:r w:rsidR="00E575D0">
        <w:t>“</w:t>
      </w:r>
      <w:r w:rsidRPr="00E575D0">
        <w:t>Pro Forma Total</w:t>
      </w:r>
      <w:r w:rsidR="00732814">
        <w:t xml:space="preserve"> Production </w:t>
      </w:r>
      <w:r w:rsidR="00732814">
        <w:lastRenderedPageBreak/>
        <w:t>and Transmission Costs</w:t>
      </w:r>
      <w:r w:rsidR="00E575D0" w:rsidRPr="00E575D0">
        <w:t>”</w:t>
      </w:r>
      <w:r w:rsidR="00E575D0">
        <w:t xml:space="preserve"> at the bottom of page 1 shows the resulting </w:t>
      </w:r>
      <w:r w:rsidR="00B706EF">
        <w:t>production and transmission cost</w:t>
      </w:r>
      <w:r w:rsidR="00E575D0">
        <w:t xml:space="preserve"> components.</w:t>
      </w:r>
    </w:p>
    <w:p w:rsidR="00E575D0" w:rsidRPr="00BA18B1" w:rsidRDefault="00E575D0" w:rsidP="00DE4DD1">
      <w:pPr>
        <w:pStyle w:val="BodyText2"/>
        <w:tabs>
          <w:tab w:val="left" w:pos="1440"/>
        </w:tabs>
        <w:ind w:firstLine="720"/>
      </w:pPr>
      <w:r>
        <w:t xml:space="preserve">Page 2 shows the revenue requirement calculation on the production and transmission cost components.  The </w:t>
      </w:r>
      <w:proofErr w:type="gramStart"/>
      <w:r>
        <w:t>rate of return and debt cost percentages on Line 2 are</w:t>
      </w:r>
      <w:proofErr w:type="gramEnd"/>
      <w:r>
        <w:t xml:space="preserve"> inputs from the proposed cost of capital.  The normalized retail load on Line 10 comes from the workpapers </w:t>
      </w:r>
      <w:r w:rsidR="00B706EF">
        <w:t>supporting</w:t>
      </w:r>
      <w:r>
        <w:t xml:space="preserve"> the revenue normalization </w:t>
      </w:r>
      <w:r w:rsidR="00AC270F">
        <w:t xml:space="preserve">and energy efficiency load </w:t>
      </w:r>
      <w:r>
        <w:t>adjustment</w:t>
      </w:r>
      <w:r w:rsidR="00AC270F">
        <w:t>s</w:t>
      </w:r>
      <w:r>
        <w:t xml:space="preserve">.  The proposed retail revenue credit rate is shown on Line 11 and represents the average </w:t>
      </w:r>
      <w:r w:rsidR="0013314C">
        <w:t>p</w:t>
      </w:r>
      <w:r>
        <w:t xml:space="preserve">roduction and </w:t>
      </w:r>
      <w:r w:rsidR="0013314C">
        <w:t>t</w:t>
      </w:r>
      <w:r>
        <w:t>ransmission cost</w:t>
      </w:r>
      <w:r w:rsidR="0013314C">
        <w:t>-</w:t>
      </w:r>
      <w:r>
        <w:t>per</w:t>
      </w:r>
      <w:r w:rsidR="0013314C">
        <w:t>-</w:t>
      </w:r>
      <w:r>
        <w:t xml:space="preserve">kWh proposed to be embedded in </w:t>
      </w:r>
      <w:smartTag w:uri="urn:schemas-microsoft-com:office:smarttags" w:element="State">
        <w:smartTag w:uri="urn:schemas-microsoft-com:office:smarttags" w:element="place">
          <w:r>
            <w:t>Washington</w:t>
          </w:r>
        </w:smartTag>
      </w:smartTag>
      <w:r>
        <w:t xml:space="preserve"> customer retail rates.</w:t>
      </w:r>
    </w:p>
    <w:p w:rsidR="00665B5F" w:rsidRDefault="0014724A" w:rsidP="00C43489">
      <w:pPr>
        <w:pStyle w:val="BodyText2"/>
        <w:tabs>
          <w:tab w:val="left" w:pos="1440"/>
        </w:tabs>
        <w:ind w:firstLine="720"/>
      </w:pPr>
      <w:r w:rsidRPr="00BA18B1">
        <w:t>The proposed retail revenue credit rate is $0.0</w:t>
      </w:r>
      <w:r w:rsidR="00AC270F">
        <w:t>5301</w:t>
      </w:r>
      <w:r w:rsidRPr="00BA18B1">
        <w:t xml:space="preserve"> per kWh or $</w:t>
      </w:r>
      <w:r w:rsidR="00E575D0">
        <w:t>5</w:t>
      </w:r>
      <w:r w:rsidR="00AC270F">
        <w:t>3</w:t>
      </w:r>
      <w:r w:rsidRPr="00BA18B1">
        <w:t>.</w:t>
      </w:r>
      <w:r w:rsidR="00AC270F">
        <w:t>01</w:t>
      </w:r>
      <w:r w:rsidRPr="00BA18B1">
        <w:t xml:space="preserve"> per </w:t>
      </w:r>
      <w:proofErr w:type="spellStart"/>
      <w:r w:rsidRPr="00BA18B1">
        <w:t>mWh</w:t>
      </w:r>
      <w:proofErr w:type="spellEnd"/>
      <w:r w:rsidRPr="00BA18B1">
        <w:t xml:space="preserve">.  The calculation of the retail revenue credit rate </w:t>
      </w:r>
      <w:r w:rsidR="00913E17">
        <w:t xml:space="preserve">will </w:t>
      </w:r>
      <w:r w:rsidRPr="00BA18B1">
        <w:t>be revised based on the final production and transmission costs and rate of return that are approved by the Commission</w:t>
      </w:r>
      <w:r w:rsidR="00732814">
        <w:t xml:space="preserve"> in this case</w:t>
      </w:r>
      <w:r w:rsidRPr="00BA18B1">
        <w:t>.</w:t>
      </w:r>
    </w:p>
    <w:p w:rsidR="0045522A" w:rsidRPr="00BA18B1" w:rsidRDefault="0014724A">
      <w:pPr>
        <w:pStyle w:val="Heading5"/>
        <w:rPr>
          <w:rStyle w:val="PageNumber"/>
          <w:u w:val="single"/>
        </w:rPr>
      </w:pPr>
      <w:r w:rsidRPr="00BA18B1">
        <w:rPr>
          <w:rStyle w:val="PageNumber"/>
          <w:u w:val="single"/>
        </w:rPr>
        <w:t>IV</w:t>
      </w:r>
      <w:proofErr w:type="gramStart"/>
      <w:r w:rsidR="0045522A" w:rsidRPr="00BA18B1">
        <w:rPr>
          <w:rStyle w:val="PageNumber"/>
          <w:u w:val="single"/>
        </w:rPr>
        <w:t>.  ELECTRIC</w:t>
      </w:r>
      <w:proofErr w:type="gramEnd"/>
      <w:r w:rsidR="0045522A" w:rsidRPr="00BA18B1">
        <w:rPr>
          <w:rStyle w:val="PageNumber"/>
          <w:u w:val="single"/>
        </w:rPr>
        <w:t xml:space="preserve"> COST OF SERVICE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briefly summarize your testimony related to the electric cost of service study.</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I believe the Base Case cost of service study presented in this case is a fair representation of the costs to serve each customer group.  The Base Case study shows</w:t>
      </w:r>
      <w:r w:rsidR="00004B79">
        <w:rPr>
          <w:rStyle w:val="LineNumber"/>
        </w:rPr>
        <w:t xml:space="preserve"> Residential Service Schedule 1, </w:t>
      </w:r>
      <w:r w:rsidRPr="00BA18B1">
        <w:rPr>
          <w:rStyle w:val="LineNumber"/>
        </w:rPr>
        <w:t xml:space="preserve">Extra Large General Service Schedule 25 </w:t>
      </w:r>
      <w:r w:rsidR="00004B79">
        <w:rPr>
          <w:rStyle w:val="LineNumber"/>
        </w:rPr>
        <w:t xml:space="preserve">and </w:t>
      </w:r>
      <w:r w:rsidR="00004B79" w:rsidRPr="00BA18B1">
        <w:rPr>
          <w:rStyle w:val="LineNumber"/>
        </w:rPr>
        <w:t>Pumping Service Schedule 31</w:t>
      </w:r>
      <w:r w:rsidR="00004B79">
        <w:rPr>
          <w:rStyle w:val="LineNumber"/>
        </w:rPr>
        <w:t xml:space="preserve"> </w:t>
      </w:r>
      <w:r w:rsidR="00F1259E" w:rsidRPr="00BA18B1">
        <w:rPr>
          <w:rStyle w:val="LineNumber"/>
        </w:rPr>
        <w:t>provide</w:t>
      </w:r>
      <w:r w:rsidRPr="00BA18B1">
        <w:rPr>
          <w:rStyle w:val="LineNumber"/>
        </w:rPr>
        <w:t xml:space="preserve"> substantially less than the overall rate of return under present rates.  </w:t>
      </w:r>
      <w:r w:rsidR="00004B79">
        <w:rPr>
          <w:rStyle w:val="LineNumber"/>
        </w:rPr>
        <w:t xml:space="preserve">General Service Schedule 11, </w:t>
      </w:r>
      <w:r w:rsidRPr="00BA18B1">
        <w:rPr>
          <w:rStyle w:val="LineNumber"/>
        </w:rPr>
        <w:t xml:space="preserve">Large General Service Schedule 21 </w:t>
      </w:r>
      <w:r w:rsidR="00A3051B" w:rsidRPr="00BA18B1">
        <w:rPr>
          <w:rStyle w:val="LineNumber"/>
        </w:rPr>
        <w:t xml:space="preserve">and Street and Area Lights </w:t>
      </w:r>
      <w:r w:rsidR="00F1259E" w:rsidRPr="00BA18B1">
        <w:rPr>
          <w:rStyle w:val="LineNumber"/>
        </w:rPr>
        <w:t>provide</w:t>
      </w:r>
      <w:r w:rsidRPr="00BA18B1">
        <w:rPr>
          <w:rStyle w:val="LineNumber"/>
        </w:rPr>
        <w:t xml:space="preserve"> more than the overall rate of return under present rates.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identify the Company’s electric cost studies presented to this Commission in the last five years</w:t>
      </w:r>
      <w:r w:rsidR="002D05D3">
        <w:rPr>
          <w:rStyle w:val="LineNumber"/>
          <w:b/>
          <w:bCs/>
        </w:rPr>
        <w:t xml:space="preserve"> as required by WAC 480-07-510 </w:t>
      </w:r>
      <w:r w:rsidR="002E6A52">
        <w:rPr>
          <w:rStyle w:val="LineNumber"/>
          <w:b/>
          <w:bCs/>
        </w:rPr>
        <w:t>(6)</w:t>
      </w:r>
      <w:r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lastRenderedPageBreak/>
        <w:t>A.</w:t>
      </w:r>
      <w:r w:rsidRPr="00BA18B1">
        <w:rPr>
          <w:rStyle w:val="LineNumber"/>
        </w:rPr>
        <w:tab/>
        <w:t>Electric cost of service stud</w:t>
      </w:r>
      <w:r w:rsidR="00B5613C">
        <w:rPr>
          <w:rStyle w:val="LineNumber"/>
        </w:rPr>
        <w:t>ies</w:t>
      </w:r>
      <w:r w:rsidRPr="00BA18B1">
        <w:rPr>
          <w:rStyle w:val="LineNumber"/>
        </w:rPr>
        <w:t xml:space="preserve"> </w:t>
      </w:r>
      <w:r w:rsidR="00841673" w:rsidRPr="00BA18B1">
        <w:rPr>
          <w:rStyle w:val="LineNumber"/>
        </w:rPr>
        <w:t>w</w:t>
      </w:r>
      <w:r w:rsidR="00B5613C">
        <w:rPr>
          <w:rStyle w:val="LineNumber"/>
        </w:rPr>
        <w:t>ere</w:t>
      </w:r>
      <w:r w:rsidRPr="00BA18B1">
        <w:rPr>
          <w:rStyle w:val="LineNumber"/>
        </w:rPr>
        <w:t xml:space="preserve"> presented to this Commission in </w:t>
      </w:r>
      <w:r w:rsidR="00A3051B" w:rsidRPr="00BA18B1">
        <w:rPr>
          <w:rStyle w:val="LineNumber"/>
        </w:rPr>
        <w:t xml:space="preserve">Docket No. </w:t>
      </w:r>
      <w:proofErr w:type="gramStart"/>
      <w:r w:rsidR="00923B86" w:rsidRPr="00BA18B1">
        <w:rPr>
          <w:rStyle w:val="LineNumber"/>
        </w:rPr>
        <w:t>UE-070804</w:t>
      </w:r>
      <w:r w:rsidR="00D24662">
        <w:rPr>
          <w:rStyle w:val="LineNumber"/>
        </w:rPr>
        <w:t>,</w:t>
      </w:r>
      <w:r w:rsidR="00923B86">
        <w:rPr>
          <w:rStyle w:val="LineNumber"/>
        </w:rPr>
        <w:t xml:space="preserve"> </w:t>
      </w:r>
      <w:r w:rsidR="000F3FE6" w:rsidRPr="00BA18B1">
        <w:rPr>
          <w:rStyle w:val="LineNumber"/>
        </w:rPr>
        <w:t>Docket No.</w:t>
      </w:r>
      <w:proofErr w:type="gramEnd"/>
      <w:r w:rsidR="000F3FE6" w:rsidRPr="00BA18B1">
        <w:rPr>
          <w:rStyle w:val="LineNumber"/>
        </w:rPr>
        <w:t xml:space="preserve"> </w:t>
      </w:r>
      <w:proofErr w:type="gramStart"/>
      <w:r w:rsidR="000F3FE6" w:rsidRPr="00BA18B1">
        <w:rPr>
          <w:rStyle w:val="LineNumber"/>
        </w:rPr>
        <w:t>UE-0</w:t>
      </w:r>
      <w:r w:rsidR="00923B86">
        <w:rPr>
          <w:rStyle w:val="LineNumber"/>
        </w:rPr>
        <w:t>80416</w:t>
      </w:r>
      <w:r w:rsidR="00D24662">
        <w:rPr>
          <w:rStyle w:val="LineNumber"/>
        </w:rPr>
        <w:t>, Docket No.</w:t>
      </w:r>
      <w:proofErr w:type="gramEnd"/>
      <w:r w:rsidR="00D24662">
        <w:rPr>
          <w:rStyle w:val="LineNumber"/>
        </w:rPr>
        <w:t xml:space="preserve"> </w:t>
      </w:r>
      <w:proofErr w:type="gramStart"/>
      <w:r w:rsidR="00D24662">
        <w:rPr>
          <w:rStyle w:val="LineNumber"/>
        </w:rPr>
        <w:t>UE-090134</w:t>
      </w:r>
      <w:r w:rsidR="0011588B">
        <w:rPr>
          <w:rStyle w:val="LineNumber"/>
        </w:rPr>
        <w:t>, and Docket No.</w:t>
      </w:r>
      <w:proofErr w:type="gramEnd"/>
      <w:r w:rsidR="0011588B">
        <w:rPr>
          <w:rStyle w:val="LineNumber"/>
        </w:rPr>
        <w:t xml:space="preserve"> </w:t>
      </w:r>
      <w:proofErr w:type="gramStart"/>
      <w:r w:rsidR="0011588B">
        <w:rPr>
          <w:rStyle w:val="LineNumber"/>
        </w:rPr>
        <w:t>UE-100467</w:t>
      </w:r>
      <w:r w:rsidR="00841673" w:rsidRPr="00BA18B1">
        <w:rPr>
          <w:rStyle w:val="LineNumber"/>
        </w:rPr>
        <w:t>.</w:t>
      </w:r>
      <w:proofErr w:type="gramEnd"/>
      <w:r w:rsidR="00841673" w:rsidRPr="00BA18B1">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is an electric cost of service study and what is its purpose?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An electric cost of service study is an engineering-economic study, which separates the revenue, expenses, and rate base associated with providing electric service to designated groups of customers.  The groups are made up of customers with similar load characteristics and facilities requirements.  Costs are assigned </w:t>
      </w:r>
      <w:r w:rsidR="00695E77">
        <w:rPr>
          <w:rStyle w:val="LineNumber"/>
        </w:rPr>
        <w:t>or allocated</w:t>
      </w:r>
      <w:r w:rsidRPr="00BA18B1">
        <w:rPr>
          <w:rStyle w:val="LineNumber"/>
        </w:rPr>
        <w:t xml:space="preserve"> to each group</w:t>
      </w:r>
      <w:r w:rsidR="00695E77">
        <w:rPr>
          <w:rStyle w:val="LineNumber"/>
        </w:rPr>
        <w:t xml:space="preserve"> based on</w:t>
      </w:r>
      <w:r w:rsidR="002E6A52">
        <w:rPr>
          <w:rStyle w:val="LineNumber"/>
        </w:rPr>
        <w:t xml:space="preserve"> (among other things),</w:t>
      </w:r>
      <w:r w:rsidR="00695E77">
        <w:rPr>
          <w:rStyle w:val="LineNumber"/>
        </w:rPr>
        <w:t xml:space="preserve"> test period load and facilities requirements</w:t>
      </w:r>
      <w:r w:rsidRPr="00BA18B1">
        <w:rPr>
          <w:rStyle w:val="LineNumber"/>
        </w:rPr>
        <w:t>, resulting in an evaluation of the cost of the service provided to each group.  The rate of return by customer group indicates whether the revenue provided by the customers in each group recovers the cost to serve those customers.  The study results are used as a guide in determining the appropriate rate spread among the groups of customers.  Exhibit No. __</w:t>
      </w:r>
      <w:proofErr w:type="gramStart"/>
      <w:r w:rsidRPr="00BA18B1">
        <w:rPr>
          <w:rStyle w:val="LineNumber"/>
        </w:rPr>
        <w:t>_(</w:t>
      </w:r>
      <w:proofErr w:type="gramEnd"/>
      <w:smartTag w:uri="urn:schemas-microsoft-com:office:smarttags" w:element="stockticker">
        <w:r w:rsidRPr="00BA18B1">
          <w:rPr>
            <w:rStyle w:val="LineNumber"/>
          </w:rPr>
          <w:t>TLK</w:t>
        </w:r>
      </w:smartTag>
      <w:r w:rsidRPr="00BA18B1">
        <w:rPr>
          <w:rStyle w:val="LineNumber"/>
        </w:rPr>
        <w:t>-</w:t>
      </w:r>
      <w:r w:rsidR="000F3FE6" w:rsidRPr="00BA18B1">
        <w:rPr>
          <w:rStyle w:val="LineNumber"/>
        </w:rPr>
        <w:t>3</w:t>
      </w:r>
      <w:r w:rsidRPr="00BA18B1">
        <w:rPr>
          <w:rStyle w:val="LineNumber"/>
        </w:rPr>
        <w:t>) explains the basic concepts involved in performing an electric cost of service study.  It also details the specific methodology and assumptions utilized in the Company’s Base Case cost of service study.</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is the basis for the electric cost of service study provided in this case?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The electric cost of service study provided by the Company as Exhibit No.__</w:t>
      </w:r>
      <w:proofErr w:type="gramStart"/>
      <w:r w:rsidRPr="00BA18B1">
        <w:rPr>
          <w:rStyle w:val="LineNumber"/>
        </w:rPr>
        <w:t>_(</w:t>
      </w:r>
      <w:proofErr w:type="gramEnd"/>
      <w:r w:rsidRPr="00BA18B1">
        <w:rPr>
          <w:rStyle w:val="LineNumber"/>
        </w:rPr>
        <w:t>TLK-</w:t>
      </w:r>
      <w:r w:rsidR="000F3FE6" w:rsidRPr="00BA18B1">
        <w:rPr>
          <w:rStyle w:val="LineNumber"/>
        </w:rPr>
        <w:t>4</w:t>
      </w:r>
      <w:r w:rsidRPr="00BA18B1">
        <w:rPr>
          <w:rStyle w:val="LineNumber"/>
        </w:rPr>
        <w:t>) is based on the</w:t>
      </w:r>
      <w:r w:rsidR="00923B86">
        <w:rPr>
          <w:rStyle w:val="LineNumber"/>
        </w:rPr>
        <w:t xml:space="preserve"> twelve months ended </w:t>
      </w:r>
      <w:r w:rsidR="00D24662">
        <w:rPr>
          <w:rStyle w:val="LineNumber"/>
        </w:rPr>
        <w:t>December</w:t>
      </w:r>
      <w:r w:rsidR="00923B86">
        <w:rPr>
          <w:rStyle w:val="LineNumber"/>
        </w:rPr>
        <w:t xml:space="preserve"> 20</w:t>
      </w:r>
      <w:r w:rsidR="00A43B86">
        <w:rPr>
          <w:rStyle w:val="LineNumber"/>
        </w:rPr>
        <w:t>10</w:t>
      </w:r>
      <w:r w:rsidR="00256A5E" w:rsidRPr="00BA18B1">
        <w:rPr>
          <w:rStyle w:val="LineNumber"/>
        </w:rPr>
        <w:t xml:space="preserve"> test year pro </w:t>
      </w:r>
      <w:r w:rsidRPr="00BA18B1">
        <w:rPr>
          <w:rStyle w:val="LineNumber"/>
        </w:rPr>
        <w:t>forma results of operations presented by M</w:t>
      </w:r>
      <w:r w:rsidR="00A3051B" w:rsidRPr="00BA18B1">
        <w:rPr>
          <w:rStyle w:val="LineNumber"/>
        </w:rPr>
        <w:t>s</w:t>
      </w:r>
      <w:r w:rsidRPr="00BA18B1">
        <w:rPr>
          <w:rStyle w:val="LineNumber"/>
        </w:rPr>
        <w:t xml:space="preserve">. </w:t>
      </w:r>
      <w:smartTag w:uri="urn:schemas:contacts" w:element="Sn">
        <w:r w:rsidR="00A3051B" w:rsidRPr="00BA18B1">
          <w:rPr>
            <w:rStyle w:val="LineNumber"/>
          </w:rPr>
          <w:t>Andrews</w:t>
        </w:r>
      </w:smartTag>
      <w:r w:rsidRPr="00BA18B1">
        <w:rPr>
          <w:rStyle w:val="LineNumber"/>
        </w:rPr>
        <w:t xml:space="preserve"> in Exhibit No.___(</w:t>
      </w:r>
      <w:r w:rsidR="00A3051B" w:rsidRPr="00BA18B1">
        <w:rPr>
          <w:rStyle w:val="LineNumber"/>
        </w:rPr>
        <w:t>EMA</w:t>
      </w:r>
      <w:r w:rsidRPr="00BA18B1">
        <w:rPr>
          <w:rStyle w:val="LineNumber"/>
        </w:rPr>
        <w:t>-2).</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explain the cost of service study presented in Exhibit No. __</w:t>
      </w:r>
      <w:proofErr w:type="gramStart"/>
      <w:r w:rsidRPr="00BA18B1">
        <w:rPr>
          <w:rStyle w:val="LineNumber"/>
          <w:b/>
          <w:bCs/>
        </w:rPr>
        <w:t>_(</w:t>
      </w:r>
      <w:proofErr w:type="gramEnd"/>
      <w:r w:rsidRPr="00BA18B1">
        <w:rPr>
          <w:rStyle w:val="LineNumber"/>
          <w:b/>
          <w:bCs/>
        </w:rPr>
        <w:t>TLK-</w:t>
      </w:r>
      <w:r w:rsidR="000F3FE6" w:rsidRPr="00BA18B1">
        <w:rPr>
          <w:rStyle w:val="LineNumber"/>
          <w:b/>
          <w:bCs/>
        </w:rPr>
        <w:t>4</w:t>
      </w:r>
      <w:r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Yes.  Exhibit No. __</w:t>
      </w:r>
      <w:proofErr w:type="gramStart"/>
      <w:r w:rsidRPr="00BA18B1">
        <w:rPr>
          <w:rStyle w:val="LineNumber"/>
        </w:rPr>
        <w:t>_(</w:t>
      </w:r>
      <w:proofErr w:type="gramEnd"/>
      <w:r w:rsidRPr="00BA18B1">
        <w:rPr>
          <w:rStyle w:val="LineNumber"/>
        </w:rPr>
        <w:t>TLK-</w:t>
      </w:r>
      <w:r w:rsidR="000F3FE6" w:rsidRPr="00BA18B1">
        <w:rPr>
          <w:rStyle w:val="LineNumber"/>
        </w:rPr>
        <w:t>4</w:t>
      </w:r>
      <w:r w:rsidRPr="00BA18B1">
        <w:rPr>
          <w:rStyle w:val="LineNumber"/>
        </w:rPr>
        <w:t xml:space="preserve">) is composed of a series of summaries of the </w:t>
      </w:r>
      <w:r w:rsidR="00D33147" w:rsidRPr="00BA18B1">
        <w:rPr>
          <w:rStyle w:val="LineNumber"/>
        </w:rPr>
        <w:t xml:space="preserve">cost of service </w:t>
      </w:r>
      <w:r w:rsidRPr="00BA18B1">
        <w:rPr>
          <w:rStyle w:val="LineNumber"/>
        </w:rPr>
        <w:t xml:space="preserve">study results.  The summary on page 1 shows the results of the study by FERC account category.  The rate of return by rate schedule and the ratio of each schedule’s return to the overall </w:t>
      </w:r>
      <w:r w:rsidRPr="00BA18B1">
        <w:rPr>
          <w:rStyle w:val="LineNumber"/>
        </w:rPr>
        <w:lastRenderedPageBreak/>
        <w:t xml:space="preserve">return are shown on Lines 39 and 40.  This summary was provided to </w:t>
      </w:r>
      <w:r w:rsidR="00AE0314">
        <w:rPr>
          <w:rStyle w:val="LineNumber"/>
        </w:rPr>
        <w:t xml:space="preserve">Company witness </w:t>
      </w:r>
      <w:r w:rsidRPr="00BA18B1">
        <w:rPr>
          <w:rStyle w:val="LineNumber"/>
        </w:rPr>
        <w:t xml:space="preserve">Mr. </w:t>
      </w:r>
      <w:r w:rsidR="00D24662">
        <w:rPr>
          <w:rStyle w:val="LineNumber"/>
        </w:rPr>
        <w:t>Ehrbar</w:t>
      </w:r>
      <w:r w:rsidRPr="00BA18B1">
        <w:rPr>
          <w:rStyle w:val="LineNumber"/>
        </w:rPr>
        <w:t xml:space="preserve"> for his work on rate spread and rate design.  The results will be discussed in more detail later in my testimony.</w:t>
      </w:r>
    </w:p>
    <w:p w:rsidR="0045522A" w:rsidRPr="00BA18B1" w:rsidRDefault="0045522A">
      <w:pPr>
        <w:pStyle w:val="BodyText2"/>
        <w:tabs>
          <w:tab w:val="left" w:pos="1440"/>
        </w:tabs>
        <w:ind w:firstLine="720"/>
        <w:rPr>
          <w:rStyle w:val="LineNumber"/>
        </w:rPr>
      </w:pPr>
      <w:r w:rsidRPr="00BA18B1">
        <w:rPr>
          <w:rStyle w:val="LineNumber"/>
        </w:rPr>
        <w:t>Pages 2 and 3 are both summaries that show the revenue</w:t>
      </w:r>
      <w:r w:rsidR="002D05D3">
        <w:rPr>
          <w:rStyle w:val="LineNumber"/>
        </w:rPr>
        <w:t>-</w:t>
      </w:r>
      <w:r w:rsidRPr="00BA18B1">
        <w:rPr>
          <w:rStyle w:val="LineNumber"/>
        </w:rPr>
        <w:t>to</w:t>
      </w:r>
      <w:r w:rsidR="002D05D3">
        <w:rPr>
          <w:rStyle w:val="LineNumber"/>
        </w:rPr>
        <w:t>-</w:t>
      </w:r>
      <w:r w:rsidRPr="00BA18B1">
        <w:rPr>
          <w:rStyle w:val="LineNumber"/>
        </w:rPr>
        <w:t xml:space="preserve">cost relationship at current and proposed revenue.  Costs by category are shown first at the </w:t>
      </w:r>
      <w:r w:rsidR="006C3764">
        <w:rPr>
          <w:rStyle w:val="LineNumber"/>
        </w:rPr>
        <w:t>existing</w:t>
      </w:r>
      <w:r w:rsidRPr="00BA18B1">
        <w:rPr>
          <w:rStyle w:val="LineNumber"/>
        </w:rPr>
        <w:t xml:space="preserve"> schedule returns (revenue); next the costs are shown as if all schedules were providing equal recovery (cost).  These comparisons show how far current and proposed rates are from rates that would be in alignment with the cost study.  Page 2 shows the costs segregated into production, transmission, distribution, and common functional categories.  </w:t>
      </w:r>
      <w:r w:rsidR="00DA051F">
        <w:rPr>
          <w:rStyle w:val="LineNumber"/>
        </w:rPr>
        <w:t xml:space="preserve">Line 44 on page 2 shows the target change in revenue which would produce unity in this cost study. </w:t>
      </w:r>
      <w:r w:rsidRPr="00BA18B1">
        <w:rPr>
          <w:rStyle w:val="LineNumber"/>
        </w:rPr>
        <w:t>Page 3 segregates the costs into demand, energy, and customer classifications.</w:t>
      </w:r>
      <w:r w:rsidR="00016C3C">
        <w:rPr>
          <w:rStyle w:val="LineNumber"/>
        </w:rPr>
        <w:t xml:space="preserve">  Page 4 is a summary identifying specific customer related costs </w:t>
      </w:r>
      <w:r w:rsidR="005C02CE">
        <w:rPr>
          <w:rStyle w:val="LineNumber"/>
        </w:rPr>
        <w:t xml:space="preserve">embedded in the </w:t>
      </w:r>
      <w:r w:rsidR="002D05D3">
        <w:rPr>
          <w:rStyle w:val="LineNumber"/>
        </w:rPr>
        <w:t>study</w:t>
      </w:r>
      <w:r w:rsidR="00016C3C">
        <w:rPr>
          <w:rStyle w:val="LineNumber"/>
        </w:rPr>
        <w:t>.</w:t>
      </w:r>
    </w:p>
    <w:p w:rsidR="0045522A" w:rsidRPr="00BA18B1" w:rsidRDefault="006532C8">
      <w:pPr>
        <w:pStyle w:val="BodyText2"/>
        <w:tabs>
          <w:tab w:val="left" w:pos="1440"/>
        </w:tabs>
        <w:ind w:firstLine="720"/>
        <w:rPr>
          <w:rStyle w:val="LineNumber"/>
        </w:rPr>
      </w:pPr>
      <w:r w:rsidRPr="00BA18B1">
        <w:rPr>
          <w:rStyle w:val="LineNumber"/>
        </w:rPr>
        <w:t xml:space="preserve">The Excel model used to calculate the cost of service </w:t>
      </w:r>
      <w:r w:rsidR="0062128E" w:rsidRPr="00BA18B1">
        <w:rPr>
          <w:rStyle w:val="LineNumber"/>
        </w:rPr>
        <w:t>and supporting schedules ha</w:t>
      </w:r>
      <w:r w:rsidR="002D05D3">
        <w:rPr>
          <w:rStyle w:val="LineNumber"/>
        </w:rPr>
        <w:t>s</w:t>
      </w:r>
      <w:r w:rsidRPr="00BA18B1">
        <w:rPr>
          <w:rStyle w:val="LineNumber"/>
        </w:rPr>
        <w:t xml:space="preserve"> been included in </w:t>
      </w:r>
      <w:r w:rsidR="002D05D3">
        <w:rPr>
          <w:rStyle w:val="LineNumber"/>
        </w:rPr>
        <w:t>its</w:t>
      </w:r>
      <w:r w:rsidRPr="00BA18B1">
        <w:rPr>
          <w:rStyle w:val="LineNumber"/>
        </w:rPr>
        <w:t xml:space="preserve"> entirety both electronically and </w:t>
      </w:r>
      <w:r w:rsidR="002D05D3">
        <w:rPr>
          <w:rStyle w:val="LineNumber"/>
        </w:rPr>
        <w:t xml:space="preserve">in </w:t>
      </w:r>
      <w:r w:rsidRPr="00BA18B1">
        <w:rPr>
          <w:rStyle w:val="LineNumber"/>
        </w:rPr>
        <w:t>hard copy in the workpapers accompanying this case.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Given that the specific details of this methodology are described in Exhibit No.__</w:t>
      </w:r>
      <w:proofErr w:type="gramStart"/>
      <w:r w:rsidRPr="00BA18B1">
        <w:rPr>
          <w:rStyle w:val="LineNumber"/>
          <w:b/>
          <w:bCs/>
        </w:rPr>
        <w:t>_(</w:t>
      </w:r>
      <w:proofErr w:type="gramEnd"/>
      <w:r w:rsidRPr="00BA18B1">
        <w:rPr>
          <w:rStyle w:val="LineNumber"/>
          <w:b/>
          <w:bCs/>
        </w:rPr>
        <w:t>TLK-</w:t>
      </w:r>
      <w:r w:rsidR="000F3FE6" w:rsidRPr="00BA18B1">
        <w:rPr>
          <w:rStyle w:val="LineNumber"/>
          <w:b/>
          <w:bCs/>
        </w:rPr>
        <w:t>3</w:t>
      </w:r>
      <w:r w:rsidRPr="00BA18B1">
        <w:rPr>
          <w:rStyle w:val="LineNumber"/>
          <w:b/>
          <w:bCs/>
        </w:rPr>
        <w:t>), would you please give a brief overview of the key elements and the history associated with those elements?</w:t>
      </w:r>
    </w:p>
    <w:p w:rsidR="002A1FDC" w:rsidRDefault="0045522A">
      <w:pPr>
        <w:pStyle w:val="BodyText2"/>
        <w:tabs>
          <w:tab w:val="left" w:pos="1440"/>
        </w:tabs>
        <w:ind w:firstLine="720"/>
        <w:rPr>
          <w:rStyle w:val="LineNumber"/>
        </w:rPr>
      </w:pPr>
      <w:r w:rsidRPr="00BA18B1">
        <w:rPr>
          <w:rStyle w:val="LineNumber"/>
        </w:rPr>
        <w:t>A.</w:t>
      </w:r>
      <w:r w:rsidRPr="00BA18B1">
        <w:rPr>
          <w:rStyle w:val="LineNumber"/>
        </w:rPr>
        <w:tab/>
      </w:r>
      <w:r w:rsidR="002E6A52">
        <w:rPr>
          <w:rStyle w:val="LineNumber"/>
        </w:rPr>
        <w:t xml:space="preserve">Yes.  </w:t>
      </w:r>
      <w:r w:rsidRPr="00BA18B1">
        <w:rPr>
          <w:rStyle w:val="LineNumber"/>
        </w:rPr>
        <w:t>In general</w:t>
      </w:r>
      <w:r w:rsidR="00903355">
        <w:rPr>
          <w:rStyle w:val="LineNumber"/>
        </w:rPr>
        <w:t>,</w:t>
      </w:r>
      <w:r w:rsidRPr="00BA18B1">
        <w:rPr>
          <w:rStyle w:val="LineNumber"/>
        </w:rPr>
        <w:t xml:space="preserve"> the cost study follows the methodology established in Docket No. </w:t>
      </w:r>
      <w:proofErr w:type="gramStart"/>
      <w:r w:rsidRPr="00BA18B1">
        <w:rPr>
          <w:rStyle w:val="LineNumber"/>
        </w:rPr>
        <w:t>UE-920499 for Puget Sound Power and Light (now P</w:t>
      </w:r>
      <w:r w:rsidR="00903355">
        <w:rPr>
          <w:rStyle w:val="LineNumber"/>
        </w:rPr>
        <w:t xml:space="preserve">uget </w:t>
      </w:r>
      <w:r w:rsidRPr="00BA18B1">
        <w:rPr>
          <w:rStyle w:val="LineNumber"/>
        </w:rPr>
        <w:t>S</w:t>
      </w:r>
      <w:r w:rsidR="00903355">
        <w:rPr>
          <w:rStyle w:val="LineNumber"/>
        </w:rPr>
        <w:t xml:space="preserve">ound </w:t>
      </w:r>
      <w:r w:rsidRPr="00BA18B1">
        <w:rPr>
          <w:rStyle w:val="LineNumber"/>
        </w:rPr>
        <w:t>E</w:t>
      </w:r>
      <w:r w:rsidR="00903355">
        <w:rPr>
          <w:rStyle w:val="LineNumber"/>
        </w:rPr>
        <w:t>nergy</w:t>
      </w:r>
      <w:r w:rsidRPr="00BA18B1">
        <w:rPr>
          <w:rStyle w:val="LineNumber"/>
        </w:rPr>
        <w:t>).</w:t>
      </w:r>
      <w:proofErr w:type="gramEnd"/>
      <w:r w:rsidRPr="00BA18B1">
        <w:rPr>
          <w:rStyle w:val="LineNumber"/>
        </w:rPr>
        <w:t xml:space="preserve">  Production and transmission costs are classified to energy and demand by a peak credit analysis.  </w:t>
      </w:r>
      <w:r w:rsidRPr="00D260A4">
        <w:rPr>
          <w:rStyle w:val="LineNumber"/>
        </w:rPr>
        <w:t xml:space="preserve">The </w:t>
      </w:r>
      <w:proofErr w:type="gramStart"/>
      <w:r w:rsidRPr="00D260A4">
        <w:rPr>
          <w:rStyle w:val="LineNumber"/>
        </w:rPr>
        <w:t xml:space="preserve">definition of </w:t>
      </w:r>
      <w:r w:rsidR="00903355">
        <w:rPr>
          <w:rStyle w:val="LineNumber"/>
        </w:rPr>
        <w:t>“</w:t>
      </w:r>
      <w:r w:rsidRPr="00D260A4">
        <w:rPr>
          <w:rStyle w:val="LineNumber"/>
        </w:rPr>
        <w:t>peaks</w:t>
      </w:r>
      <w:r w:rsidR="00903355">
        <w:rPr>
          <w:rStyle w:val="LineNumber"/>
        </w:rPr>
        <w:t>”</w:t>
      </w:r>
      <w:r w:rsidRPr="00D260A4">
        <w:rPr>
          <w:rStyle w:val="LineNumber"/>
        </w:rPr>
        <w:t xml:space="preserve"> and </w:t>
      </w:r>
      <w:r w:rsidR="00903355">
        <w:rPr>
          <w:rStyle w:val="LineNumber"/>
        </w:rPr>
        <w:t>“</w:t>
      </w:r>
      <w:r w:rsidRPr="00D260A4">
        <w:rPr>
          <w:rStyle w:val="LineNumber"/>
        </w:rPr>
        <w:t>peak credit</w:t>
      </w:r>
      <w:r w:rsidR="00903355">
        <w:rPr>
          <w:rStyle w:val="LineNumber"/>
        </w:rPr>
        <w:t>”</w:t>
      </w:r>
      <w:r w:rsidRPr="00D260A4">
        <w:rPr>
          <w:rStyle w:val="LineNumber"/>
        </w:rPr>
        <w:t xml:space="preserve"> specific to Avista </w:t>
      </w:r>
      <w:r w:rsidR="00D260A4" w:rsidRPr="00D260A4">
        <w:rPr>
          <w:rStyle w:val="LineNumber"/>
        </w:rPr>
        <w:t>have</w:t>
      </w:r>
      <w:proofErr w:type="gramEnd"/>
      <w:r w:rsidR="00D260A4" w:rsidRPr="00D260A4">
        <w:rPr>
          <w:rStyle w:val="LineNumber"/>
        </w:rPr>
        <w:t xml:space="preserve"> been</w:t>
      </w:r>
      <w:r w:rsidRPr="00D260A4">
        <w:rPr>
          <w:rStyle w:val="LineNumber"/>
        </w:rPr>
        <w:t xml:space="preserve"> accepted by the Commission for Avista in Docket No. UE-991606</w:t>
      </w:r>
      <w:r w:rsidR="00F66637" w:rsidRPr="00D260A4">
        <w:rPr>
          <w:rStyle w:val="LineNumber"/>
        </w:rPr>
        <w:t xml:space="preserve"> and confirmed in Docket No. </w:t>
      </w:r>
      <w:proofErr w:type="gramStart"/>
      <w:r w:rsidR="00F66637" w:rsidRPr="00D260A4">
        <w:rPr>
          <w:rStyle w:val="LineNumber"/>
        </w:rPr>
        <w:t>UE-050482</w:t>
      </w:r>
      <w:r w:rsidRPr="00D260A4">
        <w:rPr>
          <w:rStyle w:val="LineNumber"/>
        </w:rPr>
        <w:t>.</w:t>
      </w:r>
      <w:proofErr w:type="gramEnd"/>
      <w:r w:rsidRPr="00BA18B1">
        <w:rPr>
          <w:rStyle w:val="LineNumber"/>
        </w:rPr>
        <w:t xml:space="preserve">  </w:t>
      </w:r>
      <w:r w:rsidR="00D260A4">
        <w:rPr>
          <w:rStyle w:val="LineNumber"/>
        </w:rPr>
        <w:t xml:space="preserve">As </w:t>
      </w:r>
      <w:r w:rsidR="00903355">
        <w:rPr>
          <w:rStyle w:val="LineNumber"/>
        </w:rPr>
        <w:t xml:space="preserve">I will </w:t>
      </w:r>
      <w:r w:rsidR="00D260A4">
        <w:rPr>
          <w:rStyle w:val="LineNumber"/>
        </w:rPr>
        <w:t>discuss later</w:t>
      </w:r>
      <w:r w:rsidR="00903355">
        <w:rPr>
          <w:rStyle w:val="LineNumber"/>
        </w:rPr>
        <w:t xml:space="preserve"> in </w:t>
      </w:r>
      <w:r w:rsidR="00903355">
        <w:rPr>
          <w:rStyle w:val="LineNumber"/>
        </w:rPr>
        <w:lastRenderedPageBreak/>
        <w:t>my testimony</w:t>
      </w:r>
      <w:r w:rsidR="00D260A4">
        <w:rPr>
          <w:rStyle w:val="LineNumber"/>
        </w:rPr>
        <w:t>,</w:t>
      </w:r>
      <w:r w:rsidR="00903355">
        <w:rPr>
          <w:rStyle w:val="LineNumber"/>
        </w:rPr>
        <w:t xml:space="preserve"> the electric cost of service </w:t>
      </w:r>
      <w:r w:rsidR="00D260A4">
        <w:rPr>
          <w:rStyle w:val="LineNumber"/>
        </w:rPr>
        <w:t>study present</w:t>
      </w:r>
      <w:r w:rsidR="00903355">
        <w:rPr>
          <w:rStyle w:val="LineNumber"/>
        </w:rPr>
        <w:t>ed in this case includes</w:t>
      </w:r>
      <w:r w:rsidR="00D260A4">
        <w:rPr>
          <w:rStyle w:val="LineNumber"/>
        </w:rPr>
        <w:t xml:space="preserve"> a revision to the </w:t>
      </w:r>
      <w:proofErr w:type="spellStart"/>
      <w:r w:rsidR="00D260A4">
        <w:rPr>
          <w:rStyle w:val="LineNumber"/>
        </w:rPr>
        <w:t>Avista</w:t>
      </w:r>
      <w:proofErr w:type="spellEnd"/>
      <w:r w:rsidR="000C1BCD">
        <w:rPr>
          <w:rStyle w:val="LineNumber"/>
        </w:rPr>
        <w:t>-</w:t>
      </w:r>
      <w:r w:rsidR="00D260A4">
        <w:rPr>
          <w:rStyle w:val="LineNumber"/>
        </w:rPr>
        <w:t xml:space="preserve">specific peak credit analysis.  </w:t>
      </w:r>
    </w:p>
    <w:p w:rsidR="0045522A" w:rsidRDefault="0045522A">
      <w:pPr>
        <w:pStyle w:val="BodyText2"/>
        <w:tabs>
          <w:tab w:val="left" w:pos="1440"/>
        </w:tabs>
        <w:ind w:firstLine="720"/>
        <w:rPr>
          <w:rStyle w:val="LineNumber"/>
        </w:rPr>
      </w:pPr>
      <w:r w:rsidRPr="00BA18B1">
        <w:rPr>
          <w:rStyle w:val="LineNumber"/>
        </w:rPr>
        <w:t>Distribution costs are classified and allocated by the basic customer theory</w:t>
      </w:r>
      <w:r w:rsidR="00BA18B1" w:rsidRPr="00BA18B1">
        <w:rPr>
          <w:rStyle w:val="FootnoteReference"/>
        </w:rPr>
        <w:footnoteReference w:id="9"/>
      </w:r>
      <w:r w:rsidRPr="00BA18B1">
        <w:rPr>
          <w:rStyle w:val="LineNumber"/>
        </w:rPr>
        <w:t xml:space="preserve"> that was derived directly from the methodology approved for Puget in Docket No. </w:t>
      </w:r>
      <w:proofErr w:type="gramStart"/>
      <w:r w:rsidRPr="00BA18B1">
        <w:rPr>
          <w:rStyle w:val="LineNumber"/>
        </w:rPr>
        <w:t>UE-920499.</w:t>
      </w:r>
      <w:proofErr w:type="gramEnd"/>
      <w:r w:rsidRPr="00BA18B1">
        <w:rPr>
          <w:rStyle w:val="LineNumber"/>
        </w:rPr>
        <w:t xml:space="preserve">  Administrative and general costs are first directly assigned to production, transmission, distribution, or customer relations functions.  The Commission found this process acceptable in Avista’s Docket No. </w:t>
      </w:r>
      <w:proofErr w:type="gramStart"/>
      <w:r w:rsidRPr="00BA18B1">
        <w:rPr>
          <w:rStyle w:val="LineNumber"/>
        </w:rPr>
        <w:t>UE-991606.</w:t>
      </w:r>
      <w:proofErr w:type="gramEnd"/>
      <w:r w:rsidRPr="00BA18B1">
        <w:rPr>
          <w:rStyle w:val="LineNumber"/>
        </w:rPr>
        <w:t xml:space="preserve">  The remaining administrative and general costs are categorized as common costs and have been allocated by a variety of factors as approved by this Commission for Puget in Docket No. </w:t>
      </w:r>
      <w:proofErr w:type="gramStart"/>
      <w:r w:rsidRPr="00BA18B1">
        <w:rPr>
          <w:rStyle w:val="LineNumber"/>
        </w:rPr>
        <w:t>UE-920499.</w:t>
      </w:r>
      <w:proofErr w:type="gramEnd"/>
      <w:r w:rsidRPr="00BA18B1">
        <w:rPr>
          <w:rStyle w:val="LineNumber"/>
        </w:rPr>
        <w:t xml:space="preserve">  The specific factors and items they are applied to are described in detail in Exhibit No. __</w:t>
      </w:r>
      <w:proofErr w:type="gramStart"/>
      <w:r w:rsidRPr="00BA18B1">
        <w:rPr>
          <w:rStyle w:val="LineNumber"/>
        </w:rPr>
        <w:t>_(</w:t>
      </w:r>
      <w:proofErr w:type="gramEnd"/>
      <w:r w:rsidRPr="00BA18B1">
        <w:rPr>
          <w:rStyle w:val="LineNumber"/>
        </w:rPr>
        <w:t>TLK-</w:t>
      </w:r>
      <w:r w:rsidR="000F3FE6" w:rsidRPr="00BA18B1">
        <w:rPr>
          <w:rStyle w:val="LineNumber"/>
        </w:rPr>
        <w:t>3</w:t>
      </w:r>
      <w:r w:rsidRPr="00BA18B1">
        <w:rPr>
          <w:rStyle w:val="LineNumber"/>
        </w:rPr>
        <w:t xml:space="preserve">), </w:t>
      </w:r>
      <w:r w:rsidR="00903355">
        <w:rPr>
          <w:rStyle w:val="LineNumber"/>
        </w:rPr>
        <w:t>on</w:t>
      </w:r>
      <w:r w:rsidRPr="00BA18B1">
        <w:rPr>
          <w:rStyle w:val="LineNumber"/>
        </w:rPr>
        <w:t xml:space="preserve"> pages 5 and 9.</w:t>
      </w:r>
    </w:p>
    <w:p w:rsidR="00D260A4" w:rsidRPr="00CB130C" w:rsidRDefault="00D260A4" w:rsidP="00D260A4">
      <w:pPr>
        <w:pStyle w:val="BodyText2"/>
        <w:tabs>
          <w:tab w:val="left" w:pos="1440"/>
        </w:tabs>
        <w:ind w:firstLine="720"/>
        <w:rPr>
          <w:rStyle w:val="LineNumber"/>
          <w:b/>
          <w:bCs/>
        </w:rPr>
      </w:pPr>
      <w:r w:rsidRPr="00CB130C">
        <w:rPr>
          <w:rStyle w:val="LineNumber"/>
          <w:b/>
          <w:bCs/>
        </w:rPr>
        <w:t>Q.</w:t>
      </w:r>
      <w:r w:rsidRPr="00CB130C">
        <w:rPr>
          <w:rStyle w:val="LineNumber"/>
          <w:b/>
          <w:bCs/>
        </w:rPr>
        <w:tab/>
        <w:t xml:space="preserve">Does the Company’s electric Base Case cost of service study follow the methodology filed in the Company’s last electric general rate case in </w:t>
      </w:r>
      <w:smartTag w:uri="urn:schemas-microsoft-com:office:smarttags" w:element="State">
        <w:smartTag w:uri="urn:schemas-microsoft-com:office:smarttags" w:element="place">
          <w:r w:rsidRPr="00CB130C">
            <w:rPr>
              <w:rStyle w:val="LineNumber"/>
              <w:b/>
              <w:bCs/>
            </w:rPr>
            <w:t>Washington</w:t>
          </w:r>
        </w:smartTag>
      </w:smartTag>
      <w:r w:rsidRPr="00CB130C">
        <w:rPr>
          <w:rStyle w:val="LineNumber"/>
          <w:b/>
          <w:bCs/>
        </w:rPr>
        <w:t>?</w:t>
      </w:r>
    </w:p>
    <w:p w:rsidR="00D260A4" w:rsidRPr="00A43B86" w:rsidRDefault="00D260A4" w:rsidP="00D260A4">
      <w:pPr>
        <w:pStyle w:val="BodyText2"/>
        <w:tabs>
          <w:tab w:val="left" w:pos="1440"/>
        </w:tabs>
        <w:ind w:firstLine="720"/>
        <w:rPr>
          <w:rStyle w:val="LineNumber"/>
          <w:highlight w:val="yellow"/>
        </w:rPr>
      </w:pPr>
      <w:r w:rsidRPr="00CB130C">
        <w:rPr>
          <w:rStyle w:val="LineNumber"/>
        </w:rPr>
        <w:t>A.</w:t>
      </w:r>
      <w:r w:rsidRPr="00CB130C">
        <w:rPr>
          <w:rStyle w:val="LineNumber"/>
        </w:rPr>
        <w:tab/>
        <w:t xml:space="preserve">In most respects, yes.  </w:t>
      </w:r>
      <w:r w:rsidRPr="000873D1">
        <w:rPr>
          <w:rStyle w:val="LineNumber"/>
        </w:rPr>
        <w:t xml:space="preserve">The Base Case cost of service study was prepared using the methodology applied to the study presented in Docket No. </w:t>
      </w:r>
      <w:proofErr w:type="gramStart"/>
      <w:r w:rsidRPr="000873D1">
        <w:rPr>
          <w:rStyle w:val="LineNumber"/>
        </w:rPr>
        <w:t>UE-</w:t>
      </w:r>
      <w:r w:rsidR="000873D1" w:rsidRPr="000873D1">
        <w:rPr>
          <w:rStyle w:val="LineNumber"/>
        </w:rPr>
        <w:t>050482 through Docket No.</w:t>
      </w:r>
      <w:proofErr w:type="gramEnd"/>
      <w:r w:rsidR="000873D1" w:rsidRPr="000873D1">
        <w:rPr>
          <w:rStyle w:val="LineNumber"/>
        </w:rPr>
        <w:t xml:space="preserve"> UE-090134</w:t>
      </w:r>
      <w:r w:rsidRPr="000873D1">
        <w:rPr>
          <w:rStyle w:val="LineNumber"/>
        </w:rPr>
        <w:t xml:space="preserve"> </w:t>
      </w:r>
      <w:r w:rsidRPr="000873D1">
        <w:rPr>
          <w:rStyle w:val="LineNumber"/>
          <w:u w:val="single"/>
        </w:rPr>
        <w:t>except</w:t>
      </w:r>
      <w:r w:rsidRPr="000873D1">
        <w:rPr>
          <w:rStyle w:val="LineNumber"/>
        </w:rPr>
        <w:t xml:space="preserve"> </w:t>
      </w:r>
      <w:r w:rsidR="00903355" w:rsidRPr="000873D1">
        <w:rPr>
          <w:rStyle w:val="LineNumber"/>
        </w:rPr>
        <w:t xml:space="preserve">that </w:t>
      </w:r>
      <w:r w:rsidRPr="000873D1">
        <w:rPr>
          <w:rStyle w:val="LineNumber"/>
        </w:rPr>
        <w:t xml:space="preserve">the </w:t>
      </w:r>
      <w:r w:rsidRPr="000873D1">
        <w:rPr>
          <w:rStyle w:val="LineNumber"/>
          <w:u w:val="single"/>
        </w:rPr>
        <w:t>peak credit</w:t>
      </w:r>
      <w:r w:rsidRPr="000873D1">
        <w:rPr>
          <w:rStyle w:val="LineNumber"/>
        </w:rPr>
        <w:t xml:space="preserve"> classification of production and transmission costs has been revised. </w:t>
      </w:r>
      <w:r w:rsidR="005E5E58">
        <w:rPr>
          <w:rStyle w:val="LineNumber"/>
        </w:rPr>
        <w:t xml:space="preserve"> While a</w:t>
      </w:r>
      <w:r w:rsidR="000873D1" w:rsidRPr="000873D1">
        <w:rPr>
          <w:rStyle w:val="LineNumber"/>
        </w:rPr>
        <w:t xml:space="preserve"> revision to the peak credit classification of production and transmission costs was </w:t>
      </w:r>
      <w:r w:rsidR="005E5E58">
        <w:rPr>
          <w:rStyle w:val="LineNumber"/>
        </w:rPr>
        <w:t xml:space="preserve">also </w:t>
      </w:r>
      <w:r w:rsidR="000873D1" w:rsidRPr="000873D1">
        <w:rPr>
          <w:rStyle w:val="LineNumber"/>
        </w:rPr>
        <w:t xml:space="preserve">proposed in Docket No. UE-100467, </w:t>
      </w:r>
      <w:r w:rsidR="005E5E58" w:rsidRPr="000873D1">
        <w:rPr>
          <w:rStyle w:val="LineNumber"/>
        </w:rPr>
        <w:t>the cost of service methodology change was not part</w:t>
      </w:r>
      <w:r w:rsidR="000873D1" w:rsidRPr="000873D1">
        <w:rPr>
          <w:rStyle w:val="LineNumber"/>
        </w:rPr>
        <w:t xml:space="preserve"> </w:t>
      </w:r>
      <w:r w:rsidR="005E5E58">
        <w:rPr>
          <w:rStyle w:val="LineNumber"/>
        </w:rPr>
        <w:t>of</w:t>
      </w:r>
      <w:r w:rsidR="000873D1" w:rsidRPr="000873D1">
        <w:rPr>
          <w:rStyle w:val="LineNumber"/>
        </w:rPr>
        <w:t xml:space="preserve"> settlement </w:t>
      </w:r>
      <w:r w:rsidR="005E5E58">
        <w:rPr>
          <w:rStyle w:val="LineNumber"/>
        </w:rPr>
        <w:t>in that case</w:t>
      </w:r>
      <w:r w:rsidR="000873D1" w:rsidRPr="000873D1">
        <w:rPr>
          <w:rStyle w:val="LineNumber"/>
        </w:rPr>
        <w:t>.  Therefore the “Prior Method</w:t>
      </w:r>
      <w:r w:rsidR="009361E6">
        <w:rPr>
          <w:rStyle w:val="LineNumber"/>
        </w:rPr>
        <w:t>ology</w:t>
      </w:r>
      <w:r w:rsidR="000873D1" w:rsidRPr="000873D1">
        <w:rPr>
          <w:rStyle w:val="LineNumber"/>
        </w:rPr>
        <w:t xml:space="preserve">” continues to refer to the study methodology last presented in Docket No. </w:t>
      </w:r>
      <w:proofErr w:type="gramStart"/>
      <w:r w:rsidR="000873D1" w:rsidRPr="000873D1">
        <w:rPr>
          <w:rStyle w:val="LineNumber"/>
        </w:rPr>
        <w:t>UE-090134.</w:t>
      </w:r>
      <w:proofErr w:type="gramEnd"/>
    </w:p>
    <w:p w:rsidR="00D260A4" w:rsidRPr="00A43B86" w:rsidRDefault="00D260A4" w:rsidP="00D260A4">
      <w:pPr>
        <w:pStyle w:val="BodyText2"/>
        <w:tabs>
          <w:tab w:val="left" w:pos="1440"/>
        </w:tabs>
        <w:ind w:firstLine="720"/>
        <w:rPr>
          <w:rStyle w:val="LineNumber"/>
          <w:b/>
          <w:highlight w:val="yellow"/>
        </w:rPr>
      </w:pPr>
      <w:r w:rsidRPr="000873D1">
        <w:rPr>
          <w:rStyle w:val="LineNumber"/>
          <w:b/>
        </w:rPr>
        <w:t>Q.</w:t>
      </w:r>
      <w:r w:rsidRPr="000873D1">
        <w:rPr>
          <w:rStyle w:val="LineNumber"/>
          <w:b/>
        </w:rPr>
        <w:tab/>
        <w:t>Why</w:t>
      </w:r>
      <w:r w:rsidR="007761F1" w:rsidRPr="000873D1">
        <w:rPr>
          <w:rStyle w:val="LineNumber"/>
          <w:b/>
        </w:rPr>
        <w:t xml:space="preserve"> is the Company proposing to revise the method for classifying production and transmission costs into energy-related and demand-related components</w:t>
      </w:r>
      <w:r w:rsidRPr="000873D1">
        <w:rPr>
          <w:rStyle w:val="LineNumber"/>
          <w:b/>
        </w:rPr>
        <w:t>?</w:t>
      </w:r>
    </w:p>
    <w:p w:rsidR="00C17EA2" w:rsidRPr="000873D1" w:rsidRDefault="00D260A4" w:rsidP="00443BBA">
      <w:pPr>
        <w:pStyle w:val="BodyText2"/>
        <w:tabs>
          <w:tab w:val="left" w:pos="1440"/>
        </w:tabs>
        <w:ind w:firstLine="720"/>
        <w:rPr>
          <w:rStyle w:val="LineNumber"/>
        </w:rPr>
      </w:pPr>
      <w:r w:rsidRPr="000873D1">
        <w:rPr>
          <w:rStyle w:val="LineNumber"/>
        </w:rPr>
        <w:lastRenderedPageBreak/>
        <w:t>A.</w:t>
      </w:r>
      <w:r w:rsidRPr="000873D1">
        <w:rPr>
          <w:rStyle w:val="LineNumber"/>
        </w:rPr>
        <w:tab/>
      </w:r>
      <w:r w:rsidR="00CA6D21">
        <w:rPr>
          <w:rStyle w:val="LineNumber"/>
        </w:rPr>
        <w:t>In conjunction with Docket No. UE-100467, the Company had examined the Avista</w:t>
      </w:r>
      <w:r w:rsidR="005E5E58">
        <w:rPr>
          <w:rStyle w:val="LineNumber"/>
        </w:rPr>
        <w:t>-</w:t>
      </w:r>
      <w:r w:rsidR="00CA6D21">
        <w:rPr>
          <w:rStyle w:val="LineNumber"/>
        </w:rPr>
        <w:t>specific peak credit classification methodology applied to production and transmission function</w:t>
      </w:r>
      <w:r w:rsidR="00443BBA">
        <w:rPr>
          <w:rStyle w:val="LineNumber"/>
        </w:rPr>
        <w:t>al</w:t>
      </w:r>
      <w:r w:rsidR="00CA6D21">
        <w:rPr>
          <w:rStyle w:val="LineNumber"/>
        </w:rPr>
        <w:t xml:space="preserve"> costs.  It was determined that </w:t>
      </w:r>
      <w:r w:rsidR="00CA6D21" w:rsidRPr="00CA6D21">
        <w:rPr>
          <w:rStyle w:val="LineNumber"/>
        </w:rPr>
        <w:t>t</w:t>
      </w:r>
      <w:r w:rsidR="00A4672E" w:rsidRPr="00CA6D21">
        <w:rPr>
          <w:rStyle w:val="LineNumber"/>
        </w:rPr>
        <w:t xml:space="preserve">he prior methodology </w:t>
      </w:r>
      <w:r w:rsidR="000C1BCD">
        <w:rPr>
          <w:rStyle w:val="LineNumber"/>
        </w:rPr>
        <w:t>was</w:t>
      </w:r>
      <w:r w:rsidR="00443BBA">
        <w:rPr>
          <w:rStyle w:val="LineNumber"/>
        </w:rPr>
        <w:t xml:space="preserve"> </w:t>
      </w:r>
      <w:r w:rsidR="00A4672E" w:rsidRPr="00CA6D21">
        <w:rPr>
          <w:rStyle w:val="LineNumber"/>
        </w:rPr>
        <w:t xml:space="preserve">complicated </w:t>
      </w:r>
      <w:r w:rsidR="00CA6D21" w:rsidRPr="00CA6D21">
        <w:rPr>
          <w:rStyle w:val="LineNumber"/>
        </w:rPr>
        <w:t>to compute and apply, unrelated to the actual usage of the system</w:t>
      </w:r>
      <w:r w:rsidR="005E5E58">
        <w:rPr>
          <w:rStyle w:val="LineNumber"/>
        </w:rPr>
        <w:t>, and has</w:t>
      </w:r>
      <w:r w:rsidR="002E719E" w:rsidRPr="00CA6D21">
        <w:rPr>
          <w:rStyle w:val="LineNumber"/>
        </w:rPr>
        <w:t xml:space="preserve"> a tendency</w:t>
      </w:r>
      <w:r w:rsidR="00A4672E" w:rsidRPr="00CA6D21">
        <w:rPr>
          <w:rStyle w:val="LineNumber"/>
        </w:rPr>
        <w:t xml:space="preserve"> to shift costs back and forth between energy and demand with </w:t>
      </w:r>
      <w:r w:rsidR="00443BBA">
        <w:rPr>
          <w:rStyle w:val="LineNumber"/>
        </w:rPr>
        <w:t xml:space="preserve">changes in </w:t>
      </w:r>
      <w:r w:rsidR="00A4672E" w:rsidRPr="00CA6D21">
        <w:rPr>
          <w:rStyle w:val="LineNumber"/>
        </w:rPr>
        <w:t xml:space="preserve">the cost of </w:t>
      </w:r>
      <w:r w:rsidR="000C1BCD">
        <w:rPr>
          <w:rStyle w:val="LineNumber"/>
        </w:rPr>
        <w:t xml:space="preserve">natural gas to fuel combustion </w:t>
      </w:r>
      <w:r w:rsidR="00A4672E" w:rsidRPr="00CA6D21">
        <w:rPr>
          <w:rStyle w:val="LineNumber"/>
        </w:rPr>
        <w:t>turbine</w:t>
      </w:r>
      <w:r w:rsidR="000C1BCD">
        <w:rPr>
          <w:rStyle w:val="LineNumber"/>
        </w:rPr>
        <w:t>s</w:t>
      </w:r>
      <w:r w:rsidR="00EB20A3" w:rsidRPr="00CA6D21">
        <w:rPr>
          <w:rStyle w:val="LineNumber"/>
        </w:rPr>
        <w:t>.</w:t>
      </w:r>
      <w:r w:rsidR="00A4672E" w:rsidRPr="00CA6D21">
        <w:rPr>
          <w:rStyle w:val="LineNumber"/>
        </w:rPr>
        <w:t xml:space="preserve"> </w:t>
      </w:r>
      <w:r w:rsidR="005E5E58">
        <w:rPr>
          <w:rStyle w:val="LineNumber"/>
        </w:rPr>
        <w:t xml:space="preserve"> </w:t>
      </w:r>
      <w:r w:rsidR="00A4672E" w:rsidRPr="00C64FD2">
        <w:rPr>
          <w:rStyle w:val="LineNumber"/>
        </w:rPr>
        <w:t xml:space="preserve"> </w:t>
      </w:r>
      <w:r w:rsidR="00443BBA">
        <w:rPr>
          <w:rStyle w:val="LineNumber"/>
        </w:rPr>
        <w:t xml:space="preserve">The peak credit method </w:t>
      </w:r>
      <w:r w:rsidR="000C1BCD">
        <w:rPr>
          <w:rStyle w:val="LineNumber"/>
        </w:rPr>
        <w:t xml:space="preserve">proposed by </w:t>
      </w:r>
      <w:proofErr w:type="spellStart"/>
      <w:r w:rsidR="000C1BCD">
        <w:rPr>
          <w:rStyle w:val="LineNumber"/>
        </w:rPr>
        <w:t>Avista</w:t>
      </w:r>
      <w:proofErr w:type="spellEnd"/>
      <w:r w:rsidR="000C1BCD">
        <w:rPr>
          <w:rStyle w:val="LineNumber"/>
        </w:rPr>
        <w:t xml:space="preserve"> in this case provides</w:t>
      </w:r>
      <w:r w:rsidR="00443BBA">
        <w:rPr>
          <w:rStyle w:val="LineNumber"/>
        </w:rPr>
        <w:t xml:space="preserve"> </w:t>
      </w:r>
      <w:r w:rsidR="005E5E58" w:rsidRPr="00C64FD2">
        <w:rPr>
          <w:rStyle w:val="LineNumber"/>
        </w:rPr>
        <w:t xml:space="preserve">a </w:t>
      </w:r>
      <w:r w:rsidR="002E719E" w:rsidRPr="00C64FD2">
        <w:rPr>
          <w:rStyle w:val="LineNumber"/>
        </w:rPr>
        <w:t>less complex way to determine a fair apportionment of production and transmission costs between energy and demand</w:t>
      </w:r>
      <w:r w:rsidR="00443BBA">
        <w:rPr>
          <w:rStyle w:val="LineNumber"/>
        </w:rPr>
        <w:t>,</w:t>
      </w:r>
      <w:r w:rsidR="005E5E58" w:rsidRPr="00C64FD2">
        <w:rPr>
          <w:rStyle w:val="LineNumber"/>
        </w:rPr>
        <w:t xml:space="preserve"> is directly related to our system, and </w:t>
      </w:r>
      <w:r w:rsidR="00443BBA">
        <w:rPr>
          <w:rStyle w:val="LineNumber"/>
        </w:rPr>
        <w:t>is</w:t>
      </w:r>
      <w:r w:rsidR="005E5E58" w:rsidRPr="00C64FD2">
        <w:rPr>
          <w:rStyle w:val="LineNumber"/>
        </w:rPr>
        <w:t xml:space="preserve"> expected to</w:t>
      </w:r>
      <w:r w:rsidR="00C64FD2" w:rsidRPr="00C64FD2">
        <w:rPr>
          <w:rStyle w:val="LineNumber"/>
        </w:rPr>
        <w:t xml:space="preserve"> be</w:t>
      </w:r>
      <w:r w:rsidR="002E719E" w:rsidRPr="00C64FD2">
        <w:rPr>
          <w:rStyle w:val="LineNumber"/>
        </w:rPr>
        <w:t xml:space="preserve"> stable both </w:t>
      </w:r>
      <w:r w:rsidR="00733C26" w:rsidRPr="00C64FD2">
        <w:rPr>
          <w:rStyle w:val="LineNumber"/>
        </w:rPr>
        <w:t>during the pendency of</w:t>
      </w:r>
      <w:r w:rsidR="002E719E" w:rsidRPr="00C64FD2">
        <w:rPr>
          <w:rStyle w:val="LineNumber"/>
        </w:rPr>
        <w:t xml:space="preserve"> a case and </w:t>
      </w:r>
      <w:r w:rsidR="00C64FD2" w:rsidRPr="00C64FD2">
        <w:rPr>
          <w:rStyle w:val="LineNumber"/>
        </w:rPr>
        <w:t xml:space="preserve">over time </w:t>
      </w:r>
      <w:r w:rsidR="002E719E" w:rsidRPr="00C64FD2">
        <w:rPr>
          <w:rStyle w:val="LineNumber"/>
        </w:rPr>
        <w:t>from case to case.</w:t>
      </w:r>
    </w:p>
    <w:p w:rsidR="00F26736" w:rsidRPr="002E719E" w:rsidRDefault="00F26736" w:rsidP="00F26736">
      <w:pPr>
        <w:pStyle w:val="BodyText2"/>
        <w:tabs>
          <w:tab w:val="left" w:pos="1440"/>
        </w:tabs>
        <w:ind w:firstLine="720"/>
        <w:rPr>
          <w:rStyle w:val="LineNumber"/>
          <w:b/>
        </w:rPr>
      </w:pPr>
      <w:r w:rsidRPr="002E719E">
        <w:rPr>
          <w:rStyle w:val="LineNumber"/>
          <w:b/>
        </w:rPr>
        <w:t>Q.</w:t>
      </w:r>
      <w:r w:rsidRPr="002E719E">
        <w:rPr>
          <w:rStyle w:val="LineNumber"/>
          <w:b/>
        </w:rPr>
        <w:tab/>
      </w:r>
      <w:r w:rsidR="00EB20A3" w:rsidRPr="002E719E">
        <w:rPr>
          <w:rStyle w:val="LineNumber"/>
          <w:b/>
        </w:rPr>
        <w:t>How was the prior peak credit methodology determined and applied</w:t>
      </w:r>
      <w:r w:rsidRPr="002E719E">
        <w:rPr>
          <w:rStyle w:val="LineNumber"/>
          <w:b/>
        </w:rPr>
        <w:t>?</w:t>
      </w:r>
    </w:p>
    <w:p w:rsidR="00F26736" w:rsidRPr="002E719E" w:rsidRDefault="00F26736" w:rsidP="00F26736">
      <w:pPr>
        <w:pStyle w:val="BodyText2"/>
        <w:tabs>
          <w:tab w:val="left" w:pos="1440"/>
        </w:tabs>
        <w:ind w:firstLine="720"/>
        <w:rPr>
          <w:rStyle w:val="LineNumber"/>
        </w:rPr>
      </w:pPr>
      <w:r w:rsidRPr="002E719E">
        <w:rPr>
          <w:rStyle w:val="LineNumber"/>
        </w:rPr>
        <w:t>A.</w:t>
      </w:r>
      <w:r w:rsidRPr="002E719E">
        <w:rPr>
          <w:rStyle w:val="LineNumber"/>
        </w:rPr>
        <w:tab/>
        <w:t xml:space="preserve">In the Company’s </w:t>
      </w:r>
      <w:r w:rsidR="007761F1" w:rsidRPr="002E719E">
        <w:rPr>
          <w:rStyle w:val="LineNumber"/>
        </w:rPr>
        <w:t>prior</w:t>
      </w:r>
      <w:r w:rsidRPr="002E719E">
        <w:rPr>
          <w:rStyle w:val="LineNumber"/>
        </w:rPr>
        <w:t xml:space="preserve"> cost of service studies</w:t>
      </w:r>
      <w:r w:rsidR="007761F1" w:rsidRPr="002E719E">
        <w:rPr>
          <w:rStyle w:val="LineNumber"/>
        </w:rPr>
        <w:t>,</w:t>
      </w:r>
      <w:r w:rsidRPr="002E719E">
        <w:rPr>
          <w:rStyle w:val="LineNumber"/>
        </w:rPr>
        <w:t xml:space="preserve"> Avista’s electric system resource costs </w:t>
      </w:r>
      <w:r w:rsidR="0088097A" w:rsidRPr="002E719E">
        <w:rPr>
          <w:rStyle w:val="LineNumber"/>
        </w:rPr>
        <w:t>were</w:t>
      </w:r>
      <w:r w:rsidRPr="002E719E">
        <w:rPr>
          <w:rStyle w:val="LineNumber"/>
        </w:rPr>
        <w:t xml:space="preserve"> classified to energy and demand using </w:t>
      </w:r>
      <w:r w:rsidR="00A64E5D" w:rsidRPr="002E719E">
        <w:rPr>
          <w:rStyle w:val="LineNumber"/>
        </w:rPr>
        <w:t>a comparison of the replacement cost per kW of the Company’s peaking units</w:t>
      </w:r>
      <w:r w:rsidR="004665CA" w:rsidRPr="002E719E">
        <w:rPr>
          <w:rStyle w:val="LineNumber"/>
        </w:rPr>
        <w:t>,</w:t>
      </w:r>
      <w:r w:rsidR="00A64E5D" w:rsidRPr="002E719E">
        <w:rPr>
          <w:rStyle w:val="LineNumber"/>
        </w:rPr>
        <w:t xml:space="preserve"> to the replacement cost per kW of the Company’s thermal and hydro plant</w:t>
      </w:r>
      <w:r w:rsidR="002A1FDC" w:rsidRPr="002E719E">
        <w:rPr>
          <w:rStyle w:val="LineNumber"/>
        </w:rPr>
        <w:t>s</w:t>
      </w:r>
      <w:r w:rsidR="00A64E5D" w:rsidRPr="002E719E">
        <w:rPr>
          <w:rStyle w:val="LineNumber"/>
        </w:rPr>
        <w:t xml:space="preserve"> (separately).  This analysis </w:t>
      </w:r>
      <w:r w:rsidR="00E8676D" w:rsidRPr="002E719E">
        <w:rPr>
          <w:rStyle w:val="LineNumber"/>
        </w:rPr>
        <w:t>create</w:t>
      </w:r>
      <w:r w:rsidR="0088097A" w:rsidRPr="002E719E">
        <w:rPr>
          <w:rStyle w:val="LineNumber"/>
        </w:rPr>
        <w:t>d</w:t>
      </w:r>
      <w:r w:rsidR="00E8676D" w:rsidRPr="002E719E">
        <w:rPr>
          <w:rStyle w:val="LineNumber"/>
        </w:rPr>
        <w:t xml:space="preserve"> separate peak credit ratios applied to thermal plant and hydro plant.  Transmission </w:t>
      </w:r>
      <w:r w:rsidR="0088097A" w:rsidRPr="002E719E">
        <w:rPr>
          <w:rStyle w:val="LineNumber"/>
        </w:rPr>
        <w:t>costs</w:t>
      </w:r>
      <w:r w:rsidR="00E8676D" w:rsidRPr="002E719E">
        <w:rPr>
          <w:rStyle w:val="LineNumber"/>
        </w:rPr>
        <w:t xml:space="preserve"> </w:t>
      </w:r>
      <w:r w:rsidR="0088097A" w:rsidRPr="002E719E">
        <w:rPr>
          <w:rStyle w:val="LineNumber"/>
        </w:rPr>
        <w:t>were</w:t>
      </w:r>
      <w:r w:rsidR="00E8676D" w:rsidRPr="002E719E">
        <w:rPr>
          <w:rStyle w:val="LineNumber"/>
        </w:rPr>
        <w:t xml:space="preserve"> assigned </w:t>
      </w:r>
      <w:r w:rsidR="0088097A" w:rsidRPr="002E719E">
        <w:rPr>
          <w:rStyle w:val="LineNumber"/>
        </w:rPr>
        <w:t xml:space="preserve">to energy and demand </w:t>
      </w:r>
      <w:r w:rsidR="00E8676D" w:rsidRPr="002E719E">
        <w:rPr>
          <w:rStyle w:val="LineNumber"/>
        </w:rPr>
        <w:t>by a 50/50 weighting of the thermal and hydro peak credit ratios.</w:t>
      </w:r>
      <w:r w:rsidR="0088097A" w:rsidRPr="002E719E">
        <w:rPr>
          <w:rStyle w:val="LineNumber"/>
        </w:rPr>
        <w:t xml:space="preserve">  Fuel and load dispatching expenses were classified entirely to energy</w:t>
      </w:r>
      <w:r w:rsidR="004665CA" w:rsidRPr="002E719E">
        <w:rPr>
          <w:rStyle w:val="LineNumber"/>
        </w:rPr>
        <w:t>,</w:t>
      </w:r>
      <w:r w:rsidR="0088097A" w:rsidRPr="002E719E">
        <w:rPr>
          <w:rStyle w:val="LineNumber"/>
        </w:rPr>
        <w:t xml:space="preserve"> and peaking plant related costs were classified entirely to demand.</w:t>
      </w:r>
    </w:p>
    <w:p w:rsidR="0088097A" w:rsidRPr="00503047" w:rsidRDefault="0088097A" w:rsidP="00F26736">
      <w:pPr>
        <w:pStyle w:val="BodyText2"/>
        <w:tabs>
          <w:tab w:val="left" w:pos="1440"/>
        </w:tabs>
        <w:ind w:firstLine="720"/>
        <w:rPr>
          <w:rStyle w:val="LineNumber"/>
          <w:b/>
        </w:rPr>
      </w:pPr>
      <w:proofErr w:type="gramStart"/>
      <w:r w:rsidRPr="00503047">
        <w:rPr>
          <w:rStyle w:val="LineNumber"/>
          <w:b/>
        </w:rPr>
        <w:t>Q.</w:t>
      </w:r>
      <w:r w:rsidRPr="00503047">
        <w:rPr>
          <w:rStyle w:val="LineNumber"/>
          <w:b/>
        </w:rPr>
        <w:tab/>
      </w:r>
      <w:r w:rsidR="002A1FDC" w:rsidRPr="00503047">
        <w:rPr>
          <w:rStyle w:val="LineNumber"/>
          <w:b/>
        </w:rPr>
        <w:t xml:space="preserve">What is the Company proposing </w:t>
      </w:r>
      <w:r w:rsidR="000C1BCD">
        <w:rPr>
          <w:rStyle w:val="LineNumber"/>
          <w:b/>
        </w:rPr>
        <w:t xml:space="preserve">in this case </w:t>
      </w:r>
      <w:r w:rsidR="002A1FDC" w:rsidRPr="00503047">
        <w:rPr>
          <w:rStyle w:val="LineNumber"/>
          <w:b/>
        </w:rPr>
        <w:t>with regard to the peak credit methodology</w:t>
      </w:r>
      <w:r w:rsidR="00733C26">
        <w:rPr>
          <w:rStyle w:val="LineNumber"/>
          <w:b/>
        </w:rPr>
        <w:t>?</w:t>
      </w:r>
      <w:proofErr w:type="gramEnd"/>
    </w:p>
    <w:p w:rsidR="000664A2" w:rsidRDefault="0088097A" w:rsidP="00F26736">
      <w:pPr>
        <w:pStyle w:val="BodyText2"/>
        <w:tabs>
          <w:tab w:val="left" w:pos="1440"/>
        </w:tabs>
        <w:ind w:firstLine="720"/>
        <w:rPr>
          <w:rStyle w:val="LineNumber"/>
        </w:rPr>
      </w:pPr>
      <w:r w:rsidRPr="00503047">
        <w:rPr>
          <w:rStyle w:val="LineNumber"/>
        </w:rPr>
        <w:lastRenderedPageBreak/>
        <w:t>A.</w:t>
      </w:r>
      <w:r w:rsidRPr="00503047">
        <w:rPr>
          <w:rStyle w:val="LineNumber"/>
        </w:rPr>
        <w:tab/>
      </w:r>
      <w:r w:rsidR="00C64FD2">
        <w:rPr>
          <w:rStyle w:val="LineNumber"/>
        </w:rPr>
        <w:t>In this case t</w:t>
      </w:r>
      <w:r w:rsidR="007941A2">
        <w:rPr>
          <w:rStyle w:val="LineNumber"/>
        </w:rPr>
        <w:t>he</w:t>
      </w:r>
      <w:r w:rsidR="00733C26">
        <w:rPr>
          <w:rStyle w:val="LineNumber"/>
        </w:rPr>
        <w:t xml:space="preserve"> Company is proposing to use the system load factor to determine the proportion of the production function</w:t>
      </w:r>
      <w:r w:rsidR="000664A2">
        <w:rPr>
          <w:rStyle w:val="LineNumber"/>
        </w:rPr>
        <w:t xml:space="preserve"> that is </w:t>
      </w:r>
      <w:r w:rsidR="00733C26">
        <w:rPr>
          <w:rStyle w:val="LineNumber"/>
        </w:rPr>
        <w:t>demand-related</w:t>
      </w:r>
      <w:r w:rsidR="00443BBA">
        <w:rPr>
          <w:rStyle w:val="LineNumber"/>
        </w:rPr>
        <w:t>.</w:t>
      </w:r>
      <w:r w:rsidR="00443BBA">
        <w:rPr>
          <w:rStyle w:val="FootnoteReference"/>
        </w:rPr>
        <w:footnoteReference w:id="10"/>
      </w:r>
      <w:r w:rsidR="006C4990">
        <w:rPr>
          <w:rStyle w:val="LineNumber"/>
        </w:rPr>
        <w:t xml:space="preserve"> </w:t>
      </w:r>
      <w:r w:rsidR="000664A2">
        <w:rPr>
          <w:rStyle w:val="LineNumber"/>
        </w:rPr>
        <w:t xml:space="preserve"> </w:t>
      </w:r>
      <w:r w:rsidR="00733C26">
        <w:rPr>
          <w:rStyle w:val="LineNumber"/>
        </w:rPr>
        <w:t xml:space="preserve"> </w:t>
      </w:r>
      <w:r w:rsidR="006C4990">
        <w:rPr>
          <w:rStyle w:val="LineNumber"/>
        </w:rPr>
        <w:t xml:space="preserve">This single peak credit ratio is then applied uniformly to all production costs. </w:t>
      </w:r>
    </w:p>
    <w:p w:rsidR="0088097A" w:rsidRDefault="007904A5" w:rsidP="00F26736">
      <w:pPr>
        <w:pStyle w:val="BodyText2"/>
        <w:tabs>
          <w:tab w:val="left" w:pos="1440"/>
        </w:tabs>
        <w:ind w:firstLine="720"/>
        <w:rPr>
          <w:rStyle w:val="LineNumber"/>
        </w:rPr>
      </w:pPr>
      <w:r w:rsidRPr="00503047">
        <w:rPr>
          <w:rStyle w:val="LineNumber"/>
        </w:rPr>
        <w:t xml:space="preserve">In Washington, transmission costs have </w:t>
      </w:r>
      <w:r w:rsidR="00C64FD2">
        <w:rPr>
          <w:rStyle w:val="LineNumber"/>
        </w:rPr>
        <w:t xml:space="preserve">traditionally </w:t>
      </w:r>
      <w:r w:rsidRPr="00503047">
        <w:rPr>
          <w:rStyle w:val="LineNumber"/>
        </w:rPr>
        <w:t>been treated as an extension of the generation system, therefore, the revised peak credit ratio has also been applied to transmission costs</w:t>
      </w:r>
      <w:r w:rsidR="00903355" w:rsidRPr="00503047">
        <w:rPr>
          <w:rStyle w:val="LineNumber"/>
        </w:rPr>
        <w:t xml:space="preserve"> in this study</w:t>
      </w:r>
      <w:r w:rsidRPr="00503047">
        <w:rPr>
          <w:rStyle w:val="LineNumber"/>
        </w:rPr>
        <w:t>.</w:t>
      </w:r>
      <w:r w:rsidR="005D2670">
        <w:rPr>
          <w:rStyle w:val="LineNumber"/>
        </w:rPr>
        <w:t xml:space="preserve"> </w:t>
      </w:r>
    </w:p>
    <w:p w:rsidR="00C64FD2" w:rsidRPr="00C64FD2" w:rsidRDefault="00C64FD2" w:rsidP="00F26736">
      <w:pPr>
        <w:pStyle w:val="BodyText2"/>
        <w:tabs>
          <w:tab w:val="left" w:pos="1440"/>
        </w:tabs>
        <w:ind w:firstLine="720"/>
        <w:rPr>
          <w:rStyle w:val="LineNumber"/>
          <w:b/>
        </w:rPr>
      </w:pPr>
      <w:r w:rsidRPr="00C64FD2">
        <w:rPr>
          <w:rStyle w:val="LineNumber"/>
          <w:b/>
        </w:rPr>
        <w:t>Q.</w:t>
      </w:r>
      <w:r w:rsidRPr="00C64FD2">
        <w:rPr>
          <w:rStyle w:val="LineNumber"/>
          <w:b/>
        </w:rPr>
        <w:tab/>
        <w:t xml:space="preserve">Is this the same peak credit calculation proposed in Docket </w:t>
      </w:r>
      <w:proofErr w:type="gramStart"/>
      <w:r w:rsidRPr="00C64FD2">
        <w:rPr>
          <w:rStyle w:val="LineNumber"/>
          <w:b/>
        </w:rPr>
        <w:t>No.</w:t>
      </w:r>
      <w:proofErr w:type="gramEnd"/>
      <w:r w:rsidRPr="00C64FD2">
        <w:rPr>
          <w:rStyle w:val="LineNumber"/>
          <w:b/>
        </w:rPr>
        <w:t xml:space="preserve"> </w:t>
      </w:r>
      <w:proofErr w:type="gramStart"/>
      <w:r w:rsidRPr="00C64FD2">
        <w:rPr>
          <w:rStyle w:val="LineNumber"/>
          <w:b/>
        </w:rPr>
        <w:t>UE-100467?</w:t>
      </w:r>
      <w:proofErr w:type="gramEnd"/>
    </w:p>
    <w:p w:rsidR="00C64FD2" w:rsidRDefault="00C64FD2" w:rsidP="00F26736">
      <w:pPr>
        <w:pStyle w:val="BodyText2"/>
        <w:tabs>
          <w:tab w:val="left" w:pos="1440"/>
        </w:tabs>
        <w:ind w:firstLine="720"/>
        <w:rPr>
          <w:rStyle w:val="LineNumber"/>
        </w:rPr>
      </w:pPr>
      <w:r>
        <w:rPr>
          <w:rStyle w:val="LineNumber"/>
        </w:rPr>
        <w:t>A.</w:t>
      </w:r>
      <w:r>
        <w:rPr>
          <w:rStyle w:val="LineNumber"/>
        </w:rPr>
        <w:tab/>
        <w:t>No</w:t>
      </w:r>
      <w:r w:rsidR="00AF6AA1">
        <w:rPr>
          <w:rStyle w:val="LineNumber"/>
        </w:rPr>
        <w:t>, it is not</w:t>
      </w:r>
      <w:r>
        <w:rPr>
          <w:rStyle w:val="LineNumber"/>
        </w:rPr>
        <w:t>.  In that case we proposed an IRP</w:t>
      </w:r>
      <w:r w:rsidR="00AF6AA1">
        <w:rPr>
          <w:rStyle w:val="LineNumber"/>
        </w:rPr>
        <w:t>-</w:t>
      </w:r>
      <w:r>
        <w:rPr>
          <w:rStyle w:val="LineNumber"/>
        </w:rPr>
        <w:t xml:space="preserve">based analysis of the </w:t>
      </w:r>
      <w:r w:rsidR="00500B60">
        <w:rPr>
          <w:rStyle w:val="LineNumber"/>
        </w:rPr>
        <w:t>long term c</w:t>
      </w:r>
      <w:r>
        <w:rPr>
          <w:rStyle w:val="LineNumber"/>
        </w:rPr>
        <w:t xml:space="preserve">osts </w:t>
      </w:r>
      <w:r w:rsidR="00500B60">
        <w:rPr>
          <w:rStyle w:val="LineNumber"/>
        </w:rPr>
        <w:t xml:space="preserve">of </w:t>
      </w:r>
      <w:r w:rsidR="000C1BCD">
        <w:rPr>
          <w:rStyle w:val="LineNumber"/>
        </w:rPr>
        <w:t>the</w:t>
      </w:r>
      <w:r w:rsidR="00500B60">
        <w:rPr>
          <w:rStyle w:val="LineNumber"/>
        </w:rPr>
        <w:t xml:space="preserve"> incremental capacity resource </w:t>
      </w:r>
      <w:r w:rsidR="000C1BCD">
        <w:rPr>
          <w:rStyle w:val="LineNumber"/>
        </w:rPr>
        <w:t>(</w:t>
      </w:r>
      <w:r w:rsidR="00DE07EE">
        <w:rPr>
          <w:rStyle w:val="LineNumber"/>
        </w:rPr>
        <w:t xml:space="preserve">a </w:t>
      </w:r>
      <w:r w:rsidR="000C1BCD">
        <w:rPr>
          <w:rStyle w:val="LineNumber"/>
        </w:rPr>
        <w:t>gas</w:t>
      </w:r>
      <w:r w:rsidR="00DE07EE">
        <w:rPr>
          <w:rStyle w:val="LineNumber"/>
        </w:rPr>
        <w:t>-</w:t>
      </w:r>
      <w:r w:rsidR="000C1BCD">
        <w:rPr>
          <w:rStyle w:val="LineNumber"/>
        </w:rPr>
        <w:t>fired combined-cycle combustion turbine</w:t>
      </w:r>
      <w:r w:rsidR="00DE07EE">
        <w:rPr>
          <w:rStyle w:val="LineNumber"/>
        </w:rPr>
        <w:t xml:space="preserve"> in the 2009 IRP</w:t>
      </w:r>
      <w:r w:rsidR="000C1BCD">
        <w:rPr>
          <w:rStyle w:val="LineNumber"/>
        </w:rPr>
        <w:t>)</w:t>
      </w:r>
      <w:r w:rsidR="00DE07EE">
        <w:rPr>
          <w:rStyle w:val="LineNumber"/>
        </w:rPr>
        <w:t xml:space="preserve"> </w:t>
      </w:r>
      <w:r>
        <w:rPr>
          <w:rStyle w:val="LineNumber"/>
        </w:rPr>
        <w:t>remaining</w:t>
      </w:r>
      <w:r w:rsidR="00500B60">
        <w:rPr>
          <w:rStyle w:val="LineNumber"/>
        </w:rPr>
        <w:t xml:space="preserve"> after </w:t>
      </w:r>
      <w:r w:rsidR="00512BE7">
        <w:rPr>
          <w:rStyle w:val="LineNumber"/>
        </w:rPr>
        <w:t xml:space="preserve">the energy is </w:t>
      </w:r>
      <w:r w:rsidR="00500B60">
        <w:rPr>
          <w:rStyle w:val="LineNumber"/>
        </w:rPr>
        <w:t>dispatch</w:t>
      </w:r>
      <w:r w:rsidR="00512BE7">
        <w:rPr>
          <w:rStyle w:val="LineNumber"/>
        </w:rPr>
        <w:t>ed</w:t>
      </w:r>
      <w:r w:rsidR="00500B60">
        <w:rPr>
          <w:rStyle w:val="LineNumber"/>
        </w:rPr>
        <w:t xml:space="preserve"> into the marketplace.  </w:t>
      </w:r>
    </w:p>
    <w:p w:rsidR="00500B60" w:rsidRPr="00500B60" w:rsidRDefault="00500B60" w:rsidP="00F26736">
      <w:pPr>
        <w:pStyle w:val="BodyText2"/>
        <w:tabs>
          <w:tab w:val="left" w:pos="1440"/>
        </w:tabs>
        <w:ind w:firstLine="720"/>
        <w:rPr>
          <w:rStyle w:val="LineNumber"/>
          <w:b/>
        </w:rPr>
      </w:pPr>
      <w:r w:rsidRPr="00500B60">
        <w:rPr>
          <w:rStyle w:val="LineNumber"/>
          <w:b/>
        </w:rPr>
        <w:t>Q.</w:t>
      </w:r>
      <w:r w:rsidRPr="00500B60">
        <w:rPr>
          <w:rStyle w:val="LineNumber"/>
          <w:b/>
        </w:rPr>
        <w:tab/>
        <w:t>Why have you moved away from that approach in this case?</w:t>
      </w:r>
    </w:p>
    <w:p w:rsidR="00500B60" w:rsidRDefault="00500B60" w:rsidP="00F26736">
      <w:pPr>
        <w:pStyle w:val="BodyText2"/>
        <w:tabs>
          <w:tab w:val="left" w:pos="1440"/>
        </w:tabs>
        <w:ind w:firstLine="720"/>
        <w:rPr>
          <w:rStyle w:val="LineNumber"/>
        </w:rPr>
      </w:pPr>
      <w:r>
        <w:rPr>
          <w:rStyle w:val="LineNumber"/>
        </w:rPr>
        <w:t>A.</w:t>
      </w:r>
      <w:r>
        <w:rPr>
          <w:rStyle w:val="LineNumber"/>
        </w:rPr>
        <w:tab/>
        <w:t xml:space="preserve">We had proposed the same methodology in our </w:t>
      </w:r>
      <w:r w:rsidR="00AF6AA1">
        <w:rPr>
          <w:rStyle w:val="LineNumber"/>
        </w:rPr>
        <w:t xml:space="preserve">2010 </w:t>
      </w:r>
      <w:r>
        <w:rPr>
          <w:rStyle w:val="LineNumber"/>
        </w:rPr>
        <w:t>Idaho general rate case</w:t>
      </w:r>
      <w:r w:rsidR="00AF6AA1">
        <w:rPr>
          <w:rStyle w:val="LineNumber"/>
        </w:rPr>
        <w:t xml:space="preserve"> (IPUC Case No. </w:t>
      </w:r>
      <w:proofErr w:type="gramStart"/>
      <w:r w:rsidR="00AF6AA1">
        <w:rPr>
          <w:rStyle w:val="LineNumber"/>
        </w:rPr>
        <w:t>AVU-E-10-01).</w:t>
      </w:r>
      <w:proofErr w:type="gramEnd"/>
      <w:r>
        <w:rPr>
          <w:rStyle w:val="LineNumber"/>
        </w:rPr>
        <w:t xml:space="preserve"> </w:t>
      </w:r>
      <w:r w:rsidR="00AF6AA1">
        <w:rPr>
          <w:rStyle w:val="LineNumber"/>
        </w:rPr>
        <w:t xml:space="preserve"> The settlement in that docket called for</w:t>
      </w:r>
      <w:r>
        <w:rPr>
          <w:rStyle w:val="LineNumber"/>
        </w:rPr>
        <w:t xml:space="preserve"> a multi-party workshop to discuss the pros and cons of the propos</w:t>
      </w:r>
      <w:r w:rsidR="00AF6AA1">
        <w:rPr>
          <w:rStyle w:val="LineNumber"/>
        </w:rPr>
        <w:t>ed methodology</w:t>
      </w:r>
      <w:r>
        <w:rPr>
          <w:rStyle w:val="LineNumber"/>
        </w:rPr>
        <w:t>.  A number of issues were raised in the workshop</w:t>
      </w:r>
      <w:r w:rsidR="00230390">
        <w:rPr>
          <w:rStyle w:val="LineNumber"/>
        </w:rPr>
        <w:t xml:space="preserve"> which led to </w:t>
      </w:r>
      <w:r w:rsidR="00DE07EE">
        <w:rPr>
          <w:rStyle w:val="LineNumber"/>
        </w:rPr>
        <w:t xml:space="preserve">a </w:t>
      </w:r>
      <w:r w:rsidR="00230390">
        <w:rPr>
          <w:rStyle w:val="LineNumber"/>
        </w:rPr>
        <w:t>re-</w:t>
      </w:r>
      <w:r w:rsidR="00DE07EE">
        <w:rPr>
          <w:rStyle w:val="LineNumber"/>
        </w:rPr>
        <w:t>evaluation of</w:t>
      </w:r>
      <w:r w:rsidR="00230390">
        <w:rPr>
          <w:rStyle w:val="LineNumber"/>
        </w:rPr>
        <w:t xml:space="preserve"> the long term stability of that approach</w:t>
      </w:r>
      <w:r w:rsidR="00DE07EE">
        <w:rPr>
          <w:rStyle w:val="LineNumber"/>
        </w:rPr>
        <w:t>,</w:t>
      </w:r>
      <w:r w:rsidR="00230390">
        <w:rPr>
          <w:rStyle w:val="LineNumber"/>
        </w:rPr>
        <w:t xml:space="preserve"> as well as the applicability of an entirely </w:t>
      </w:r>
      <w:r w:rsidR="00FD2DA3">
        <w:rPr>
          <w:rStyle w:val="LineNumber"/>
        </w:rPr>
        <w:t xml:space="preserve">future-based </w:t>
      </w:r>
      <w:r w:rsidR="00230390">
        <w:rPr>
          <w:rStyle w:val="LineNumber"/>
        </w:rPr>
        <w:t xml:space="preserve">relationship in an embedded cost study.  The </w:t>
      </w:r>
      <w:r w:rsidR="00AF6AA1">
        <w:rPr>
          <w:rStyle w:val="LineNumber"/>
        </w:rPr>
        <w:t xml:space="preserve">system </w:t>
      </w:r>
      <w:r w:rsidR="00230390">
        <w:rPr>
          <w:rStyle w:val="LineNumber"/>
        </w:rPr>
        <w:t>load factor alternative was raised during the workshop</w:t>
      </w:r>
      <w:r w:rsidR="00AF6AA1">
        <w:rPr>
          <w:rStyle w:val="LineNumber"/>
        </w:rPr>
        <w:t>,</w:t>
      </w:r>
      <w:r w:rsidR="00230390">
        <w:rPr>
          <w:rStyle w:val="LineNumber"/>
        </w:rPr>
        <w:t xml:space="preserve"> and </w:t>
      </w:r>
      <w:r w:rsidR="00AF6AA1">
        <w:rPr>
          <w:rStyle w:val="LineNumber"/>
        </w:rPr>
        <w:t xml:space="preserve">the Company determined that this approach to peak credit </w:t>
      </w:r>
      <w:r w:rsidR="00230390">
        <w:rPr>
          <w:rStyle w:val="LineNumber"/>
        </w:rPr>
        <w:t>better met</w:t>
      </w:r>
      <w:r w:rsidR="00FD2DA3">
        <w:rPr>
          <w:rStyle w:val="LineNumber"/>
        </w:rPr>
        <w:t xml:space="preserve"> our requirements to improve the production and transmission cost classification process.</w:t>
      </w:r>
    </w:p>
    <w:p w:rsidR="00C6470E" w:rsidRPr="00C6470E" w:rsidRDefault="00C6470E" w:rsidP="00F26736">
      <w:pPr>
        <w:pStyle w:val="BodyText2"/>
        <w:tabs>
          <w:tab w:val="left" w:pos="1440"/>
        </w:tabs>
        <w:ind w:firstLine="720"/>
        <w:rPr>
          <w:rStyle w:val="LineNumber"/>
          <w:b/>
        </w:rPr>
      </w:pPr>
      <w:r w:rsidRPr="00C6470E">
        <w:rPr>
          <w:rStyle w:val="LineNumber"/>
          <w:b/>
        </w:rPr>
        <w:t>Q.</w:t>
      </w:r>
      <w:r w:rsidRPr="00C6470E">
        <w:rPr>
          <w:rStyle w:val="LineNumber"/>
          <w:b/>
        </w:rPr>
        <w:tab/>
        <w:t>What are the benefits of using the system load factor to determine the peak credit ratio?</w:t>
      </w:r>
    </w:p>
    <w:p w:rsidR="0024465B" w:rsidRDefault="00C6470E" w:rsidP="00F26736">
      <w:pPr>
        <w:pStyle w:val="BodyText2"/>
        <w:tabs>
          <w:tab w:val="left" w:pos="1440"/>
        </w:tabs>
        <w:ind w:firstLine="720"/>
        <w:rPr>
          <w:rStyle w:val="LineNumber"/>
        </w:rPr>
      </w:pPr>
      <w:r>
        <w:rPr>
          <w:rStyle w:val="LineNumber"/>
        </w:rPr>
        <w:lastRenderedPageBreak/>
        <w:t>A.</w:t>
      </w:r>
      <w:r>
        <w:rPr>
          <w:rStyle w:val="LineNumber"/>
        </w:rPr>
        <w:tab/>
        <w:t>There are</w:t>
      </w:r>
      <w:r w:rsidR="0024465B">
        <w:rPr>
          <w:rStyle w:val="LineNumber"/>
        </w:rPr>
        <w:t xml:space="preserve"> several benefits to the system load factor approach for identifying the demand-related proportion of production costs.  1)  It is simple and straightforward to calculate, 2) it is directly related to the system and test year under evaluation, and 3) the relationship should remain relatively stable from year to year.</w:t>
      </w:r>
    </w:p>
    <w:p w:rsidR="00A64E5D" w:rsidRPr="002B129F" w:rsidRDefault="007904A5" w:rsidP="00F26736">
      <w:pPr>
        <w:pStyle w:val="BodyText2"/>
        <w:tabs>
          <w:tab w:val="left" w:pos="1440"/>
        </w:tabs>
        <w:ind w:firstLine="720"/>
        <w:rPr>
          <w:rStyle w:val="LineNumber"/>
          <w:b/>
        </w:rPr>
      </w:pPr>
      <w:r w:rsidRPr="002B129F">
        <w:rPr>
          <w:rStyle w:val="LineNumber"/>
          <w:b/>
        </w:rPr>
        <w:t>Q.</w:t>
      </w:r>
      <w:r w:rsidRPr="002B129F">
        <w:rPr>
          <w:rStyle w:val="LineNumber"/>
          <w:b/>
        </w:rPr>
        <w:tab/>
      </w:r>
      <w:r w:rsidR="00A24AD7">
        <w:rPr>
          <w:rStyle w:val="LineNumber"/>
          <w:b/>
        </w:rPr>
        <w:t>What is the net effect of the proposed change in the peak credit method</w:t>
      </w:r>
      <w:r w:rsidRPr="002B129F">
        <w:rPr>
          <w:rStyle w:val="LineNumber"/>
          <w:b/>
        </w:rPr>
        <w:t xml:space="preserve">? </w:t>
      </w:r>
    </w:p>
    <w:p w:rsidR="00A64E5D" w:rsidRDefault="007904A5" w:rsidP="00F26736">
      <w:pPr>
        <w:pStyle w:val="BodyText2"/>
        <w:tabs>
          <w:tab w:val="left" w:pos="1440"/>
        </w:tabs>
        <w:ind w:firstLine="720"/>
        <w:rPr>
          <w:rStyle w:val="LineNumber"/>
        </w:rPr>
      </w:pPr>
      <w:r w:rsidRPr="002B129F">
        <w:rPr>
          <w:rStyle w:val="LineNumber"/>
        </w:rPr>
        <w:t>A.</w:t>
      </w:r>
      <w:r w:rsidRPr="002B129F">
        <w:rPr>
          <w:rStyle w:val="LineNumber"/>
        </w:rPr>
        <w:tab/>
      </w:r>
      <w:r w:rsidR="00DB0503">
        <w:rPr>
          <w:rStyle w:val="LineNumber"/>
        </w:rPr>
        <w:t xml:space="preserve">The net effect of this change is to </w:t>
      </w:r>
      <w:r w:rsidR="006C4990" w:rsidRPr="00C6470E">
        <w:rPr>
          <w:rStyle w:val="LineNumber"/>
          <w:u w:val="single"/>
        </w:rPr>
        <w:t>slightly</w:t>
      </w:r>
      <w:r w:rsidR="006C4990">
        <w:rPr>
          <w:rStyle w:val="LineNumber"/>
        </w:rPr>
        <w:t xml:space="preserve"> </w:t>
      </w:r>
      <w:r w:rsidR="00DB0503">
        <w:rPr>
          <w:rStyle w:val="LineNumber"/>
        </w:rPr>
        <w:t>increase</w:t>
      </w:r>
      <w:r w:rsidR="00F40206">
        <w:rPr>
          <w:rStyle w:val="LineNumber"/>
        </w:rPr>
        <w:t xml:space="preserve"> the overall production </w:t>
      </w:r>
      <w:r w:rsidR="000A28CF">
        <w:rPr>
          <w:rStyle w:val="LineNumber"/>
        </w:rPr>
        <w:t xml:space="preserve">and transmission </w:t>
      </w:r>
      <w:r w:rsidR="00F40206">
        <w:rPr>
          <w:rStyle w:val="LineNumber"/>
        </w:rPr>
        <w:t>costs that are classified as demand-related</w:t>
      </w:r>
      <w:r w:rsidR="007221E0">
        <w:rPr>
          <w:rStyle w:val="LineNumber"/>
        </w:rPr>
        <w:t>.</w:t>
      </w:r>
      <w:r w:rsidR="00F40206">
        <w:rPr>
          <w:rStyle w:val="LineNumber"/>
        </w:rPr>
        <w:t xml:space="preserve"> </w:t>
      </w:r>
      <w:r w:rsidR="007221E0">
        <w:rPr>
          <w:rStyle w:val="LineNumber"/>
        </w:rPr>
        <w:t xml:space="preserve"> </w:t>
      </w:r>
      <w:r w:rsidR="00A24AD7">
        <w:rPr>
          <w:rStyle w:val="LineNumber"/>
        </w:rPr>
        <w:t>Using the prior method</w:t>
      </w:r>
      <w:r w:rsidR="00F342ED">
        <w:rPr>
          <w:rStyle w:val="LineNumber"/>
        </w:rPr>
        <w:t>,</w:t>
      </w:r>
      <w:r w:rsidR="00A24AD7">
        <w:rPr>
          <w:rStyle w:val="LineNumber"/>
        </w:rPr>
        <w:t xml:space="preserve"> approximately </w:t>
      </w:r>
      <w:r w:rsidR="00524A02">
        <w:rPr>
          <w:rStyle w:val="LineNumber"/>
        </w:rPr>
        <w:t>30.57% of total production and transmission costs (</w:t>
      </w:r>
      <w:r w:rsidR="00761476">
        <w:rPr>
          <w:rStyle w:val="LineNumber"/>
        </w:rPr>
        <w:t>2</w:t>
      </w:r>
      <w:r w:rsidR="00524A02">
        <w:rPr>
          <w:rStyle w:val="LineNumber"/>
        </w:rPr>
        <w:t>9</w:t>
      </w:r>
      <w:r w:rsidR="00761476">
        <w:rPr>
          <w:rStyle w:val="LineNumber"/>
        </w:rPr>
        <w:t>%</w:t>
      </w:r>
      <w:r w:rsidR="00F342ED">
        <w:rPr>
          <w:rStyle w:val="LineNumber"/>
        </w:rPr>
        <w:t xml:space="preserve"> of total production costs and </w:t>
      </w:r>
      <w:r w:rsidR="00524A02">
        <w:rPr>
          <w:rStyle w:val="LineNumber"/>
        </w:rPr>
        <w:t>42</w:t>
      </w:r>
      <w:r w:rsidR="00F342ED">
        <w:rPr>
          <w:rStyle w:val="LineNumber"/>
        </w:rPr>
        <w:t>% of total transmission costs</w:t>
      </w:r>
      <w:r w:rsidR="00524A02">
        <w:rPr>
          <w:rStyle w:val="LineNumber"/>
        </w:rPr>
        <w:t>)</w:t>
      </w:r>
      <w:r w:rsidR="00F342ED">
        <w:rPr>
          <w:rStyle w:val="LineNumber"/>
        </w:rPr>
        <w:t xml:space="preserve"> were classified as demand-related</w:t>
      </w:r>
      <w:r w:rsidR="00C6470E">
        <w:rPr>
          <w:rStyle w:val="LineNumber"/>
        </w:rPr>
        <w:t xml:space="preserve">. </w:t>
      </w:r>
      <w:r w:rsidR="00F342ED">
        <w:rPr>
          <w:rStyle w:val="LineNumber"/>
        </w:rPr>
        <w:t xml:space="preserve"> </w:t>
      </w:r>
      <w:r w:rsidR="00C6470E">
        <w:rPr>
          <w:rStyle w:val="LineNumber"/>
        </w:rPr>
        <w:t>Under the proposed method,</w:t>
      </w:r>
      <w:r w:rsidR="00F342ED">
        <w:rPr>
          <w:rStyle w:val="LineNumber"/>
        </w:rPr>
        <w:t xml:space="preserve"> </w:t>
      </w:r>
      <w:r w:rsidR="00524A02">
        <w:rPr>
          <w:rStyle w:val="LineNumber"/>
        </w:rPr>
        <w:t>34</w:t>
      </w:r>
      <w:r w:rsidR="00F342ED">
        <w:rPr>
          <w:rStyle w:val="LineNumber"/>
        </w:rPr>
        <w:t>.</w:t>
      </w:r>
      <w:r w:rsidR="00524A02">
        <w:rPr>
          <w:rStyle w:val="LineNumber"/>
        </w:rPr>
        <w:t>64</w:t>
      </w:r>
      <w:r w:rsidR="00F342ED">
        <w:rPr>
          <w:rStyle w:val="LineNumber"/>
        </w:rPr>
        <w:t xml:space="preserve">% </w:t>
      </w:r>
      <w:r w:rsidR="00C6470E">
        <w:rPr>
          <w:rStyle w:val="LineNumber"/>
        </w:rPr>
        <w:t>of total production and transmission costs are classified as demand-related</w:t>
      </w:r>
      <w:r w:rsidR="00F342ED">
        <w:rPr>
          <w:rStyle w:val="LineNumber"/>
        </w:rPr>
        <w:t xml:space="preserve">.  </w:t>
      </w:r>
      <w:r w:rsidR="00A24AD7">
        <w:rPr>
          <w:rStyle w:val="LineNumber"/>
        </w:rPr>
        <w:t xml:space="preserve"> </w:t>
      </w:r>
      <w:r w:rsidR="007221E0">
        <w:rPr>
          <w:rStyle w:val="LineNumber"/>
        </w:rPr>
        <w:t xml:space="preserve">This </w:t>
      </w:r>
      <w:r w:rsidR="00A24AD7">
        <w:rPr>
          <w:rStyle w:val="LineNumber"/>
        </w:rPr>
        <w:t xml:space="preserve">change </w:t>
      </w:r>
      <w:r w:rsidR="00F40206">
        <w:rPr>
          <w:rStyle w:val="LineNumber"/>
        </w:rPr>
        <w:t>shifts costs away from high load factor customer groups</w:t>
      </w:r>
      <w:r w:rsidR="000A28CF">
        <w:rPr>
          <w:rStyle w:val="LineNumber"/>
        </w:rPr>
        <w:t xml:space="preserve"> (Schedules 21</w:t>
      </w:r>
      <w:r w:rsidR="007761F1">
        <w:rPr>
          <w:rStyle w:val="LineNumber"/>
        </w:rPr>
        <w:t xml:space="preserve"> </w:t>
      </w:r>
      <w:r w:rsidR="000A28CF">
        <w:rPr>
          <w:rStyle w:val="LineNumber"/>
        </w:rPr>
        <w:t xml:space="preserve">and </w:t>
      </w:r>
      <w:r w:rsidR="007761F1">
        <w:rPr>
          <w:rStyle w:val="LineNumber"/>
        </w:rPr>
        <w:t>25)</w:t>
      </w:r>
      <w:r w:rsidR="00F40206">
        <w:rPr>
          <w:rStyle w:val="LineNumber"/>
        </w:rPr>
        <w:t xml:space="preserve"> </w:t>
      </w:r>
      <w:r w:rsidR="007221E0">
        <w:rPr>
          <w:rStyle w:val="LineNumber"/>
        </w:rPr>
        <w:t>as well as</w:t>
      </w:r>
      <w:r w:rsidR="00F40206">
        <w:rPr>
          <w:rStyle w:val="LineNumber"/>
        </w:rPr>
        <w:t xml:space="preserve"> </w:t>
      </w:r>
      <w:r w:rsidR="000A28CF">
        <w:rPr>
          <w:rStyle w:val="LineNumber"/>
        </w:rPr>
        <w:t>customer groups</w:t>
      </w:r>
      <w:r w:rsidR="00F40206">
        <w:rPr>
          <w:rStyle w:val="LineNumber"/>
        </w:rPr>
        <w:t xml:space="preserve"> which ha</w:t>
      </w:r>
      <w:r w:rsidR="000A28CF">
        <w:rPr>
          <w:rStyle w:val="LineNumber"/>
        </w:rPr>
        <w:t>ve</w:t>
      </w:r>
      <w:r w:rsidR="00F40206">
        <w:rPr>
          <w:rStyle w:val="LineNumber"/>
        </w:rPr>
        <w:t xml:space="preserve"> </w:t>
      </w:r>
      <w:r w:rsidR="007221E0">
        <w:rPr>
          <w:rStyle w:val="LineNumber"/>
        </w:rPr>
        <w:t xml:space="preserve">a </w:t>
      </w:r>
      <w:r w:rsidR="00F40206">
        <w:rPr>
          <w:rStyle w:val="LineNumber"/>
        </w:rPr>
        <w:t>limited contribution to system peak</w:t>
      </w:r>
      <w:r w:rsidR="000A28CF">
        <w:rPr>
          <w:rStyle w:val="LineNumber"/>
        </w:rPr>
        <w:t xml:space="preserve"> usage (pumping and street lighting)</w:t>
      </w:r>
      <w:r w:rsidR="00F40206">
        <w:rPr>
          <w:rStyle w:val="LineNumber"/>
        </w:rPr>
        <w:t>.</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a</w:t>
      </w:r>
      <w:r w:rsidR="00AE6B81">
        <w:rPr>
          <w:rStyle w:val="LineNumber"/>
          <w:b/>
          <w:bCs/>
        </w:rPr>
        <w:t xml:space="preserve">re the results of the Company’s </w:t>
      </w:r>
      <w:r w:rsidR="00F40206">
        <w:rPr>
          <w:rStyle w:val="LineNumber"/>
          <w:b/>
          <w:bCs/>
        </w:rPr>
        <w:t>electric</w:t>
      </w:r>
      <w:r w:rsidRPr="00BA18B1">
        <w:rPr>
          <w:rStyle w:val="LineNumber"/>
          <w:b/>
          <w:bCs/>
        </w:rPr>
        <w:t xml:space="preserve"> cost of service study</w:t>
      </w:r>
      <w:r w:rsidR="00F40206">
        <w:rPr>
          <w:rStyle w:val="LineNumber"/>
          <w:b/>
          <w:bCs/>
        </w:rPr>
        <w:t xml:space="preserve"> presented in this case</w:t>
      </w:r>
      <w:r w:rsidRPr="00BA18B1">
        <w:rPr>
          <w:rStyle w:val="LineNumber"/>
          <w:b/>
          <w:bCs/>
        </w:rPr>
        <w:t>?</w:t>
      </w:r>
    </w:p>
    <w:p w:rsidR="0045522A"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The following table shows the rate of return and the relationship of the customer class return to the overall return (relative return ratio) at </w:t>
      </w:r>
      <w:r w:rsidRPr="00BA18B1">
        <w:rPr>
          <w:rStyle w:val="LineNumber"/>
          <w:u w:val="single"/>
        </w:rPr>
        <w:t>present rates</w:t>
      </w:r>
      <w:r w:rsidRPr="00BA18B1">
        <w:rPr>
          <w:rStyle w:val="LineNumber"/>
        </w:rPr>
        <w:t xml:space="preserve"> for each rate schedule:</w:t>
      </w:r>
    </w:p>
    <w:p w:rsidR="00DE07EE" w:rsidRDefault="00DE07EE">
      <w:pPr>
        <w:pStyle w:val="BodyText2"/>
        <w:tabs>
          <w:tab w:val="left" w:pos="1440"/>
        </w:tabs>
        <w:ind w:firstLine="720"/>
        <w:rPr>
          <w:rStyle w:val="LineNumber"/>
        </w:rPr>
      </w:pPr>
    </w:p>
    <w:p w:rsidR="00DE07EE" w:rsidRDefault="00DE07EE">
      <w:pPr>
        <w:pStyle w:val="BodyText2"/>
        <w:tabs>
          <w:tab w:val="left" w:pos="1440"/>
        </w:tabs>
        <w:ind w:firstLine="720"/>
        <w:rPr>
          <w:rStyle w:val="LineNumber"/>
        </w:rPr>
      </w:pPr>
    </w:p>
    <w:p w:rsidR="00DE07EE" w:rsidRDefault="00DE07EE">
      <w:pPr>
        <w:pStyle w:val="BodyText2"/>
        <w:tabs>
          <w:tab w:val="left" w:pos="1440"/>
        </w:tabs>
        <w:ind w:firstLine="720"/>
        <w:rPr>
          <w:rStyle w:val="LineNumber"/>
        </w:rPr>
      </w:pPr>
    </w:p>
    <w:p w:rsidR="00DE07EE" w:rsidRDefault="00DE07EE">
      <w:pPr>
        <w:pStyle w:val="BodyText2"/>
        <w:tabs>
          <w:tab w:val="left" w:pos="1440"/>
        </w:tabs>
        <w:ind w:firstLine="720"/>
        <w:rPr>
          <w:rStyle w:val="LineNumber"/>
        </w:rPr>
      </w:pPr>
    </w:p>
    <w:p w:rsidR="00DE07EE" w:rsidRPr="00BA18B1" w:rsidRDefault="00DE07EE">
      <w:pPr>
        <w:pStyle w:val="BodyText2"/>
        <w:tabs>
          <w:tab w:val="left" w:pos="1440"/>
        </w:tabs>
        <w:ind w:firstLine="720"/>
        <w:rPr>
          <w:rStyle w:val="LineNumber"/>
        </w:rPr>
      </w:pPr>
    </w:p>
    <w:p w:rsidR="0045522A" w:rsidRPr="00C6470E" w:rsidRDefault="0045522A">
      <w:pPr>
        <w:pStyle w:val="Caption"/>
        <w:keepNext/>
        <w:rPr>
          <w:sz w:val="24"/>
          <w:szCs w:val="24"/>
          <w:u w:val="single"/>
        </w:rPr>
      </w:pPr>
      <w:r w:rsidRPr="00C6470E">
        <w:rPr>
          <w:sz w:val="24"/>
          <w:szCs w:val="24"/>
          <w:u w:val="single"/>
        </w:rPr>
        <w:lastRenderedPageBreak/>
        <w:t>Table 1</w:t>
      </w:r>
    </w:p>
    <w:tbl>
      <w:tblPr>
        <w:tblW w:w="0" w:type="auto"/>
        <w:tblBorders>
          <w:top w:val="single" w:sz="4" w:space="0" w:color="auto"/>
          <w:left w:val="single" w:sz="4" w:space="0" w:color="auto"/>
          <w:bottom w:val="single" w:sz="4" w:space="0" w:color="auto"/>
          <w:right w:val="single" w:sz="4" w:space="0" w:color="auto"/>
        </w:tblBorders>
        <w:tblCellMar>
          <w:left w:w="115" w:type="dxa"/>
          <w:right w:w="115" w:type="dxa"/>
        </w:tblCellMar>
        <w:tblLook w:val="0000"/>
      </w:tblPr>
      <w:tblGrid>
        <w:gridCol w:w="4795"/>
        <w:gridCol w:w="1980"/>
        <w:gridCol w:w="1464"/>
      </w:tblGrid>
      <w:tr w:rsidR="0045522A" w:rsidRPr="00BA18B1" w:rsidTr="006055D9">
        <w:trPr>
          <w:cantSplit/>
          <w:tblHeader/>
        </w:trPr>
        <w:tc>
          <w:tcPr>
            <w:tcW w:w="4795" w:type="dxa"/>
            <w:tcBorders>
              <w:top w:val="single" w:sz="4" w:space="0" w:color="auto"/>
              <w:bottom w:val="nil"/>
              <w:right w:val="nil"/>
            </w:tcBorders>
          </w:tcPr>
          <w:p w:rsidR="0045522A" w:rsidRPr="00BA18B1" w:rsidRDefault="0045522A">
            <w:pPr>
              <w:pStyle w:val="BodyText2"/>
              <w:tabs>
                <w:tab w:val="left" w:pos="1440"/>
              </w:tabs>
              <w:spacing w:line="360" w:lineRule="auto"/>
              <w:jc w:val="left"/>
              <w:rPr>
                <w:rStyle w:val="LineNumber"/>
                <w:u w:val="single"/>
              </w:rPr>
            </w:pPr>
            <w:r w:rsidRPr="00BA18B1">
              <w:rPr>
                <w:rStyle w:val="LineNumber"/>
                <w:u w:val="single"/>
              </w:rPr>
              <w:t>Customer Class</w:t>
            </w:r>
          </w:p>
        </w:tc>
        <w:tc>
          <w:tcPr>
            <w:tcW w:w="1980" w:type="dxa"/>
            <w:tcBorders>
              <w:top w:val="single" w:sz="4" w:space="0" w:color="auto"/>
              <w:left w:val="nil"/>
              <w:bottom w:val="nil"/>
              <w:right w:val="nil"/>
            </w:tcBorders>
          </w:tcPr>
          <w:p w:rsidR="0045522A" w:rsidRPr="00BA18B1" w:rsidRDefault="0045522A">
            <w:pPr>
              <w:pStyle w:val="BodyText2"/>
              <w:tabs>
                <w:tab w:val="left" w:pos="1440"/>
              </w:tabs>
              <w:spacing w:line="360" w:lineRule="auto"/>
              <w:jc w:val="center"/>
              <w:rPr>
                <w:rStyle w:val="LineNumber"/>
                <w:u w:val="single"/>
              </w:rPr>
            </w:pPr>
            <w:r w:rsidRPr="00BA18B1">
              <w:rPr>
                <w:rStyle w:val="LineNumber"/>
                <w:u w:val="single"/>
              </w:rPr>
              <w:t>Rate of Return</w:t>
            </w:r>
          </w:p>
        </w:tc>
        <w:tc>
          <w:tcPr>
            <w:tcW w:w="0" w:type="auto"/>
            <w:tcBorders>
              <w:top w:val="single" w:sz="4" w:space="0" w:color="auto"/>
              <w:left w:val="nil"/>
              <w:bottom w:val="nil"/>
            </w:tcBorders>
          </w:tcPr>
          <w:p w:rsidR="0045522A" w:rsidRPr="00BA18B1" w:rsidRDefault="0045522A">
            <w:pPr>
              <w:pStyle w:val="BodyText2"/>
              <w:tabs>
                <w:tab w:val="left" w:pos="1440"/>
              </w:tabs>
              <w:spacing w:line="360" w:lineRule="auto"/>
              <w:jc w:val="center"/>
              <w:rPr>
                <w:rStyle w:val="LineNumber"/>
                <w:u w:val="single"/>
              </w:rPr>
            </w:pPr>
            <w:r w:rsidRPr="00BA18B1">
              <w:rPr>
                <w:rStyle w:val="LineNumber"/>
                <w:u w:val="single"/>
              </w:rPr>
              <w:t>Return Ratio</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Residential Service Schedule 1</w:t>
            </w:r>
          </w:p>
        </w:tc>
        <w:tc>
          <w:tcPr>
            <w:tcW w:w="1980" w:type="dxa"/>
            <w:tcBorders>
              <w:top w:val="nil"/>
              <w:left w:val="nil"/>
              <w:bottom w:val="nil"/>
              <w:right w:val="nil"/>
            </w:tcBorders>
          </w:tcPr>
          <w:p w:rsidR="0045522A" w:rsidRPr="00BA18B1" w:rsidRDefault="00855C39" w:rsidP="00855C39">
            <w:pPr>
              <w:pStyle w:val="BodyText2"/>
              <w:tabs>
                <w:tab w:val="left" w:pos="1440"/>
              </w:tabs>
              <w:spacing w:line="360" w:lineRule="auto"/>
              <w:jc w:val="center"/>
              <w:rPr>
                <w:rStyle w:val="LineNumber"/>
              </w:rPr>
            </w:pPr>
            <w:r>
              <w:rPr>
                <w:rStyle w:val="LineNumber"/>
              </w:rPr>
              <w:t>3</w:t>
            </w:r>
            <w:r w:rsidR="00256585">
              <w:rPr>
                <w:rStyle w:val="LineNumber"/>
              </w:rPr>
              <w:t>.</w:t>
            </w:r>
            <w:r>
              <w:rPr>
                <w:rStyle w:val="LineNumber"/>
              </w:rPr>
              <w:t>85</w:t>
            </w:r>
            <w:r w:rsidR="0045522A" w:rsidRPr="00BA18B1">
              <w:rPr>
                <w:rStyle w:val="LineNumber"/>
              </w:rPr>
              <w:t>%</w:t>
            </w:r>
          </w:p>
        </w:tc>
        <w:tc>
          <w:tcPr>
            <w:tcW w:w="0" w:type="auto"/>
            <w:tcBorders>
              <w:top w:val="nil"/>
              <w:left w:val="nil"/>
              <w:bottom w:val="nil"/>
            </w:tcBorders>
          </w:tcPr>
          <w:p w:rsidR="0045522A" w:rsidRPr="00BA18B1" w:rsidRDefault="0045522A" w:rsidP="00855C39">
            <w:pPr>
              <w:pStyle w:val="BodyText2"/>
              <w:tabs>
                <w:tab w:val="left" w:pos="1440"/>
              </w:tabs>
              <w:spacing w:line="360" w:lineRule="auto"/>
              <w:jc w:val="center"/>
              <w:rPr>
                <w:rStyle w:val="LineNumber"/>
              </w:rPr>
            </w:pPr>
            <w:r w:rsidRPr="00BA18B1">
              <w:rPr>
                <w:rStyle w:val="LineNumber"/>
              </w:rPr>
              <w:t>0.</w:t>
            </w:r>
            <w:r w:rsidR="00855C39">
              <w:rPr>
                <w:rStyle w:val="LineNumber"/>
              </w:rPr>
              <w:t>63</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General Service Schedule 11</w:t>
            </w:r>
          </w:p>
        </w:tc>
        <w:tc>
          <w:tcPr>
            <w:tcW w:w="1980" w:type="dxa"/>
            <w:tcBorders>
              <w:top w:val="nil"/>
              <w:left w:val="nil"/>
              <w:bottom w:val="nil"/>
              <w:right w:val="nil"/>
            </w:tcBorders>
          </w:tcPr>
          <w:p w:rsidR="0045522A" w:rsidRPr="00BA18B1" w:rsidRDefault="00D24662" w:rsidP="00855C39">
            <w:pPr>
              <w:pStyle w:val="BodyText2"/>
              <w:tabs>
                <w:tab w:val="left" w:pos="1440"/>
              </w:tabs>
              <w:spacing w:line="360" w:lineRule="auto"/>
              <w:jc w:val="center"/>
              <w:rPr>
                <w:rStyle w:val="LineNumber"/>
              </w:rPr>
            </w:pPr>
            <w:r>
              <w:rPr>
                <w:rStyle w:val="LineNumber"/>
              </w:rPr>
              <w:t>1</w:t>
            </w:r>
            <w:r w:rsidR="00855C39">
              <w:rPr>
                <w:rStyle w:val="LineNumber"/>
              </w:rPr>
              <w:t>2</w:t>
            </w:r>
            <w:r w:rsidR="00256585">
              <w:rPr>
                <w:rStyle w:val="LineNumber"/>
              </w:rPr>
              <w:t>.</w:t>
            </w:r>
            <w:r w:rsidR="00855C39">
              <w:rPr>
                <w:rStyle w:val="LineNumber"/>
              </w:rPr>
              <w:t>02</w:t>
            </w:r>
            <w:r w:rsidR="0045522A" w:rsidRPr="00BA18B1">
              <w:rPr>
                <w:rStyle w:val="LineNumber"/>
              </w:rPr>
              <w:t>%</w:t>
            </w:r>
          </w:p>
        </w:tc>
        <w:tc>
          <w:tcPr>
            <w:tcW w:w="0" w:type="auto"/>
            <w:tcBorders>
              <w:top w:val="nil"/>
              <w:left w:val="nil"/>
              <w:bottom w:val="nil"/>
            </w:tcBorders>
          </w:tcPr>
          <w:p w:rsidR="0045522A" w:rsidRPr="00BA18B1" w:rsidRDefault="00855C39" w:rsidP="00855C39">
            <w:pPr>
              <w:pStyle w:val="BodyText2"/>
              <w:tabs>
                <w:tab w:val="left" w:pos="1440"/>
              </w:tabs>
              <w:spacing w:line="360" w:lineRule="auto"/>
              <w:jc w:val="center"/>
              <w:rPr>
                <w:rStyle w:val="LineNumber"/>
              </w:rPr>
            </w:pPr>
            <w:r>
              <w:rPr>
                <w:rStyle w:val="LineNumber"/>
              </w:rPr>
              <w:t>1</w:t>
            </w:r>
            <w:r w:rsidR="0045522A" w:rsidRPr="00BA18B1">
              <w:rPr>
                <w:rStyle w:val="LineNumber"/>
              </w:rPr>
              <w:t>.</w:t>
            </w:r>
            <w:r>
              <w:rPr>
                <w:rStyle w:val="LineNumber"/>
              </w:rPr>
              <w:t>96</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Large General Service Schedule 21</w:t>
            </w:r>
          </w:p>
        </w:tc>
        <w:tc>
          <w:tcPr>
            <w:tcW w:w="1980" w:type="dxa"/>
            <w:tcBorders>
              <w:top w:val="nil"/>
              <w:left w:val="nil"/>
              <w:bottom w:val="nil"/>
              <w:right w:val="nil"/>
            </w:tcBorders>
          </w:tcPr>
          <w:p w:rsidR="0045522A" w:rsidRPr="00BA18B1" w:rsidRDefault="00855C39" w:rsidP="00855C39">
            <w:pPr>
              <w:pStyle w:val="BodyText2"/>
              <w:tabs>
                <w:tab w:val="left" w:pos="1440"/>
              </w:tabs>
              <w:spacing w:line="360" w:lineRule="auto"/>
              <w:jc w:val="center"/>
              <w:rPr>
                <w:rStyle w:val="LineNumber"/>
              </w:rPr>
            </w:pPr>
            <w:r>
              <w:rPr>
                <w:rStyle w:val="LineNumber"/>
              </w:rPr>
              <w:t>9</w:t>
            </w:r>
            <w:r w:rsidR="00D24662">
              <w:rPr>
                <w:rStyle w:val="LineNumber"/>
              </w:rPr>
              <w:t>.</w:t>
            </w:r>
            <w:r>
              <w:rPr>
                <w:rStyle w:val="LineNumber"/>
              </w:rPr>
              <w:t>13</w:t>
            </w:r>
            <w:r w:rsidR="0045522A" w:rsidRPr="00BA18B1">
              <w:rPr>
                <w:rStyle w:val="LineNumber"/>
              </w:rPr>
              <w:t>%</w:t>
            </w:r>
          </w:p>
        </w:tc>
        <w:tc>
          <w:tcPr>
            <w:tcW w:w="0" w:type="auto"/>
            <w:tcBorders>
              <w:top w:val="nil"/>
              <w:left w:val="nil"/>
              <w:bottom w:val="nil"/>
            </w:tcBorders>
          </w:tcPr>
          <w:p w:rsidR="0045522A" w:rsidRPr="00BA18B1" w:rsidRDefault="00F66637" w:rsidP="00855C39">
            <w:pPr>
              <w:pStyle w:val="BodyText2"/>
              <w:tabs>
                <w:tab w:val="left" w:pos="1440"/>
              </w:tabs>
              <w:spacing w:line="360" w:lineRule="auto"/>
              <w:jc w:val="center"/>
              <w:rPr>
                <w:rStyle w:val="LineNumber"/>
              </w:rPr>
            </w:pPr>
            <w:r w:rsidRPr="00BA18B1">
              <w:rPr>
                <w:rStyle w:val="LineNumber"/>
              </w:rPr>
              <w:t>1.</w:t>
            </w:r>
            <w:r w:rsidR="00855C39">
              <w:rPr>
                <w:rStyle w:val="LineNumber"/>
              </w:rPr>
              <w:t>49</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Extra Large General Service Schedule 25</w:t>
            </w:r>
          </w:p>
        </w:tc>
        <w:tc>
          <w:tcPr>
            <w:tcW w:w="1980" w:type="dxa"/>
            <w:tcBorders>
              <w:top w:val="nil"/>
              <w:left w:val="nil"/>
              <w:bottom w:val="nil"/>
              <w:right w:val="nil"/>
            </w:tcBorders>
          </w:tcPr>
          <w:p w:rsidR="0045522A" w:rsidRPr="00BA18B1" w:rsidRDefault="00855C39" w:rsidP="00855C39">
            <w:pPr>
              <w:pStyle w:val="BodyText2"/>
              <w:tabs>
                <w:tab w:val="left" w:pos="1440"/>
              </w:tabs>
              <w:spacing w:line="360" w:lineRule="auto"/>
              <w:jc w:val="center"/>
              <w:rPr>
                <w:rStyle w:val="LineNumber"/>
              </w:rPr>
            </w:pPr>
            <w:r>
              <w:rPr>
                <w:rStyle w:val="LineNumber"/>
              </w:rPr>
              <w:t>4</w:t>
            </w:r>
            <w:r w:rsidR="00256585">
              <w:rPr>
                <w:rStyle w:val="LineNumber"/>
              </w:rPr>
              <w:t>.</w:t>
            </w:r>
            <w:r>
              <w:rPr>
                <w:rStyle w:val="LineNumber"/>
              </w:rPr>
              <w:t>55</w:t>
            </w:r>
            <w:r w:rsidR="0045522A" w:rsidRPr="00BA18B1">
              <w:rPr>
                <w:rStyle w:val="LineNumber"/>
              </w:rPr>
              <w:t>%</w:t>
            </w:r>
          </w:p>
        </w:tc>
        <w:tc>
          <w:tcPr>
            <w:tcW w:w="0" w:type="auto"/>
            <w:tcBorders>
              <w:top w:val="nil"/>
              <w:left w:val="nil"/>
              <w:bottom w:val="nil"/>
            </w:tcBorders>
          </w:tcPr>
          <w:p w:rsidR="0045522A" w:rsidRPr="00BA18B1" w:rsidRDefault="0045522A" w:rsidP="00855C39">
            <w:pPr>
              <w:pStyle w:val="BodyText2"/>
              <w:tabs>
                <w:tab w:val="left" w:pos="1440"/>
              </w:tabs>
              <w:spacing w:line="360" w:lineRule="auto"/>
              <w:jc w:val="center"/>
              <w:rPr>
                <w:rStyle w:val="LineNumber"/>
              </w:rPr>
            </w:pPr>
            <w:r w:rsidRPr="00BA18B1">
              <w:rPr>
                <w:rStyle w:val="LineNumber"/>
              </w:rPr>
              <w:t>0.</w:t>
            </w:r>
            <w:r w:rsidR="00D24662">
              <w:rPr>
                <w:rStyle w:val="LineNumber"/>
              </w:rPr>
              <w:t>7</w:t>
            </w:r>
            <w:r w:rsidR="00855C39">
              <w:rPr>
                <w:rStyle w:val="LineNumber"/>
              </w:rPr>
              <w:t>4</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Pumping Service Schedule 31</w:t>
            </w:r>
          </w:p>
        </w:tc>
        <w:tc>
          <w:tcPr>
            <w:tcW w:w="1980" w:type="dxa"/>
            <w:tcBorders>
              <w:top w:val="nil"/>
              <w:left w:val="nil"/>
              <w:bottom w:val="nil"/>
              <w:right w:val="nil"/>
            </w:tcBorders>
          </w:tcPr>
          <w:p w:rsidR="0045522A" w:rsidRPr="00BA18B1" w:rsidRDefault="00855C39" w:rsidP="00855C39">
            <w:pPr>
              <w:pStyle w:val="BodyText2"/>
              <w:tabs>
                <w:tab w:val="left" w:pos="1440"/>
              </w:tabs>
              <w:spacing w:line="360" w:lineRule="auto"/>
              <w:jc w:val="center"/>
              <w:rPr>
                <w:rStyle w:val="LineNumber"/>
              </w:rPr>
            </w:pPr>
            <w:r>
              <w:rPr>
                <w:rStyle w:val="LineNumber"/>
              </w:rPr>
              <w:t>5</w:t>
            </w:r>
            <w:r w:rsidR="00256585">
              <w:rPr>
                <w:rStyle w:val="LineNumber"/>
              </w:rPr>
              <w:t>.</w:t>
            </w:r>
            <w:r>
              <w:rPr>
                <w:rStyle w:val="LineNumber"/>
              </w:rPr>
              <w:t>60</w:t>
            </w:r>
            <w:r w:rsidR="0045522A" w:rsidRPr="00BA18B1">
              <w:rPr>
                <w:rStyle w:val="LineNumber"/>
              </w:rPr>
              <w:t>%</w:t>
            </w:r>
          </w:p>
        </w:tc>
        <w:tc>
          <w:tcPr>
            <w:tcW w:w="0" w:type="auto"/>
            <w:tcBorders>
              <w:top w:val="nil"/>
              <w:left w:val="nil"/>
              <w:bottom w:val="nil"/>
            </w:tcBorders>
          </w:tcPr>
          <w:p w:rsidR="0045522A" w:rsidRPr="00BA18B1" w:rsidRDefault="00F66637" w:rsidP="00855C39">
            <w:pPr>
              <w:pStyle w:val="BodyText2"/>
              <w:tabs>
                <w:tab w:val="left" w:pos="1440"/>
              </w:tabs>
              <w:spacing w:line="360" w:lineRule="auto"/>
              <w:jc w:val="center"/>
              <w:rPr>
                <w:rStyle w:val="LineNumber"/>
              </w:rPr>
            </w:pPr>
            <w:r w:rsidRPr="00BA18B1">
              <w:rPr>
                <w:rStyle w:val="LineNumber"/>
              </w:rPr>
              <w:t>0</w:t>
            </w:r>
            <w:r w:rsidR="0045522A" w:rsidRPr="00BA18B1">
              <w:rPr>
                <w:rStyle w:val="LineNumber"/>
              </w:rPr>
              <w:t>.</w:t>
            </w:r>
            <w:r w:rsidR="00855C39">
              <w:rPr>
                <w:rStyle w:val="LineNumber"/>
              </w:rPr>
              <w:t>92</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Lighting Service Schedules 41 - 49</w:t>
            </w:r>
          </w:p>
        </w:tc>
        <w:tc>
          <w:tcPr>
            <w:tcW w:w="1980" w:type="dxa"/>
            <w:tcBorders>
              <w:top w:val="nil"/>
              <w:left w:val="nil"/>
              <w:bottom w:val="nil"/>
              <w:right w:val="nil"/>
            </w:tcBorders>
          </w:tcPr>
          <w:p w:rsidR="0045522A" w:rsidRPr="00BA18B1" w:rsidRDefault="00855C39" w:rsidP="00855C39">
            <w:pPr>
              <w:pStyle w:val="BodyText2"/>
              <w:tabs>
                <w:tab w:val="left" w:pos="1440"/>
              </w:tabs>
              <w:spacing w:line="360" w:lineRule="auto"/>
              <w:jc w:val="center"/>
              <w:rPr>
                <w:rStyle w:val="LineNumber"/>
                <w:u w:val="single"/>
              </w:rPr>
            </w:pPr>
            <w:r>
              <w:rPr>
                <w:rStyle w:val="LineNumber"/>
                <w:u w:val="single"/>
              </w:rPr>
              <w:t>8</w:t>
            </w:r>
            <w:r w:rsidR="00256585">
              <w:rPr>
                <w:rStyle w:val="LineNumber"/>
                <w:u w:val="single"/>
              </w:rPr>
              <w:t>.</w:t>
            </w:r>
            <w:r>
              <w:rPr>
                <w:rStyle w:val="LineNumber"/>
                <w:u w:val="single"/>
              </w:rPr>
              <w:t>97</w:t>
            </w:r>
            <w:r w:rsidR="0045522A" w:rsidRPr="00BA18B1">
              <w:rPr>
                <w:rStyle w:val="LineNumber"/>
                <w:u w:val="single"/>
              </w:rPr>
              <w:t>%</w:t>
            </w:r>
          </w:p>
        </w:tc>
        <w:tc>
          <w:tcPr>
            <w:tcW w:w="0" w:type="auto"/>
            <w:tcBorders>
              <w:top w:val="nil"/>
              <w:left w:val="nil"/>
              <w:bottom w:val="nil"/>
            </w:tcBorders>
          </w:tcPr>
          <w:p w:rsidR="0045522A" w:rsidRPr="00BA18B1" w:rsidRDefault="0045522A" w:rsidP="00855C39">
            <w:pPr>
              <w:pStyle w:val="BodyText2"/>
              <w:tabs>
                <w:tab w:val="left" w:pos="1440"/>
              </w:tabs>
              <w:spacing w:line="360" w:lineRule="auto"/>
              <w:jc w:val="center"/>
              <w:rPr>
                <w:rStyle w:val="LineNumber"/>
                <w:u w:val="single"/>
              </w:rPr>
            </w:pPr>
            <w:r w:rsidRPr="00BA18B1">
              <w:rPr>
                <w:rStyle w:val="LineNumber"/>
                <w:u w:val="single"/>
              </w:rPr>
              <w:t>1.</w:t>
            </w:r>
            <w:r w:rsidR="00855C39">
              <w:rPr>
                <w:rStyle w:val="LineNumber"/>
                <w:u w:val="single"/>
              </w:rPr>
              <w:t>47</w:t>
            </w:r>
          </w:p>
        </w:tc>
      </w:tr>
      <w:tr w:rsidR="0045522A" w:rsidRPr="00BA18B1" w:rsidTr="006055D9">
        <w:trPr>
          <w:cantSplit/>
        </w:trPr>
        <w:tc>
          <w:tcPr>
            <w:tcW w:w="4795" w:type="dxa"/>
            <w:tcBorders>
              <w:top w:val="nil"/>
              <w:bottom w:val="single" w:sz="4" w:space="0" w:color="auto"/>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 xml:space="preserve">Total </w:t>
            </w:r>
            <w:smartTag w:uri="urn:schemas-microsoft-com:office:smarttags" w:element="State">
              <w:smartTag w:uri="urn:schemas-microsoft-com:office:smarttags" w:element="place">
                <w:r w:rsidRPr="00BA18B1">
                  <w:rPr>
                    <w:rStyle w:val="LineNumber"/>
                  </w:rPr>
                  <w:t>Washington</w:t>
                </w:r>
              </w:smartTag>
            </w:smartTag>
            <w:r w:rsidRPr="00BA18B1">
              <w:rPr>
                <w:rStyle w:val="LineNumber"/>
              </w:rPr>
              <w:t xml:space="preserve"> Electric System</w:t>
            </w:r>
          </w:p>
        </w:tc>
        <w:tc>
          <w:tcPr>
            <w:tcW w:w="1980" w:type="dxa"/>
            <w:tcBorders>
              <w:top w:val="nil"/>
              <w:left w:val="nil"/>
              <w:bottom w:val="single" w:sz="4" w:space="0" w:color="auto"/>
              <w:right w:val="nil"/>
            </w:tcBorders>
          </w:tcPr>
          <w:p w:rsidR="0045522A" w:rsidRPr="00BA18B1" w:rsidRDefault="00855C39" w:rsidP="00855C39">
            <w:pPr>
              <w:pStyle w:val="BodyText2"/>
              <w:tabs>
                <w:tab w:val="left" w:pos="1440"/>
              </w:tabs>
              <w:spacing w:line="360" w:lineRule="auto"/>
              <w:jc w:val="center"/>
              <w:rPr>
                <w:rStyle w:val="LineNumber"/>
                <w:u w:val="double"/>
              </w:rPr>
            </w:pPr>
            <w:r>
              <w:rPr>
                <w:rStyle w:val="LineNumber"/>
                <w:u w:val="double"/>
              </w:rPr>
              <w:t>6</w:t>
            </w:r>
            <w:r w:rsidR="00256585">
              <w:rPr>
                <w:rStyle w:val="LineNumber"/>
                <w:u w:val="double"/>
              </w:rPr>
              <w:t>.</w:t>
            </w:r>
            <w:r w:rsidR="00CB130C">
              <w:rPr>
                <w:rStyle w:val="LineNumber"/>
                <w:u w:val="double"/>
              </w:rPr>
              <w:t>1</w:t>
            </w:r>
            <w:r>
              <w:rPr>
                <w:rStyle w:val="LineNumber"/>
                <w:u w:val="double"/>
              </w:rPr>
              <w:t>2</w:t>
            </w:r>
            <w:r w:rsidR="0045522A" w:rsidRPr="00BA18B1">
              <w:rPr>
                <w:rStyle w:val="LineNumber"/>
                <w:u w:val="double"/>
              </w:rPr>
              <w:t>%</w:t>
            </w:r>
          </w:p>
        </w:tc>
        <w:tc>
          <w:tcPr>
            <w:tcW w:w="0" w:type="auto"/>
            <w:tcBorders>
              <w:top w:val="nil"/>
              <w:left w:val="nil"/>
              <w:bottom w:val="single" w:sz="4" w:space="0" w:color="auto"/>
            </w:tcBorders>
          </w:tcPr>
          <w:p w:rsidR="0045522A" w:rsidRPr="00BA18B1" w:rsidRDefault="0045522A">
            <w:pPr>
              <w:pStyle w:val="BodyText2"/>
              <w:tabs>
                <w:tab w:val="left" w:pos="1440"/>
              </w:tabs>
              <w:spacing w:line="360" w:lineRule="auto"/>
              <w:jc w:val="center"/>
              <w:rPr>
                <w:rStyle w:val="LineNumber"/>
                <w:u w:val="double"/>
              </w:rPr>
            </w:pPr>
            <w:r w:rsidRPr="00BA18B1">
              <w:rPr>
                <w:rStyle w:val="LineNumber"/>
                <w:u w:val="double"/>
              </w:rPr>
              <w:t>1.00</w:t>
            </w:r>
          </w:p>
        </w:tc>
      </w:tr>
    </w:tbl>
    <w:p w:rsidR="00126F50" w:rsidRDefault="0045522A" w:rsidP="00126F50">
      <w:pPr>
        <w:pStyle w:val="BodyText2"/>
        <w:tabs>
          <w:tab w:val="left" w:pos="1440"/>
        </w:tabs>
        <w:spacing w:before="240"/>
        <w:ind w:firstLine="720"/>
        <w:rPr>
          <w:rStyle w:val="LineNumber"/>
        </w:rPr>
      </w:pPr>
      <w:r w:rsidRPr="00BA18B1">
        <w:rPr>
          <w:rStyle w:val="LineNumber"/>
        </w:rPr>
        <w:t>As can be observed from the above table, residential and extra large general service schedules (1 and 25) show significant under-recov</w:t>
      </w:r>
      <w:r w:rsidR="00F66637" w:rsidRPr="00BA18B1">
        <w:rPr>
          <w:rStyle w:val="LineNumber"/>
        </w:rPr>
        <w:t xml:space="preserve">ery of the costs to serve them, </w:t>
      </w:r>
      <w:r w:rsidR="002961F1" w:rsidRPr="00BA18B1">
        <w:rPr>
          <w:rStyle w:val="LineNumber"/>
        </w:rPr>
        <w:t xml:space="preserve">the </w:t>
      </w:r>
      <w:r w:rsidR="00F66637" w:rsidRPr="00BA18B1">
        <w:rPr>
          <w:rStyle w:val="LineNumber"/>
        </w:rPr>
        <w:t xml:space="preserve">pumping service </w:t>
      </w:r>
      <w:r w:rsidR="002961F1" w:rsidRPr="00BA18B1">
        <w:rPr>
          <w:rStyle w:val="LineNumber"/>
        </w:rPr>
        <w:t xml:space="preserve">schedule (31) </w:t>
      </w:r>
      <w:r w:rsidR="00F66637" w:rsidRPr="00BA18B1">
        <w:rPr>
          <w:rStyle w:val="LineNumber"/>
        </w:rPr>
        <w:t>shows moderate under-recovery</w:t>
      </w:r>
      <w:r w:rsidR="002961F1" w:rsidRPr="00BA18B1">
        <w:rPr>
          <w:rStyle w:val="LineNumber"/>
        </w:rPr>
        <w:t xml:space="preserve">, </w:t>
      </w:r>
      <w:r w:rsidRPr="00BA18B1">
        <w:rPr>
          <w:rStyle w:val="LineNumber"/>
        </w:rPr>
        <w:t>while the general</w:t>
      </w:r>
      <w:r w:rsidR="00F66637" w:rsidRPr="00BA18B1">
        <w:rPr>
          <w:rStyle w:val="LineNumber"/>
        </w:rPr>
        <w:t>,</w:t>
      </w:r>
      <w:r w:rsidRPr="00BA18B1">
        <w:rPr>
          <w:rStyle w:val="LineNumber"/>
        </w:rPr>
        <w:t xml:space="preserve"> large general</w:t>
      </w:r>
      <w:r w:rsidR="002961F1" w:rsidRPr="00BA18B1">
        <w:rPr>
          <w:rStyle w:val="LineNumber"/>
        </w:rPr>
        <w:t>,</w:t>
      </w:r>
      <w:r w:rsidRPr="00BA18B1">
        <w:rPr>
          <w:rStyle w:val="LineNumber"/>
        </w:rPr>
        <w:t xml:space="preserve"> </w:t>
      </w:r>
      <w:r w:rsidR="00F66637" w:rsidRPr="00BA18B1">
        <w:rPr>
          <w:rStyle w:val="LineNumber"/>
        </w:rPr>
        <w:t xml:space="preserve">and lighting </w:t>
      </w:r>
      <w:r w:rsidRPr="00BA18B1">
        <w:rPr>
          <w:rStyle w:val="LineNumber"/>
        </w:rPr>
        <w:t xml:space="preserve">service </w:t>
      </w:r>
      <w:r w:rsidR="00F66637" w:rsidRPr="00BA18B1">
        <w:rPr>
          <w:rStyle w:val="LineNumber"/>
        </w:rPr>
        <w:t xml:space="preserve">schedules (11, </w:t>
      </w:r>
      <w:r w:rsidRPr="00BA18B1">
        <w:rPr>
          <w:rStyle w:val="LineNumber"/>
        </w:rPr>
        <w:t>21</w:t>
      </w:r>
      <w:r w:rsidR="00F66637" w:rsidRPr="00BA18B1">
        <w:rPr>
          <w:rStyle w:val="LineNumber"/>
        </w:rPr>
        <w:t>, and 41 - 49</w:t>
      </w:r>
      <w:r w:rsidRPr="00BA18B1">
        <w:rPr>
          <w:rStyle w:val="LineNumber"/>
        </w:rPr>
        <w:t>) show over-recovery of the costs to serve them.</w:t>
      </w:r>
      <w:r w:rsidR="00F342ED">
        <w:rPr>
          <w:rStyle w:val="LineNumber"/>
        </w:rPr>
        <w:t xml:space="preserve"> </w:t>
      </w:r>
      <w:r w:rsidRPr="00BA18B1">
        <w:rPr>
          <w:rStyle w:val="LineNumber"/>
        </w:rPr>
        <w:t xml:space="preserve">  </w:t>
      </w:r>
      <w:r w:rsidR="009D5685" w:rsidRPr="00BA18B1">
        <w:rPr>
          <w:rStyle w:val="LineNumber"/>
        </w:rPr>
        <w:t xml:space="preserve">The summary results of this study were provided to Mr. </w:t>
      </w:r>
      <w:r w:rsidR="00CB130C">
        <w:rPr>
          <w:rStyle w:val="LineNumber"/>
        </w:rPr>
        <w:t>Ehrbar</w:t>
      </w:r>
      <w:r w:rsidR="009D5685" w:rsidRPr="00BA18B1">
        <w:rPr>
          <w:rStyle w:val="LineNumber"/>
        </w:rPr>
        <w:t xml:space="preserve"> as an input into development of the proposed rates.</w:t>
      </w:r>
    </w:p>
    <w:p w:rsidR="0045522A" w:rsidRPr="00BA18B1" w:rsidRDefault="0045522A">
      <w:pPr>
        <w:pStyle w:val="Heading5"/>
        <w:rPr>
          <w:rStyle w:val="PageNumber"/>
          <w:u w:val="single"/>
        </w:rPr>
      </w:pPr>
      <w:r w:rsidRPr="00BA18B1">
        <w:rPr>
          <w:rStyle w:val="PageNumber"/>
          <w:u w:val="single"/>
        </w:rPr>
        <w:t>V.  NATURAL GAS COST OF SERVICE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identify the natural gas cost studies presented to this Commission in the last five years</w:t>
      </w:r>
      <w:r w:rsidR="00B5613C">
        <w:rPr>
          <w:rStyle w:val="LineNumber"/>
          <w:b/>
          <w:bCs/>
        </w:rPr>
        <w:t xml:space="preserve"> as required by WAC 480-07-510 (6)</w:t>
      </w:r>
      <w:r w:rsidR="00B5613C"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Natural gas cost of service studies were filed with this Commission in </w:t>
      </w:r>
      <w:r w:rsidR="00CC5F19">
        <w:rPr>
          <w:rStyle w:val="LineNumber"/>
        </w:rPr>
        <w:t xml:space="preserve">Docket No. </w:t>
      </w:r>
      <w:proofErr w:type="gramStart"/>
      <w:r w:rsidR="00F47CF2">
        <w:rPr>
          <w:rStyle w:val="LineNumber"/>
        </w:rPr>
        <w:t>UG-100468, Docket No.</w:t>
      </w:r>
      <w:proofErr w:type="gramEnd"/>
      <w:r w:rsidR="00F47CF2">
        <w:rPr>
          <w:rStyle w:val="LineNumber"/>
        </w:rPr>
        <w:t xml:space="preserve"> </w:t>
      </w:r>
      <w:proofErr w:type="gramStart"/>
      <w:r w:rsidR="00821238">
        <w:rPr>
          <w:rStyle w:val="LineNumber"/>
        </w:rPr>
        <w:t>UG-090135, Docket No.</w:t>
      </w:r>
      <w:proofErr w:type="gramEnd"/>
      <w:r w:rsidR="00821238">
        <w:rPr>
          <w:rStyle w:val="LineNumber"/>
        </w:rPr>
        <w:t xml:space="preserve"> </w:t>
      </w:r>
      <w:proofErr w:type="gramStart"/>
      <w:r w:rsidR="003A745F">
        <w:rPr>
          <w:rStyle w:val="LineNumber"/>
        </w:rPr>
        <w:t>UG-080417 and</w:t>
      </w:r>
      <w:r w:rsidR="00CC5F19">
        <w:rPr>
          <w:rStyle w:val="LineNumber"/>
        </w:rPr>
        <w:t xml:space="preserve"> </w:t>
      </w:r>
      <w:r w:rsidR="003A745F">
        <w:rPr>
          <w:rStyle w:val="LineNumber"/>
        </w:rPr>
        <w:t>Docket No.</w:t>
      </w:r>
      <w:proofErr w:type="gramEnd"/>
      <w:r w:rsidR="003A745F">
        <w:rPr>
          <w:rStyle w:val="LineNumber"/>
        </w:rPr>
        <w:t xml:space="preserve"> </w:t>
      </w:r>
      <w:proofErr w:type="gramStart"/>
      <w:r w:rsidR="003A745F">
        <w:rPr>
          <w:rStyle w:val="LineNumber"/>
        </w:rPr>
        <w:t>UG-070805</w:t>
      </w:r>
      <w:r w:rsidRPr="00BA18B1">
        <w:rPr>
          <w:rStyle w:val="LineNumber"/>
        </w:rPr>
        <w:t>.</w:t>
      </w:r>
      <w:proofErr w:type="gramEnd"/>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describe the natural gas cost of service study and its purpose.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A natural gas cost of service study is an engineering-economic study which separates the revenue, expenses, and rate base associated with providing natural gas service to designated groups of customers.  The groups are made up of customers with similar usage </w:t>
      </w:r>
      <w:r w:rsidRPr="00BA18B1">
        <w:rPr>
          <w:rStyle w:val="LineNumber"/>
        </w:rPr>
        <w:lastRenderedPageBreak/>
        <w:t>characteristics and facility requirements.  Costs are assigned in relation to each group</w:t>
      </w:r>
      <w:r w:rsidR="00DF67CC">
        <w:rPr>
          <w:rStyle w:val="LineNumber"/>
        </w:rPr>
        <w:t>’</w:t>
      </w:r>
      <w:r w:rsidRPr="00BA18B1">
        <w:rPr>
          <w:rStyle w:val="LineNumber"/>
        </w:rPr>
        <w:t xml:space="preserve">s </w:t>
      </w:r>
      <w:r w:rsidR="00323C07">
        <w:rPr>
          <w:rStyle w:val="LineNumber"/>
        </w:rPr>
        <w:t>test year load and facilities requirements</w:t>
      </w:r>
      <w:r w:rsidRPr="00BA18B1">
        <w:rPr>
          <w:rStyle w:val="LineNumber"/>
        </w:rPr>
        <w:t>, resulting in an evaluation of the cost of the service provided to each group.  The rate of return by customer group indicates whether the revenue provided by the customers in each group recovers the cost to serve those customers.  The study results are used as a guide in determining the appropriate rate spread among the groups of customers.  Exhibit No._</w:t>
      </w:r>
      <w:proofErr w:type="gramStart"/>
      <w:r w:rsidRPr="00BA18B1">
        <w:rPr>
          <w:rStyle w:val="LineNumber"/>
        </w:rPr>
        <w:t>_(</w:t>
      </w:r>
      <w:proofErr w:type="gramEnd"/>
      <w:smartTag w:uri="urn:schemas-microsoft-com:office:smarttags" w:element="stockticker">
        <w:r w:rsidRPr="00BA18B1">
          <w:rPr>
            <w:rStyle w:val="LineNumber"/>
          </w:rPr>
          <w:t>TLK</w:t>
        </w:r>
      </w:smartTag>
      <w:r w:rsidRPr="00BA18B1">
        <w:rPr>
          <w:rStyle w:val="LineNumber"/>
        </w:rPr>
        <w:t>-</w:t>
      </w:r>
      <w:r w:rsidR="00F47CF2">
        <w:rPr>
          <w:rStyle w:val="LineNumber"/>
        </w:rPr>
        <w:t>5</w:t>
      </w:r>
      <w:r w:rsidRPr="00BA18B1">
        <w:rPr>
          <w:rStyle w:val="LineNumber"/>
        </w:rPr>
        <w:t>) explains the basic concepts involved in performing a natural gas cost of service study.  It also details the specific methodology and assumptions utilized in the Company’s Base Case cost of service study.</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is the basis for the natural gas cost of service study provided in this case?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The cost of service study provided by the Company as Exhibit No._</w:t>
      </w:r>
      <w:proofErr w:type="gramStart"/>
      <w:r w:rsidRPr="00BA18B1">
        <w:rPr>
          <w:rStyle w:val="LineNumber"/>
        </w:rPr>
        <w:t>_(</w:t>
      </w:r>
      <w:proofErr w:type="gramEnd"/>
      <w:r w:rsidRPr="00BA18B1">
        <w:rPr>
          <w:rStyle w:val="LineNumber"/>
        </w:rPr>
        <w:t>TLK-</w:t>
      </w:r>
      <w:r w:rsidR="00F47CF2">
        <w:rPr>
          <w:rStyle w:val="LineNumber"/>
        </w:rPr>
        <w:t>6</w:t>
      </w:r>
      <w:r w:rsidRPr="00BA18B1">
        <w:rPr>
          <w:rStyle w:val="LineNumber"/>
        </w:rPr>
        <w:t xml:space="preserve">) is based on the </w:t>
      </w:r>
      <w:r w:rsidR="00CC5F19">
        <w:rPr>
          <w:rStyle w:val="LineNumber"/>
        </w:rPr>
        <w:t xml:space="preserve">twelve months ended </w:t>
      </w:r>
      <w:r w:rsidR="00F47CF2">
        <w:rPr>
          <w:rStyle w:val="LineNumber"/>
        </w:rPr>
        <w:t>December 2010</w:t>
      </w:r>
      <w:r w:rsidRPr="00BA18B1">
        <w:rPr>
          <w:rStyle w:val="LineNumber"/>
        </w:rPr>
        <w:t xml:space="preserve"> test year pro</w:t>
      </w:r>
      <w:r w:rsidR="002F5594" w:rsidRPr="00BA18B1">
        <w:rPr>
          <w:rStyle w:val="LineNumber"/>
        </w:rPr>
        <w:t xml:space="preserve"> </w:t>
      </w:r>
      <w:r w:rsidRPr="00BA18B1">
        <w:rPr>
          <w:rStyle w:val="LineNumber"/>
        </w:rPr>
        <w:t>forma results of operations presented by M</w:t>
      </w:r>
      <w:r w:rsidR="008A36DF" w:rsidRPr="00BA18B1">
        <w:rPr>
          <w:rStyle w:val="LineNumber"/>
        </w:rPr>
        <w:t>s</w:t>
      </w:r>
      <w:r w:rsidRPr="00BA18B1">
        <w:rPr>
          <w:rStyle w:val="LineNumber"/>
        </w:rPr>
        <w:t xml:space="preserve">. </w:t>
      </w:r>
      <w:smartTag w:uri="urn:schemas:contacts" w:element="Sn">
        <w:r w:rsidR="008A36DF" w:rsidRPr="00BA18B1">
          <w:rPr>
            <w:rStyle w:val="LineNumber"/>
          </w:rPr>
          <w:t>Andrews</w:t>
        </w:r>
      </w:smartTag>
      <w:r w:rsidRPr="00BA18B1">
        <w:rPr>
          <w:rStyle w:val="LineNumber"/>
        </w:rPr>
        <w:t xml:space="preserve"> in Exhibit No.__(</w:t>
      </w:r>
      <w:r w:rsidR="008A36DF" w:rsidRPr="00BA18B1">
        <w:rPr>
          <w:rStyle w:val="LineNumber"/>
        </w:rPr>
        <w:t>EMA</w:t>
      </w:r>
      <w:r w:rsidRPr="00BA18B1">
        <w:rPr>
          <w:rStyle w:val="LineNumber"/>
        </w:rPr>
        <w:t>-3).</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explain the cost of service study presented in Exhibit No._</w:t>
      </w:r>
      <w:proofErr w:type="gramStart"/>
      <w:r w:rsidRPr="00BA18B1">
        <w:rPr>
          <w:rStyle w:val="LineNumber"/>
          <w:b/>
          <w:bCs/>
        </w:rPr>
        <w:t>_(</w:t>
      </w:r>
      <w:proofErr w:type="gramEnd"/>
      <w:r w:rsidRPr="00BA18B1">
        <w:rPr>
          <w:rStyle w:val="LineNumber"/>
          <w:b/>
          <w:bCs/>
        </w:rPr>
        <w:t>TLK-</w:t>
      </w:r>
      <w:r w:rsidR="00F47CF2">
        <w:rPr>
          <w:rStyle w:val="LineNumber"/>
          <w:b/>
          <w:bCs/>
        </w:rPr>
        <w:t>6</w:t>
      </w:r>
      <w:r w:rsidRPr="00BA18B1">
        <w:rPr>
          <w:rStyle w:val="LineNumber"/>
          <w:b/>
          <w:bCs/>
        </w:rPr>
        <w:t>)?</w:t>
      </w:r>
    </w:p>
    <w:p w:rsidR="00AE6B81" w:rsidRPr="00BA18B1" w:rsidRDefault="0045522A" w:rsidP="00AE6B81">
      <w:pPr>
        <w:pStyle w:val="BodyText2"/>
        <w:tabs>
          <w:tab w:val="left" w:pos="1440"/>
        </w:tabs>
        <w:ind w:firstLine="720"/>
        <w:rPr>
          <w:rStyle w:val="LineNumber"/>
        </w:rPr>
      </w:pPr>
      <w:r w:rsidRPr="00BA18B1">
        <w:rPr>
          <w:rStyle w:val="LineNumber"/>
        </w:rPr>
        <w:t>A.</w:t>
      </w:r>
      <w:r w:rsidRPr="00BA18B1">
        <w:rPr>
          <w:rStyle w:val="LineNumber"/>
        </w:rPr>
        <w:tab/>
        <w:t>Yes.  Exhibit No. __</w:t>
      </w:r>
      <w:proofErr w:type="gramStart"/>
      <w:r w:rsidR="002F18AE">
        <w:rPr>
          <w:rStyle w:val="LineNumber"/>
        </w:rPr>
        <w:t>_</w:t>
      </w:r>
      <w:r w:rsidRPr="00BA18B1">
        <w:rPr>
          <w:rStyle w:val="LineNumber"/>
        </w:rPr>
        <w:t>(</w:t>
      </w:r>
      <w:proofErr w:type="gramEnd"/>
      <w:r w:rsidRPr="00BA18B1">
        <w:rPr>
          <w:rStyle w:val="LineNumber"/>
        </w:rPr>
        <w:t>TLK-</w:t>
      </w:r>
      <w:r w:rsidR="00F47CF2">
        <w:rPr>
          <w:rStyle w:val="LineNumber"/>
        </w:rPr>
        <w:t>6</w:t>
      </w:r>
      <w:r w:rsidRPr="00BA18B1">
        <w:rPr>
          <w:rStyle w:val="LineNumber"/>
        </w:rPr>
        <w:t xml:space="preserve">) is composed of a series of summaries of the </w:t>
      </w:r>
      <w:r w:rsidR="0062128E" w:rsidRPr="00BA18B1">
        <w:rPr>
          <w:rStyle w:val="LineNumber"/>
        </w:rPr>
        <w:t xml:space="preserve">cost of service </w:t>
      </w:r>
      <w:r w:rsidRPr="00BA18B1">
        <w:rPr>
          <w:rStyle w:val="LineNumber"/>
        </w:rPr>
        <w:t xml:space="preserve">study results.  Page 1 shows the results of the study by FERC account category.  The rate of return and the ratio of each schedule’s return to the overall return are shown on lines 38 and 39.  This summary is provided to Mr. </w:t>
      </w:r>
      <w:r w:rsidR="00821238">
        <w:rPr>
          <w:rStyle w:val="LineNumber"/>
        </w:rPr>
        <w:t>Ehrbar</w:t>
      </w:r>
      <w:r w:rsidRPr="00BA18B1">
        <w:rPr>
          <w:rStyle w:val="LineNumber"/>
        </w:rPr>
        <w:t xml:space="preserve"> for his work on rate spread and rate design.  The results will be </w:t>
      </w:r>
      <w:r w:rsidR="00B5613C">
        <w:rPr>
          <w:rStyle w:val="LineNumber"/>
        </w:rPr>
        <w:t>presented</w:t>
      </w:r>
      <w:r w:rsidRPr="00BA18B1">
        <w:rPr>
          <w:rStyle w:val="LineNumber"/>
        </w:rPr>
        <w:t xml:space="preserve"> later in my testimony.  </w:t>
      </w:r>
      <w:r w:rsidR="00291EBD">
        <w:rPr>
          <w:rStyle w:val="LineNumber"/>
        </w:rPr>
        <w:t>A</w:t>
      </w:r>
      <w:r w:rsidRPr="00BA18B1">
        <w:rPr>
          <w:rStyle w:val="LineNumber"/>
        </w:rPr>
        <w:t>dditional summaries show the costs organized by functional category (page 2) and classification (page 3), including margin and unit cost analysis at current and proposed rates.</w:t>
      </w:r>
      <w:r w:rsidR="006065C0">
        <w:rPr>
          <w:rStyle w:val="LineNumber"/>
        </w:rPr>
        <w:t xml:space="preserve">  </w:t>
      </w:r>
      <w:r w:rsidR="006065C0" w:rsidRPr="00AE6B81">
        <w:rPr>
          <w:rStyle w:val="LineNumber"/>
        </w:rPr>
        <w:t xml:space="preserve">Finally, </w:t>
      </w:r>
      <w:r w:rsidR="00AE6B81">
        <w:rPr>
          <w:rStyle w:val="LineNumber"/>
        </w:rPr>
        <w:t>page 4 is a summary identifying specific customer related costs embedded in the study</w:t>
      </w:r>
      <w:r w:rsidR="00112408">
        <w:rPr>
          <w:rStyle w:val="LineNumber"/>
        </w:rPr>
        <w:t>.</w:t>
      </w:r>
    </w:p>
    <w:p w:rsidR="0062128E" w:rsidRPr="00BA18B1" w:rsidRDefault="0045522A" w:rsidP="0062128E">
      <w:pPr>
        <w:pStyle w:val="BodyText2"/>
        <w:tabs>
          <w:tab w:val="left" w:pos="1440"/>
        </w:tabs>
        <w:ind w:firstLine="720"/>
        <w:rPr>
          <w:rStyle w:val="LineNumber"/>
        </w:rPr>
      </w:pPr>
      <w:r w:rsidRPr="00BA18B1">
        <w:rPr>
          <w:rStyle w:val="LineNumber"/>
        </w:rPr>
        <w:lastRenderedPageBreak/>
        <w:t xml:space="preserve">  </w:t>
      </w:r>
      <w:r w:rsidR="0062128E" w:rsidRPr="00BA18B1">
        <w:rPr>
          <w:rStyle w:val="LineNumber"/>
        </w:rPr>
        <w:t>The Excel model used to calculate the cost of service and supporting schedules ha</w:t>
      </w:r>
      <w:r w:rsidR="00DF67CC">
        <w:rPr>
          <w:rStyle w:val="LineNumber"/>
        </w:rPr>
        <w:t>s</w:t>
      </w:r>
      <w:r w:rsidR="0062128E" w:rsidRPr="00BA18B1">
        <w:rPr>
          <w:rStyle w:val="LineNumber"/>
        </w:rPr>
        <w:t xml:space="preserve"> been included in </w:t>
      </w:r>
      <w:r w:rsidR="00DF67CC">
        <w:rPr>
          <w:rStyle w:val="LineNumber"/>
        </w:rPr>
        <w:t>its</w:t>
      </w:r>
      <w:r w:rsidR="0062128E" w:rsidRPr="00BA18B1">
        <w:rPr>
          <w:rStyle w:val="LineNumber"/>
        </w:rPr>
        <w:t xml:space="preserve"> entirety both electronically and hard copy in the workpapers accompanying this case.</w:t>
      </w:r>
    </w:p>
    <w:p w:rsidR="0045522A" w:rsidRPr="00BA18B1" w:rsidRDefault="0045522A">
      <w:pPr>
        <w:pStyle w:val="BodyText2"/>
        <w:tabs>
          <w:tab w:val="left" w:pos="1440"/>
        </w:tabs>
        <w:ind w:firstLine="720"/>
        <w:rPr>
          <w:rStyle w:val="LineNumber"/>
          <w:b/>
          <w:bCs/>
        </w:rPr>
      </w:pPr>
      <w:proofErr w:type="gramStart"/>
      <w:r w:rsidRPr="00BA18B1">
        <w:rPr>
          <w:rStyle w:val="LineNumber"/>
          <w:b/>
          <w:bCs/>
        </w:rPr>
        <w:t>Q.</w:t>
      </w:r>
      <w:r w:rsidRPr="00BA18B1">
        <w:rPr>
          <w:rStyle w:val="LineNumber"/>
          <w:b/>
          <w:bCs/>
        </w:rPr>
        <w:tab/>
        <w:t>Does the Natural Gas Base Case cost of service study utilize the methodology from the Company’s last natural gas case</w:t>
      </w:r>
      <w:r w:rsidR="00256A5E" w:rsidRPr="00BA18B1">
        <w:rPr>
          <w:rStyle w:val="LineNumber"/>
          <w:b/>
          <w:bCs/>
        </w:rPr>
        <w:t xml:space="preserve"> in Washington</w:t>
      </w:r>
      <w:r w:rsidRPr="00BA18B1">
        <w:rPr>
          <w:rStyle w:val="LineNumber"/>
          <w:b/>
          <w:bCs/>
        </w:rPr>
        <w:t>?</w:t>
      </w:r>
      <w:proofErr w:type="gramEnd"/>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r>
      <w:r w:rsidR="00345A9F">
        <w:rPr>
          <w:rStyle w:val="LineNumber"/>
        </w:rPr>
        <w:t>With the exception of the ratio used to assign Jackson Prairie Storage costs discussed below, t</w:t>
      </w:r>
      <w:r w:rsidR="008A36DF" w:rsidRPr="00BA18B1">
        <w:rPr>
          <w:rStyle w:val="LineNumber"/>
        </w:rPr>
        <w:t xml:space="preserve">he Base Case cost of service study was prepared using the same methodology applied to the study presented in Docket No. </w:t>
      </w:r>
      <w:proofErr w:type="gramStart"/>
      <w:r w:rsidR="008A36DF" w:rsidRPr="00BA18B1">
        <w:rPr>
          <w:rStyle w:val="LineNumber"/>
        </w:rPr>
        <w:t>UG-</w:t>
      </w:r>
      <w:r w:rsidR="00F47CF2">
        <w:rPr>
          <w:rStyle w:val="LineNumber"/>
        </w:rPr>
        <w:t>100468</w:t>
      </w:r>
      <w:r w:rsidR="008A36DF" w:rsidRPr="00BA18B1">
        <w:rPr>
          <w:rStyle w:val="LineNumber"/>
        </w:rPr>
        <w:t>.</w:t>
      </w:r>
      <w:proofErr w:type="gramEnd"/>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are the key elements t</w:t>
      </w:r>
      <w:r w:rsidR="00164039">
        <w:rPr>
          <w:rStyle w:val="LineNumber"/>
          <w:b/>
          <w:bCs/>
        </w:rPr>
        <w:t xml:space="preserve">hat define the cost of service </w:t>
      </w:r>
      <w:r w:rsidRPr="00BA18B1">
        <w:rPr>
          <w:rStyle w:val="LineNumber"/>
          <w:b/>
          <w:bCs/>
        </w:rPr>
        <w:t>methodology?</w:t>
      </w:r>
    </w:p>
    <w:p w:rsidR="0045522A" w:rsidRDefault="0045522A">
      <w:pPr>
        <w:pStyle w:val="BodyText2"/>
        <w:tabs>
          <w:tab w:val="left" w:pos="1440"/>
        </w:tabs>
        <w:ind w:firstLine="720"/>
        <w:rPr>
          <w:rStyle w:val="LineNumber"/>
        </w:rPr>
      </w:pPr>
      <w:r w:rsidRPr="00BA18B1">
        <w:rPr>
          <w:rStyle w:val="LineNumber"/>
        </w:rPr>
        <w:t>A.</w:t>
      </w:r>
      <w:r w:rsidRPr="00BA18B1">
        <w:rPr>
          <w:rStyle w:val="LineNumber"/>
        </w:rPr>
        <w:tab/>
      </w:r>
      <w:r w:rsidR="00323C07">
        <w:rPr>
          <w:rStyle w:val="LineNumber"/>
        </w:rPr>
        <w:t>Allocations of g</w:t>
      </w:r>
      <w:r w:rsidRPr="00BA18B1">
        <w:rPr>
          <w:rStyle w:val="LineNumber"/>
        </w:rPr>
        <w:t>as cos</w:t>
      </w:r>
      <w:r w:rsidR="00345A9F">
        <w:rPr>
          <w:rStyle w:val="LineNumber"/>
        </w:rPr>
        <w:t>ts</w:t>
      </w:r>
      <w:r w:rsidRPr="00BA18B1">
        <w:rPr>
          <w:rStyle w:val="LineNumber"/>
        </w:rPr>
        <w:t xml:space="preserve"> </w:t>
      </w:r>
      <w:r w:rsidR="00323C07">
        <w:rPr>
          <w:rStyle w:val="LineNumber"/>
        </w:rPr>
        <w:t>reflect</w:t>
      </w:r>
      <w:r w:rsidRPr="00BA18B1">
        <w:rPr>
          <w:rStyle w:val="LineNumber"/>
        </w:rPr>
        <w:t xml:space="preserve"> the current purchased gas tracker methodology.</w:t>
      </w:r>
      <w:r w:rsidR="00C43489">
        <w:rPr>
          <w:rStyle w:val="LineNumber"/>
        </w:rPr>
        <w:t xml:space="preserve">  Underground storage costs </w:t>
      </w:r>
      <w:r w:rsidR="00F8682D">
        <w:rPr>
          <w:rStyle w:val="LineNumber"/>
        </w:rPr>
        <w:t xml:space="preserve">are </w:t>
      </w:r>
      <w:r w:rsidR="00C43489">
        <w:rPr>
          <w:rStyle w:val="LineNumber"/>
        </w:rPr>
        <w:t>segregated proportionately into commodity storage benefits for sales customers and load balancing benefits for all customers.</w:t>
      </w:r>
      <w:r w:rsidRPr="00BA18B1">
        <w:rPr>
          <w:rStyle w:val="LineNumber"/>
        </w:rPr>
        <w:t xml:space="preserve">  Natural gas main investment has been segregated into large and small mains.  Large usage customers that take service from large mains do not receive an allocation of small mains.  Meter installation and services investment is allocated by number of customers weighted by the relative current cost of those items.  System facilities that serve all customers are classified by the peak and average ratio that reflects the system load factor, then allocated by coincident peak demand and throughput, respectively.  Demand side management costs</w:t>
      </w:r>
      <w:r w:rsidR="003A745F">
        <w:rPr>
          <w:rStyle w:val="LineNumber"/>
        </w:rPr>
        <w:t xml:space="preserve"> (if any)</w:t>
      </w:r>
      <w:r w:rsidRPr="00BA18B1">
        <w:rPr>
          <w:rStyle w:val="LineNumber"/>
        </w:rPr>
        <w:t xml:space="preserve"> are treated in the same way as system facilities.  General plant is allocated by the sum of all other plant.  Administrative &amp; general expenses are segregated into labor</w:t>
      </w:r>
      <w:r w:rsidR="002F31B8">
        <w:rPr>
          <w:rStyle w:val="LineNumber"/>
        </w:rPr>
        <w:t>-</w:t>
      </w:r>
      <w:r w:rsidRPr="00BA18B1">
        <w:rPr>
          <w:rStyle w:val="LineNumber"/>
        </w:rPr>
        <w:t>related, plant</w:t>
      </w:r>
      <w:r w:rsidR="002F31B8">
        <w:rPr>
          <w:rStyle w:val="LineNumber"/>
        </w:rPr>
        <w:t>-</w:t>
      </w:r>
      <w:r w:rsidRPr="00BA18B1">
        <w:rPr>
          <w:rStyle w:val="LineNumber"/>
        </w:rPr>
        <w:t>related, revenue</w:t>
      </w:r>
      <w:r w:rsidR="002F31B8">
        <w:rPr>
          <w:rStyle w:val="LineNumber"/>
        </w:rPr>
        <w:t>-</w:t>
      </w:r>
      <w:r w:rsidRPr="00BA18B1">
        <w:rPr>
          <w:rStyle w:val="LineNumber"/>
        </w:rPr>
        <w:t xml:space="preserve">related, and “other”.  The costs are then allocated by factors associated with labor, plant in service, or revenue, respectively.  The “other” A&amp;G amounts get a combined allocation that is one-half based on O&amp;M expenses and one-half </w:t>
      </w:r>
      <w:r w:rsidRPr="00BA18B1">
        <w:rPr>
          <w:rStyle w:val="LineNumber"/>
        </w:rPr>
        <w:lastRenderedPageBreak/>
        <w:t>based on throughput.  A detailed description of the methodology is included in Exhibit No.__</w:t>
      </w:r>
      <w:proofErr w:type="gramStart"/>
      <w:r w:rsidR="002F18AE">
        <w:rPr>
          <w:rStyle w:val="LineNumber"/>
        </w:rPr>
        <w:t>_</w:t>
      </w:r>
      <w:r w:rsidRPr="00BA18B1">
        <w:rPr>
          <w:rStyle w:val="LineNumber"/>
        </w:rPr>
        <w:t>(</w:t>
      </w:r>
      <w:proofErr w:type="gramEnd"/>
      <w:r w:rsidRPr="00BA18B1">
        <w:rPr>
          <w:rStyle w:val="LineNumber"/>
        </w:rPr>
        <w:t>TLK-</w:t>
      </w:r>
      <w:r w:rsidR="00F47CF2">
        <w:rPr>
          <w:rStyle w:val="LineNumber"/>
        </w:rPr>
        <w:t>5</w:t>
      </w:r>
      <w:r w:rsidRPr="00BA18B1">
        <w:rPr>
          <w:rStyle w:val="LineNumber"/>
        </w:rPr>
        <w:t>).</w:t>
      </w:r>
    </w:p>
    <w:p w:rsidR="00916BFB" w:rsidRPr="00BA18B1" w:rsidRDefault="00916BFB" w:rsidP="00916BFB">
      <w:pPr>
        <w:pStyle w:val="BodyText2"/>
        <w:tabs>
          <w:tab w:val="left" w:pos="1440"/>
        </w:tabs>
        <w:ind w:firstLine="720"/>
        <w:rPr>
          <w:rStyle w:val="LineNumber"/>
          <w:b/>
          <w:bCs/>
        </w:rPr>
      </w:pPr>
      <w:r w:rsidRPr="00BA18B1">
        <w:rPr>
          <w:rStyle w:val="LineNumber"/>
          <w:b/>
          <w:bCs/>
        </w:rPr>
        <w:t>Q.</w:t>
      </w:r>
      <w:r w:rsidRPr="00BA18B1">
        <w:rPr>
          <w:rStyle w:val="LineNumber"/>
          <w:b/>
          <w:bCs/>
        </w:rPr>
        <w:tab/>
        <w:t>Does this methodology follow previously</w:t>
      </w:r>
      <w:r>
        <w:rPr>
          <w:rStyle w:val="LineNumber"/>
          <w:b/>
          <w:bCs/>
        </w:rPr>
        <w:t>-</w:t>
      </w:r>
      <w:r w:rsidRPr="00BA18B1">
        <w:rPr>
          <w:rStyle w:val="LineNumber"/>
          <w:b/>
          <w:bCs/>
        </w:rPr>
        <w:t>approved methods?</w:t>
      </w:r>
    </w:p>
    <w:p w:rsidR="00916BFB" w:rsidRPr="00BA18B1" w:rsidRDefault="00916BFB" w:rsidP="00345A9F">
      <w:pPr>
        <w:pStyle w:val="BodyText2"/>
        <w:tabs>
          <w:tab w:val="left" w:pos="1440"/>
        </w:tabs>
        <w:ind w:firstLine="720"/>
        <w:rPr>
          <w:rStyle w:val="LineNumber"/>
        </w:rPr>
      </w:pPr>
      <w:r w:rsidRPr="00BA18B1">
        <w:rPr>
          <w:rStyle w:val="LineNumber"/>
        </w:rPr>
        <w:t>A.</w:t>
      </w:r>
      <w:r w:rsidRPr="00BA18B1">
        <w:rPr>
          <w:rStyle w:val="LineNumber"/>
        </w:rPr>
        <w:tab/>
        <w:t xml:space="preserve">Yes, with the exception of Company-specific purchased gas and related items that match the PGA assumptions, the methodology I have presented here, and in prior cases before this Commission, replicates the methodology established in Docket No. </w:t>
      </w:r>
      <w:proofErr w:type="gramStart"/>
      <w:r w:rsidRPr="00BA18B1">
        <w:rPr>
          <w:rStyle w:val="LineNumber"/>
        </w:rPr>
        <w:t>UG-940814 for Washington Natural (now P</w:t>
      </w:r>
      <w:r>
        <w:rPr>
          <w:rStyle w:val="LineNumber"/>
        </w:rPr>
        <w:t xml:space="preserve">uget </w:t>
      </w:r>
      <w:r w:rsidRPr="00BA18B1">
        <w:rPr>
          <w:rStyle w:val="LineNumber"/>
        </w:rPr>
        <w:t>S</w:t>
      </w:r>
      <w:r>
        <w:rPr>
          <w:rStyle w:val="LineNumber"/>
        </w:rPr>
        <w:t xml:space="preserve">ound </w:t>
      </w:r>
      <w:r w:rsidRPr="00BA18B1">
        <w:rPr>
          <w:rStyle w:val="LineNumber"/>
        </w:rPr>
        <w:t>E</w:t>
      </w:r>
      <w:r>
        <w:rPr>
          <w:rStyle w:val="LineNumber"/>
        </w:rPr>
        <w:t>nergy</w:t>
      </w:r>
      <w:r w:rsidRPr="00BA18B1">
        <w:rPr>
          <w:rStyle w:val="LineNumber"/>
        </w:rPr>
        <w:t>).</w:t>
      </w:r>
      <w:proofErr w:type="gramEnd"/>
      <w:r w:rsidRPr="00BA18B1">
        <w:rPr>
          <w:rStyle w:val="LineNumber"/>
        </w:rPr>
        <w:t xml:space="preserve">  </w:t>
      </w:r>
    </w:p>
    <w:p w:rsidR="00230C94" w:rsidRDefault="00230C94">
      <w:pPr>
        <w:pStyle w:val="BodyText2"/>
        <w:tabs>
          <w:tab w:val="left" w:pos="1440"/>
        </w:tabs>
        <w:ind w:firstLine="720"/>
        <w:rPr>
          <w:rStyle w:val="LineNumber"/>
          <w:b/>
        </w:rPr>
      </w:pPr>
      <w:r w:rsidRPr="00230C94">
        <w:rPr>
          <w:rStyle w:val="LineNumber"/>
          <w:b/>
        </w:rPr>
        <w:t>Q.</w:t>
      </w:r>
      <w:r w:rsidRPr="00230C94">
        <w:rPr>
          <w:rStyle w:val="LineNumber"/>
          <w:b/>
        </w:rPr>
        <w:tab/>
      </w:r>
      <w:r w:rsidR="00916BFB">
        <w:rPr>
          <w:rStyle w:val="LineNumber"/>
          <w:b/>
        </w:rPr>
        <w:t>Does</w:t>
      </w:r>
      <w:r w:rsidRPr="00230C94">
        <w:rPr>
          <w:rStyle w:val="LineNumber"/>
          <w:b/>
        </w:rPr>
        <w:t xml:space="preserve"> the </w:t>
      </w:r>
      <w:r w:rsidR="00D476D3">
        <w:rPr>
          <w:rStyle w:val="LineNumber"/>
          <w:b/>
        </w:rPr>
        <w:t>relationship</w:t>
      </w:r>
      <w:r w:rsidRPr="00230C94">
        <w:rPr>
          <w:rStyle w:val="LineNumber"/>
          <w:b/>
        </w:rPr>
        <w:t xml:space="preserve"> </w:t>
      </w:r>
      <w:r w:rsidR="00D476D3">
        <w:rPr>
          <w:rStyle w:val="LineNumber"/>
          <w:b/>
        </w:rPr>
        <w:t xml:space="preserve">between sales commodity and throughput (balancing) </w:t>
      </w:r>
      <w:r w:rsidR="00916BFB">
        <w:rPr>
          <w:rStyle w:val="LineNumber"/>
          <w:b/>
        </w:rPr>
        <w:t>used to assign</w:t>
      </w:r>
      <w:r w:rsidRPr="00230C94">
        <w:rPr>
          <w:rStyle w:val="LineNumber"/>
          <w:b/>
        </w:rPr>
        <w:t xml:space="preserve"> costs to underground storage differ from prior cases?</w:t>
      </w:r>
    </w:p>
    <w:p w:rsidR="00230C94" w:rsidRDefault="00230C94">
      <w:pPr>
        <w:pStyle w:val="BodyText2"/>
        <w:tabs>
          <w:tab w:val="left" w:pos="1440"/>
        </w:tabs>
        <w:ind w:firstLine="720"/>
        <w:rPr>
          <w:rStyle w:val="LineNumber"/>
        </w:rPr>
      </w:pPr>
      <w:r>
        <w:rPr>
          <w:rStyle w:val="LineNumber"/>
        </w:rPr>
        <w:t>A.</w:t>
      </w:r>
      <w:r>
        <w:rPr>
          <w:rStyle w:val="LineNumber"/>
        </w:rPr>
        <w:tab/>
        <w:t>Yes, with the additional Jackson Prairie storage that the utility received to serve customers beginning May 1, 2011, the Company believed it was necessary to reassess the proper relationship that the additional storage provides between sales commodity and throughput (balancing).</w:t>
      </w:r>
      <w:r w:rsidR="003A745F">
        <w:rPr>
          <w:rStyle w:val="LineNumber"/>
        </w:rPr>
        <w:t xml:space="preserve">  Company witness Mr. Christie provides further testimony on this issue in his pre-filed, direct testimony.  The results of this analysis were an 87% sales commodity and 13% throughput (balancing) ratio, versus the 80% sales commodity and 20% throughput (balancing) ratio that had been utilized in prior cases.</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are the results of the Company’s natural gas cost of service study?</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I believe the Base Case cost of service study presented in this filing is a fair representation of the costs to serve each customer group.  The study indicates that </w:t>
      </w:r>
      <w:r w:rsidR="00F47CF2">
        <w:rPr>
          <w:rStyle w:val="LineNumber"/>
        </w:rPr>
        <w:t xml:space="preserve">the Residential </w:t>
      </w:r>
      <w:r w:rsidR="00263663">
        <w:rPr>
          <w:rStyle w:val="LineNumber"/>
        </w:rPr>
        <w:t>s</w:t>
      </w:r>
      <w:r w:rsidR="00B30783" w:rsidRPr="00BA18B1">
        <w:rPr>
          <w:rStyle w:val="LineNumber"/>
        </w:rPr>
        <w:t xml:space="preserve">ervice </w:t>
      </w:r>
      <w:r w:rsidR="00F47CF2">
        <w:rPr>
          <w:rStyle w:val="LineNumber"/>
        </w:rPr>
        <w:t>schedule</w:t>
      </w:r>
      <w:r w:rsidR="00054D31">
        <w:rPr>
          <w:rStyle w:val="LineNumber"/>
        </w:rPr>
        <w:t xml:space="preserve"> (10</w:t>
      </w:r>
      <w:r w:rsidR="00F47CF2">
        <w:rPr>
          <w:rStyle w:val="LineNumber"/>
        </w:rPr>
        <w:t>1</w:t>
      </w:r>
      <w:r w:rsidR="00263663">
        <w:rPr>
          <w:rStyle w:val="LineNumber"/>
        </w:rPr>
        <w:t xml:space="preserve">) </w:t>
      </w:r>
      <w:r w:rsidR="00F47CF2">
        <w:rPr>
          <w:rStyle w:val="LineNumber"/>
        </w:rPr>
        <w:t>is</w:t>
      </w:r>
      <w:r w:rsidR="00B30783" w:rsidRPr="00BA18B1">
        <w:rPr>
          <w:rStyle w:val="LineNumber"/>
        </w:rPr>
        <w:t xml:space="preserve"> provid</w:t>
      </w:r>
      <w:r w:rsidR="00065A7E" w:rsidRPr="00BA18B1">
        <w:rPr>
          <w:rStyle w:val="LineNumber"/>
        </w:rPr>
        <w:t xml:space="preserve">ing </w:t>
      </w:r>
      <w:r w:rsidR="003A745F">
        <w:rPr>
          <w:rStyle w:val="LineNumber"/>
        </w:rPr>
        <w:t xml:space="preserve">slightly </w:t>
      </w:r>
      <w:r w:rsidR="00065A7E" w:rsidRPr="00BA18B1">
        <w:rPr>
          <w:rStyle w:val="LineNumber"/>
        </w:rPr>
        <w:t>less than the overall return</w:t>
      </w:r>
      <w:r w:rsidR="008A0335" w:rsidRPr="00BA18B1">
        <w:rPr>
          <w:rStyle w:val="LineNumber"/>
        </w:rPr>
        <w:t xml:space="preserve"> (unity)</w:t>
      </w:r>
      <w:r w:rsidR="00065A7E" w:rsidRPr="00BA18B1">
        <w:rPr>
          <w:rStyle w:val="LineNumber"/>
        </w:rPr>
        <w:t>,</w:t>
      </w:r>
      <w:r w:rsidR="008A0335" w:rsidRPr="00BA18B1">
        <w:rPr>
          <w:rStyle w:val="LineNumber"/>
        </w:rPr>
        <w:t xml:space="preserve"> and </w:t>
      </w:r>
      <w:r w:rsidR="00054D31">
        <w:rPr>
          <w:rStyle w:val="LineNumber"/>
        </w:rPr>
        <w:t xml:space="preserve">Small Firm general, Large Firm general, </w:t>
      </w:r>
      <w:r w:rsidR="00F47CF2">
        <w:rPr>
          <w:rStyle w:val="LineNumber"/>
        </w:rPr>
        <w:t xml:space="preserve">Interruptible </w:t>
      </w:r>
      <w:r w:rsidR="00263663">
        <w:rPr>
          <w:rStyle w:val="LineNumber"/>
        </w:rPr>
        <w:t xml:space="preserve">and </w:t>
      </w:r>
      <w:r w:rsidR="008A0335" w:rsidRPr="00BA18B1">
        <w:rPr>
          <w:rStyle w:val="LineNumber"/>
        </w:rPr>
        <w:t xml:space="preserve">Transportation </w:t>
      </w:r>
      <w:r w:rsidR="00263663">
        <w:rPr>
          <w:rStyle w:val="LineNumber"/>
        </w:rPr>
        <w:t>s</w:t>
      </w:r>
      <w:r w:rsidR="008A0335" w:rsidRPr="00BA18B1">
        <w:rPr>
          <w:rStyle w:val="LineNumber"/>
        </w:rPr>
        <w:t xml:space="preserve">ervice </w:t>
      </w:r>
      <w:r w:rsidR="00054D31">
        <w:rPr>
          <w:rStyle w:val="LineNumber"/>
        </w:rPr>
        <w:t>schedules (11</w:t>
      </w:r>
      <w:r w:rsidR="00263663">
        <w:rPr>
          <w:rStyle w:val="LineNumber"/>
        </w:rPr>
        <w:t>1</w:t>
      </w:r>
      <w:r w:rsidR="00054D31">
        <w:rPr>
          <w:rStyle w:val="LineNumber"/>
        </w:rPr>
        <w:t>, 121</w:t>
      </w:r>
      <w:r w:rsidR="00F47CF2">
        <w:rPr>
          <w:rStyle w:val="LineNumber"/>
        </w:rPr>
        <w:t>, 131</w:t>
      </w:r>
      <w:r w:rsidR="00263663">
        <w:rPr>
          <w:rStyle w:val="LineNumber"/>
        </w:rPr>
        <w:t xml:space="preserve"> and 146) are</w:t>
      </w:r>
      <w:r w:rsidR="008A0335" w:rsidRPr="00BA18B1">
        <w:rPr>
          <w:rStyle w:val="LineNumber"/>
        </w:rPr>
        <w:t xml:space="preserve"> </w:t>
      </w:r>
      <w:r w:rsidR="00B30783" w:rsidRPr="00BA18B1">
        <w:rPr>
          <w:rStyle w:val="LineNumber"/>
        </w:rPr>
        <w:t>provid</w:t>
      </w:r>
      <w:r w:rsidR="008A0335" w:rsidRPr="00BA18B1">
        <w:rPr>
          <w:rStyle w:val="LineNumber"/>
        </w:rPr>
        <w:t xml:space="preserve">ing </w:t>
      </w:r>
      <w:r w:rsidR="003A745F">
        <w:rPr>
          <w:rStyle w:val="LineNumber"/>
        </w:rPr>
        <w:t xml:space="preserve">slightly </w:t>
      </w:r>
      <w:r w:rsidR="008A0335" w:rsidRPr="00BA18B1">
        <w:rPr>
          <w:rStyle w:val="LineNumber"/>
        </w:rPr>
        <w:t>mo</w:t>
      </w:r>
      <w:r w:rsidR="00054D31">
        <w:rPr>
          <w:rStyle w:val="LineNumber"/>
        </w:rPr>
        <w:t xml:space="preserve">re than unity.  </w:t>
      </w:r>
      <w:r w:rsidR="003A745F">
        <w:rPr>
          <w:rStyle w:val="LineNumber"/>
        </w:rPr>
        <w:t>All schedules are currently providing return ratios that are relatively close to unity</w:t>
      </w:r>
      <w:r w:rsidR="00DE07EE">
        <w:rPr>
          <w:rStyle w:val="LineNumber"/>
        </w:rPr>
        <w:t>.</w:t>
      </w:r>
    </w:p>
    <w:p w:rsidR="00BA18B1" w:rsidRDefault="0045522A" w:rsidP="00402951">
      <w:pPr>
        <w:pStyle w:val="BodyText2"/>
        <w:tabs>
          <w:tab w:val="left" w:pos="1440"/>
        </w:tabs>
        <w:ind w:firstLine="720"/>
        <w:rPr>
          <w:rStyle w:val="LineNumber"/>
        </w:rPr>
      </w:pPr>
      <w:r w:rsidRPr="00BA18B1">
        <w:rPr>
          <w:rStyle w:val="LineNumber"/>
        </w:rPr>
        <w:lastRenderedPageBreak/>
        <w:t xml:space="preserve">The following table shows the rate of return and the relative return ratio at </w:t>
      </w:r>
      <w:r w:rsidRPr="00BA18B1">
        <w:rPr>
          <w:rStyle w:val="LineNumber"/>
          <w:u w:val="single"/>
        </w:rPr>
        <w:t>present</w:t>
      </w:r>
      <w:r w:rsidRPr="00BA18B1">
        <w:rPr>
          <w:rStyle w:val="LineNumber"/>
        </w:rPr>
        <w:t xml:space="preserve"> </w:t>
      </w:r>
      <w:r w:rsidRPr="00BA18B1">
        <w:rPr>
          <w:rStyle w:val="LineNumber"/>
          <w:u w:val="single"/>
        </w:rPr>
        <w:t>rates</w:t>
      </w:r>
      <w:r w:rsidRPr="00BA18B1">
        <w:rPr>
          <w:rStyle w:val="LineNumber"/>
        </w:rPr>
        <w:t xml:space="preserve"> for each rate schedule:</w:t>
      </w:r>
    </w:p>
    <w:p w:rsidR="0045522A" w:rsidRPr="00A455AC" w:rsidRDefault="0045522A" w:rsidP="00BA18B1">
      <w:pPr>
        <w:pStyle w:val="BodyText2"/>
        <w:tabs>
          <w:tab w:val="left" w:pos="1440"/>
        </w:tabs>
        <w:rPr>
          <w:b/>
          <w:u w:val="single"/>
        </w:rPr>
      </w:pPr>
      <w:r w:rsidRPr="00A455AC">
        <w:rPr>
          <w:b/>
          <w:u w:val="single"/>
        </w:rPr>
        <w:t xml:space="preserve">Table </w:t>
      </w:r>
      <w:r w:rsidR="004856E8" w:rsidRPr="00A455AC">
        <w:rPr>
          <w:b/>
          <w:u w:val="single"/>
        </w:rPr>
        <w:t>2</w:t>
      </w:r>
    </w:p>
    <w:tbl>
      <w:tblPr>
        <w:tblW w:w="0" w:type="auto"/>
        <w:tblBorders>
          <w:top w:val="single" w:sz="4" w:space="0" w:color="auto"/>
          <w:left w:val="single" w:sz="4" w:space="0" w:color="auto"/>
          <w:bottom w:val="single" w:sz="4" w:space="0" w:color="auto"/>
          <w:right w:val="single" w:sz="4" w:space="0" w:color="auto"/>
        </w:tblBorders>
        <w:tblCellMar>
          <w:left w:w="115" w:type="dxa"/>
          <w:right w:w="115" w:type="dxa"/>
        </w:tblCellMar>
        <w:tblLook w:val="0000"/>
      </w:tblPr>
      <w:tblGrid>
        <w:gridCol w:w="4795"/>
        <w:gridCol w:w="1890"/>
        <w:gridCol w:w="1464"/>
      </w:tblGrid>
      <w:tr w:rsidR="0045522A" w:rsidRPr="00BA18B1">
        <w:trPr>
          <w:cantSplit/>
          <w:tblHeader/>
        </w:trPr>
        <w:tc>
          <w:tcPr>
            <w:tcW w:w="4795" w:type="dxa"/>
            <w:tcBorders>
              <w:top w:val="single" w:sz="4" w:space="0" w:color="auto"/>
              <w:bottom w:val="nil"/>
              <w:right w:val="nil"/>
            </w:tcBorders>
          </w:tcPr>
          <w:p w:rsidR="0045522A" w:rsidRPr="00BA18B1" w:rsidRDefault="0045522A">
            <w:pPr>
              <w:pStyle w:val="BodyText2"/>
              <w:tabs>
                <w:tab w:val="left" w:pos="1440"/>
              </w:tabs>
              <w:spacing w:line="360" w:lineRule="auto"/>
              <w:jc w:val="left"/>
              <w:rPr>
                <w:rStyle w:val="LineNumber"/>
                <w:u w:val="single"/>
              </w:rPr>
            </w:pPr>
            <w:r w:rsidRPr="00BA18B1">
              <w:rPr>
                <w:rStyle w:val="LineNumber"/>
                <w:u w:val="single"/>
              </w:rPr>
              <w:t>Customer Class</w:t>
            </w:r>
          </w:p>
        </w:tc>
        <w:tc>
          <w:tcPr>
            <w:tcW w:w="1890" w:type="dxa"/>
            <w:tcBorders>
              <w:top w:val="single" w:sz="4" w:space="0" w:color="auto"/>
              <w:left w:val="nil"/>
              <w:bottom w:val="nil"/>
              <w:right w:val="nil"/>
            </w:tcBorders>
          </w:tcPr>
          <w:p w:rsidR="0045522A" w:rsidRPr="00BA18B1" w:rsidRDefault="0045522A">
            <w:pPr>
              <w:pStyle w:val="BodyText2"/>
              <w:tabs>
                <w:tab w:val="left" w:pos="1440"/>
              </w:tabs>
              <w:spacing w:line="360" w:lineRule="auto"/>
              <w:jc w:val="center"/>
              <w:rPr>
                <w:rStyle w:val="LineNumber"/>
                <w:u w:val="single"/>
              </w:rPr>
            </w:pPr>
            <w:r w:rsidRPr="00BA18B1">
              <w:rPr>
                <w:rStyle w:val="LineNumber"/>
                <w:u w:val="single"/>
              </w:rPr>
              <w:t>Rate of Return</w:t>
            </w:r>
          </w:p>
        </w:tc>
        <w:tc>
          <w:tcPr>
            <w:tcW w:w="0" w:type="auto"/>
            <w:tcBorders>
              <w:top w:val="single" w:sz="4" w:space="0" w:color="auto"/>
              <w:left w:val="nil"/>
              <w:bottom w:val="nil"/>
            </w:tcBorders>
          </w:tcPr>
          <w:p w:rsidR="0045522A" w:rsidRPr="00BA18B1" w:rsidRDefault="0045522A">
            <w:pPr>
              <w:pStyle w:val="BodyText2"/>
              <w:tabs>
                <w:tab w:val="left" w:pos="1440"/>
              </w:tabs>
              <w:spacing w:line="360" w:lineRule="auto"/>
              <w:jc w:val="center"/>
              <w:rPr>
                <w:rStyle w:val="LineNumber"/>
                <w:u w:val="single"/>
              </w:rPr>
            </w:pPr>
            <w:r w:rsidRPr="00BA18B1">
              <w:rPr>
                <w:rStyle w:val="LineNumber"/>
                <w:u w:val="single"/>
              </w:rPr>
              <w:t>Return Ratio</w:t>
            </w:r>
          </w:p>
        </w:tc>
      </w:tr>
      <w:tr w:rsidR="0045522A" w:rsidRPr="00BA18B1">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Residential Service Schedule 101</w:t>
            </w:r>
          </w:p>
        </w:tc>
        <w:tc>
          <w:tcPr>
            <w:tcW w:w="1890" w:type="dxa"/>
            <w:tcBorders>
              <w:top w:val="nil"/>
              <w:left w:val="nil"/>
              <w:bottom w:val="nil"/>
              <w:right w:val="nil"/>
            </w:tcBorders>
          </w:tcPr>
          <w:p w:rsidR="0045522A" w:rsidRPr="00BA18B1" w:rsidRDefault="002722A4">
            <w:pPr>
              <w:pStyle w:val="BodyText2"/>
              <w:tabs>
                <w:tab w:val="left" w:pos="1440"/>
              </w:tabs>
              <w:spacing w:line="360" w:lineRule="auto"/>
              <w:jc w:val="center"/>
              <w:rPr>
                <w:rStyle w:val="LineNumber"/>
              </w:rPr>
            </w:pPr>
            <w:r>
              <w:rPr>
                <w:rStyle w:val="LineNumber"/>
              </w:rPr>
              <w:t>5.98</w:t>
            </w:r>
            <w:r w:rsidR="0045522A" w:rsidRPr="00BA18B1">
              <w:rPr>
                <w:rStyle w:val="LineNumber"/>
              </w:rPr>
              <w:t>%</w:t>
            </w:r>
          </w:p>
        </w:tc>
        <w:tc>
          <w:tcPr>
            <w:tcW w:w="0" w:type="auto"/>
            <w:tcBorders>
              <w:top w:val="nil"/>
              <w:left w:val="nil"/>
              <w:bottom w:val="nil"/>
            </w:tcBorders>
          </w:tcPr>
          <w:p w:rsidR="0045522A" w:rsidRPr="00BA18B1" w:rsidRDefault="00D539EE">
            <w:pPr>
              <w:pStyle w:val="BodyText2"/>
              <w:tabs>
                <w:tab w:val="left" w:pos="1440"/>
              </w:tabs>
              <w:spacing w:line="360" w:lineRule="auto"/>
              <w:jc w:val="center"/>
              <w:rPr>
                <w:rStyle w:val="LineNumber"/>
              </w:rPr>
            </w:pPr>
            <w:r>
              <w:rPr>
                <w:rStyle w:val="LineNumber"/>
              </w:rPr>
              <w:t>0.9</w:t>
            </w:r>
            <w:r w:rsidR="002722A4">
              <w:rPr>
                <w:rStyle w:val="LineNumber"/>
              </w:rPr>
              <w:t>5</w:t>
            </w:r>
          </w:p>
        </w:tc>
      </w:tr>
      <w:tr w:rsidR="0045522A" w:rsidRPr="00BA18B1">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Small Firm Service Schedule 111</w:t>
            </w:r>
          </w:p>
        </w:tc>
        <w:tc>
          <w:tcPr>
            <w:tcW w:w="1890" w:type="dxa"/>
            <w:tcBorders>
              <w:top w:val="nil"/>
              <w:left w:val="nil"/>
              <w:bottom w:val="nil"/>
              <w:right w:val="nil"/>
            </w:tcBorders>
          </w:tcPr>
          <w:p w:rsidR="0045522A" w:rsidRPr="00BA18B1" w:rsidRDefault="002722A4">
            <w:pPr>
              <w:pStyle w:val="BodyText2"/>
              <w:tabs>
                <w:tab w:val="left" w:pos="1440"/>
              </w:tabs>
              <w:spacing w:line="360" w:lineRule="auto"/>
              <w:jc w:val="center"/>
              <w:rPr>
                <w:rStyle w:val="LineNumber"/>
              </w:rPr>
            </w:pPr>
            <w:r>
              <w:rPr>
                <w:rStyle w:val="LineNumber"/>
              </w:rPr>
              <w:t>7.48</w:t>
            </w:r>
            <w:r w:rsidR="0045522A" w:rsidRPr="00BA18B1">
              <w:rPr>
                <w:rStyle w:val="LineNumber"/>
              </w:rPr>
              <w:t>%</w:t>
            </w:r>
          </w:p>
        </w:tc>
        <w:tc>
          <w:tcPr>
            <w:tcW w:w="0" w:type="auto"/>
            <w:tcBorders>
              <w:top w:val="nil"/>
              <w:left w:val="nil"/>
              <w:bottom w:val="nil"/>
            </w:tcBorders>
          </w:tcPr>
          <w:p w:rsidR="0045522A" w:rsidRPr="00BA18B1" w:rsidRDefault="00D539EE">
            <w:pPr>
              <w:pStyle w:val="BodyText2"/>
              <w:tabs>
                <w:tab w:val="left" w:pos="1440"/>
              </w:tabs>
              <w:spacing w:line="360" w:lineRule="auto"/>
              <w:jc w:val="center"/>
              <w:rPr>
                <w:rStyle w:val="LineNumber"/>
              </w:rPr>
            </w:pPr>
            <w:r>
              <w:rPr>
                <w:rStyle w:val="LineNumber"/>
              </w:rPr>
              <w:t>1.</w:t>
            </w:r>
            <w:r w:rsidR="002722A4">
              <w:rPr>
                <w:rStyle w:val="LineNumber"/>
              </w:rPr>
              <w:t>18</w:t>
            </w:r>
          </w:p>
        </w:tc>
      </w:tr>
      <w:tr w:rsidR="0045522A" w:rsidRPr="00BA18B1">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Large Firm Service Schedule 121</w:t>
            </w:r>
          </w:p>
        </w:tc>
        <w:tc>
          <w:tcPr>
            <w:tcW w:w="1890" w:type="dxa"/>
            <w:tcBorders>
              <w:top w:val="nil"/>
              <w:left w:val="nil"/>
              <w:bottom w:val="nil"/>
              <w:right w:val="nil"/>
            </w:tcBorders>
          </w:tcPr>
          <w:p w:rsidR="0045522A" w:rsidRPr="00BA18B1" w:rsidRDefault="002722A4">
            <w:pPr>
              <w:pStyle w:val="BodyText2"/>
              <w:tabs>
                <w:tab w:val="left" w:pos="1440"/>
              </w:tabs>
              <w:spacing w:line="360" w:lineRule="auto"/>
              <w:jc w:val="center"/>
              <w:rPr>
                <w:rStyle w:val="LineNumber"/>
              </w:rPr>
            </w:pPr>
            <w:r>
              <w:rPr>
                <w:rStyle w:val="LineNumber"/>
              </w:rPr>
              <w:t>7.07</w:t>
            </w:r>
            <w:r w:rsidR="0045522A" w:rsidRPr="00BA18B1">
              <w:rPr>
                <w:rStyle w:val="LineNumber"/>
              </w:rPr>
              <w:t>%</w:t>
            </w:r>
          </w:p>
        </w:tc>
        <w:tc>
          <w:tcPr>
            <w:tcW w:w="0" w:type="auto"/>
            <w:tcBorders>
              <w:top w:val="nil"/>
              <w:left w:val="nil"/>
              <w:bottom w:val="nil"/>
            </w:tcBorders>
          </w:tcPr>
          <w:p w:rsidR="0045522A" w:rsidRPr="00BA18B1" w:rsidRDefault="00D539EE">
            <w:pPr>
              <w:pStyle w:val="BodyText2"/>
              <w:tabs>
                <w:tab w:val="left" w:pos="1440"/>
              </w:tabs>
              <w:spacing w:line="360" w:lineRule="auto"/>
              <w:jc w:val="center"/>
              <w:rPr>
                <w:rStyle w:val="LineNumber"/>
              </w:rPr>
            </w:pPr>
            <w:r>
              <w:rPr>
                <w:rStyle w:val="LineNumber"/>
              </w:rPr>
              <w:t>1.</w:t>
            </w:r>
            <w:r w:rsidR="002722A4">
              <w:rPr>
                <w:rStyle w:val="LineNumber"/>
              </w:rPr>
              <w:t>12</w:t>
            </w:r>
          </w:p>
        </w:tc>
      </w:tr>
      <w:tr w:rsidR="0045522A" w:rsidRPr="00BA18B1">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Interruptible Service Schedule 131</w:t>
            </w:r>
          </w:p>
        </w:tc>
        <w:tc>
          <w:tcPr>
            <w:tcW w:w="1890" w:type="dxa"/>
            <w:tcBorders>
              <w:top w:val="nil"/>
              <w:left w:val="nil"/>
              <w:bottom w:val="nil"/>
              <w:right w:val="nil"/>
            </w:tcBorders>
          </w:tcPr>
          <w:p w:rsidR="0045522A" w:rsidRPr="00BA18B1" w:rsidRDefault="002722A4">
            <w:pPr>
              <w:pStyle w:val="BodyText2"/>
              <w:tabs>
                <w:tab w:val="left" w:pos="1440"/>
              </w:tabs>
              <w:spacing w:line="360" w:lineRule="auto"/>
              <w:jc w:val="center"/>
              <w:rPr>
                <w:rStyle w:val="LineNumber"/>
              </w:rPr>
            </w:pPr>
            <w:r>
              <w:rPr>
                <w:rStyle w:val="LineNumber"/>
              </w:rPr>
              <w:t>6.56</w:t>
            </w:r>
            <w:r w:rsidR="0045522A" w:rsidRPr="00BA18B1">
              <w:rPr>
                <w:rStyle w:val="LineNumber"/>
              </w:rPr>
              <w:t>%</w:t>
            </w:r>
          </w:p>
        </w:tc>
        <w:tc>
          <w:tcPr>
            <w:tcW w:w="0" w:type="auto"/>
            <w:tcBorders>
              <w:top w:val="nil"/>
              <w:left w:val="nil"/>
              <w:bottom w:val="nil"/>
            </w:tcBorders>
          </w:tcPr>
          <w:p w:rsidR="0045522A" w:rsidRPr="00BA18B1" w:rsidRDefault="002722A4">
            <w:pPr>
              <w:pStyle w:val="BodyText2"/>
              <w:tabs>
                <w:tab w:val="left" w:pos="1440"/>
              </w:tabs>
              <w:spacing w:line="360" w:lineRule="auto"/>
              <w:jc w:val="center"/>
              <w:rPr>
                <w:rStyle w:val="LineNumber"/>
              </w:rPr>
            </w:pPr>
            <w:r>
              <w:rPr>
                <w:rStyle w:val="LineNumber"/>
              </w:rPr>
              <w:t>1.04</w:t>
            </w:r>
          </w:p>
        </w:tc>
      </w:tr>
      <w:tr w:rsidR="0045522A" w:rsidRPr="00BA18B1">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Transportation Service Schedule 146</w:t>
            </w:r>
          </w:p>
        </w:tc>
        <w:tc>
          <w:tcPr>
            <w:tcW w:w="1890" w:type="dxa"/>
            <w:tcBorders>
              <w:top w:val="nil"/>
              <w:left w:val="nil"/>
              <w:bottom w:val="nil"/>
              <w:right w:val="nil"/>
            </w:tcBorders>
          </w:tcPr>
          <w:p w:rsidR="0045522A" w:rsidRPr="00BA18B1" w:rsidRDefault="002722A4">
            <w:pPr>
              <w:pStyle w:val="BodyText2"/>
              <w:tabs>
                <w:tab w:val="left" w:pos="1440"/>
              </w:tabs>
              <w:spacing w:line="360" w:lineRule="auto"/>
              <w:jc w:val="center"/>
              <w:rPr>
                <w:rStyle w:val="LineNumber"/>
                <w:u w:val="single"/>
              </w:rPr>
            </w:pPr>
            <w:r>
              <w:rPr>
                <w:rStyle w:val="LineNumber"/>
                <w:u w:val="single"/>
              </w:rPr>
              <w:t>7.23</w:t>
            </w:r>
            <w:r w:rsidR="0045522A" w:rsidRPr="00BA18B1">
              <w:rPr>
                <w:rStyle w:val="LineNumber"/>
                <w:u w:val="single"/>
              </w:rPr>
              <w:t>%</w:t>
            </w:r>
          </w:p>
        </w:tc>
        <w:tc>
          <w:tcPr>
            <w:tcW w:w="0" w:type="auto"/>
            <w:tcBorders>
              <w:top w:val="nil"/>
              <w:left w:val="nil"/>
              <w:bottom w:val="nil"/>
            </w:tcBorders>
          </w:tcPr>
          <w:p w:rsidR="0045522A" w:rsidRPr="00BA18B1" w:rsidRDefault="00D539EE">
            <w:pPr>
              <w:pStyle w:val="BodyText2"/>
              <w:tabs>
                <w:tab w:val="left" w:pos="1440"/>
              </w:tabs>
              <w:spacing w:line="360" w:lineRule="auto"/>
              <w:jc w:val="center"/>
              <w:rPr>
                <w:rStyle w:val="LineNumber"/>
                <w:u w:val="single"/>
              </w:rPr>
            </w:pPr>
            <w:r>
              <w:rPr>
                <w:rStyle w:val="LineNumber"/>
                <w:u w:val="single"/>
              </w:rPr>
              <w:t>1.1</w:t>
            </w:r>
            <w:r w:rsidR="002722A4">
              <w:rPr>
                <w:rStyle w:val="LineNumber"/>
                <w:u w:val="single"/>
              </w:rPr>
              <w:t>4</w:t>
            </w:r>
          </w:p>
        </w:tc>
      </w:tr>
      <w:tr w:rsidR="0045522A" w:rsidRPr="00BA18B1">
        <w:trPr>
          <w:cantSplit/>
        </w:trPr>
        <w:tc>
          <w:tcPr>
            <w:tcW w:w="4795" w:type="dxa"/>
            <w:tcBorders>
              <w:top w:val="nil"/>
              <w:bottom w:val="single" w:sz="4" w:space="0" w:color="auto"/>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 xml:space="preserve">Total </w:t>
            </w:r>
            <w:smartTag w:uri="urn:schemas-microsoft-com:office:smarttags" w:element="State">
              <w:smartTag w:uri="urn:schemas-microsoft-com:office:smarttags" w:element="place">
                <w:r w:rsidRPr="00BA18B1">
                  <w:rPr>
                    <w:rStyle w:val="LineNumber"/>
                  </w:rPr>
                  <w:t>Washington</w:t>
                </w:r>
              </w:smartTag>
            </w:smartTag>
            <w:r w:rsidRPr="00BA18B1">
              <w:rPr>
                <w:rStyle w:val="LineNumber"/>
              </w:rPr>
              <w:t xml:space="preserve"> Natural Gas System</w:t>
            </w:r>
          </w:p>
        </w:tc>
        <w:tc>
          <w:tcPr>
            <w:tcW w:w="1890" w:type="dxa"/>
            <w:tcBorders>
              <w:top w:val="nil"/>
              <w:left w:val="nil"/>
              <w:bottom w:val="single" w:sz="4" w:space="0" w:color="auto"/>
              <w:right w:val="nil"/>
            </w:tcBorders>
          </w:tcPr>
          <w:p w:rsidR="0045522A" w:rsidRPr="00BA18B1" w:rsidRDefault="002722A4">
            <w:pPr>
              <w:pStyle w:val="BodyText2"/>
              <w:tabs>
                <w:tab w:val="left" w:pos="1440"/>
              </w:tabs>
              <w:spacing w:line="360" w:lineRule="auto"/>
              <w:jc w:val="center"/>
              <w:rPr>
                <w:rStyle w:val="LineNumber"/>
                <w:u w:val="double"/>
              </w:rPr>
            </w:pPr>
            <w:r>
              <w:rPr>
                <w:rStyle w:val="LineNumber"/>
                <w:u w:val="double"/>
              </w:rPr>
              <w:t>6.31</w:t>
            </w:r>
            <w:r w:rsidR="0045522A" w:rsidRPr="00BA18B1">
              <w:rPr>
                <w:rStyle w:val="LineNumber"/>
                <w:u w:val="double"/>
              </w:rPr>
              <w:t>%</w:t>
            </w:r>
          </w:p>
        </w:tc>
        <w:tc>
          <w:tcPr>
            <w:tcW w:w="0" w:type="auto"/>
            <w:tcBorders>
              <w:top w:val="nil"/>
              <w:left w:val="nil"/>
              <w:bottom w:val="single" w:sz="4" w:space="0" w:color="auto"/>
            </w:tcBorders>
          </w:tcPr>
          <w:p w:rsidR="0045522A" w:rsidRPr="00BA18B1" w:rsidRDefault="0045522A">
            <w:pPr>
              <w:pStyle w:val="BodyText2"/>
              <w:tabs>
                <w:tab w:val="left" w:pos="1440"/>
              </w:tabs>
              <w:spacing w:line="360" w:lineRule="auto"/>
              <w:jc w:val="center"/>
              <w:rPr>
                <w:rStyle w:val="LineNumber"/>
                <w:u w:val="double"/>
              </w:rPr>
            </w:pPr>
            <w:r w:rsidRPr="00BA18B1">
              <w:rPr>
                <w:rStyle w:val="LineNumber"/>
                <w:u w:val="double"/>
              </w:rPr>
              <w:t>1.00</w:t>
            </w:r>
          </w:p>
        </w:tc>
      </w:tr>
    </w:tbl>
    <w:p w:rsidR="0045522A" w:rsidRPr="00BA18B1" w:rsidRDefault="0045522A">
      <w:pPr>
        <w:pStyle w:val="BodyText2"/>
        <w:tabs>
          <w:tab w:val="left" w:pos="1440"/>
        </w:tabs>
        <w:spacing w:before="240"/>
        <w:ind w:firstLine="720"/>
        <w:rPr>
          <w:rStyle w:val="LineNumber"/>
        </w:rPr>
      </w:pPr>
      <w:r w:rsidRPr="00BA18B1">
        <w:rPr>
          <w:rStyle w:val="LineNumber"/>
        </w:rPr>
        <w:t xml:space="preserve">The summary results of this study were provided to Mr. </w:t>
      </w:r>
      <w:r w:rsidR="00D539EE">
        <w:rPr>
          <w:rStyle w:val="LineNumber"/>
        </w:rPr>
        <w:t>Ehrbar</w:t>
      </w:r>
      <w:r w:rsidRPr="00BA18B1">
        <w:rPr>
          <w:rStyle w:val="LineNumber"/>
        </w:rPr>
        <w:t xml:space="preserve"> as an input into development of the proposed rates.</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Does this conclude your pre-filed direct testimony?</w:t>
      </w:r>
    </w:p>
    <w:p w:rsidR="0045522A" w:rsidRPr="00BA18B1" w:rsidRDefault="0045522A">
      <w:pPr>
        <w:pStyle w:val="BodyText2"/>
        <w:tabs>
          <w:tab w:val="left" w:pos="1440"/>
        </w:tabs>
        <w:ind w:firstLine="720"/>
        <w:rPr>
          <w:rStyle w:val="LineNumber"/>
        </w:rPr>
      </w:pPr>
      <w:r w:rsidRPr="00BA18B1">
        <w:rPr>
          <w:rStyle w:val="LineNumber"/>
        </w:rPr>
        <w:t xml:space="preserve">A.  </w:t>
      </w:r>
      <w:r w:rsidR="00525078">
        <w:rPr>
          <w:rStyle w:val="LineNumber"/>
        </w:rPr>
        <w:tab/>
      </w:r>
      <w:r w:rsidRPr="00BA18B1">
        <w:rPr>
          <w:rStyle w:val="LineNumber"/>
        </w:rPr>
        <w:t>Yes.</w:t>
      </w:r>
    </w:p>
    <w:sectPr w:rsidR="0045522A" w:rsidRPr="00BA18B1" w:rsidSect="00BA18B1">
      <w:pgSz w:w="12240" w:h="15840" w:code="1"/>
      <w:pgMar w:top="1440" w:right="990" w:bottom="1260" w:left="1872" w:header="720" w:footer="72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7EE" w:rsidRDefault="00DE07EE">
      <w:r>
        <w:separator/>
      </w:r>
    </w:p>
  </w:endnote>
  <w:endnote w:type="continuationSeparator" w:id="0">
    <w:p w:rsidR="00DE07EE" w:rsidRDefault="00DE07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EE" w:rsidRDefault="00DE07EE">
    <w:pPr>
      <w:pStyle w:val="Footer"/>
      <w:tabs>
        <w:tab w:val="clear" w:pos="4320"/>
        <w:tab w:val="clear" w:pos="8640"/>
        <w:tab w:val="left" w:pos="180"/>
        <w:tab w:val="right" w:pos="9360"/>
      </w:tabs>
      <w:spacing w:before="120"/>
      <w:rPr>
        <w:rFonts w:ascii="Palatino Linotype" w:hAnsi="Palatino Linotype" w:cs="Palatino Linotype"/>
        <w:sz w:val="20"/>
        <w:szCs w:val="20"/>
      </w:rPr>
    </w:pPr>
  </w:p>
  <w:p w:rsidR="00DE07EE" w:rsidRDefault="00DE07EE" w:rsidP="00CF4DCE">
    <w:pPr>
      <w:pStyle w:val="Footer"/>
      <w:tabs>
        <w:tab w:val="clear" w:pos="4320"/>
        <w:tab w:val="clear" w:pos="8640"/>
        <w:tab w:val="left" w:pos="180"/>
        <w:tab w:val="right" w:pos="9360"/>
      </w:tabs>
      <w:rPr>
        <w:rFonts w:ascii="Palatino Linotype" w:hAnsi="Palatino Linotype" w:cs="Palatino Linotype"/>
        <w:sz w:val="20"/>
        <w:szCs w:val="20"/>
      </w:rPr>
    </w:pPr>
    <w:r>
      <w:rPr>
        <w:rFonts w:ascii="Palatino Linotype" w:hAnsi="Palatino Linotype" w:cs="Palatino Linotype"/>
        <w:sz w:val="20"/>
        <w:szCs w:val="20"/>
      </w:rPr>
      <w:t>Direct Testimony of Tara L. Knox</w:t>
    </w:r>
    <w:r>
      <w:rPr>
        <w:rFonts w:ascii="Palatino Linotype" w:hAnsi="Palatino Linotype" w:cs="Palatino Linotype"/>
        <w:sz w:val="20"/>
        <w:szCs w:val="20"/>
      </w:rPr>
      <w:tab/>
    </w:r>
  </w:p>
  <w:p w:rsidR="00DE07EE" w:rsidRPr="002E76C8" w:rsidRDefault="00DE07EE" w:rsidP="00CF4DCE">
    <w:pPr>
      <w:pStyle w:val="Footer"/>
      <w:tabs>
        <w:tab w:val="clear" w:pos="4320"/>
        <w:tab w:val="clear" w:pos="8640"/>
        <w:tab w:val="left" w:pos="180"/>
        <w:tab w:val="right" w:pos="9360"/>
      </w:tabs>
      <w:rPr>
        <w:rStyle w:val="PageNumber"/>
        <w:rFonts w:ascii="Palatino Linotype" w:hAnsi="Palatino Linotype" w:cs="Palatino Linotype"/>
        <w:lang w:val="fr-FR"/>
      </w:rPr>
    </w:pPr>
    <w:r w:rsidRPr="002E76C8">
      <w:rPr>
        <w:rFonts w:ascii="Palatino Linotype" w:hAnsi="Palatino Linotype" w:cs="Palatino Linotype"/>
        <w:sz w:val="20"/>
        <w:szCs w:val="20"/>
        <w:lang w:val="fr-FR"/>
      </w:rPr>
      <w:t>Avista Corporation</w:t>
    </w:r>
    <w:r w:rsidRPr="002E76C8">
      <w:rPr>
        <w:rFonts w:ascii="Palatino Linotype" w:hAnsi="Palatino Linotype" w:cs="Palatino Linotype"/>
        <w:lang w:val="fr-FR"/>
      </w:rPr>
      <w:tab/>
      <w:t xml:space="preserve">Page </w:t>
    </w:r>
    <w:r>
      <w:rPr>
        <w:rStyle w:val="PageNumber"/>
        <w:rFonts w:ascii="Palatino Linotype" w:hAnsi="Palatino Linotype" w:cs="Palatino Linotype"/>
      </w:rPr>
      <w:fldChar w:fldCharType="begin"/>
    </w:r>
    <w:r w:rsidRPr="002E76C8">
      <w:rPr>
        <w:rStyle w:val="PageNumber"/>
        <w:rFonts w:ascii="Palatino Linotype" w:hAnsi="Palatino Linotype" w:cs="Palatino Linotype"/>
        <w:lang w:val="fr-FR"/>
      </w:rPr>
      <w:instrText xml:space="preserve"> PAGE </w:instrText>
    </w:r>
    <w:r>
      <w:rPr>
        <w:rStyle w:val="PageNumber"/>
        <w:rFonts w:ascii="Palatino Linotype" w:hAnsi="Palatino Linotype" w:cs="Palatino Linotype"/>
      </w:rPr>
      <w:fldChar w:fldCharType="separate"/>
    </w:r>
    <w:r w:rsidR="004922EC">
      <w:rPr>
        <w:rStyle w:val="PageNumber"/>
        <w:rFonts w:ascii="Palatino Linotype" w:hAnsi="Palatino Linotype" w:cs="Palatino Linotype"/>
        <w:noProof/>
        <w:lang w:val="fr-FR"/>
      </w:rPr>
      <w:t>20</w:t>
    </w:r>
    <w:r>
      <w:rPr>
        <w:rStyle w:val="PageNumber"/>
        <w:rFonts w:ascii="Palatino Linotype" w:hAnsi="Palatino Linotype" w:cs="Palatino Linotype"/>
      </w:rPr>
      <w:fldChar w:fldCharType="end"/>
    </w:r>
  </w:p>
  <w:p w:rsidR="00DE07EE" w:rsidRDefault="00DE07EE" w:rsidP="00CF4DCE">
    <w:pPr>
      <w:pStyle w:val="Footer"/>
      <w:tabs>
        <w:tab w:val="clear" w:pos="4320"/>
        <w:tab w:val="clear" w:pos="8640"/>
        <w:tab w:val="left" w:pos="180"/>
        <w:tab w:val="right" w:pos="9360"/>
      </w:tabs>
      <w:rPr>
        <w:sz w:val="20"/>
        <w:szCs w:val="20"/>
        <w:lang w:val="fr-FR"/>
      </w:rPr>
    </w:pPr>
    <w:r w:rsidRPr="002E76C8">
      <w:rPr>
        <w:rFonts w:ascii="Palatino Linotype" w:hAnsi="Palatino Linotype" w:cs="Palatino Linotype"/>
        <w:sz w:val="20"/>
        <w:szCs w:val="20"/>
        <w:lang w:val="fr-FR"/>
      </w:rPr>
      <w:t xml:space="preserve">Docket Nos. </w:t>
    </w:r>
    <w:r>
      <w:rPr>
        <w:rFonts w:ascii="Palatino Linotype" w:hAnsi="Palatino Linotype" w:cs="Palatino Linotype"/>
        <w:sz w:val="20"/>
        <w:szCs w:val="20"/>
      </w:rPr>
      <w:t>UE-11____ &amp; UG-11____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EE" w:rsidRDefault="00DE07EE">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7EE" w:rsidRDefault="00DE07EE">
      <w:r>
        <w:separator/>
      </w:r>
    </w:p>
  </w:footnote>
  <w:footnote w:type="continuationSeparator" w:id="0">
    <w:p w:rsidR="00DE07EE" w:rsidRDefault="00DE07EE">
      <w:r>
        <w:continuationSeparator/>
      </w:r>
    </w:p>
  </w:footnote>
  <w:footnote w:id="1">
    <w:p w:rsidR="00DE07EE" w:rsidRDefault="00DE07EE">
      <w:pPr>
        <w:pStyle w:val="FootnoteText"/>
      </w:pPr>
      <w:r>
        <w:rPr>
          <w:rStyle w:val="FootnoteReference"/>
        </w:rPr>
        <w:footnoteRef/>
      </w:r>
      <w:r>
        <w:t xml:space="preserve"> Documentation related to this adjustment is detailed in the Knox workpapers accompanying this case. </w:t>
      </w:r>
    </w:p>
  </w:footnote>
  <w:footnote w:id="2">
    <w:p w:rsidR="00DE07EE" w:rsidRDefault="00DE07EE">
      <w:pPr>
        <w:pStyle w:val="FootnoteText"/>
      </w:pPr>
      <w:r>
        <w:rPr>
          <w:rStyle w:val="FootnoteReference"/>
        </w:rPr>
        <w:footnoteRef/>
      </w:r>
      <w:r>
        <w:t xml:space="preserve"> </w:t>
      </w:r>
      <w:proofErr w:type="gramStart"/>
      <w:r>
        <w:t>WUTC Docket No.</w:t>
      </w:r>
      <w:proofErr w:type="gramEnd"/>
      <w:r>
        <w:t xml:space="preserve"> </w:t>
      </w:r>
      <w:proofErr w:type="gramStart"/>
      <w:r>
        <w:t>UE-100467.</w:t>
      </w:r>
      <w:proofErr w:type="gramEnd"/>
    </w:p>
  </w:footnote>
  <w:footnote w:id="3">
    <w:p w:rsidR="00DE07EE" w:rsidRDefault="00DE07EE">
      <w:pPr>
        <w:pStyle w:val="FootnoteText"/>
      </w:pPr>
      <w:r>
        <w:rPr>
          <w:rStyle w:val="FootnoteReference"/>
        </w:rPr>
        <w:footnoteRef/>
      </w:r>
      <w:r>
        <w:t xml:space="preserve"> City Business and Occupation </w:t>
      </w:r>
      <w:proofErr w:type="gramStart"/>
      <w:r>
        <w:t>Taxes ,</w:t>
      </w:r>
      <w:proofErr w:type="gramEnd"/>
      <w:r>
        <w:t xml:space="preserve"> Energy Recovery Mechanism, and Optional Renewable Power revenues are eliminated in separate adjustments.</w:t>
      </w:r>
    </w:p>
  </w:footnote>
  <w:footnote w:id="4">
    <w:p w:rsidR="00DE07EE" w:rsidRDefault="00DE07EE">
      <w:pPr>
        <w:pStyle w:val="FootnoteText"/>
      </w:pPr>
      <w:r>
        <w:rPr>
          <w:rStyle w:val="FootnoteReference"/>
        </w:rPr>
        <w:footnoteRef/>
      </w:r>
      <w:r>
        <w:t xml:space="preserve"> The unbilled adjustment consists of removing December 2009 usage billed in January 2010  from the 2010 test year, adding December 2010 usage billed in January 2011 to the 2010 test year, and re-pricing the net adjustment to usage at December 1, 2010 rates.</w:t>
      </w:r>
    </w:p>
  </w:footnote>
  <w:footnote w:id="5">
    <w:p w:rsidR="00DE07EE" w:rsidRDefault="00DE07EE">
      <w:pPr>
        <w:pStyle w:val="FootnoteText"/>
      </w:pPr>
      <w:r>
        <w:rPr>
          <w:rStyle w:val="FootnoteReference"/>
        </w:rPr>
        <w:footnoteRef/>
      </w:r>
      <w:r>
        <w:t xml:space="preserve">  The heating season includes the months of January through June and October through December.</w:t>
      </w:r>
    </w:p>
  </w:footnote>
  <w:footnote w:id="6">
    <w:p w:rsidR="00DE07EE" w:rsidRDefault="00DE07EE">
      <w:pPr>
        <w:pStyle w:val="FootnoteText"/>
      </w:pPr>
      <w:r>
        <w:rPr>
          <w:rStyle w:val="FootnoteReference"/>
        </w:rPr>
        <w:footnoteRef/>
      </w:r>
      <w:r>
        <w:t xml:space="preserve"> Documentation related to this adjustment is detailed in the Knox workpapers accompanying this case.</w:t>
      </w:r>
    </w:p>
  </w:footnote>
  <w:footnote w:id="7">
    <w:p w:rsidR="00DE07EE" w:rsidRDefault="00DE07EE">
      <w:pPr>
        <w:pStyle w:val="FootnoteText"/>
      </w:pPr>
      <w:r>
        <w:rPr>
          <w:rStyle w:val="FootnoteReference"/>
        </w:rPr>
        <w:footnoteRef/>
      </w:r>
      <w:r>
        <w:t xml:space="preserve"> The term “margin” in this context consists of revenues less gas costs and adder schedule amortization expenses but does not include the effect of revenue related expenses or income taxes.</w:t>
      </w:r>
    </w:p>
  </w:footnote>
  <w:footnote w:id="8">
    <w:p w:rsidR="00DE07EE" w:rsidRDefault="00DE07EE">
      <w:pPr>
        <w:pStyle w:val="FootnoteText"/>
      </w:pPr>
      <w:r>
        <w:rPr>
          <w:rStyle w:val="FootnoteReference"/>
        </w:rPr>
        <w:footnoteRef/>
      </w:r>
      <w:r>
        <w:t xml:space="preserve"> Heating degree days that occur during July through September do not impact the natural gas weather normalization adjustment as the seasonal sensitivity factor is zero for summer months.</w:t>
      </w:r>
    </w:p>
  </w:footnote>
  <w:footnote w:id="9">
    <w:p w:rsidR="00DE07EE" w:rsidRDefault="00DE07EE">
      <w:pPr>
        <w:pStyle w:val="FootnoteText"/>
      </w:pPr>
      <w:r>
        <w:rPr>
          <w:rStyle w:val="FootnoteReference"/>
        </w:rPr>
        <w:footnoteRef/>
      </w:r>
      <w:r>
        <w:t xml:space="preserve"> </w:t>
      </w:r>
      <w:r w:rsidRPr="00BA18B1">
        <w:rPr>
          <w:sz w:val="18"/>
          <w:szCs w:val="18"/>
        </w:rPr>
        <w:t>Basic customer theory classifies only meters, services and street lights as customer-related plant; all other distribution facilities are considered demand-related</w:t>
      </w:r>
    </w:p>
  </w:footnote>
  <w:footnote w:id="10">
    <w:p w:rsidR="00DE07EE" w:rsidRDefault="00DE07EE">
      <w:pPr>
        <w:pStyle w:val="FootnoteText"/>
      </w:pPr>
      <w:r>
        <w:rPr>
          <w:rStyle w:val="FootnoteReference"/>
        </w:rPr>
        <w:footnoteRef/>
      </w:r>
      <w:r>
        <w:t xml:space="preserve"> One minus the load factor equals the demand percentage or peak credit ratio.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EE" w:rsidRDefault="00DE07EE">
    <w:pPr>
      <w:pStyle w:val="Header"/>
      <w:tabs>
        <w:tab w:val="clear" w:pos="8640"/>
        <w:tab w:val="right" w:pos="9360"/>
      </w:tabs>
      <w:rPr>
        <w:rFonts w:ascii="Palatino Linotype" w:hAnsi="Palatino Linotype" w:cs="Palatino Linotype"/>
      </w:rPr>
    </w:pPr>
    <w:r>
      <w:rPr>
        <w:rFonts w:ascii="Palatino Linotype" w:hAnsi="Palatino Linotype" w:cs="Palatino Linotype"/>
      </w:rPr>
      <w:tab/>
    </w:r>
    <w:r>
      <w:rPr>
        <w:rFonts w:ascii="Palatino Linotype" w:hAnsi="Palatino Linotype" w:cs="Palatino Linotype"/>
      </w:rPr>
      <w:tab/>
      <w:t>Exhibit No. __</w:t>
    </w:r>
    <w:proofErr w:type="gramStart"/>
    <w:r>
      <w:rPr>
        <w:rFonts w:ascii="Palatino Linotype" w:hAnsi="Palatino Linotype" w:cs="Palatino Linotype"/>
      </w:rPr>
      <w:t>_(</w:t>
    </w:r>
    <w:proofErr w:type="gramEnd"/>
    <w:r>
      <w:rPr>
        <w:rFonts w:ascii="Palatino Linotype" w:hAnsi="Palatino Linotype" w:cs="Palatino Linotype"/>
      </w:rPr>
      <w:t>TLK-1T)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EE" w:rsidRDefault="00DE07EE" w:rsidP="002F18AE">
    <w:pPr>
      <w:pStyle w:val="Header"/>
      <w:tabs>
        <w:tab w:val="clear" w:pos="8640"/>
        <w:tab w:val="right" w:pos="9360"/>
      </w:tabs>
    </w:pPr>
    <w:r>
      <w:tab/>
    </w:r>
    <w:r>
      <w:tab/>
    </w:r>
    <w:r>
      <w:rPr>
        <w:rFonts w:ascii="Palatino Linotype" w:hAnsi="Palatino Linotype" w:cs="Palatino Linotype"/>
      </w:rPr>
      <w:t>Exhibit No. __</w:t>
    </w:r>
    <w:proofErr w:type="gramStart"/>
    <w:r>
      <w:rPr>
        <w:rFonts w:ascii="Palatino Linotype" w:hAnsi="Palatino Linotype" w:cs="Palatino Linotype"/>
      </w:rPr>
      <w:t>_(</w:t>
    </w:r>
    <w:proofErr w:type="gramEnd"/>
    <w:r>
      <w:rPr>
        <w:rFonts w:ascii="Palatino Linotype" w:hAnsi="Palatino Linotype" w:cs="Palatino Linotype"/>
      </w:rPr>
      <w:t>TLK-1T)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A7766"/>
    <w:multiLevelType w:val="hybridMultilevel"/>
    <w:tmpl w:val="A282E9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8B632D"/>
    <w:multiLevelType w:val="hybridMultilevel"/>
    <w:tmpl w:val="E9D88300"/>
    <w:lvl w:ilvl="0" w:tplc="E03C12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3">
    <w:nsid w:val="45F87E9E"/>
    <w:multiLevelType w:val="hybridMultilevel"/>
    <w:tmpl w:val="52F4DB6C"/>
    <w:lvl w:ilvl="0" w:tplc="D8A26E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D075792"/>
    <w:multiLevelType w:val="hybridMultilevel"/>
    <w:tmpl w:val="D0B8C330"/>
    <w:lvl w:ilvl="0" w:tplc="5504DF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3"/>
  </w:num>
  <w:num w:numId="5">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A963D1"/>
    <w:rsid w:val="00004B79"/>
    <w:rsid w:val="00005260"/>
    <w:rsid w:val="00007AC6"/>
    <w:rsid w:val="00016C3C"/>
    <w:rsid w:val="00025C20"/>
    <w:rsid w:val="00030378"/>
    <w:rsid w:val="000363D3"/>
    <w:rsid w:val="00041899"/>
    <w:rsid w:val="00054D31"/>
    <w:rsid w:val="00054EB7"/>
    <w:rsid w:val="000552DD"/>
    <w:rsid w:val="00064D24"/>
    <w:rsid w:val="00065A7E"/>
    <w:rsid w:val="000664A2"/>
    <w:rsid w:val="00074EFB"/>
    <w:rsid w:val="000751D5"/>
    <w:rsid w:val="000873D1"/>
    <w:rsid w:val="000A28CF"/>
    <w:rsid w:val="000A2E1F"/>
    <w:rsid w:val="000A3F07"/>
    <w:rsid w:val="000B12B7"/>
    <w:rsid w:val="000C0E1B"/>
    <w:rsid w:val="000C1BCD"/>
    <w:rsid w:val="000D5190"/>
    <w:rsid w:val="000E5ECE"/>
    <w:rsid w:val="000F27F5"/>
    <w:rsid w:val="000F35C0"/>
    <w:rsid w:val="000F3FE6"/>
    <w:rsid w:val="00101864"/>
    <w:rsid w:val="00101957"/>
    <w:rsid w:val="00112408"/>
    <w:rsid w:val="0011588B"/>
    <w:rsid w:val="00126F50"/>
    <w:rsid w:val="0013314C"/>
    <w:rsid w:val="0014724A"/>
    <w:rsid w:val="001528FE"/>
    <w:rsid w:val="001626DA"/>
    <w:rsid w:val="00164039"/>
    <w:rsid w:val="00164821"/>
    <w:rsid w:val="00164E61"/>
    <w:rsid w:val="00166A2E"/>
    <w:rsid w:val="00172216"/>
    <w:rsid w:val="00187EE5"/>
    <w:rsid w:val="00195823"/>
    <w:rsid w:val="00196246"/>
    <w:rsid w:val="00197E06"/>
    <w:rsid w:val="001A3318"/>
    <w:rsid w:val="001B099F"/>
    <w:rsid w:val="001C6CE6"/>
    <w:rsid w:val="001D05FD"/>
    <w:rsid w:val="001F51F9"/>
    <w:rsid w:val="00210EDE"/>
    <w:rsid w:val="00220383"/>
    <w:rsid w:val="00230390"/>
    <w:rsid w:val="00230C94"/>
    <w:rsid w:val="0023153C"/>
    <w:rsid w:val="00231706"/>
    <w:rsid w:val="002348E1"/>
    <w:rsid w:val="0024465B"/>
    <w:rsid w:val="00246718"/>
    <w:rsid w:val="00253D0F"/>
    <w:rsid w:val="00256585"/>
    <w:rsid w:val="00256A5E"/>
    <w:rsid w:val="00263663"/>
    <w:rsid w:val="00267E9E"/>
    <w:rsid w:val="002722A4"/>
    <w:rsid w:val="00273DAA"/>
    <w:rsid w:val="00290265"/>
    <w:rsid w:val="002911FC"/>
    <w:rsid w:val="00291EBD"/>
    <w:rsid w:val="00292997"/>
    <w:rsid w:val="002961F1"/>
    <w:rsid w:val="002A1FDC"/>
    <w:rsid w:val="002A2237"/>
    <w:rsid w:val="002A689E"/>
    <w:rsid w:val="002B0EE9"/>
    <w:rsid w:val="002B129F"/>
    <w:rsid w:val="002C2EBA"/>
    <w:rsid w:val="002D05D3"/>
    <w:rsid w:val="002D310E"/>
    <w:rsid w:val="002E5714"/>
    <w:rsid w:val="002E6A52"/>
    <w:rsid w:val="002E719E"/>
    <w:rsid w:val="002E76C8"/>
    <w:rsid w:val="002F18AE"/>
    <w:rsid w:val="002F31B8"/>
    <w:rsid w:val="002F5594"/>
    <w:rsid w:val="002F7FD2"/>
    <w:rsid w:val="003016CC"/>
    <w:rsid w:val="00301C95"/>
    <w:rsid w:val="00303F20"/>
    <w:rsid w:val="00323C07"/>
    <w:rsid w:val="003256AE"/>
    <w:rsid w:val="00330168"/>
    <w:rsid w:val="00344EEC"/>
    <w:rsid w:val="00345A9F"/>
    <w:rsid w:val="00356F57"/>
    <w:rsid w:val="0038461F"/>
    <w:rsid w:val="00386544"/>
    <w:rsid w:val="0039490D"/>
    <w:rsid w:val="003A52AC"/>
    <w:rsid w:val="003A745F"/>
    <w:rsid w:val="003B2611"/>
    <w:rsid w:val="003B7BFA"/>
    <w:rsid w:val="003C29E6"/>
    <w:rsid w:val="003D5F0F"/>
    <w:rsid w:val="003E4765"/>
    <w:rsid w:val="003F764A"/>
    <w:rsid w:val="004016FD"/>
    <w:rsid w:val="00402951"/>
    <w:rsid w:val="00424118"/>
    <w:rsid w:val="00431EF0"/>
    <w:rsid w:val="00443BBA"/>
    <w:rsid w:val="0045077A"/>
    <w:rsid w:val="00450839"/>
    <w:rsid w:val="00451CF7"/>
    <w:rsid w:val="0045522A"/>
    <w:rsid w:val="00462E38"/>
    <w:rsid w:val="00465C83"/>
    <w:rsid w:val="0046612B"/>
    <w:rsid w:val="004665CA"/>
    <w:rsid w:val="00477A65"/>
    <w:rsid w:val="0048379B"/>
    <w:rsid w:val="004856E8"/>
    <w:rsid w:val="004858EF"/>
    <w:rsid w:val="004922EC"/>
    <w:rsid w:val="00493337"/>
    <w:rsid w:val="004B0924"/>
    <w:rsid w:val="004B468B"/>
    <w:rsid w:val="004B50FC"/>
    <w:rsid w:val="004B6A4F"/>
    <w:rsid w:val="004C5B40"/>
    <w:rsid w:val="004C7542"/>
    <w:rsid w:val="004E2235"/>
    <w:rsid w:val="004F291C"/>
    <w:rsid w:val="00500B60"/>
    <w:rsid w:val="00503047"/>
    <w:rsid w:val="0050645E"/>
    <w:rsid w:val="00512BE7"/>
    <w:rsid w:val="00515CAC"/>
    <w:rsid w:val="00517648"/>
    <w:rsid w:val="00524A02"/>
    <w:rsid w:val="00525078"/>
    <w:rsid w:val="00551FB7"/>
    <w:rsid w:val="00554F12"/>
    <w:rsid w:val="00556F36"/>
    <w:rsid w:val="0056302E"/>
    <w:rsid w:val="005652DF"/>
    <w:rsid w:val="00576D0D"/>
    <w:rsid w:val="0058253D"/>
    <w:rsid w:val="005876C0"/>
    <w:rsid w:val="005A6E1F"/>
    <w:rsid w:val="005B40AF"/>
    <w:rsid w:val="005C02CE"/>
    <w:rsid w:val="005C2E22"/>
    <w:rsid w:val="005D2670"/>
    <w:rsid w:val="005E0782"/>
    <w:rsid w:val="005E5E58"/>
    <w:rsid w:val="005E6D92"/>
    <w:rsid w:val="005F7777"/>
    <w:rsid w:val="006055D9"/>
    <w:rsid w:val="006065C0"/>
    <w:rsid w:val="006157D1"/>
    <w:rsid w:val="00615DCD"/>
    <w:rsid w:val="0062128E"/>
    <w:rsid w:val="0062424F"/>
    <w:rsid w:val="006271DC"/>
    <w:rsid w:val="00633DD2"/>
    <w:rsid w:val="00647D5F"/>
    <w:rsid w:val="006511B4"/>
    <w:rsid w:val="00651F07"/>
    <w:rsid w:val="006532C8"/>
    <w:rsid w:val="00655DFE"/>
    <w:rsid w:val="00663C9C"/>
    <w:rsid w:val="00665B5F"/>
    <w:rsid w:val="006711D6"/>
    <w:rsid w:val="00672D76"/>
    <w:rsid w:val="00675B7C"/>
    <w:rsid w:val="006804B0"/>
    <w:rsid w:val="00685F40"/>
    <w:rsid w:val="0069231A"/>
    <w:rsid w:val="006941D8"/>
    <w:rsid w:val="00695E77"/>
    <w:rsid w:val="006A43E2"/>
    <w:rsid w:val="006C3764"/>
    <w:rsid w:val="006C43C5"/>
    <w:rsid w:val="006C4990"/>
    <w:rsid w:val="006C6F68"/>
    <w:rsid w:val="006F5F69"/>
    <w:rsid w:val="006F6F78"/>
    <w:rsid w:val="0071632E"/>
    <w:rsid w:val="00716D78"/>
    <w:rsid w:val="007221E0"/>
    <w:rsid w:val="00723442"/>
    <w:rsid w:val="00723576"/>
    <w:rsid w:val="00730054"/>
    <w:rsid w:val="007307D6"/>
    <w:rsid w:val="00732814"/>
    <w:rsid w:val="00733C26"/>
    <w:rsid w:val="00734AA3"/>
    <w:rsid w:val="00736637"/>
    <w:rsid w:val="007467CD"/>
    <w:rsid w:val="00750257"/>
    <w:rsid w:val="00750EA9"/>
    <w:rsid w:val="00761476"/>
    <w:rsid w:val="007761F1"/>
    <w:rsid w:val="007826F1"/>
    <w:rsid w:val="007904A5"/>
    <w:rsid w:val="00790E2C"/>
    <w:rsid w:val="007941A2"/>
    <w:rsid w:val="007B02B3"/>
    <w:rsid w:val="007B4178"/>
    <w:rsid w:val="007C1590"/>
    <w:rsid w:val="007C3C6F"/>
    <w:rsid w:val="007D3A3D"/>
    <w:rsid w:val="007E28E2"/>
    <w:rsid w:val="007F57E8"/>
    <w:rsid w:val="00811147"/>
    <w:rsid w:val="00814E3D"/>
    <w:rsid w:val="00815443"/>
    <w:rsid w:val="00817553"/>
    <w:rsid w:val="00821238"/>
    <w:rsid w:val="00825FB0"/>
    <w:rsid w:val="0083037A"/>
    <w:rsid w:val="008351A3"/>
    <w:rsid w:val="00841673"/>
    <w:rsid w:val="008512FC"/>
    <w:rsid w:val="00855C39"/>
    <w:rsid w:val="0085621F"/>
    <w:rsid w:val="008642E3"/>
    <w:rsid w:val="00875614"/>
    <w:rsid w:val="0088097A"/>
    <w:rsid w:val="00882F4B"/>
    <w:rsid w:val="008917BA"/>
    <w:rsid w:val="00893DAE"/>
    <w:rsid w:val="008A0335"/>
    <w:rsid w:val="008A2C58"/>
    <w:rsid w:val="008A36DF"/>
    <w:rsid w:val="008B3E6D"/>
    <w:rsid w:val="008B72B5"/>
    <w:rsid w:val="008D14CA"/>
    <w:rsid w:val="008F374B"/>
    <w:rsid w:val="00903355"/>
    <w:rsid w:val="009040C1"/>
    <w:rsid w:val="009071A4"/>
    <w:rsid w:val="0090737C"/>
    <w:rsid w:val="00913E17"/>
    <w:rsid w:val="00916BFB"/>
    <w:rsid w:val="00923B86"/>
    <w:rsid w:val="009315D3"/>
    <w:rsid w:val="009361E6"/>
    <w:rsid w:val="00946713"/>
    <w:rsid w:val="009545F3"/>
    <w:rsid w:val="0096174A"/>
    <w:rsid w:val="00964FF3"/>
    <w:rsid w:val="009677C3"/>
    <w:rsid w:val="009707CB"/>
    <w:rsid w:val="009722A9"/>
    <w:rsid w:val="0097488A"/>
    <w:rsid w:val="00977FA5"/>
    <w:rsid w:val="0098111F"/>
    <w:rsid w:val="00987F8B"/>
    <w:rsid w:val="009A3B54"/>
    <w:rsid w:val="009A4E51"/>
    <w:rsid w:val="009B4C8F"/>
    <w:rsid w:val="009C2C78"/>
    <w:rsid w:val="009C40E1"/>
    <w:rsid w:val="009C7AB0"/>
    <w:rsid w:val="009D3182"/>
    <w:rsid w:val="009D51C8"/>
    <w:rsid w:val="009D5685"/>
    <w:rsid w:val="009E559A"/>
    <w:rsid w:val="009E6DBD"/>
    <w:rsid w:val="009F7682"/>
    <w:rsid w:val="00A1797B"/>
    <w:rsid w:val="00A2299C"/>
    <w:rsid w:val="00A24AD7"/>
    <w:rsid w:val="00A26366"/>
    <w:rsid w:val="00A3051B"/>
    <w:rsid w:val="00A314D8"/>
    <w:rsid w:val="00A31C2B"/>
    <w:rsid w:val="00A353B0"/>
    <w:rsid w:val="00A43B86"/>
    <w:rsid w:val="00A455AC"/>
    <w:rsid w:val="00A4672E"/>
    <w:rsid w:val="00A50051"/>
    <w:rsid w:val="00A56572"/>
    <w:rsid w:val="00A64E5D"/>
    <w:rsid w:val="00A8184C"/>
    <w:rsid w:val="00A87215"/>
    <w:rsid w:val="00A963D1"/>
    <w:rsid w:val="00A9705F"/>
    <w:rsid w:val="00AA0285"/>
    <w:rsid w:val="00AA10C9"/>
    <w:rsid w:val="00AB4906"/>
    <w:rsid w:val="00AC2658"/>
    <w:rsid w:val="00AC270F"/>
    <w:rsid w:val="00AC2F1E"/>
    <w:rsid w:val="00AC3EA7"/>
    <w:rsid w:val="00AC6845"/>
    <w:rsid w:val="00AC698C"/>
    <w:rsid w:val="00AD1EC1"/>
    <w:rsid w:val="00AD65CE"/>
    <w:rsid w:val="00AE0314"/>
    <w:rsid w:val="00AE5AD6"/>
    <w:rsid w:val="00AE6B81"/>
    <w:rsid w:val="00AF6AA1"/>
    <w:rsid w:val="00B13EEB"/>
    <w:rsid w:val="00B154FF"/>
    <w:rsid w:val="00B15FB0"/>
    <w:rsid w:val="00B23D7F"/>
    <w:rsid w:val="00B23FD8"/>
    <w:rsid w:val="00B24627"/>
    <w:rsid w:val="00B2700D"/>
    <w:rsid w:val="00B30783"/>
    <w:rsid w:val="00B35023"/>
    <w:rsid w:val="00B4425E"/>
    <w:rsid w:val="00B44B6B"/>
    <w:rsid w:val="00B5613C"/>
    <w:rsid w:val="00B706EF"/>
    <w:rsid w:val="00B7268A"/>
    <w:rsid w:val="00B72FC9"/>
    <w:rsid w:val="00B973B2"/>
    <w:rsid w:val="00BA18B1"/>
    <w:rsid w:val="00BA215B"/>
    <w:rsid w:val="00BA4ABD"/>
    <w:rsid w:val="00BB1D94"/>
    <w:rsid w:val="00BB6D78"/>
    <w:rsid w:val="00BC157D"/>
    <w:rsid w:val="00BC6F27"/>
    <w:rsid w:val="00BE62B7"/>
    <w:rsid w:val="00BE7727"/>
    <w:rsid w:val="00BF07C7"/>
    <w:rsid w:val="00BF74D4"/>
    <w:rsid w:val="00C007EE"/>
    <w:rsid w:val="00C17EA2"/>
    <w:rsid w:val="00C20E12"/>
    <w:rsid w:val="00C25209"/>
    <w:rsid w:val="00C31184"/>
    <w:rsid w:val="00C32372"/>
    <w:rsid w:val="00C35272"/>
    <w:rsid w:val="00C43489"/>
    <w:rsid w:val="00C450C9"/>
    <w:rsid w:val="00C60D25"/>
    <w:rsid w:val="00C62A7C"/>
    <w:rsid w:val="00C6470E"/>
    <w:rsid w:val="00C64FD2"/>
    <w:rsid w:val="00C836A6"/>
    <w:rsid w:val="00C8622D"/>
    <w:rsid w:val="00C93020"/>
    <w:rsid w:val="00CA6D21"/>
    <w:rsid w:val="00CB130C"/>
    <w:rsid w:val="00CC5F19"/>
    <w:rsid w:val="00CC6847"/>
    <w:rsid w:val="00CD5934"/>
    <w:rsid w:val="00CF4DCE"/>
    <w:rsid w:val="00CF5ECA"/>
    <w:rsid w:val="00CF69F1"/>
    <w:rsid w:val="00D01338"/>
    <w:rsid w:val="00D02E63"/>
    <w:rsid w:val="00D050B1"/>
    <w:rsid w:val="00D06102"/>
    <w:rsid w:val="00D0767D"/>
    <w:rsid w:val="00D1169F"/>
    <w:rsid w:val="00D22322"/>
    <w:rsid w:val="00D24662"/>
    <w:rsid w:val="00D260A4"/>
    <w:rsid w:val="00D33147"/>
    <w:rsid w:val="00D40065"/>
    <w:rsid w:val="00D44C7E"/>
    <w:rsid w:val="00D476D3"/>
    <w:rsid w:val="00D50AA4"/>
    <w:rsid w:val="00D539EE"/>
    <w:rsid w:val="00D55BC6"/>
    <w:rsid w:val="00D574CD"/>
    <w:rsid w:val="00D61285"/>
    <w:rsid w:val="00D70DB5"/>
    <w:rsid w:val="00D71325"/>
    <w:rsid w:val="00D73743"/>
    <w:rsid w:val="00D81029"/>
    <w:rsid w:val="00D83680"/>
    <w:rsid w:val="00D91CAF"/>
    <w:rsid w:val="00D94E9A"/>
    <w:rsid w:val="00D95B86"/>
    <w:rsid w:val="00DA051F"/>
    <w:rsid w:val="00DA3EDE"/>
    <w:rsid w:val="00DB0503"/>
    <w:rsid w:val="00DD3031"/>
    <w:rsid w:val="00DD7CDB"/>
    <w:rsid w:val="00DE07EE"/>
    <w:rsid w:val="00DE27DB"/>
    <w:rsid w:val="00DE4DD1"/>
    <w:rsid w:val="00DE566D"/>
    <w:rsid w:val="00DE6EE7"/>
    <w:rsid w:val="00DE705C"/>
    <w:rsid w:val="00DF072B"/>
    <w:rsid w:val="00DF3814"/>
    <w:rsid w:val="00DF640C"/>
    <w:rsid w:val="00DF67CC"/>
    <w:rsid w:val="00E00031"/>
    <w:rsid w:val="00E00E19"/>
    <w:rsid w:val="00E05388"/>
    <w:rsid w:val="00E13390"/>
    <w:rsid w:val="00E13F47"/>
    <w:rsid w:val="00E15604"/>
    <w:rsid w:val="00E15D1D"/>
    <w:rsid w:val="00E20C71"/>
    <w:rsid w:val="00E23D9C"/>
    <w:rsid w:val="00E33030"/>
    <w:rsid w:val="00E37C4B"/>
    <w:rsid w:val="00E40626"/>
    <w:rsid w:val="00E51012"/>
    <w:rsid w:val="00E54406"/>
    <w:rsid w:val="00E575D0"/>
    <w:rsid w:val="00E6206B"/>
    <w:rsid w:val="00E71E23"/>
    <w:rsid w:val="00E809DF"/>
    <w:rsid w:val="00E8676D"/>
    <w:rsid w:val="00E920E2"/>
    <w:rsid w:val="00EB20A3"/>
    <w:rsid w:val="00ED15AA"/>
    <w:rsid w:val="00ED3CA4"/>
    <w:rsid w:val="00ED7374"/>
    <w:rsid w:val="00ED7C1B"/>
    <w:rsid w:val="00EE773C"/>
    <w:rsid w:val="00F0570C"/>
    <w:rsid w:val="00F1071D"/>
    <w:rsid w:val="00F1259E"/>
    <w:rsid w:val="00F17266"/>
    <w:rsid w:val="00F26736"/>
    <w:rsid w:val="00F26CBE"/>
    <w:rsid w:val="00F342ED"/>
    <w:rsid w:val="00F35203"/>
    <w:rsid w:val="00F40206"/>
    <w:rsid w:val="00F47CF2"/>
    <w:rsid w:val="00F55870"/>
    <w:rsid w:val="00F562A8"/>
    <w:rsid w:val="00F62F08"/>
    <w:rsid w:val="00F66637"/>
    <w:rsid w:val="00F71B81"/>
    <w:rsid w:val="00F85B01"/>
    <w:rsid w:val="00F8682D"/>
    <w:rsid w:val="00F91DC4"/>
    <w:rsid w:val="00FA1961"/>
    <w:rsid w:val="00FA4068"/>
    <w:rsid w:val="00FB1355"/>
    <w:rsid w:val="00FB1467"/>
    <w:rsid w:val="00FB1926"/>
    <w:rsid w:val="00FB77A4"/>
    <w:rsid w:val="00FC6896"/>
    <w:rsid w:val="00FD2B04"/>
    <w:rsid w:val="00FD2DA3"/>
    <w:rsid w:val="00FE0042"/>
    <w:rsid w:val="00FE4443"/>
    <w:rsid w:val="00FF091E"/>
    <w:rsid w:val="00FF1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contacts" w:name="Sn"/>
  <w:smartTagType w:namespaceuri="urn:schemas:contacts" w:name="titl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1D8"/>
    <w:pPr>
      <w:autoSpaceDE w:val="0"/>
      <w:autoSpaceDN w:val="0"/>
    </w:pPr>
    <w:rPr>
      <w:sz w:val="24"/>
      <w:szCs w:val="24"/>
    </w:rPr>
  </w:style>
  <w:style w:type="paragraph" w:styleId="Heading1">
    <w:name w:val="heading 1"/>
    <w:basedOn w:val="Normal"/>
    <w:next w:val="Normal"/>
    <w:qFormat/>
    <w:rsid w:val="006941D8"/>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941D8"/>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941D8"/>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941D8"/>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941D8"/>
    <w:pPr>
      <w:keepNext/>
      <w:spacing w:line="480" w:lineRule="auto"/>
      <w:jc w:val="center"/>
      <w:outlineLvl w:val="4"/>
    </w:pPr>
    <w:rPr>
      <w:b/>
      <w:bCs/>
    </w:rPr>
  </w:style>
  <w:style w:type="paragraph" w:styleId="Heading6">
    <w:name w:val="heading 6"/>
    <w:basedOn w:val="Normal"/>
    <w:next w:val="Normal"/>
    <w:qFormat/>
    <w:rsid w:val="006941D8"/>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941D8"/>
    <w:pPr>
      <w:keepNext/>
      <w:tabs>
        <w:tab w:val="left" w:pos="1260"/>
      </w:tabs>
      <w:jc w:val="right"/>
      <w:outlineLvl w:val="6"/>
    </w:pPr>
    <w:rPr>
      <w:sz w:val="20"/>
      <w:szCs w:val="20"/>
    </w:rPr>
  </w:style>
  <w:style w:type="paragraph" w:styleId="Heading8">
    <w:name w:val="heading 8"/>
    <w:basedOn w:val="Normal"/>
    <w:next w:val="Normal"/>
    <w:qFormat/>
    <w:rsid w:val="006941D8"/>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941D8"/>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41D8"/>
    <w:pPr>
      <w:tabs>
        <w:tab w:val="center" w:pos="4320"/>
        <w:tab w:val="right" w:pos="8640"/>
      </w:tabs>
    </w:pPr>
  </w:style>
  <w:style w:type="paragraph" w:styleId="Footer">
    <w:name w:val="footer"/>
    <w:basedOn w:val="Normal"/>
    <w:rsid w:val="006941D8"/>
    <w:pPr>
      <w:tabs>
        <w:tab w:val="center" w:pos="4320"/>
        <w:tab w:val="right" w:pos="8640"/>
      </w:tabs>
    </w:pPr>
  </w:style>
  <w:style w:type="character" w:styleId="PageNumber">
    <w:name w:val="page number"/>
    <w:basedOn w:val="DefaultParagraphFont"/>
    <w:rsid w:val="006941D8"/>
    <w:rPr>
      <w:rFonts w:ascii="Times New Roman" w:hAnsi="Times New Roman" w:cs="Times New Roman"/>
      <w:sz w:val="24"/>
      <w:szCs w:val="24"/>
    </w:rPr>
  </w:style>
  <w:style w:type="character" w:styleId="LineNumber">
    <w:name w:val="line number"/>
    <w:basedOn w:val="DefaultParagraphFont"/>
    <w:rsid w:val="006941D8"/>
    <w:rPr>
      <w:rFonts w:ascii="Times New Roman" w:hAnsi="Times New Roman" w:cs="Times New Roman"/>
      <w:sz w:val="24"/>
      <w:szCs w:val="24"/>
    </w:rPr>
  </w:style>
  <w:style w:type="paragraph" w:styleId="BodyText2">
    <w:name w:val="Body Text 2"/>
    <w:basedOn w:val="Normal"/>
    <w:link w:val="BodyText2Char"/>
    <w:rsid w:val="006941D8"/>
    <w:pPr>
      <w:spacing w:line="480" w:lineRule="auto"/>
      <w:jc w:val="both"/>
    </w:pPr>
  </w:style>
  <w:style w:type="paragraph" w:styleId="BodyTextIndent2">
    <w:name w:val="Body Text Indent 2"/>
    <w:basedOn w:val="Normal"/>
    <w:rsid w:val="006941D8"/>
    <w:pPr>
      <w:tabs>
        <w:tab w:val="left" w:pos="1260"/>
      </w:tabs>
      <w:spacing w:line="480" w:lineRule="auto"/>
      <w:ind w:left="540" w:hanging="540"/>
      <w:jc w:val="both"/>
    </w:pPr>
  </w:style>
  <w:style w:type="paragraph" w:styleId="BodyTextIndent3">
    <w:name w:val="Body Text Indent 3"/>
    <w:basedOn w:val="Normal"/>
    <w:rsid w:val="006941D8"/>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6941D8"/>
    <w:rPr>
      <w:sz w:val="20"/>
      <w:szCs w:val="20"/>
    </w:rPr>
  </w:style>
  <w:style w:type="character" w:styleId="FootnoteReference">
    <w:name w:val="footnote reference"/>
    <w:basedOn w:val="DefaultParagraphFont"/>
    <w:uiPriority w:val="99"/>
    <w:rsid w:val="006941D8"/>
    <w:rPr>
      <w:rFonts w:cs="Times New Roman"/>
      <w:vertAlign w:val="superscript"/>
    </w:rPr>
  </w:style>
  <w:style w:type="paragraph" w:styleId="BodyText">
    <w:name w:val="Body Text"/>
    <w:basedOn w:val="Normal"/>
    <w:rsid w:val="006941D8"/>
    <w:pPr>
      <w:spacing w:line="360" w:lineRule="auto"/>
      <w:jc w:val="center"/>
    </w:pPr>
    <w:rPr>
      <w:b/>
      <w:bCs/>
    </w:rPr>
  </w:style>
  <w:style w:type="paragraph" w:styleId="DocumentMap">
    <w:name w:val="Document Map"/>
    <w:basedOn w:val="Normal"/>
    <w:rsid w:val="006941D8"/>
    <w:pPr>
      <w:shd w:val="clear" w:color="auto" w:fill="000080"/>
    </w:pPr>
    <w:rPr>
      <w:rFonts w:ascii="Tahoma" w:hAnsi="Tahoma" w:cs="Tahoma"/>
    </w:rPr>
  </w:style>
  <w:style w:type="paragraph" w:customStyle="1" w:styleId="TestBody">
    <w:name w:val="Test Body"/>
    <w:rsid w:val="006941D8"/>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6941D8"/>
    <w:pPr>
      <w:numPr>
        <w:numId w:val="1"/>
      </w:numPr>
    </w:pPr>
  </w:style>
  <w:style w:type="paragraph" w:styleId="Caption">
    <w:name w:val="caption"/>
    <w:basedOn w:val="Normal"/>
    <w:next w:val="Normal"/>
    <w:qFormat/>
    <w:rsid w:val="006941D8"/>
    <w:pPr>
      <w:spacing w:before="120" w:after="120"/>
    </w:pPr>
    <w:rPr>
      <w:b/>
      <w:bCs/>
      <w:sz w:val="20"/>
      <w:szCs w:val="20"/>
    </w:rPr>
  </w:style>
  <w:style w:type="paragraph" w:styleId="EndnoteText">
    <w:name w:val="endnote text"/>
    <w:basedOn w:val="Normal"/>
    <w:semiHidden/>
    <w:rsid w:val="00BA18B1"/>
    <w:rPr>
      <w:sz w:val="20"/>
      <w:szCs w:val="20"/>
    </w:rPr>
  </w:style>
  <w:style w:type="character" w:styleId="EndnoteReference">
    <w:name w:val="endnote reference"/>
    <w:basedOn w:val="DefaultParagraphFont"/>
    <w:semiHidden/>
    <w:rsid w:val="00BA18B1"/>
    <w:rPr>
      <w:rFonts w:cs="Times New Roman"/>
      <w:vertAlign w:val="superscript"/>
    </w:rPr>
  </w:style>
  <w:style w:type="paragraph" w:styleId="BalloonText">
    <w:name w:val="Balloon Text"/>
    <w:basedOn w:val="Normal"/>
    <w:semiHidden/>
    <w:rsid w:val="00DA3EDE"/>
    <w:rPr>
      <w:rFonts w:ascii="Tahoma" w:hAnsi="Tahoma" w:cs="Tahoma"/>
      <w:sz w:val="16"/>
      <w:szCs w:val="16"/>
    </w:rPr>
  </w:style>
  <w:style w:type="character" w:customStyle="1" w:styleId="BodyText2Char">
    <w:name w:val="Body Text 2 Char"/>
    <w:basedOn w:val="DefaultParagraphFont"/>
    <w:link w:val="BodyText2"/>
    <w:rsid w:val="00E00E19"/>
    <w:rPr>
      <w:sz w:val="24"/>
      <w:szCs w:val="24"/>
    </w:rPr>
  </w:style>
  <w:style w:type="character" w:customStyle="1" w:styleId="FootnoteTextChar">
    <w:name w:val="Footnote Text Char"/>
    <w:basedOn w:val="DefaultParagraphFont"/>
    <w:link w:val="FootnoteText"/>
    <w:uiPriority w:val="99"/>
    <w:rsid w:val="00E00E19"/>
  </w:style>
  <w:style w:type="table" w:styleId="TableGrid">
    <w:name w:val="Table Grid"/>
    <w:basedOn w:val="TableNormal"/>
    <w:rsid w:val="00A179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2">
    <w:name w:val="Table Classic 2"/>
    <w:basedOn w:val="TableNormal"/>
    <w:rsid w:val="00424118"/>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6206B"/>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8F8FCFF-A40C-4C29-B252-540E042087F5}"/>
</file>

<file path=customXml/itemProps2.xml><?xml version="1.0" encoding="utf-8"?>
<ds:datastoreItem xmlns:ds="http://schemas.openxmlformats.org/officeDocument/2006/customXml" ds:itemID="{196AEB18-C144-4DFB-A9E5-67F37332F94A}"/>
</file>

<file path=customXml/itemProps3.xml><?xml version="1.0" encoding="utf-8"?>
<ds:datastoreItem xmlns:ds="http://schemas.openxmlformats.org/officeDocument/2006/customXml" ds:itemID="{7409D737-7D54-4D6B-BDE3-8C8B9DC0DBD4}"/>
</file>

<file path=customXml/itemProps4.xml><?xml version="1.0" encoding="utf-8"?>
<ds:datastoreItem xmlns:ds="http://schemas.openxmlformats.org/officeDocument/2006/customXml" ds:itemID="{A80CA0D4-02DF-4DB1-BC9E-08D047827257}"/>
</file>

<file path=customXml/itemProps5.xml><?xml version="1.0" encoding="utf-8"?>
<ds:datastoreItem xmlns:ds="http://schemas.openxmlformats.org/officeDocument/2006/customXml" ds:itemID="{7A220CD3-32F2-4E29-B95B-E5EE0A64E6DF}"/>
</file>

<file path=docProps/app.xml><?xml version="1.0" encoding="utf-8"?>
<Properties xmlns="http://schemas.openxmlformats.org/officeDocument/2006/extended-properties" xmlns:vt="http://schemas.openxmlformats.org/officeDocument/2006/docPropsVTypes">
  <Template>Normal.dotm</Template>
  <TotalTime>2315</TotalTime>
  <Pages>21</Pages>
  <Words>4992</Words>
  <Characters>27046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gzhkw6</cp:lastModifiedBy>
  <cp:revision>47</cp:revision>
  <cp:lastPrinted>2011-04-28T22:30:00Z</cp:lastPrinted>
  <dcterms:created xsi:type="dcterms:W3CDTF">2010-03-09T16:26:00Z</dcterms:created>
  <dcterms:modified xsi:type="dcterms:W3CDTF">2011-05-06T17:08:00Z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0x0101006E56B4D1795A2E4DB2F0B01679ED314A003D2EDE5D49710546BF34E24D0FD386C8</vt:lpwstr>
  </property>
  <property fmtid="{D5CDD505-2E9C-101B-9397-08002B2CF9AE}" pid="3" name="_docset_NoMedatataSyncRequired">
    <vt:lpwstr>False</vt:lpwstr>
  </property>
</Properties>
</file>