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EA" w:rsidRDefault="00C863EA" w:rsidP="00C863EA">
      <w:pPr>
        <w:tabs>
          <w:tab w:val="center" w:pos="4680"/>
        </w:tabs>
        <w:ind w:right="-252" w:hanging="360"/>
        <w:jc w:val="center"/>
        <w:rPr>
          <w:bCs/>
        </w:rPr>
      </w:pPr>
    </w:p>
    <w:p w:rsidR="00C863EA" w:rsidRDefault="00C863EA" w:rsidP="00C863EA">
      <w:pPr>
        <w:tabs>
          <w:tab w:val="center" w:pos="4680"/>
        </w:tabs>
        <w:ind w:right="-252" w:hanging="360"/>
        <w:jc w:val="center"/>
        <w:rPr>
          <w:bCs/>
        </w:rPr>
      </w:pPr>
    </w:p>
    <w:p w:rsidR="00C863EA" w:rsidRDefault="00C863EA" w:rsidP="00C863EA">
      <w:pPr>
        <w:tabs>
          <w:tab w:val="center" w:pos="4680"/>
        </w:tabs>
        <w:ind w:right="-252" w:hanging="360"/>
        <w:jc w:val="center"/>
        <w:rPr>
          <w:bCs/>
        </w:rPr>
      </w:pPr>
    </w:p>
    <w:p w:rsidR="00C863EA" w:rsidRDefault="00C863EA" w:rsidP="00C863EA">
      <w:pPr>
        <w:tabs>
          <w:tab w:val="center" w:pos="4680"/>
        </w:tabs>
        <w:ind w:right="-252" w:hanging="360"/>
        <w:jc w:val="center"/>
        <w:rPr>
          <w:bCs/>
        </w:rPr>
      </w:pPr>
    </w:p>
    <w:p w:rsidR="00C863EA" w:rsidRPr="00C863EA" w:rsidRDefault="00C863EA" w:rsidP="00C863EA">
      <w:pPr>
        <w:tabs>
          <w:tab w:val="center" w:pos="4680"/>
        </w:tabs>
        <w:ind w:right="-252" w:hanging="360"/>
        <w:jc w:val="center"/>
        <w:rPr>
          <w:bCs/>
        </w:rPr>
      </w:pPr>
      <w:r w:rsidRPr="00C863EA">
        <w:rPr>
          <w:bCs/>
        </w:rPr>
        <w:t xml:space="preserve">BEFORE THE </w:t>
      </w:r>
      <w:r>
        <w:rPr>
          <w:bCs/>
        </w:rPr>
        <w:t xml:space="preserve">WASHINGTON </w:t>
      </w:r>
      <w:r w:rsidRPr="00C863EA">
        <w:rPr>
          <w:bCs/>
        </w:rPr>
        <w:t>UTILITIES AND TRANSPORTATION COMMISSION</w:t>
      </w:r>
    </w:p>
    <w:p w:rsidR="00C863EA" w:rsidRPr="00C863EA" w:rsidRDefault="00C863EA" w:rsidP="00C863EA">
      <w:pPr>
        <w:tabs>
          <w:tab w:val="center" w:pos="4680"/>
        </w:tabs>
        <w:ind w:right="-252" w:hanging="360"/>
        <w:rPr>
          <w:bCs/>
        </w:rPr>
      </w:pPr>
    </w:p>
    <w:p w:rsidR="00C863EA" w:rsidRPr="00C863EA" w:rsidRDefault="00C863EA" w:rsidP="00C863EA">
      <w:pPr>
        <w:tabs>
          <w:tab w:val="center" w:pos="4680"/>
        </w:tabs>
        <w:jc w:val="center"/>
      </w:pPr>
    </w:p>
    <w:tbl>
      <w:tblPr>
        <w:tblW w:w="9180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C863EA" w:rsidRPr="00C863EA" w:rsidTr="0042425C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C863EA" w:rsidRPr="00C863EA" w:rsidRDefault="00C863EA" w:rsidP="0042425C">
            <w:r w:rsidRPr="00C863EA">
              <w:t xml:space="preserve">WASHINGTON UTILITIES AND TRANSPORTATION COMMISSION, </w:t>
            </w:r>
          </w:p>
          <w:p w:rsidR="00C863EA" w:rsidRPr="00C863EA" w:rsidRDefault="00C863EA" w:rsidP="0042425C"/>
          <w:p w:rsidR="00C863EA" w:rsidRPr="00C863EA" w:rsidRDefault="00C863EA" w:rsidP="0042425C">
            <w:r w:rsidRPr="00C863EA">
              <w:tab/>
            </w:r>
            <w:r w:rsidRPr="00C863EA">
              <w:tab/>
              <w:t>Complainant,</w:t>
            </w:r>
          </w:p>
          <w:p w:rsidR="00C863EA" w:rsidRPr="00C863EA" w:rsidRDefault="00C863EA" w:rsidP="0042425C"/>
          <w:p w:rsidR="00C863EA" w:rsidRPr="00C863EA" w:rsidRDefault="00C863EA" w:rsidP="0042425C">
            <w:r w:rsidRPr="00C863EA">
              <w:tab/>
              <w:t>v.</w:t>
            </w:r>
          </w:p>
          <w:p w:rsidR="00C863EA" w:rsidRPr="00C863EA" w:rsidRDefault="00C863EA" w:rsidP="0042425C"/>
          <w:p w:rsidR="00C863EA" w:rsidRPr="00C863EA" w:rsidRDefault="00C863EA" w:rsidP="0042425C">
            <w:r w:rsidRPr="00C863EA">
              <w:t xml:space="preserve">AVISTA CORPORATION, d/b/a AVISTA UTILITIES, </w:t>
            </w:r>
          </w:p>
          <w:p w:rsidR="00C863EA" w:rsidRPr="00C863EA" w:rsidRDefault="00C863EA" w:rsidP="0042425C"/>
          <w:p w:rsidR="00C863EA" w:rsidRPr="00C863EA" w:rsidRDefault="00C863EA" w:rsidP="0042425C">
            <w:r w:rsidRPr="00C863EA">
              <w:tab/>
            </w:r>
            <w:r w:rsidRPr="00C863EA">
              <w:tab/>
              <w:t>Respondent.</w:t>
            </w:r>
          </w:p>
          <w:p w:rsidR="00C863EA" w:rsidRPr="00C863EA" w:rsidRDefault="00C863EA" w:rsidP="0042425C"/>
          <w:p w:rsidR="00C863EA" w:rsidRPr="00C863EA" w:rsidRDefault="00C863EA" w:rsidP="0042425C">
            <w:pPr>
              <w:rPr>
                <w:bCs/>
              </w:rPr>
            </w:pPr>
          </w:p>
          <w:p w:rsidR="00C863EA" w:rsidRPr="00C863EA" w:rsidRDefault="00C863EA" w:rsidP="0042425C">
            <w:pPr>
              <w:rPr>
                <w:bCs/>
              </w:rPr>
            </w:pPr>
            <w:r w:rsidRPr="00C863EA">
              <w:rPr>
                <w:bCs/>
              </w:rPr>
              <w:t>WASHINGTON UTILITIES AND TRANSPORTATION COMMISSION,</w:t>
            </w:r>
          </w:p>
          <w:p w:rsidR="00C863EA" w:rsidRPr="00C863EA" w:rsidRDefault="00C863EA" w:rsidP="0042425C">
            <w:pPr>
              <w:rPr>
                <w:bCs/>
              </w:rPr>
            </w:pPr>
          </w:p>
          <w:p w:rsidR="00C863EA" w:rsidRPr="00C863EA" w:rsidRDefault="00C863EA" w:rsidP="0042425C">
            <w:pPr>
              <w:rPr>
                <w:bCs/>
              </w:rPr>
            </w:pPr>
            <w:r w:rsidRPr="00C863EA">
              <w:rPr>
                <w:bCs/>
              </w:rPr>
              <w:tab/>
              <w:t>Complainant,</w:t>
            </w:r>
          </w:p>
          <w:p w:rsidR="00C863EA" w:rsidRPr="00C863EA" w:rsidRDefault="00C863EA" w:rsidP="0042425C">
            <w:pPr>
              <w:rPr>
                <w:bCs/>
              </w:rPr>
            </w:pPr>
          </w:p>
          <w:p w:rsidR="00C863EA" w:rsidRPr="00C863EA" w:rsidRDefault="00C863EA" w:rsidP="0042425C">
            <w:pPr>
              <w:rPr>
                <w:bCs/>
              </w:rPr>
            </w:pPr>
            <w:r w:rsidRPr="00C863EA">
              <w:rPr>
                <w:bCs/>
              </w:rPr>
              <w:t>v.</w:t>
            </w:r>
          </w:p>
          <w:p w:rsidR="00C863EA" w:rsidRPr="00C863EA" w:rsidRDefault="00C863EA" w:rsidP="0042425C">
            <w:pPr>
              <w:rPr>
                <w:bCs/>
              </w:rPr>
            </w:pPr>
          </w:p>
          <w:p w:rsidR="00C863EA" w:rsidRPr="00C863EA" w:rsidRDefault="00C863EA" w:rsidP="0042425C">
            <w:pPr>
              <w:rPr>
                <w:bCs/>
              </w:rPr>
            </w:pPr>
            <w:r w:rsidRPr="00C863EA">
              <w:rPr>
                <w:bCs/>
              </w:rPr>
              <w:t>AVISTA CORPORATION d/b/a AVISTA UTILITIES,</w:t>
            </w:r>
          </w:p>
          <w:p w:rsidR="00C863EA" w:rsidRPr="00C863EA" w:rsidRDefault="00C863EA" w:rsidP="0042425C">
            <w:pPr>
              <w:rPr>
                <w:bCs/>
              </w:rPr>
            </w:pPr>
          </w:p>
          <w:p w:rsidR="00C863EA" w:rsidRPr="00C863EA" w:rsidRDefault="00C863EA" w:rsidP="0042425C">
            <w:pPr>
              <w:rPr>
                <w:bCs/>
              </w:rPr>
            </w:pPr>
            <w:r w:rsidRPr="00C863EA">
              <w:rPr>
                <w:bCs/>
              </w:rPr>
              <w:tab/>
              <w:t>Respondent.</w:t>
            </w:r>
          </w:p>
          <w:p w:rsidR="00C863EA" w:rsidRPr="00C863EA" w:rsidRDefault="00C863EA" w:rsidP="0042425C">
            <w:pPr>
              <w:tabs>
                <w:tab w:val="center" w:pos="4680"/>
              </w:tabs>
              <w:jc w:val="center"/>
              <w:rPr>
                <w:bCs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863EA" w:rsidRPr="00C863EA" w:rsidRDefault="00C863EA" w:rsidP="0042425C">
            <w:pPr>
              <w:ind w:left="450"/>
            </w:pPr>
            <w:r w:rsidRPr="00C863EA">
              <w:t>DOCKETS UE-120436/UG-120437</w:t>
            </w:r>
          </w:p>
          <w:p w:rsidR="00C863EA" w:rsidRPr="00C863EA" w:rsidRDefault="00C863EA" w:rsidP="0042425C">
            <w:pPr>
              <w:ind w:left="450"/>
              <w:rPr>
                <w:i/>
              </w:rPr>
            </w:pPr>
            <w:r w:rsidRPr="00C863EA">
              <w:tab/>
            </w:r>
            <w:r w:rsidRPr="00C863EA">
              <w:tab/>
              <w:t>(</w:t>
            </w:r>
            <w:r w:rsidRPr="00C863EA">
              <w:rPr>
                <w:i/>
              </w:rPr>
              <w:t>consolidated)</w:t>
            </w:r>
          </w:p>
          <w:p w:rsidR="00C863EA" w:rsidRPr="00C863EA" w:rsidRDefault="00C863EA" w:rsidP="0042425C">
            <w:pPr>
              <w:ind w:left="450"/>
            </w:pPr>
          </w:p>
          <w:p w:rsidR="00C863EA" w:rsidRPr="00C863EA" w:rsidRDefault="00C863EA" w:rsidP="0042425C">
            <w:pPr>
              <w:ind w:left="450"/>
            </w:pPr>
          </w:p>
          <w:p w:rsidR="00C863EA" w:rsidRPr="00C863EA" w:rsidRDefault="00C863EA" w:rsidP="0042425C">
            <w:pPr>
              <w:ind w:left="450"/>
            </w:pPr>
          </w:p>
          <w:p w:rsidR="00C863EA" w:rsidRPr="00C863EA" w:rsidRDefault="00C863EA" w:rsidP="0042425C">
            <w:pPr>
              <w:ind w:left="450"/>
            </w:pPr>
          </w:p>
          <w:p w:rsidR="00C863EA" w:rsidRPr="00C863EA" w:rsidRDefault="00C863EA" w:rsidP="0042425C">
            <w:pPr>
              <w:ind w:left="450"/>
            </w:pPr>
          </w:p>
          <w:p w:rsidR="00C863EA" w:rsidRPr="00C863EA" w:rsidRDefault="00C863EA" w:rsidP="0042425C">
            <w:pPr>
              <w:ind w:left="450"/>
            </w:pPr>
          </w:p>
          <w:p w:rsidR="00C863EA" w:rsidRPr="00C863EA" w:rsidRDefault="00C863EA" w:rsidP="0042425C">
            <w:pPr>
              <w:ind w:left="450"/>
            </w:pPr>
          </w:p>
          <w:p w:rsidR="00C863EA" w:rsidRPr="00C863EA" w:rsidRDefault="00C863EA" w:rsidP="0042425C">
            <w:pPr>
              <w:ind w:left="450"/>
            </w:pPr>
          </w:p>
          <w:p w:rsidR="00C863EA" w:rsidRPr="00C863EA" w:rsidRDefault="00C863EA" w:rsidP="0042425C">
            <w:pPr>
              <w:ind w:left="450"/>
            </w:pPr>
          </w:p>
          <w:p w:rsidR="00C863EA" w:rsidRPr="00C863EA" w:rsidRDefault="00C863EA" w:rsidP="0042425C">
            <w:pPr>
              <w:ind w:left="450"/>
            </w:pPr>
          </w:p>
          <w:p w:rsidR="00C863EA" w:rsidRPr="00C863EA" w:rsidRDefault="00C863EA" w:rsidP="0042425C">
            <w:pPr>
              <w:ind w:left="450"/>
            </w:pPr>
            <w:r w:rsidRPr="00C863EA">
              <w:t>DOCKETS UE-110876/UG-110877</w:t>
            </w:r>
          </w:p>
          <w:p w:rsidR="00C863EA" w:rsidRPr="00C863EA" w:rsidRDefault="00C863EA" w:rsidP="0042425C">
            <w:pPr>
              <w:ind w:left="450"/>
              <w:rPr>
                <w:i/>
              </w:rPr>
            </w:pPr>
            <w:r w:rsidRPr="00C863EA">
              <w:rPr>
                <w:i/>
              </w:rPr>
              <w:tab/>
            </w:r>
            <w:r w:rsidRPr="00C863EA">
              <w:rPr>
                <w:i/>
              </w:rPr>
              <w:tab/>
              <w:t>(consolidated)</w:t>
            </w:r>
          </w:p>
          <w:p w:rsidR="00C863EA" w:rsidRDefault="00C863EA" w:rsidP="0042425C">
            <w:pPr>
              <w:ind w:left="450"/>
              <w:rPr>
                <w:i/>
              </w:rPr>
            </w:pPr>
          </w:p>
          <w:p w:rsidR="00C863EA" w:rsidRDefault="00C863EA" w:rsidP="0042425C">
            <w:pPr>
              <w:ind w:left="450"/>
              <w:rPr>
                <w:i/>
              </w:rPr>
            </w:pPr>
          </w:p>
          <w:p w:rsidR="00C863EA" w:rsidRDefault="00C863EA" w:rsidP="0042425C">
            <w:pPr>
              <w:ind w:left="450"/>
              <w:rPr>
                <w:i/>
              </w:rPr>
            </w:pPr>
          </w:p>
          <w:p w:rsidR="00C863EA" w:rsidRPr="00C863EA" w:rsidRDefault="00A00EB2" w:rsidP="0042425C">
            <w:pPr>
              <w:ind w:left="450"/>
            </w:pPr>
            <w:r>
              <w:t xml:space="preserve">COMMISSION </w:t>
            </w:r>
            <w:r w:rsidR="00C863EA" w:rsidRPr="00C863EA">
              <w:t xml:space="preserve">STAFF RESPONSE TO </w:t>
            </w:r>
            <w:r w:rsidR="00C863EA">
              <w:t>NWEC MOTION TO WITHDRAW DECOUPL</w:t>
            </w:r>
            <w:r w:rsidR="00C863EA" w:rsidRPr="00C863EA">
              <w:t xml:space="preserve">ING PROPOSAL </w:t>
            </w:r>
          </w:p>
          <w:p w:rsidR="00C863EA" w:rsidRPr="00C863EA" w:rsidRDefault="00C863EA" w:rsidP="00C863EA">
            <w:pPr>
              <w:tabs>
                <w:tab w:val="center" w:pos="4680"/>
              </w:tabs>
            </w:pPr>
          </w:p>
          <w:p w:rsidR="00C863EA" w:rsidRPr="00C863EA" w:rsidRDefault="00C863EA" w:rsidP="0042425C">
            <w:pPr>
              <w:tabs>
                <w:tab w:val="center" w:pos="4680"/>
              </w:tabs>
              <w:jc w:val="center"/>
            </w:pPr>
          </w:p>
        </w:tc>
      </w:tr>
    </w:tbl>
    <w:p w:rsidR="00C863EA" w:rsidRPr="00622D28" w:rsidRDefault="00C863EA" w:rsidP="00C863EA">
      <w:pPr>
        <w:tabs>
          <w:tab w:val="center" w:pos="4680"/>
        </w:tabs>
        <w:jc w:val="center"/>
        <w:rPr>
          <w:b/>
          <w:bCs/>
        </w:rPr>
      </w:pPr>
    </w:p>
    <w:p w:rsidR="0084108F" w:rsidRDefault="0084108F"/>
    <w:p w:rsidR="0084108F" w:rsidRDefault="00FE43D9" w:rsidP="00FE43D9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84108F">
        <w:t>On November 9, 2012, the NW Energy Coalition (NWEC) filed a “Motion to Withdraw Decoupling Proposal” (Motion).  Commission Staff supports the Motion.</w:t>
      </w:r>
    </w:p>
    <w:p w:rsidR="00DA2FA9" w:rsidRDefault="00FE43D9" w:rsidP="00FE43D9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84108F">
        <w:t xml:space="preserve">NWEC bases its Motion </w:t>
      </w:r>
      <w:r w:rsidR="00976769">
        <w:t xml:space="preserve">primarily </w:t>
      </w:r>
      <w:r w:rsidR="0084108F">
        <w:t xml:space="preserve">on a term of the proposed </w:t>
      </w:r>
      <w:r w:rsidR="00976769">
        <w:t>Multiparty S</w:t>
      </w:r>
      <w:r w:rsidR="0084108F">
        <w:t xml:space="preserve">ettlement </w:t>
      </w:r>
      <w:r w:rsidR="00976769">
        <w:t xml:space="preserve">Stipulation </w:t>
      </w:r>
      <w:r w:rsidR="0084108F">
        <w:t>in which Avista agrees not to support decouplin</w:t>
      </w:r>
      <w:bookmarkStart w:id="0" w:name="_GoBack"/>
      <w:bookmarkEnd w:id="0"/>
      <w:r w:rsidR="0084108F">
        <w:t xml:space="preserve">g prior to January 1, 2015.  </w:t>
      </w:r>
      <w:r w:rsidR="00DA2FA9">
        <w:t xml:space="preserve">As NWEC notes, per the Commission’s recent order involving Puget Sound Energy, Inc., the </w:t>
      </w:r>
      <w:r w:rsidR="00DA2FA9">
        <w:lastRenderedPageBreak/>
        <w:t xml:space="preserve">Commission will not impose decoupling over a company’s objection.  NWEC Motion at 2, </w:t>
      </w:r>
      <w:r w:rsidR="00DA2FA9" w:rsidRPr="00FE43D9">
        <w:rPr>
          <w:rFonts w:cs="Times New Roman"/>
        </w:rPr>
        <w:t>¶</w:t>
      </w:r>
      <w:r w:rsidR="00AF0D9C">
        <w:t> </w:t>
      </w:r>
      <w:r w:rsidR="00DA2FA9">
        <w:t xml:space="preserve">2 (citing Order 08 in Dockets UE-111048 and UG-1111049 (May 7, 2012) at 167, </w:t>
      </w:r>
      <w:r w:rsidR="00DA2FA9" w:rsidRPr="00FE43D9">
        <w:rPr>
          <w:rFonts w:cs="Times New Roman"/>
        </w:rPr>
        <w:t>¶</w:t>
      </w:r>
      <w:r w:rsidR="00DA2FA9">
        <w:t xml:space="preserve"> 456).</w:t>
      </w:r>
    </w:p>
    <w:p w:rsidR="00976769" w:rsidRDefault="00FE43D9" w:rsidP="00FE43D9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DA2FA9">
        <w:t>Of course, t</w:t>
      </w:r>
      <w:r w:rsidR="00976769">
        <w:t xml:space="preserve">he Commission has not yet decided whether to approve that Settlement Stipulation, so </w:t>
      </w:r>
      <w:r w:rsidR="00DA2FA9">
        <w:t xml:space="preserve">technically, </w:t>
      </w:r>
      <w:r w:rsidR="00976769">
        <w:t xml:space="preserve">that term is not yet binding.  However, </w:t>
      </w:r>
      <w:r w:rsidR="00DA2FA9">
        <w:t xml:space="preserve">the language of the Settlement Stipulation NWEC relies on makes </w:t>
      </w:r>
      <w:r w:rsidR="00976769">
        <w:t>Avista</w:t>
      </w:r>
      <w:r w:rsidR="00DA2FA9">
        <w:t xml:space="preserve">’s position clear, and Avista elsewhere on the record </w:t>
      </w:r>
      <w:r w:rsidR="00976769">
        <w:t>has stated it is not requesting decoupling.</w:t>
      </w:r>
      <w:r w:rsidR="00DA2FA9">
        <w:t xml:space="preserve">  E.g., E</w:t>
      </w:r>
      <w:r w:rsidR="00976769">
        <w:t>h</w:t>
      </w:r>
      <w:r w:rsidR="00DA2FA9">
        <w:t>r</w:t>
      </w:r>
      <w:r w:rsidR="00976769">
        <w:t xml:space="preserve">bar, Exh. No. ___ (PDE-9T) at </w:t>
      </w:r>
      <w:r w:rsidR="00DA2FA9">
        <w:t>3, lines 7-8.</w:t>
      </w:r>
      <w:r w:rsidR="00976769">
        <w:t xml:space="preserve">  </w:t>
      </w:r>
    </w:p>
    <w:p w:rsidR="0084108F" w:rsidRDefault="00FE43D9" w:rsidP="00FE43D9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976769">
        <w:t xml:space="preserve">Therefore, </w:t>
      </w:r>
      <w:r w:rsidR="0084108F">
        <w:t>the</w:t>
      </w:r>
      <w:r w:rsidR="00976769">
        <w:t>re is a</w:t>
      </w:r>
      <w:r w:rsidR="0084108F">
        <w:t xml:space="preserve"> sufficient basis for </w:t>
      </w:r>
      <w:r w:rsidR="00976769">
        <w:t xml:space="preserve">the Commission to grant NWEC’s Motion.  </w:t>
      </w:r>
    </w:p>
    <w:p w:rsidR="008D1080" w:rsidRPr="00DF53F5" w:rsidRDefault="008D1080" w:rsidP="008D1080">
      <w:pPr>
        <w:pStyle w:val="BodyTextIndent2"/>
        <w:spacing w:line="24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F53F5">
        <w:rPr>
          <w:rFonts w:ascii="Times New Roman" w:hAnsi="Times New Roman"/>
        </w:rPr>
        <w:t xml:space="preserve">Dated this </w:t>
      </w:r>
      <w:r>
        <w:rPr>
          <w:rFonts w:ascii="Times New Roman" w:hAnsi="Times New Roman"/>
        </w:rPr>
        <w:t>1</w:t>
      </w:r>
      <w:r w:rsidR="00687ADA">
        <w:rPr>
          <w:rFonts w:ascii="Times New Roman" w:hAnsi="Times New Roman"/>
        </w:rPr>
        <w:t>4</w:t>
      </w:r>
      <w:r w:rsidRPr="00DF53F5">
        <w:rPr>
          <w:rFonts w:ascii="Times New Roman" w:hAnsi="Times New Roman"/>
          <w:vertAlign w:val="superscript"/>
        </w:rPr>
        <w:t>th</w:t>
      </w:r>
      <w:r w:rsidRPr="00DF53F5">
        <w:rPr>
          <w:rFonts w:ascii="Times New Roman" w:hAnsi="Times New Roman"/>
        </w:rPr>
        <w:t xml:space="preserve"> day of </w:t>
      </w:r>
      <w:r>
        <w:rPr>
          <w:rFonts w:ascii="Times New Roman" w:hAnsi="Times New Roman"/>
        </w:rPr>
        <w:t>November</w:t>
      </w:r>
      <w:r w:rsidRPr="00DF53F5">
        <w:rPr>
          <w:rFonts w:ascii="Times New Roman" w:hAnsi="Times New Roman"/>
        </w:rPr>
        <w:t xml:space="preserve"> 2012.  </w:t>
      </w:r>
    </w:p>
    <w:p w:rsidR="008D1080" w:rsidRPr="00DF53F5" w:rsidRDefault="008D1080" w:rsidP="008D1080">
      <w:pPr>
        <w:pStyle w:val="BodyTextIndent2"/>
        <w:spacing w:line="240" w:lineRule="exact"/>
        <w:ind w:left="4320"/>
        <w:rPr>
          <w:rFonts w:ascii="Times New Roman" w:hAnsi="Times New Roman"/>
        </w:rPr>
      </w:pPr>
    </w:p>
    <w:p w:rsidR="008D1080" w:rsidRPr="00093BCF" w:rsidRDefault="008D1080" w:rsidP="008D1080">
      <w:pPr>
        <w:widowControl w:val="0"/>
        <w:autoSpaceDE w:val="0"/>
        <w:autoSpaceDN w:val="0"/>
        <w:adjustRightInd w:val="0"/>
        <w:ind w:left="4320"/>
      </w:pPr>
      <w:r w:rsidRPr="00093BCF">
        <w:t xml:space="preserve">Respectfully submitted, </w:t>
      </w:r>
    </w:p>
    <w:p w:rsidR="008D1080" w:rsidRPr="00093BCF" w:rsidRDefault="008D1080" w:rsidP="008D1080">
      <w:pPr>
        <w:ind w:left="4320"/>
      </w:pPr>
    </w:p>
    <w:p w:rsidR="008D1080" w:rsidRPr="00093BCF" w:rsidRDefault="008D1080" w:rsidP="008D1080">
      <w:pPr>
        <w:widowControl w:val="0"/>
        <w:autoSpaceDE w:val="0"/>
        <w:autoSpaceDN w:val="0"/>
        <w:adjustRightInd w:val="0"/>
        <w:ind w:left="4320"/>
        <w:jc w:val="both"/>
      </w:pPr>
      <w:r w:rsidRPr="00093BCF">
        <w:t xml:space="preserve">ROBERT M. MCKENNA </w:t>
      </w:r>
    </w:p>
    <w:p w:rsidR="008D1080" w:rsidRPr="00093BCF" w:rsidRDefault="008D1080" w:rsidP="008D1080">
      <w:pPr>
        <w:widowControl w:val="0"/>
        <w:autoSpaceDE w:val="0"/>
        <w:autoSpaceDN w:val="0"/>
        <w:adjustRightInd w:val="0"/>
        <w:ind w:left="4320"/>
        <w:jc w:val="both"/>
      </w:pPr>
      <w:r w:rsidRPr="00093BCF">
        <w:t>Attorney General</w:t>
      </w:r>
    </w:p>
    <w:p w:rsidR="008D1080" w:rsidRPr="00093BCF" w:rsidRDefault="008D1080" w:rsidP="008D1080">
      <w:pPr>
        <w:widowControl w:val="0"/>
        <w:autoSpaceDE w:val="0"/>
        <w:autoSpaceDN w:val="0"/>
        <w:adjustRightInd w:val="0"/>
        <w:ind w:left="4320"/>
        <w:jc w:val="both"/>
      </w:pPr>
    </w:p>
    <w:p w:rsidR="008D1080" w:rsidRPr="00093BCF" w:rsidRDefault="008D1080" w:rsidP="008D1080">
      <w:pPr>
        <w:widowControl w:val="0"/>
        <w:autoSpaceDE w:val="0"/>
        <w:autoSpaceDN w:val="0"/>
        <w:adjustRightInd w:val="0"/>
        <w:ind w:left="4320"/>
        <w:jc w:val="both"/>
      </w:pPr>
    </w:p>
    <w:p w:rsidR="008D1080" w:rsidRPr="00093BCF" w:rsidRDefault="008D1080" w:rsidP="008D1080">
      <w:pPr>
        <w:widowControl w:val="0"/>
        <w:autoSpaceDE w:val="0"/>
        <w:autoSpaceDN w:val="0"/>
        <w:adjustRightInd w:val="0"/>
        <w:ind w:left="4320"/>
        <w:jc w:val="both"/>
      </w:pPr>
    </w:p>
    <w:p w:rsidR="008D1080" w:rsidRPr="00093BCF" w:rsidRDefault="008D1080" w:rsidP="008D1080">
      <w:pPr>
        <w:widowControl w:val="0"/>
        <w:autoSpaceDE w:val="0"/>
        <w:autoSpaceDN w:val="0"/>
        <w:adjustRightInd w:val="0"/>
        <w:ind w:left="4320"/>
        <w:jc w:val="both"/>
      </w:pPr>
      <w:r w:rsidRPr="00093BCF">
        <w:t>______________________________</w:t>
      </w:r>
    </w:p>
    <w:p w:rsidR="008D1080" w:rsidRPr="00093BCF" w:rsidRDefault="008D1080" w:rsidP="008D1080">
      <w:pPr>
        <w:widowControl w:val="0"/>
        <w:autoSpaceDE w:val="0"/>
        <w:autoSpaceDN w:val="0"/>
        <w:adjustRightInd w:val="0"/>
        <w:ind w:left="4320"/>
        <w:jc w:val="both"/>
      </w:pPr>
      <w:r w:rsidRPr="00DF53F5">
        <w:t xml:space="preserve">DONALD T. TROTTER </w:t>
      </w:r>
    </w:p>
    <w:p w:rsidR="008D1080" w:rsidRPr="00093BCF" w:rsidRDefault="008D1080" w:rsidP="008D1080">
      <w:pPr>
        <w:widowControl w:val="0"/>
        <w:autoSpaceDE w:val="0"/>
        <w:autoSpaceDN w:val="0"/>
        <w:adjustRightInd w:val="0"/>
        <w:ind w:left="4320"/>
        <w:jc w:val="both"/>
      </w:pPr>
      <w:r w:rsidRPr="00093BCF">
        <w:t>Assistant Attorney General</w:t>
      </w:r>
    </w:p>
    <w:p w:rsidR="008D1080" w:rsidRPr="00093BCF" w:rsidRDefault="008D1080" w:rsidP="008D1080">
      <w:pPr>
        <w:widowControl w:val="0"/>
        <w:autoSpaceDE w:val="0"/>
        <w:autoSpaceDN w:val="0"/>
        <w:adjustRightInd w:val="0"/>
        <w:ind w:left="4320"/>
        <w:jc w:val="both"/>
      </w:pPr>
      <w:r w:rsidRPr="00093BCF">
        <w:t>Counsel for Washington Utilities and</w:t>
      </w:r>
    </w:p>
    <w:p w:rsidR="008D1080" w:rsidRPr="00DF53F5" w:rsidRDefault="008D1080" w:rsidP="008D1080">
      <w:pPr>
        <w:widowControl w:val="0"/>
        <w:autoSpaceDE w:val="0"/>
        <w:autoSpaceDN w:val="0"/>
        <w:adjustRightInd w:val="0"/>
        <w:ind w:left="4320"/>
        <w:jc w:val="both"/>
      </w:pPr>
      <w:r w:rsidRPr="00093BCF">
        <w:t>Transportation Commission Staff</w:t>
      </w:r>
    </w:p>
    <w:p w:rsidR="00FE43D9" w:rsidRDefault="00FE43D9" w:rsidP="008D1080">
      <w:pPr>
        <w:pStyle w:val="ListParagraph"/>
        <w:spacing w:line="480" w:lineRule="auto"/>
        <w:ind w:left="4320"/>
      </w:pPr>
    </w:p>
    <w:sectPr w:rsidR="00FE43D9" w:rsidSect="00C863EA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C0" w:rsidRDefault="001F36C0" w:rsidP="00976769">
      <w:r>
        <w:separator/>
      </w:r>
    </w:p>
  </w:endnote>
  <w:endnote w:type="continuationSeparator" w:id="0">
    <w:p w:rsidR="001F36C0" w:rsidRDefault="001F36C0" w:rsidP="0097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B2" w:rsidRPr="00A00EB2" w:rsidRDefault="00A00EB2">
    <w:pPr>
      <w:pStyle w:val="Footer"/>
      <w:rPr>
        <w:sz w:val="20"/>
        <w:szCs w:val="20"/>
      </w:rPr>
    </w:pPr>
  </w:p>
  <w:p w:rsidR="00A00EB2" w:rsidRDefault="00A00EB2">
    <w:pPr>
      <w:pStyle w:val="Footer"/>
      <w:rPr>
        <w:sz w:val="20"/>
        <w:szCs w:val="20"/>
      </w:rPr>
    </w:pPr>
    <w:r w:rsidRPr="00A00EB2">
      <w:rPr>
        <w:sz w:val="20"/>
        <w:szCs w:val="20"/>
      </w:rPr>
      <w:t xml:space="preserve">COMMISSION STAFF RESPONSE TO NWEC MOTION </w:t>
    </w:r>
  </w:p>
  <w:p w:rsidR="00A00EB2" w:rsidRPr="00A00EB2" w:rsidRDefault="00A00EB2">
    <w:pPr>
      <w:pStyle w:val="Footer"/>
      <w:rPr>
        <w:sz w:val="20"/>
        <w:szCs w:val="20"/>
      </w:rPr>
    </w:pPr>
    <w:r w:rsidRPr="00A00EB2">
      <w:rPr>
        <w:sz w:val="20"/>
        <w:szCs w:val="20"/>
      </w:rPr>
      <w:t xml:space="preserve">TO WITHDRAW DECOUPLING PROPOSAL - </w:t>
    </w:r>
    <w:r w:rsidRPr="00A00EB2">
      <w:rPr>
        <w:sz w:val="20"/>
        <w:szCs w:val="20"/>
      </w:rPr>
      <w:fldChar w:fldCharType="begin"/>
    </w:r>
    <w:r w:rsidRPr="00A00EB2">
      <w:rPr>
        <w:sz w:val="20"/>
        <w:szCs w:val="20"/>
      </w:rPr>
      <w:instrText xml:space="preserve"> PAGE   \* MERGEFORMAT </w:instrText>
    </w:r>
    <w:r w:rsidRPr="00A00EB2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A00EB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C0" w:rsidRDefault="001F36C0" w:rsidP="00976769">
      <w:r>
        <w:separator/>
      </w:r>
    </w:p>
  </w:footnote>
  <w:footnote w:type="continuationSeparator" w:id="0">
    <w:p w:rsidR="001F36C0" w:rsidRDefault="001F36C0" w:rsidP="0097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7FF"/>
    <w:multiLevelType w:val="hybridMultilevel"/>
    <w:tmpl w:val="524EE17E"/>
    <w:lvl w:ilvl="0" w:tplc="2FB82DD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3E3E"/>
    <w:multiLevelType w:val="hybridMultilevel"/>
    <w:tmpl w:val="1E9ED676"/>
    <w:lvl w:ilvl="0" w:tplc="109EC6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865CD"/>
    <w:multiLevelType w:val="hybridMultilevel"/>
    <w:tmpl w:val="53425FBE"/>
    <w:lvl w:ilvl="0" w:tplc="1952DDC8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8F"/>
    <w:rsid w:val="001F36C0"/>
    <w:rsid w:val="00687ADA"/>
    <w:rsid w:val="00783715"/>
    <w:rsid w:val="0084108F"/>
    <w:rsid w:val="008D1080"/>
    <w:rsid w:val="00976769"/>
    <w:rsid w:val="00996F42"/>
    <w:rsid w:val="00A00EB2"/>
    <w:rsid w:val="00AF0D9C"/>
    <w:rsid w:val="00B74343"/>
    <w:rsid w:val="00C863EA"/>
    <w:rsid w:val="00D808C5"/>
    <w:rsid w:val="00DA2FA9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767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7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76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43D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D1080"/>
    <w:pPr>
      <w:ind w:left="686"/>
    </w:pPr>
    <w:rPr>
      <w:rFonts w:ascii="Palatino Linotype" w:eastAsia="Times New Roman" w:hAnsi="Palatino Linotype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D1080"/>
    <w:rPr>
      <w:rFonts w:ascii="Palatino Linotype" w:eastAsia="Times New Roman" w:hAnsi="Palatino Linotyp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00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EB2"/>
  </w:style>
  <w:style w:type="paragraph" w:styleId="Footer">
    <w:name w:val="footer"/>
    <w:basedOn w:val="Normal"/>
    <w:link w:val="FooterChar"/>
    <w:uiPriority w:val="99"/>
    <w:unhideWhenUsed/>
    <w:rsid w:val="00A00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767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7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76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43D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D1080"/>
    <w:pPr>
      <w:ind w:left="686"/>
    </w:pPr>
    <w:rPr>
      <w:rFonts w:ascii="Palatino Linotype" w:eastAsia="Times New Roman" w:hAnsi="Palatino Linotype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D1080"/>
    <w:rPr>
      <w:rFonts w:ascii="Palatino Linotype" w:eastAsia="Times New Roman" w:hAnsi="Palatino Linotyp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00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EB2"/>
  </w:style>
  <w:style w:type="paragraph" w:styleId="Footer">
    <w:name w:val="footer"/>
    <w:basedOn w:val="Normal"/>
    <w:link w:val="FooterChar"/>
    <w:uiPriority w:val="99"/>
    <w:unhideWhenUsed/>
    <w:rsid w:val="00A00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8192F-D0A5-40FB-A1A5-85B612B53096}"/>
</file>

<file path=customXml/itemProps2.xml><?xml version="1.0" encoding="utf-8"?>
<ds:datastoreItem xmlns:ds="http://schemas.openxmlformats.org/officeDocument/2006/customXml" ds:itemID="{A4A3BB9A-E23E-41FA-8DE6-B5C8E5E75D63}"/>
</file>

<file path=customXml/itemProps3.xml><?xml version="1.0" encoding="utf-8"?>
<ds:datastoreItem xmlns:ds="http://schemas.openxmlformats.org/officeDocument/2006/customXml" ds:itemID="{08D42DF5-CD5D-48C9-B825-907ABD4E407E}"/>
</file>

<file path=customXml/itemProps4.xml><?xml version="1.0" encoding="utf-8"?>
<ds:datastoreItem xmlns:ds="http://schemas.openxmlformats.org/officeDocument/2006/customXml" ds:itemID="{148B0865-FC7D-461B-A9A1-0328E98F477C}"/>
</file>

<file path=customXml/itemProps5.xml><?xml version="1.0" encoding="utf-8"?>
<ds:datastoreItem xmlns:ds="http://schemas.openxmlformats.org/officeDocument/2006/customXml" ds:itemID="{F391915D-F85D-4E74-811E-9AA909FE53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Trotter</dc:creator>
  <cp:keywords/>
  <dc:description/>
  <cp:lastModifiedBy>Krista Gross</cp:lastModifiedBy>
  <cp:revision>8</cp:revision>
  <dcterms:created xsi:type="dcterms:W3CDTF">2012-11-14T19:16:00Z</dcterms:created>
  <dcterms:modified xsi:type="dcterms:W3CDTF">2012-11-14T19:32:00Z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