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1C" w:rsidRPr="00F27E5A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  <w:r w:rsidRPr="00F27E5A">
        <w:rPr>
          <w:b/>
          <w:bCs/>
        </w:rPr>
        <w:tab/>
      </w:r>
      <w:r w:rsidRPr="00F27E5A">
        <w:rPr>
          <w:b/>
          <w:bCs/>
        </w:rPr>
        <w:tab/>
      </w:r>
      <w:r w:rsidRPr="00F27E5A">
        <w:rPr>
          <w:b/>
          <w:bCs/>
        </w:rPr>
        <w:tab/>
        <w:t xml:space="preserve">Exhibit </w:t>
      </w:r>
      <w:r w:rsidR="00EA5286" w:rsidRPr="00F27E5A">
        <w:rPr>
          <w:b/>
          <w:bCs/>
        </w:rPr>
        <w:t>No.</w:t>
      </w:r>
      <w:r w:rsidR="00940838" w:rsidRPr="00F27E5A">
        <w:rPr>
          <w:b/>
          <w:bCs/>
        </w:rPr>
        <w:t xml:space="preserve"> </w:t>
      </w:r>
      <w:r w:rsidR="00CD5EF2" w:rsidRPr="00F27E5A">
        <w:rPr>
          <w:b/>
          <w:bCs/>
        </w:rPr>
        <w:t>_</w:t>
      </w:r>
      <w:r w:rsidR="00940838" w:rsidRPr="00F27E5A">
        <w:rPr>
          <w:b/>
          <w:bCs/>
        </w:rPr>
        <w:t>_</w:t>
      </w:r>
      <w:r w:rsidR="00CD5EF2" w:rsidRPr="00F27E5A">
        <w:rPr>
          <w:b/>
          <w:bCs/>
        </w:rPr>
        <w:t>_</w:t>
      </w:r>
      <w:r w:rsidR="00D5707B">
        <w:rPr>
          <w:b/>
          <w:bCs/>
        </w:rPr>
        <w:t xml:space="preserve"> T</w:t>
      </w:r>
      <w:r w:rsidR="00CB6378" w:rsidRPr="00F27E5A">
        <w:rPr>
          <w:b/>
          <w:bCs/>
        </w:rPr>
        <w:t xml:space="preserve"> </w:t>
      </w:r>
      <w:r w:rsidR="00783CB8" w:rsidRPr="00F27E5A">
        <w:rPr>
          <w:b/>
          <w:bCs/>
        </w:rPr>
        <w:t>(</w:t>
      </w:r>
      <w:r w:rsidR="002F1187" w:rsidRPr="00F27E5A">
        <w:rPr>
          <w:b/>
          <w:bCs/>
        </w:rPr>
        <w:t>CTM</w:t>
      </w:r>
      <w:r w:rsidR="00783CB8" w:rsidRPr="00F27E5A">
        <w:rPr>
          <w:b/>
          <w:bCs/>
        </w:rPr>
        <w:t>-</w:t>
      </w:r>
      <w:r w:rsidR="00D5707B">
        <w:rPr>
          <w:b/>
          <w:bCs/>
        </w:rPr>
        <w:t>9</w:t>
      </w:r>
      <w:r w:rsidR="00783CB8" w:rsidRPr="00F27E5A">
        <w:rPr>
          <w:b/>
          <w:bCs/>
        </w:rPr>
        <w:t>T)</w:t>
      </w:r>
    </w:p>
    <w:p w:rsidR="00C3471C" w:rsidRPr="00F27E5A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  <w:r w:rsidRPr="00F27E5A">
        <w:rPr>
          <w:b/>
          <w:bCs/>
        </w:rPr>
        <w:tab/>
      </w:r>
      <w:r w:rsidRPr="00F27E5A">
        <w:rPr>
          <w:b/>
          <w:bCs/>
        </w:rPr>
        <w:tab/>
      </w:r>
      <w:r w:rsidRPr="00F27E5A">
        <w:rPr>
          <w:b/>
          <w:bCs/>
        </w:rPr>
        <w:tab/>
        <w:t>Docket</w:t>
      </w:r>
      <w:r w:rsidR="00B12659" w:rsidRPr="00F27E5A">
        <w:rPr>
          <w:b/>
          <w:bCs/>
        </w:rPr>
        <w:t xml:space="preserve"> UE-1</w:t>
      </w:r>
      <w:r w:rsidR="00E53319" w:rsidRPr="00F27E5A">
        <w:rPr>
          <w:b/>
          <w:bCs/>
        </w:rPr>
        <w:t>300</w:t>
      </w:r>
      <w:r w:rsidR="0088018B" w:rsidRPr="00F27E5A">
        <w:rPr>
          <w:b/>
          <w:bCs/>
        </w:rPr>
        <w:t>43</w:t>
      </w:r>
    </w:p>
    <w:p w:rsidR="00C3471C" w:rsidRPr="00F27E5A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  <w:r w:rsidRPr="00F27E5A">
        <w:rPr>
          <w:b/>
          <w:bCs/>
        </w:rPr>
        <w:tab/>
      </w:r>
      <w:r w:rsidRPr="00F27E5A">
        <w:rPr>
          <w:b/>
          <w:bCs/>
        </w:rPr>
        <w:tab/>
      </w:r>
      <w:r w:rsidRPr="00F27E5A">
        <w:rPr>
          <w:b/>
          <w:bCs/>
        </w:rPr>
        <w:tab/>
        <w:t xml:space="preserve">Witness: </w:t>
      </w:r>
      <w:r w:rsidR="00BD36B5">
        <w:rPr>
          <w:b/>
          <w:bCs/>
        </w:rPr>
        <w:t xml:space="preserve"> </w:t>
      </w:r>
      <w:r w:rsidR="002F1187" w:rsidRPr="00F27E5A">
        <w:rPr>
          <w:b/>
          <w:bCs/>
        </w:rPr>
        <w:t>Christopher T. Mickelson</w:t>
      </w:r>
    </w:p>
    <w:p w:rsidR="00B12659" w:rsidRPr="00F27E5A" w:rsidRDefault="00B12659" w:rsidP="00B12659">
      <w:pPr>
        <w:tabs>
          <w:tab w:val="center" w:pos="4680"/>
        </w:tabs>
        <w:ind w:right="-108" w:hanging="180"/>
        <w:jc w:val="both"/>
        <w:rPr>
          <w:b/>
        </w:rPr>
      </w:pPr>
    </w:p>
    <w:p w:rsidR="00B12659" w:rsidRPr="00F27E5A" w:rsidRDefault="00B12659" w:rsidP="00B12659">
      <w:pPr>
        <w:tabs>
          <w:tab w:val="center" w:pos="4680"/>
        </w:tabs>
        <w:ind w:right="-108" w:hanging="180"/>
        <w:jc w:val="both"/>
        <w:rPr>
          <w:b/>
        </w:rPr>
      </w:pPr>
    </w:p>
    <w:p w:rsidR="00E53319" w:rsidRPr="00F27E5A" w:rsidRDefault="00E53319" w:rsidP="00B12659">
      <w:pPr>
        <w:tabs>
          <w:tab w:val="center" w:pos="4680"/>
        </w:tabs>
        <w:ind w:right="-108" w:hanging="180"/>
        <w:jc w:val="both"/>
        <w:rPr>
          <w:b/>
        </w:rPr>
      </w:pPr>
    </w:p>
    <w:p w:rsidR="00E53319" w:rsidRPr="00F27E5A" w:rsidRDefault="00E53319" w:rsidP="00B12659">
      <w:pPr>
        <w:tabs>
          <w:tab w:val="center" w:pos="4680"/>
        </w:tabs>
        <w:ind w:right="-108" w:hanging="180"/>
        <w:jc w:val="both"/>
        <w:rPr>
          <w:b/>
        </w:rPr>
      </w:pPr>
    </w:p>
    <w:p w:rsidR="00454FDA" w:rsidRDefault="00B12659" w:rsidP="00454FDA">
      <w:pPr>
        <w:tabs>
          <w:tab w:val="center" w:pos="4680"/>
        </w:tabs>
        <w:ind w:right="-108" w:hanging="180"/>
        <w:jc w:val="center"/>
        <w:rPr>
          <w:b/>
        </w:rPr>
      </w:pPr>
      <w:r w:rsidRPr="00F27E5A">
        <w:rPr>
          <w:b/>
        </w:rPr>
        <w:t>BEFORE THE WASHINGTON</w:t>
      </w:r>
    </w:p>
    <w:p w:rsidR="00B12659" w:rsidRPr="00F27E5A" w:rsidRDefault="00B12659" w:rsidP="00454FDA">
      <w:pPr>
        <w:tabs>
          <w:tab w:val="center" w:pos="4680"/>
        </w:tabs>
        <w:ind w:right="-108" w:hanging="180"/>
        <w:jc w:val="center"/>
        <w:rPr>
          <w:b/>
        </w:rPr>
      </w:pPr>
      <w:r w:rsidRPr="00F27E5A">
        <w:rPr>
          <w:b/>
        </w:rPr>
        <w:t>UTILITIES AND TRANSPORTATION COMMISSION</w:t>
      </w:r>
    </w:p>
    <w:p w:rsidR="00701323" w:rsidRPr="00F27E5A" w:rsidRDefault="00701323" w:rsidP="00B12659">
      <w:pPr>
        <w:tabs>
          <w:tab w:val="center" w:pos="4680"/>
        </w:tabs>
        <w:ind w:right="-108" w:hanging="180"/>
        <w:jc w:val="both"/>
        <w:rPr>
          <w:b/>
        </w:rPr>
      </w:pPr>
    </w:p>
    <w:p w:rsidR="00E53319" w:rsidRPr="00F27E5A" w:rsidRDefault="00E53319" w:rsidP="00B12659">
      <w:pPr>
        <w:tabs>
          <w:tab w:val="center" w:pos="4680"/>
        </w:tabs>
        <w:ind w:right="-108" w:hanging="180"/>
        <w:jc w:val="both"/>
        <w:rPr>
          <w:b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27E5A" w:rsidRPr="00F27E5A" w:rsidTr="003B307F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E53319" w:rsidRPr="00F27E5A" w:rsidRDefault="00E53319" w:rsidP="003B307F">
            <w:pPr>
              <w:rPr>
                <w:b/>
              </w:rPr>
            </w:pPr>
            <w:r w:rsidRPr="00F27E5A">
              <w:rPr>
                <w:b/>
              </w:rPr>
              <w:t xml:space="preserve">WASHINGTON UTILITIES AND TRANSPORTATION COMMISSION, </w:t>
            </w:r>
          </w:p>
          <w:p w:rsidR="00E53319" w:rsidRPr="00F27E5A" w:rsidRDefault="00E53319" w:rsidP="003B307F">
            <w:pPr>
              <w:rPr>
                <w:b/>
              </w:rPr>
            </w:pPr>
          </w:p>
          <w:p w:rsidR="00E53319" w:rsidRPr="00F27E5A" w:rsidRDefault="00E53319" w:rsidP="003B307F">
            <w:pPr>
              <w:rPr>
                <w:b/>
              </w:rPr>
            </w:pPr>
            <w:r w:rsidRPr="00F27E5A">
              <w:rPr>
                <w:b/>
              </w:rPr>
              <w:tab/>
            </w:r>
            <w:r w:rsidRPr="00F27E5A">
              <w:rPr>
                <w:b/>
              </w:rPr>
              <w:tab/>
              <w:t>Complainant,</w:t>
            </w:r>
          </w:p>
          <w:p w:rsidR="00E53319" w:rsidRPr="00F27E5A" w:rsidRDefault="00E53319" w:rsidP="003B307F">
            <w:pPr>
              <w:rPr>
                <w:b/>
              </w:rPr>
            </w:pPr>
          </w:p>
          <w:p w:rsidR="00E53319" w:rsidRPr="00F27E5A" w:rsidRDefault="00E53319" w:rsidP="003B307F">
            <w:pPr>
              <w:rPr>
                <w:b/>
              </w:rPr>
            </w:pPr>
            <w:r w:rsidRPr="00F27E5A">
              <w:rPr>
                <w:b/>
              </w:rPr>
              <w:tab/>
              <w:t>v.</w:t>
            </w:r>
          </w:p>
          <w:p w:rsidR="00E53319" w:rsidRPr="00F27E5A" w:rsidRDefault="00E53319" w:rsidP="003B307F">
            <w:pPr>
              <w:rPr>
                <w:b/>
              </w:rPr>
            </w:pPr>
          </w:p>
          <w:p w:rsidR="00E53319" w:rsidRPr="00F27E5A" w:rsidRDefault="00E53319" w:rsidP="003B307F">
            <w:pPr>
              <w:rPr>
                <w:b/>
              </w:rPr>
            </w:pPr>
            <w:r w:rsidRPr="00F27E5A">
              <w:rPr>
                <w:b/>
              </w:rPr>
              <w:t>PACIFIC POWER &amp; LIGHT COMPANY</w:t>
            </w:r>
            <w:r w:rsidR="009E5C21" w:rsidRPr="00F27E5A">
              <w:rPr>
                <w:b/>
              </w:rPr>
              <w:t>,</w:t>
            </w:r>
            <w:r w:rsidRPr="00F27E5A">
              <w:rPr>
                <w:b/>
              </w:rPr>
              <w:t xml:space="preserve"> d/b/a PACIFICORP, </w:t>
            </w:r>
          </w:p>
          <w:p w:rsidR="00E53319" w:rsidRPr="00F27E5A" w:rsidRDefault="00E53319" w:rsidP="003B307F">
            <w:pPr>
              <w:rPr>
                <w:b/>
              </w:rPr>
            </w:pPr>
          </w:p>
          <w:p w:rsidR="00E53319" w:rsidRPr="00F27E5A" w:rsidRDefault="00E53319" w:rsidP="003B307F">
            <w:pPr>
              <w:spacing w:after="19"/>
              <w:rPr>
                <w:b/>
              </w:rPr>
            </w:pPr>
            <w:r w:rsidRPr="00F27E5A">
              <w:rPr>
                <w:b/>
              </w:rPr>
              <w:tab/>
            </w:r>
            <w:r w:rsidRPr="00F27E5A">
              <w:rPr>
                <w:b/>
              </w:rPr>
              <w:tab/>
              <w:t>Respondent.</w:t>
            </w:r>
          </w:p>
          <w:p w:rsidR="00E53319" w:rsidRPr="00F27E5A" w:rsidRDefault="00E53319" w:rsidP="003B307F">
            <w:pPr>
              <w:spacing w:after="19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E53319" w:rsidRPr="00F27E5A" w:rsidRDefault="00E53319" w:rsidP="003B307F">
            <w:pPr>
              <w:ind w:left="776"/>
              <w:rPr>
                <w:b/>
              </w:rPr>
            </w:pPr>
            <w:r w:rsidRPr="00F27E5A">
              <w:rPr>
                <w:b/>
              </w:rPr>
              <w:t>DOCKET UE-130043</w:t>
            </w:r>
          </w:p>
          <w:p w:rsidR="00E53319" w:rsidRPr="00F27E5A" w:rsidRDefault="00E53319" w:rsidP="003B307F">
            <w:pPr>
              <w:ind w:left="776"/>
              <w:rPr>
                <w:b/>
              </w:rPr>
            </w:pPr>
          </w:p>
          <w:p w:rsidR="00E53319" w:rsidRPr="00F27E5A" w:rsidRDefault="00E53319" w:rsidP="003B307F">
            <w:pPr>
              <w:spacing w:after="19"/>
              <w:ind w:left="776"/>
              <w:rPr>
                <w:b/>
              </w:rPr>
            </w:pPr>
          </w:p>
        </w:tc>
      </w:tr>
    </w:tbl>
    <w:p w:rsidR="00E53319" w:rsidRPr="00F27E5A" w:rsidRDefault="00E53319" w:rsidP="00B12659">
      <w:pPr>
        <w:tabs>
          <w:tab w:val="center" w:pos="4680"/>
        </w:tabs>
        <w:ind w:right="-108" w:hanging="180"/>
        <w:jc w:val="both"/>
        <w:rPr>
          <w:b/>
        </w:rPr>
      </w:pPr>
    </w:p>
    <w:p w:rsidR="00E53319" w:rsidRPr="00F27E5A" w:rsidRDefault="00E53319" w:rsidP="00B12659">
      <w:pPr>
        <w:tabs>
          <w:tab w:val="center" w:pos="4680"/>
        </w:tabs>
        <w:ind w:right="-108" w:hanging="180"/>
        <w:jc w:val="both"/>
        <w:rPr>
          <w:b/>
        </w:rPr>
      </w:pPr>
    </w:p>
    <w:p w:rsidR="00E53319" w:rsidRPr="00F27E5A" w:rsidRDefault="00E53319" w:rsidP="00B12659">
      <w:pPr>
        <w:tabs>
          <w:tab w:val="center" w:pos="4680"/>
        </w:tabs>
        <w:ind w:right="-108" w:hanging="180"/>
        <w:jc w:val="both"/>
        <w:rPr>
          <w:b/>
        </w:rPr>
      </w:pPr>
    </w:p>
    <w:p w:rsidR="00C3471C" w:rsidRPr="00F27E5A" w:rsidRDefault="00EF32D4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CROSS ANSWERING </w:t>
      </w:r>
      <w:r w:rsidR="00C3471C" w:rsidRPr="00F27E5A">
        <w:rPr>
          <w:b/>
          <w:bCs/>
        </w:rPr>
        <w:t>TESTIMONY OF</w:t>
      </w:r>
    </w:p>
    <w:p w:rsidR="00C3471C" w:rsidRPr="00F27E5A" w:rsidRDefault="00C3471C" w:rsidP="00C3471C">
      <w:pPr>
        <w:jc w:val="center"/>
        <w:rPr>
          <w:b/>
          <w:bCs/>
        </w:rPr>
      </w:pPr>
    </w:p>
    <w:p w:rsidR="00C3471C" w:rsidRPr="00F27E5A" w:rsidRDefault="002F1187" w:rsidP="00C3471C">
      <w:pPr>
        <w:tabs>
          <w:tab w:val="center" w:pos="4680"/>
        </w:tabs>
        <w:jc w:val="center"/>
        <w:rPr>
          <w:b/>
          <w:bCs/>
        </w:rPr>
      </w:pPr>
      <w:r w:rsidRPr="00F27E5A">
        <w:rPr>
          <w:b/>
          <w:bCs/>
        </w:rPr>
        <w:t>CHRISTOPHER T. MICKELSON</w:t>
      </w:r>
    </w:p>
    <w:p w:rsidR="00C3471C" w:rsidRPr="00F27E5A" w:rsidRDefault="00C3471C" w:rsidP="00C3471C">
      <w:pPr>
        <w:tabs>
          <w:tab w:val="center" w:pos="4680"/>
        </w:tabs>
        <w:jc w:val="center"/>
        <w:rPr>
          <w:b/>
          <w:bCs/>
        </w:rPr>
      </w:pPr>
    </w:p>
    <w:p w:rsidR="00C3471C" w:rsidRPr="00F27E5A" w:rsidRDefault="00C3471C" w:rsidP="00C3471C">
      <w:pPr>
        <w:tabs>
          <w:tab w:val="center" w:pos="4680"/>
        </w:tabs>
        <w:jc w:val="center"/>
        <w:rPr>
          <w:b/>
          <w:bCs/>
        </w:rPr>
      </w:pPr>
      <w:r w:rsidRPr="00F27E5A">
        <w:rPr>
          <w:b/>
          <w:bCs/>
        </w:rPr>
        <w:t>STAFF OF</w:t>
      </w:r>
    </w:p>
    <w:p w:rsidR="00C3471C" w:rsidRPr="00F27E5A" w:rsidRDefault="00C3471C" w:rsidP="00C3471C">
      <w:pPr>
        <w:tabs>
          <w:tab w:val="center" w:pos="4680"/>
        </w:tabs>
        <w:jc w:val="center"/>
        <w:rPr>
          <w:b/>
          <w:bCs/>
        </w:rPr>
      </w:pPr>
      <w:r w:rsidRPr="00F27E5A">
        <w:rPr>
          <w:b/>
          <w:bCs/>
        </w:rPr>
        <w:t>WASHINGTON UTILITIES AND</w:t>
      </w:r>
    </w:p>
    <w:p w:rsidR="00C3471C" w:rsidRPr="00F27E5A" w:rsidRDefault="00C3471C" w:rsidP="00C3471C">
      <w:pPr>
        <w:tabs>
          <w:tab w:val="center" w:pos="4680"/>
        </w:tabs>
        <w:jc w:val="center"/>
        <w:rPr>
          <w:b/>
          <w:bCs/>
        </w:rPr>
      </w:pPr>
      <w:r w:rsidRPr="00F27E5A">
        <w:rPr>
          <w:b/>
          <w:bCs/>
        </w:rPr>
        <w:t>TRANSPORTATION COMMISSION</w:t>
      </w:r>
    </w:p>
    <w:p w:rsidR="0074370C" w:rsidRPr="00F27E5A" w:rsidRDefault="0074370C" w:rsidP="00C3471C">
      <w:pPr>
        <w:tabs>
          <w:tab w:val="center" w:pos="4680"/>
        </w:tabs>
        <w:jc w:val="center"/>
        <w:rPr>
          <w:b/>
          <w:bCs/>
        </w:rPr>
      </w:pPr>
    </w:p>
    <w:p w:rsidR="009E5C21" w:rsidRPr="00F27E5A" w:rsidRDefault="009E5C21" w:rsidP="00C3471C">
      <w:pPr>
        <w:tabs>
          <w:tab w:val="center" w:pos="4680"/>
        </w:tabs>
        <w:jc w:val="center"/>
        <w:rPr>
          <w:b/>
          <w:bCs/>
        </w:rPr>
      </w:pPr>
    </w:p>
    <w:p w:rsidR="00101D35" w:rsidRPr="00F27E5A" w:rsidRDefault="00101D35" w:rsidP="00C3471C">
      <w:pPr>
        <w:tabs>
          <w:tab w:val="center" w:pos="4680"/>
        </w:tabs>
        <w:jc w:val="center"/>
        <w:rPr>
          <w:b/>
          <w:bCs/>
        </w:rPr>
      </w:pPr>
    </w:p>
    <w:p w:rsidR="0014477D" w:rsidRDefault="002456CF" w:rsidP="009E5C21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Rule 6, </w:t>
      </w:r>
      <w:r w:rsidR="0014477D">
        <w:rPr>
          <w:b/>
          <w:bCs/>
          <w:i/>
        </w:rPr>
        <w:t>Schedule 300, and Adjustment 3.8</w:t>
      </w:r>
    </w:p>
    <w:p w:rsidR="00C3471C" w:rsidRPr="00F27E5A" w:rsidRDefault="00226504" w:rsidP="009E5C21">
      <w:pPr>
        <w:jc w:val="center"/>
        <w:rPr>
          <w:b/>
          <w:bCs/>
          <w:i/>
        </w:rPr>
      </w:pPr>
      <w:r>
        <w:rPr>
          <w:b/>
          <w:bCs/>
          <w:i/>
        </w:rPr>
        <w:t>Residential Schedules</w:t>
      </w:r>
      <w:r w:rsidR="00464A47" w:rsidRPr="00F27E5A">
        <w:rPr>
          <w:b/>
          <w:bCs/>
          <w:i/>
        </w:rPr>
        <w:t xml:space="preserve"> </w:t>
      </w:r>
      <w:r>
        <w:rPr>
          <w:b/>
          <w:bCs/>
          <w:i/>
        </w:rPr>
        <w:t>Rate Design</w:t>
      </w:r>
    </w:p>
    <w:p w:rsidR="009E5C21" w:rsidRPr="00F27E5A" w:rsidRDefault="009E5C21" w:rsidP="009E5C21">
      <w:pPr>
        <w:jc w:val="center"/>
        <w:rPr>
          <w:b/>
          <w:bCs/>
          <w:i/>
        </w:rPr>
      </w:pPr>
    </w:p>
    <w:p w:rsidR="00101D35" w:rsidRPr="00F27E5A" w:rsidRDefault="00101D35" w:rsidP="009E5C21">
      <w:pPr>
        <w:jc w:val="center"/>
        <w:rPr>
          <w:b/>
          <w:bCs/>
          <w:i/>
        </w:rPr>
      </w:pPr>
    </w:p>
    <w:p w:rsidR="00EE3F86" w:rsidRPr="00F27E5A" w:rsidRDefault="00EE3F86" w:rsidP="009E5C21">
      <w:pPr>
        <w:jc w:val="center"/>
        <w:rPr>
          <w:b/>
          <w:bCs/>
          <w:i/>
        </w:rPr>
      </w:pPr>
    </w:p>
    <w:p w:rsidR="00C3471C" w:rsidRPr="00F27E5A" w:rsidRDefault="00C3471C" w:rsidP="00C3471C">
      <w:pPr>
        <w:rPr>
          <w:b/>
          <w:bCs/>
        </w:rPr>
      </w:pPr>
    </w:p>
    <w:p w:rsidR="00C3471C" w:rsidRPr="00F27E5A" w:rsidRDefault="00873C4E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August 2</w:t>
      </w:r>
      <w:r w:rsidR="002F1187" w:rsidRPr="00873C4E">
        <w:rPr>
          <w:b/>
          <w:bCs/>
        </w:rPr>
        <w:t>,</w:t>
      </w:r>
      <w:r w:rsidR="002F1187" w:rsidRPr="00F27E5A">
        <w:rPr>
          <w:b/>
          <w:bCs/>
        </w:rPr>
        <w:t xml:space="preserve"> 201</w:t>
      </w:r>
      <w:r w:rsidR="009E5C21" w:rsidRPr="00F27E5A">
        <w:rPr>
          <w:b/>
          <w:bCs/>
        </w:rPr>
        <w:t>3</w:t>
      </w:r>
    </w:p>
    <w:p w:rsidR="00C3471C" w:rsidRPr="00F27E5A" w:rsidRDefault="00C3471C" w:rsidP="00C3471C">
      <w:pPr>
        <w:tabs>
          <w:tab w:val="center" w:pos="4680"/>
        </w:tabs>
        <w:rPr>
          <w:b/>
          <w:bCs/>
        </w:rPr>
      </w:pPr>
    </w:p>
    <w:p w:rsidR="00C3471C" w:rsidRPr="00F27E5A" w:rsidRDefault="00C3471C" w:rsidP="00C3471C">
      <w:pPr>
        <w:tabs>
          <w:tab w:val="center" w:pos="4680"/>
        </w:tabs>
        <w:sectPr w:rsidR="00C3471C" w:rsidRPr="00F27E5A" w:rsidSect="00C3471C">
          <w:footerReference w:type="default" r:id="rId9"/>
          <w:pgSz w:w="12240" w:h="15840" w:code="1"/>
          <w:pgMar w:top="1440" w:right="1440" w:bottom="1440" w:left="1872" w:header="720" w:footer="720" w:gutter="0"/>
          <w:cols w:space="720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926584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641F26" w:rsidRPr="00F27E5A" w:rsidRDefault="00641F26" w:rsidP="006B4E3E">
          <w:pPr>
            <w:pStyle w:val="TOCHeading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F27E5A">
            <w:rPr>
              <w:rFonts w:ascii="Times New Roman" w:hAnsi="Times New Roman" w:cs="Times New Roman"/>
              <w:color w:val="auto"/>
              <w:sz w:val="24"/>
              <w:szCs w:val="24"/>
            </w:rPr>
            <w:t>TABLE OF CONTENTS</w:t>
          </w:r>
        </w:p>
        <w:p w:rsidR="00641F26" w:rsidRPr="00F27E5A" w:rsidRDefault="00641F26" w:rsidP="00641F26">
          <w:pPr>
            <w:rPr>
              <w:lang w:eastAsia="ja-JP"/>
            </w:rPr>
          </w:pPr>
        </w:p>
        <w:p w:rsidR="00DE3ADC" w:rsidRDefault="00297B78">
          <w:pPr>
            <w:pStyle w:val="TOC1"/>
            <w:rPr>
              <w:rFonts w:asciiTheme="minorHAnsi" w:hAnsiTheme="minorHAnsi"/>
              <w:noProof/>
              <w:sz w:val="22"/>
              <w:lang w:eastAsia="en-US"/>
            </w:rPr>
          </w:pPr>
          <w:r w:rsidRPr="00F27E5A">
            <w:fldChar w:fldCharType="begin"/>
          </w:r>
          <w:r w:rsidR="006B4E3E" w:rsidRPr="00F27E5A">
            <w:instrText xml:space="preserve"> TOC \o "1-7" \h \z \u </w:instrText>
          </w:r>
          <w:r w:rsidRPr="00F27E5A">
            <w:fldChar w:fldCharType="separate"/>
          </w:r>
          <w:hyperlink w:anchor="_Toc362421978" w:history="1">
            <w:r w:rsidR="00DE3ADC" w:rsidRPr="00F47604">
              <w:rPr>
                <w:rStyle w:val="Hyperlink"/>
                <w:noProof/>
              </w:rPr>
              <w:t>I.</w:t>
            </w:r>
            <w:r w:rsidR="00DE3ADC">
              <w:rPr>
                <w:rFonts w:asciiTheme="minorHAnsi" w:hAnsiTheme="minorHAnsi"/>
                <w:noProof/>
                <w:sz w:val="22"/>
                <w:lang w:eastAsia="en-US"/>
              </w:rPr>
              <w:tab/>
            </w:r>
            <w:r w:rsidR="00DE3ADC" w:rsidRPr="00F47604">
              <w:rPr>
                <w:rStyle w:val="Hyperlink"/>
                <w:noProof/>
              </w:rPr>
              <w:t>INTRODUCTION AND SCOPE OF TESTIMONY</w:t>
            </w:r>
            <w:r w:rsidR="00DE3ADC">
              <w:rPr>
                <w:noProof/>
                <w:webHidden/>
              </w:rPr>
              <w:tab/>
            </w:r>
            <w:r w:rsidR="00DE3ADC">
              <w:rPr>
                <w:noProof/>
                <w:webHidden/>
              </w:rPr>
              <w:fldChar w:fldCharType="begin"/>
            </w:r>
            <w:r w:rsidR="00DE3ADC">
              <w:rPr>
                <w:noProof/>
                <w:webHidden/>
              </w:rPr>
              <w:instrText xml:space="preserve"> PAGEREF _Toc362421978 \h </w:instrText>
            </w:r>
            <w:r w:rsidR="00DE3ADC">
              <w:rPr>
                <w:noProof/>
                <w:webHidden/>
              </w:rPr>
            </w:r>
            <w:r w:rsidR="00DE3ADC">
              <w:rPr>
                <w:noProof/>
                <w:webHidden/>
              </w:rPr>
              <w:fldChar w:fldCharType="separate"/>
            </w:r>
            <w:r w:rsidR="0078505C">
              <w:rPr>
                <w:noProof/>
                <w:webHidden/>
              </w:rPr>
              <w:t>1</w:t>
            </w:r>
            <w:r w:rsidR="00DE3ADC">
              <w:rPr>
                <w:noProof/>
                <w:webHidden/>
              </w:rPr>
              <w:fldChar w:fldCharType="end"/>
            </w:r>
          </w:hyperlink>
        </w:p>
        <w:p w:rsidR="00DE3ADC" w:rsidRDefault="0078505C">
          <w:pPr>
            <w:pStyle w:val="TOC1"/>
            <w:rPr>
              <w:rFonts w:asciiTheme="minorHAnsi" w:hAnsiTheme="minorHAnsi"/>
              <w:noProof/>
              <w:sz w:val="22"/>
              <w:lang w:eastAsia="en-US"/>
            </w:rPr>
          </w:pPr>
          <w:hyperlink w:anchor="_Toc362421979" w:history="1">
            <w:r w:rsidR="00DE3ADC" w:rsidRPr="00F47604">
              <w:rPr>
                <w:rStyle w:val="Hyperlink"/>
                <w:noProof/>
              </w:rPr>
              <w:t>II.</w:t>
            </w:r>
            <w:r w:rsidR="00DE3ADC">
              <w:rPr>
                <w:rFonts w:asciiTheme="minorHAnsi" w:hAnsiTheme="minorHAnsi"/>
                <w:noProof/>
                <w:sz w:val="22"/>
                <w:lang w:eastAsia="en-US"/>
              </w:rPr>
              <w:tab/>
            </w:r>
            <w:r w:rsidR="00DE3ADC" w:rsidRPr="00F47604">
              <w:rPr>
                <w:rStyle w:val="Hyperlink"/>
                <w:noProof/>
              </w:rPr>
              <w:t>RULE 6, SCHEDULE 300, AND ADJUSTMENT 3.8</w:t>
            </w:r>
            <w:r w:rsidR="00DE3ADC">
              <w:rPr>
                <w:noProof/>
                <w:webHidden/>
              </w:rPr>
              <w:tab/>
            </w:r>
            <w:r w:rsidR="00DE3ADC">
              <w:rPr>
                <w:noProof/>
                <w:webHidden/>
              </w:rPr>
              <w:fldChar w:fldCharType="begin"/>
            </w:r>
            <w:r w:rsidR="00DE3ADC">
              <w:rPr>
                <w:noProof/>
                <w:webHidden/>
              </w:rPr>
              <w:instrText xml:space="preserve"> PAGEREF _Toc362421979 \h </w:instrText>
            </w:r>
            <w:r w:rsidR="00DE3ADC">
              <w:rPr>
                <w:noProof/>
                <w:webHidden/>
              </w:rPr>
            </w:r>
            <w:r w:rsidR="00DE3A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E3ADC">
              <w:rPr>
                <w:noProof/>
                <w:webHidden/>
              </w:rPr>
              <w:fldChar w:fldCharType="end"/>
            </w:r>
          </w:hyperlink>
        </w:p>
        <w:p w:rsidR="00DE3ADC" w:rsidRDefault="0078505C">
          <w:pPr>
            <w:pStyle w:val="TOC1"/>
            <w:rPr>
              <w:rFonts w:asciiTheme="minorHAnsi" w:hAnsiTheme="minorHAnsi"/>
              <w:noProof/>
              <w:sz w:val="22"/>
              <w:lang w:eastAsia="en-US"/>
            </w:rPr>
          </w:pPr>
          <w:hyperlink w:anchor="_Toc362421980" w:history="1">
            <w:r w:rsidR="00DE3ADC" w:rsidRPr="00F47604">
              <w:rPr>
                <w:rStyle w:val="Hyperlink"/>
                <w:noProof/>
              </w:rPr>
              <w:t>III.</w:t>
            </w:r>
            <w:r w:rsidR="00DE3ADC">
              <w:rPr>
                <w:rFonts w:asciiTheme="minorHAnsi" w:hAnsiTheme="minorHAnsi"/>
                <w:noProof/>
                <w:sz w:val="22"/>
                <w:lang w:eastAsia="en-US"/>
              </w:rPr>
              <w:tab/>
            </w:r>
            <w:r w:rsidR="00DE3ADC" w:rsidRPr="00F47604">
              <w:rPr>
                <w:rStyle w:val="Hyperlink"/>
                <w:noProof/>
              </w:rPr>
              <w:t>RESIDENTIAL SCHEDULES RATE DESIGN</w:t>
            </w:r>
            <w:r w:rsidR="00DE3ADC">
              <w:rPr>
                <w:noProof/>
                <w:webHidden/>
              </w:rPr>
              <w:tab/>
            </w:r>
            <w:r w:rsidR="00DE3ADC">
              <w:rPr>
                <w:noProof/>
                <w:webHidden/>
              </w:rPr>
              <w:fldChar w:fldCharType="begin"/>
            </w:r>
            <w:r w:rsidR="00DE3ADC">
              <w:rPr>
                <w:noProof/>
                <w:webHidden/>
              </w:rPr>
              <w:instrText xml:space="preserve"> PAGEREF _Toc362421980 \h </w:instrText>
            </w:r>
            <w:r w:rsidR="00DE3ADC">
              <w:rPr>
                <w:noProof/>
                <w:webHidden/>
              </w:rPr>
            </w:r>
            <w:r w:rsidR="00DE3A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E3ADC">
              <w:rPr>
                <w:noProof/>
                <w:webHidden/>
              </w:rPr>
              <w:fldChar w:fldCharType="end"/>
            </w:r>
          </w:hyperlink>
        </w:p>
        <w:p w:rsidR="00DE3ADC" w:rsidRDefault="0078505C">
          <w:pPr>
            <w:pStyle w:val="TOC3"/>
            <w:rPr>
              <w:rFonts w:asciiTheme="minorHAnsi" w:hAnsiTheme="minorHAnsi"/>
              <w:noProof/>
              <w:sz w:val="22"/>
              <w:lang w:eastAsia="en-US"/>
            </w:rPr>
          </w:pPr>
          <w:hyperlink w:anchor="_Toc362421981" w:history="1">
            <w:r w:rsidR="00DE3ADC" w:rsidRPr="00F47604">
              <w:rPr>
                <w:rStyle w:val="Hyperlink"/>
                <w:noProof/>
              </w:rPr>
              <w:t>A.</w:t>
            </w:r>
            <w:r w:rsidR="00DE3ADC">
              <w:rPr>
                <w:rFonts w:asciiTheme="minorHAnsi" w:hAnsiTheme="minorHAnsi"/>
                <w:noProof/>
                <w:sz w:val="22"/>
                <w:lang w:eastAsia="en-US"/>
              </w:rPr>
              <w:tab/>
            </w:r>
            <w:r w:rsidR="00DE3ADC" w:rsidRPr="00F47604">
              <w:rPr>
                <w:rStyle w:val="Hyperlink"/>
                <w:noProof/>
              </w:rPr>
              <w:t>Residential Monthly Customer Charge</w:t>
            </w:r>
            <w:r w:rsidR="00DE3ADC">
              <w:rPr>
                <w:noProof/>
                <w:webHidden/>
              </w:rPr>
              <w:tab/>
            </w:r>
            <w:r w:rsidR="00DE3ADC">
              <w:rPr>
                <w:noProof/>
                <w:webHidden/>
              </w:rPr>
              <w:fldChar w:fldCharType="begin"/>
            </w:r>
            <w:r w:rsidR="00DE3ADC">
              <w:rPr>
                <w:noProof/>
                <w:webHidden/>
              </w:rPr>
              <w:instrText xml:space="preserve"> PAGEREF _Toc362421981 \h </w:instrText>
            </w:r>
            <w:r w:rsidR="00DE3ADC">
              <w:rPr>
                <w:noProof/>
                <w:webHidden/>
              </w:rPr>
            </w:r>
            <w:r w:rsidR="00DE3A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E3ADC">
              <w:rPr>
                <w:noProof/>
                <w:webHidden/>
              </w:rPr>
              <w:fldChar w:fldCharType="end"/>
            </w:r>
          </w:hyperlink>
        </w:p>
        <w:p w:rsidR="00DE3ADC" w:rsidRDefault="0078505C">
          <w:pPr>
            <w:pStyle w:val="TOC3"/>
            <w:rPr>
              <w:rFonts w:asciiTheme="minorHAnsi" w:hAnsiTheme="minorHAnsi"/>
              <w:noProof/>
              <w:sz w:val="22"/>
              <w:lang w:eastAsia="en-US"/>
            </w:rPr>
          </w:pPr>
          <w:hyperlink w:anchor="_Toc362421982" w:history="1">
            <w:r w:rsidR="00DE3ADC" w:rsidRPr="00F47604">
              <w:rPr>
                <w:rStyle w:val="Hyperlink"/>
                <w:noProof/>
              </w:rPr>
              <w:t>B.</w:t>
            </w:r>
            <w:r w:rsidR="00DE3ADC">
              <w:rPr>
                <w:rFonts w:asciiTheme="minorHAnsi" w:hAnsiTheme="minorHAnsi"/>
                <w:noProof/>
                <w:sz w:val="22"/>
                <w:lang w:eastAsia="en-US"/>
              </w:rPr>
              <w:tab/>
            </w:r>
            <w:r w:rsidR="00DE3ADC" w:rsidRPr="00F47604">
              <w:rPr>
                <w:rStyle w:val="Hyperlink"/>
                <w:noProof/>
              </w:rPr>
              <w:t>Residential Volumetric Rates</w:t>
            </w:r>
            <w:r w:rsidR="00DE3ADC">
              <w:rPr>
                <w:noProof/>
                <w:webHidden/>
              </w:rPr>
              <w:tab/>
            </w:r>
            <w:r w:rsidR="00DE3ADC">
              <w:rPr>
                <w:noProof/>
                <w:webHidden/>
              </w:rPr>
              <w:fldChar w:fldCharType="begin"/>
            </w:r>
            <w:r w:rsidR="00DE3ADC">
              <w:rPr>
                <w:noProof/>
                <w:webHidden/>
              </w:rPr>
              <w:instrText xml:space="preserve"> PAGEREF _Toc362421982 \h </w:instrText>
            </w:r>
            <w:r w:rsidR="00DE3ADC">
              <w:rPr>
                <w:noProof/>
                <w:webHidden/>
              </w:rPr>
            </w:r>
            <w:r w:rsidR="00DE3A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E3ADC">
              <w:rPr>
                <w:noProof/>
                <w:webHidden/>
              </w:rPr>
              <w:fldChar w:fldCharType="end"/>
            </w:r>
          </w:hyperlink>
        </w:p>
        <w:p w:rsidR="00276957" w:rsidRPr="00F27E5A" w:rsidRDefault="00297B78" w:rsidP="000004F0">
          <w:pPr>
            <w:spacing w:line="360" w:lineRule="auto"/>
            <w:rPr>
              <w:rFonts w:eastAsiaTheme="minorEastAsia" w:cstheme="minorBidi"/>
              <w:szCs w:val="22"/>
              <w:lang w:eastAsia="ja-JP"/>
            </w:rPr>
          </w:pPr>
          <w:r w:rsidRPr="00F27E5A">
            <w:rPr>
              <w:rFonts w:eastAsiaTheme="minorEastAsia" w:cstheme="minorBidi"/>
              <w:szCs w:val="22"/>
              <w:lang w:eastAsia="ja-JP"/>
            </w:rPr>
            <w:fldChar w:fldCharType="end"/>
          </w:r>
        </w:p>
        <w:p w:rsidR="00B44F4A" w:rsidRPr="00F27E5A" w:rsidRDefault="00B44F4A" w:rsidP="00641F26">
          <w:pPr>
            <w:spacing w:line="360" w:lineRule="auto"/>
            <w:rPr>
              <w:b/>
              <w:bCs/>
              <w:noProof/>
            </w:rPr>
          </w:pPr>
        </w:p>
        <w:p w:rsidR="00B44F4A" w:rsidRPr="00F27E5A" w:rsidRDefault="00B44F4A" w:rsidP="00B44F4A">
          <w:pPr>
            <w:spacing w:line="360" w:lineRule="auto"/>
            <w:jc w:val="center"/>
            <w:rPr>
              <w:b/>
              <w:bCs/>
              <w:noProof/>
            </w:rPr>
          </w:pPr>
          <w:r w:rsidRPr="00F27E5A">
            <w:rPr>
              <w:b/>
              <w:bCs/>
              <w:noProof/>
            </w:rPr>
            <w:t>LIST OF EXHIBITS</w:t>
          </w:r>
        </w:p>
        <w:p w:rsidR="004E0D94" w:rsidRPr="00F27E5A" w:rsidRDefault="004E0D94" w:rsidP="004E0D94"/>
        <w:p w:rsidR="004E747D" w:rsidRPr="00F27E5A" w:rsidRDefault="004E747D" w:rsidP="004E747D">
          <w:pPr>
            <w:spacing w:line="360" w:lineRule="auto"/>
          </w:pPr>
          <w:r w:rsidRPr="00F27E5A">
            <w:rPr>
              <w:bCs/>
            </w:rPr>
            <w:t>Exhibit No. ___ (CTM-</w:t>
          </w:r>
          <w:r w:rsidR="00EF32D4">
            <w:rPr>
              <w:bCs/>
            </w:rPr>
            <w:t>10</w:t>
          </w:r>
          <w:r w:rsidRPr="00F27E5A">
            <w:rPr>
              <w:bCs/>
            </w:rPr>
            <w:t>)</w:t>
          </w:r>
          <w:r w:rsidR="00BD36B5">
            <w:rPr>
              <w:bCs/>
            </w:rPr>
            <w:t xml:space="preserve">, </w:t>
          </w:r>
          <w:r w:rsidR="00A472FD" w:rsidRPr="00F27E5A">
            <w:rPr>
              <w:bCs/>
            </w:rPr>
            <w:t>Electric Cost of Service</w:t>
          </w:r>
          <w:r w:rsidR="00873C4E">
            <w:rPr>
              <w:bCs/>
            </w:rPr>
            <w:t xml:space="preserve"> </w:t>
          </w:r>
        </w:p>
        <w:p w:rsidR="000F2C27" w:rsidRDefault="00B758B7" w:rsidP="006E6198">
          <w:pPr>
            <w:spacing w:line="360" w:lineRule="auto"/>
          </w:pPr>
          <w:r w:rsidRPr="00F27E5A">
            <w:rPr>
              <w:bCs/>
            </w:rPr>
            <w:t>Exhibit No.</w:t>
          </w:r>
          <w:r w:rsidR="00940838" w:rsidRPr="00F27E5A">
            <w:rPr>
              <w:bCs/>
            </w:rPr>
            <w:t xml:space="preserve"> </w:t>
          </w:r>
          <w:r w:rsidRPr="00F27E5A">
            <w:rPr>
              <w:bCs/>
            </w:rPr>
            <w:t>__</w:t>
          </w:r>
          <w:r w:rsidR="00940838" w:rsidRPr="00F27E5A">
            <w:rPr>
              <w:bCs/>
            </w:rPr>
            <w:t>_</w:t>
          </w:r>
          <w:r w:rsidRPr="00F27E5A">
            <w:rPr>
              <w:bCs/>
            </w:rPr>
            <w:t xml:space="preserve"> (CTM-</w:t>
          </w:r>
          <w:r w:rsidR="00EF32D4">
            <w:rPr>
              <w:bCs/>
            </w:rPr>
            <w:t>11</w:t>
          </w:r>
          <w:r w:rsidRPr="00F27E5A">
            <w:rPr>
              <w:bCs/>
            </w:rPr>
            <w:t>)</w:t>
          </w:r>
          <w:r w:rsidR="00BD36B5">
            <w:rPr>
              <w:bCs/>
            </w:rPr>
            <w:t xml:space="preserve">, </w:t>
          </w:r>
          <w:r w:rsidR="00A472FD" w:rsidRPr="00F27E5A">
            <w:rPr>
              <w:bCs/>
            </w:rPr>
            <w:t xml:space="preserve">Electric </w:t>
          </w:r>
          <w:r w:rsidR="00A472FD" w:rsidRPr="00F27E5A">
            <w:t>Revenue Allocation and Rate Design</w:t>
          </w:r>
          <w:r w:rsidR="00873C4E">
            <w:t xml:space="preserve"> </w:t>
          </w:r>
        </w:p>
        <w:p w:rsidR="000F2C27" w:rsidRDefault="000F2C27" w:rsidP="006E6198">
          <w:pPr>
            <w:spacing w:line="360" w:lineRule="auto"/>
          </w:pPr>
        </w:p>
        <w:p w:rsidR="006E6198" w:rsidRPr="00F17522" w:rsidRDefault="0078505C" w:rsidP="006E6198">
          <w:pPr>
            <w:spacing w:line="360" w:lineRule="auto"/>
          </w:pPr>
        </w:p>
      </w:sdtContent>
    </w:sdt>
    <w:p w:rsidR="00FB6F77" w:rsidRPr="00F27E5A" w:rsidRDefault="00FB6F77" w:rsidP="005A6989">
      <w:pPr>
        <w:sectPr w:rsidR="00FB6F77" w:rsidRPr="00F27E5A" w:rsidSect="00B65674">
          <w:footerReference w:type="default" r:id="rId10"/>
          <w:pgSz w:w="12240" w:h="15840" w:code="1"/>
          <w:pgMar w:top="1440" w:right="1440" w:bottom="1440" w:left="1872" w:header="720" w:footer="720" w:gutter="0"/>
          <w:pgNumType w:fmt="lowerRoman" w:start="1"/>
          <w:cols w:space="720"/>
          <w:docGrid w:linePitch="360"/>
        </w:sectPr>
      </w:pPr>
    </w:p>
    <w:p w:rsidR="00FB6F77" w:rsidRPr="00F27E5A" w:rsidRDefault="00D66967" w:rsidP="004C6AC8">
      <w:pPr>
        <w:pStyle w:val="Heading1"/>
        <w:numPr>
          <w:ilvl w:val="0"/>
          <w:numId w:val="0"/>
        </w:numPr>
        <w:jc w:val="center"/>
      </w:pPr>
      <w:bookmarkStart w:id="0" w:name="_Toc362421978"/>
      <w:r>
        <w:lastRenderedPageBreak/>
        <w:t>I.</w:t>
      </w:r>
      <w:r>
        <w:tab/>
      </w:r>
      <w:r w:rsidR="00FB6F77" w:rsidRPr="00F27E5A">
        <w:t>INTRODUCTION</w:t>
      </w:r>
      <w:r>
        <w:t xml:space="preserve"> AND SCOPE OF TESTIMONY</w:t>
      </w:r>
      <w:bookmarkEnd w:id="0"/>
    </w:p>
    <w:p w:rsidR="001D211D" w:rsidRPr="00F27E5A" w:rsidRDefault="001D211D" w:rsidP="00641F26">
      <w:pPr>
        <w:pStyle w:val="Question-Testimony"/>
      </w:pPr>
    </w:p>
    <w:p w:rsidR="00C3471C" w:rsidRPr="00F27E5A" w:rsidRDefault="00C3471C" w:rsidP="00641F26">
      <w:pPr>
        <w:pStyle w:val="Question-Testimony"/>
      </w:pPr>
      <w:r w:rsidRPr="00F27E5A">
        <w:t>Q.</w:t>
      </w:r>
      <w:r w:rsidRPr="00F27E5A">
        <w:tab/>
      </w:r>
      <w:r w:rsidR="00333FAC">
        <w:t>Are you the same Christopher T</w:t>
      </w:r>
      <w:r w:rsidR="00F17522">
        <w:t>.</w:t>
      </w:r>
      <w:r w:rsidR="00333FAC">
        <w:t xml:space="preserve"> Mickelson who submitted testimony in this proceeding on June 21, 2013, on behalf of Staff?</w:t>
      </w:r>
    </w:p>
    <w:p w:rsidR="00DC40BC" w:rsidRPr="00F27E5A" w:rsidRDefault="002F1187" w:rsidP="004C6AC8">
      <w:pPr>
        <w:pStyle w:val="Answer-Testimony"/>
      </w:pPr>
      <w:r w:rsidRPr="00F27E5A">
        <w:t>A.</w:t>
      </w:r>
      <w:r w:rsidRPr="00F27E5A">
        <w:tab/>
      </w:r>
      <w:r w:rsidR="00333FAC">
        <w:t>Yes.</w:t>
      </w:r>
    </w:p>
    <w:p w:rsidR="00A17616" w:rsidRPr="00F27E5A" w:rsidRDefault="00A17616" w:rsidP="004C6AC8">
      <w:pPr>
        <w:pStyle w:val="Answer-Testimony"/>
      </w:pPr>
    </w:p>
    <w:p w:rsidR="004D3E3B" w:rsidRPr="00F27E5A" w:rsidRDefault="00EB4706" w:rsidP="00B44F4A">
      <w:pPr>
        <w:pStyle w:val="Question-Testimony"/>
      </w:pPr>
      <w:r w:rsidRPr="00F27E5A">
        <w:t>Q.</w:t>
      </w:r>
      <w:r w:rsidRPr="00F27E5A">
        <w:tab/>
      </w:r>
      <w:r w:rsidR="00660396" w:rsidRPr="00F27E5A">
        <w:t xml:space="preserve">What is the </w:t>
      </w:r>
      <w:r w:rsidR="004D3E3B" w:rsidRPr="00F27E5A">
        <w:t>purpose of your</w:t>
      </w:r>
      <w:r w:rsidR="009924E3">
        <w:t xml:space="preserve"> </w:t>
      </w:r>
      <w:r w:rsidR="00894A14">
        <w:t>cross-</w:t>
      </w:r>
      <w:r w:rsidR="00EF32D4">
        <w:t>answering</w:t>
      </w:r>
      <w:r w:rsidR="009924E3">
        <w:t xml:space="preserve"> </w:t>
      </w:r>
      <w:r w:rsidR="004D3E3B" w:rsidRPr="00F27E5A">
        <w:t>testimony</w:t>
      </w:r>
      <w:r w:rsidR="00EF32D4">
        <w:t xml:space="preserve"> in this proceeding</w:t>
      </w:r>
      <w:r w:rsidR="00660396" w:rsidRPr="00F27E5A">
        <w:t>?</w:t>
      </w:r>
    </w:p>
    <w:p w:rsidR="000D730C" w:rsidRDefault="004D3E3B" w:rsidP="003F7A38">
      <w:pPr>
        <w:pStyle w:val="Answer-Testimony"/>
      </w:pPr>
      <w:r w:rsidRPr="00F27E5A">
        <w:t>A.</w:t>
      </w:r>
      <w:r w:rsidRPr="00F27E5A">
        <w:tab/>
      </w:r>
      <w:r w:rsidR="00894A14">
        <w:t>The purpose of my cross-</w:t>
      </w:r>
      <w:r w:rsidR="00EF32D4">
        <w:t>answering</w:t>
      </w:r>
      <w:r w:rsidR="00D66967">
        <w:t xml:space="preserve"> testimony is two-fold.  First, on </w:t>
      </w:r>
      <w:r w:rsidR="0014477D">
        <w:t xml:space="preserve">July </w:t>
      </w:r>
      <w:r w:rsidR="00894A14">
        <w:t>29</w:t>
      </w:r>
      <w:r w:rsidR="00D66967">
        <w:t>, 2013, the Commission granted a motion of PacifiCorp to withdraw the Company’s proposed revisions to Schedule 300 and Rule 6</w:t>
      </w:r>
      <w:r w:rsidR="007232FD">
        <w:t xml:space="preserve"> </w:t>
      </w:r>
      <w:r w:rsidR="00A7422B">
        <w:t xml:space="preserve">and </w:t>
      </w:r>
      <w:r w:rsidR="007232FD">
        <w:t>terminate litigation of those issues in this proceeding</w:t>
      </w:r>
      <w:r w:rsidR="00D66967">
        <w:t>.  My supplemental testimony describes the impact of that</w:t>
      </w:r>
      <w:r w:rsidR="000D730C">
        <w:t xml:space="preserve"> decision on Staff</w:t>
      </w:r>
      <w:r w:rsidR="007232FD">
        <w:t>’s</w:t>
      </w:r>
      <w:r w:rsidR="00A7422B">
        <w:t xml:space="preserve"> recommended </w:t>
      </w:r>
      <w:r w:rsidR="000D730C">
        <w:t>increase in annual revenues</w:t>
      </w:r>
      <w:r w:rsidR="007232FD">
        <w:t xml:space="preserve"> for PacifiCorp</w:t>
      </w:r>
      <w:r w:rsidR="000D730C">
        <w:t xml:space="preserve">.  I also list the </w:t>
      </w:r>
      <w:r w:rsidR="007F6869">
        <w:t xml:space="preserve">exhibits and </w:t>
      </w:r>
      <w:r w:rsidR="000D730C">
        <w:t xml:space="preserve">segments of </w:t>
      </w:r>
      <w:r w:rsidR="007F6869">
        <w:t xml:space="preserve">my prior testimony </w:t>
      </w:r>
      <w:r w:rsidR="000D730C">
        <w:t xml:space="preserve">that </w:t>
      </w:r>
      <w:r w:rsidR="00A7422B">
        <w:t>can be withdrawn</w:t>
      </w:r>
      <w:r w:rsidR="000D730C">
        <w:t xml:space="preserve"> as a result of the Commission’s decision.</w:t>
      </w:r>
    </w:p>
    <w:p w:rsidR="00387EAB" w:rsidRDefault="00A7422B" w:rsidP="004C6AC8">
      <w:pPr>
        <w:pStyle w:val="Answer-Testimony"/>
        <w:ind w:firstLine="720"/>
      </w:pPr>
      <w:r>
        <w:t xml:space="preserve">Second, through </w:t>
      </w:r>
      <w:r w:rsidR="000D730C">
        <w:t>informal discussions with Public Counsel</w:t>
      </w:r>
      <w:r>
        <w:t xml:space="preserve"> </w:t>
      </w:r>
      <w:r w:rsidR="00873C4E">
        <w:t xml:space="preserve">witness </w:t>
      </w:r>
      <w:r w:rsidR="000D730C">
        <w:t>Glenn Watkins, I discovered error</w:t>
      </w:r>
      <w:r w:rsidR="007232FD">
        <w:t>s</w:t>
      </w:r>
      <w:r w:rsidR="000D730C">
        <w:t xml:space="preserve"> </w:t>
      </w:r>
      <w:r w:rsidR="00387EAB">
        <w:t xml:space="preserve">in </w:t>
      </w:r>
      <w:r w:rsidR="007232FD">
        <w:t>the</w:t>
      </w:r>
      <w:r w:rsidR="007F6869">
        <w:t xml:space="preserve"> </w:t>
      </w:r>
      <w:r w:rsidR="00387EAB">
        <w:t xml:space="preserve">calculation of </w:t>
      </w:r>
      <w:r w:rsidR="007232FD">
        <w:t xml:space="preserve">Staff’s proposed </w:t>
      </w:r>
      <w:r w:rsidR="006C6408">
        <w:t>r</w:t>
      </w:r>
      <w:r w:rsidR="00387EAB" w:rsidRPr="00F27E5A">
        <w:t>e</w:t>
      </w:r>
      <w:r w:rsidR="00387EAB">
        <w:t>sidential</w:t>
      </w:r>
      <w:r w:rsidR="006C6408">
        <w:t xml:space="preserve"> </w:t>
      </w:r>
      <w:r w:rsidR="00387EAB">
        <w:t>monthly customer charge</w:t>
      </w:r>
      <w:r w:rsidR="000D730C">
        <w:t xml:space="preserve">.  My </w:t>
      </w:r>
      <w:r w:rsidR="00EF32D4">
        <w:t>cross answering</w:t>
      </w:r>
      <w:r w:rsidR="000D730C">
        <w:t xml:space="preserve"> testimony corrects th</w:t>
      </w:r>
      <w:r w:rsidR="007232FD">
        <w:t>ose</w:t>
      </w:r>
      <w:r w:rsidR="000D730C">
        <w:t xml:space="preserve"> er</w:t>
      </w:r>
      <w:r w:rsidR="007F6869">
        <w:t>ror</w:t>
      </w:r>
      <w:r w:rsidR="007232FD">
        <w:t>s</w:t>
      </w:r>
      <w:r w:rsidR="007F6869">
        <w:t xml:space="preserve"> and describes the </w:t>
      </w:r>
      <w:r w:rsidR="007232FD">
        <w:t>resulting</w:t>
      </w:r>
      <w:r w:rsidR="007F6869">
        <w:t xml:space="preserve"> </w:t>
      </w:r>
      <w:r w:rsidR="000D730C">
        <w:t>effects</w:t>
      </w:r>
      <w:r w:rsidR="00387EAB">
        <w:t xml:space="preserve"> on </w:t>
      </w:r>
      <w:r w:rsidR="000D730C">
        <w:t>the v</w:t>
      </w:r>
      <w:r w:rsidR="00387EAB">
        <w:t xml:space="preserve">olumetric rates </w:t>
      </w:r>
      <w:r w:rsidR="000D730C">
        <w:t>Staff proposes for the Residential Schedules</w:t>
      </w:r>
      <w:r w:rsidR="00387EAB">
        <w:t>.</w:t>
      </w:r>
    </w:p>
    <w:p w:rsidR="000D730C" w:rsidRDefault="000D730C" w:rsidP="004C6AC8">
      <w:pPr>
        <w:pStyle w:val="Answer-Testimony"/>
      </w:pPr>
    </w:p>
    <w:p w:rsidR="000D730C" w:rsidRPr="00F27E5A" w:rsidRDefault="000D730C" w:rsidP="000D730C">
      <w:pPr>
        <w:pStyle w:val="Question-Testimony"/>
        <w:keepNext/>
      </w:pPr>
      <w:r w:rsidRPr="00F27E5A">
        <w:t>Q.</w:t>
      </w:r>
      <w:r w:rsidRPr="00F27E5A">
        <w:tab/>
        <w:t>D</w:t>
      </w:r>
      <w:r>
        <w:t>id</w:t>
      </w:r>
      <w:r w:rsidRPr="00F27E5A">
        <w:t xml:space="preserve"> you </w:t>
      </w:r>
      <w:r>
        <w:t xml:space="preserve">prepare any </w:t>
      </w:r>
      <w:r w:rsidRPr="00F27E5A">
        <w:t xml:space="preserve">exhibits in support of Staff’s </w:t>
      </w:r>
      <w:r w:rsidR="00894A14">
        <w:t>cross-</w:t>
      </w:r>
      <w:r w:rsidR="00EF32D4">
        <w:t>answering</w:t>
      </w:r>
      <w:r>
        <w:t xml:space="preserve"> testimony</w:t>
      </w:r>
      <w:r w:rsidRPr="00F27E5A">
        <w:t>?</w:t>
      </w:r>
    </w:p>
    <w:p w:rsidR="000D730C" w:rsidRPr="00F27E5A" w:rsidRDefault="000D730C" w:rsidP="000D730C">
      <w:pPr>
        <w:pStyle w:val="Answer-Testimony"/>
      </w:pPr>
      <w:r w:rsidRPr="00F27E5A">
        <w:t>A.</w:t>
      </w:r>
      <w:r w:rsidRPr="00F27E5A">
        <w:tab/>
        <w:t>Yes</w:t>
      </w:r>
      <w:r>
        <w:t xml:space="preserve">.  I prepared </w:t>
      </w:r>
      <w:r w:rsidRPr="00F27E5A">
        <w:t xml:space="preserve">the following exhibits in support of my </w:t>
      </w:r>
      <w:r w:rsidR="00894A14">
        <w:t>cross-</w:t>
      </w:r>
      <w:r w:rsidR="00EF32D4">
        <w:t>answering</w:t>
      </w:r>
      <w:r>
        <w:t xml:space="preserve"> </w:t>
      </w:r>
      <w:r w:rsidRPr="00F27E5A">
        <w:t>testimony:</w:t>
      </w:r>
    </w:p>
    <w:p w:rsidR="004C6AC8" w:rsidRDefault="00EF32D4" w:rsidP="00387EAB">
      <w:pPr>
        <w:pStyle w:val="Answer-Testimony"/>
        <w:numPr>
          <w:ilvl w:val="0"/>
          <w:numId w:val="2"/>
        </w:numPr>
      </w:pPr>
      <w:r>
        <w:t>Exhibit No. ___ (CTM-10</w:t>
      </w:r>
      <w:r w:rsidR="000D730C" w:rsidRPr="00F27E5A">
        <w:t>), Electric Cost of Service</w:t>
      </w:r>
      <w:r w:rsidR="00873C4E">
        <w:t>; and</w:t>
      </w:r>
    </w:p>
    <w:p w:rsidR="00387EAB" w:rsidRDefault="00EF32D4" w:rsidP="00387EAB">
      <w:pPr>
        <w:pStyle w:val="Answer-Testimony"/>
        <w:numPr>
          <w:ilvl w:val="0"/>
          <w:numId w:val="2"/>
        </w:numPr>
      </w:pPr>
      <w:r>
        <w:lastRenderedPageBreak/>
        <w:t>Exhibit No. ___ (CTM-11</w:t>
      </w:r>
      <w:r w:rsidR="000D730C" w:rsidRPr="00F27E5A">
        <w:t>), Electric Revenue Allocation and Rate Design</w:t>
      </w:r>
      <w:r w:rsidR="000D730C">
        <w:t>.</w:t>
      </w:r>
    </w:p>
    <w:p w:rsidR="004C6AC8" w:rsidRPr="00F27E5A" w:rsidRDefault="004C6AC8" w:rsidP="004C6AC8">
      <w:pPr>
        <w:pStyle w:val="Answer-Testimony"/>
      </w:pPr>
    </w:p>
    <w:p w:rsidR="00387EAB" w:rsidRPr="00F27E5A" w:rsidRDefault="000D730C" w:rsidP="004C6AC8">
      <w:pPr>
        <w:pStyle w:val="Heading1"/>
        <w:numPr>
          <w:ilvl w:val="0"/>
          <w:numId w:val="0"/>
        </w:numPr>
        <w:jc w:val="center"/>
      </w:pPr>
      <w:bookmarkStart w:id="1" w:name="_Toc359312052"/>
      <w:bookmarkStart w:id="2" w:name="_Toc359312039"/>
      <w:bookmarkStart w:id="3" w:name="_Toc362421979"/>
      <w:r>
        <w:t>II.</w:t>
      </w:r>
      <w:r>
        <w:tab/>
      </w:r>
      <w:r w:rsidR="00387EAB" w:rsidRPr="00F27E5A">
        <w:t>R</w:t>
      </w:r>
      <w:r w:rsidR="00387EAB">
        <w:t xml:space="preserve">ULE </w:t>
      </w:r>
      <w:r w:rsidR="00387EAB" w:rsidRPr="00F27E5A">
        <w:t>6</w:t>
      </w:r>
      <w:r w:rsidR="009778B3">
        <w:t xml:space="preserve">, </w:t>
      </w:r>
      <w:bookmarkEnd w:id="1"/>
      <w:r w:rsidR="00387EAB">
        <w:t>SCHEDULE 300</w:t>
      </w:r>
      <w:r w:rsidR="009778B3">
        <w:t>, AND A</w:t>
      </w:r>
      <w:r w:rsidR="00387EAB" w:rsidRPr="00F27E5A">
        <w:t>DJUSTMENT</w:t>
      </w:r>
      <w:r w:rsidR="009778B3">
        <w:t xml:space="preserve"> 3.8</w:t>
      </w:r>
      <w:bookmarkEnd w:id="2"/>
      <w:bookmarkEnd w:id="3"/>
    </w:p>
    <w:p w:rsidR="00387EAB" w:rsidRPr="00F27E5A" w:rsidRDefault="00387EAB" w:rsidP="00387EAB">
      <w:pPr>
        <w:pStyle w:val="Question-Testimony"/>
      </w:pPr>
    </w:p>
    <w:p w:rsidR="00387EAB" w:rsidRPr="00F27E5A" w:rsidRDefault="00387EAB" w:rsidP="00387EAB">
      <w:pPr>
        <w:pStyle w:val="Question-Testimony"/>
      </w:pPr>
      <w:r w:rsidRPr="00F27E5A">
        <w:t>Q.</w:t>
      </w:r>
      <w:r w:rsidRPr="00F27E5A">
        <w:tab/>
        <w:t xml:space="preserve">Please </w:t>
      </w:r>
      <w:r w:rsidR="00F8123D">
        <w:t xml:space="preserve">explain why </w:t>
      </w:r>
      <w:r w:rsidR="000D730C">
        <w:t xml:space="preserve">Staff’s </w:t>
      </w:r>
      <w:r w:rsidR="002E3BF9">
        <w:t xml:space="preserve">revenue requirement </w:t>
      </w:r>
      <w:r w:rsidR="000D730C">
        <w:t xml:space="preserve">recommendation </w:t>
      </w:r>
      <w:r w:rsidR="007232FD">
        <w:t>is</w:t>
      </w:r>
      <w:r w:rsidR="00F8123D">
        <w:t xml:space="preserve"> impacted </w:t>
      </w:r>
      <w:r w:rsidR="00873C4E">
        <w:t>by</w:t>
      </w:r>
      <w:r w:rsidR="00234CCE">
        <w:t xml:space="preserve"> the withdrawal of </w:t>
      </w:r>
      <w:r w:rsidR="000D730C">
        <w:t xml:space="preserve">the </w:t>
      </w:r>
      <w:r w:rsidR="00234CCE">
        <w:t>tariff revisions to Rule 6 and Schedule 300</w:t>
      </w:r>
      <w:r w:rsidRPr="00F27E5A">
        <w:t>.</w:t>
      </w:r>
    </w:p>
    <w:p w:rsidR="002E3BF9" w:rsidRDefault="00387EAB" w:rsidP="00D25980">
      <w:pPr>
        <w:pStyle w:val="Answer-Testimony"/>
      </w:pPr>
      <w:r w:rsidRPr="00F27E5A">
        <w:t>A.</w:t>
      </w:r>
      <w:r w:rsidRPr="00F27E5A">
        <w:tab/>
      </w:r>
      <w:r w:rsidR="00D25980" w:rsidRPr="00F27E5A">
        <w:t xml:space="preserve">Rule 6 and Schedule 300 </w:t>
      </w:r>
      <w:r w:rsidR="000D730C">
        <w:t xml:space="preserve">address </w:t>
      </w:r>
      <w:r w:rsidR="002E3BF9">
        <w:t>reconnection fees</w:t>
      </w:r>
      <w:r w:rsidR="007232FD">
        <w:t>,</w:t>
      </w:r>
      <w:r w:rsidR="002E3BF9">
        <w:t xml:space="preserve"> and </w:t>
      </w:r>
      <w:r w:rsidR="00D25980" w:rsidRPr="00F27E5A">
        <w:t xml:space="preserve">charges </w:t>
      </w:r>
      <w:r w:rsidR="002E3BF9">
        <w:t xml:space="preserve">for the permanent disconnection </w:t>
      </w:r>
      <w:r w:rsidR="00D25980" w:rsidRPr="00F27E5A">
        <w:t>and removal of plant serving</w:t>
      </w:r>
      <w:r w:rsidR="00D25980" w:rsidRPr="00C82155">
        <w:t xml:space="preserve"> </w:t>
      </w:r>
      <w:r w:rsidR="00D25980" w:rsidRPr="00F27E5A">
        <w:t>departing customers</w:t>
      </w:r>
      <w:r w:rsidR="00D25980">
        <w:t>.  Th</w:t>
      </w:r>
      <w:r w:rsidR="002E3BF9">
        <w:t>e</w:t>
      </w:r>
      <w:r w:rsidR="00B8269A">
        <w:t xml:space="preserve"> </w:t>
      </w:r>
      <w:r w:rsidR="002E3BF9">
        <w:t>e</w:t>
      </w:r>
      <w:r w:rsidR="00B8269A">
        <w:t xml:space="preserve">ffect </w:t>
      </w:r>
      <w:r w:rsidR="002E3BF9">
        <w:t>of withdrawing the Company</w:t>
      </w:r>
      <w:r w:rsidR="005230C5">
        <w:t xml:space="preserve">’s </w:t>
      </w:r>
      <w:r w:rsidR="002E3BF9">
        <w:t xml:space="preserve">proposed revisions to those schedules </w:t>
      </w:r>
      <w:r w:rsidR="007232FD">
        <w:t>eliminates the need for</w:t>
      </w:r>
      <w:r w:rsidR="00A424CE">
        <w:t xml:space="preserve"> </w:t>
      </w:r>
      <w:r w:rsidR="00D25980">
        <w:t>Adjustment 3.8</w:t>
      </w:r>
      <w:r w:rsidR="002E3BF9">
        <w:t xml:space="preserve">, Schedule 300 Fee Charges because new revenues from the proposed changes will not be generated.  </w:t>
      </w:r>
      <w:r w:rsidR="00A424CE">
        <w:t>This, in turn, impacts Staff’s overall recommendation on revenue requirement</w:t>
      </w:r>
      <w:r w:rsidR="007F6869">
        <w:t xml:space="preserve"> for the Company</w:t>
      </w:r>
      <w:r w:rsidR="00A424CE">
        <w:t>.</w:t>
      </w:r>
    </w:p>
    <w:p w:rsidR="00A424CE" w:rsidRDefault="00A424CE" w:rsidP="00D25980">
      <w:pPr>
        <w:pStyle w:val="Answer-Testimony"/>
      </w:pPr>
    </w:p>
    <w:p w:rsidR="00A424CE" w:rsidRPr="004C6AC8" w:rsidRDefault="00A424CE" w:rsidP="00D25980">
      <w:pPr>
        <w:pStyle w:val="Answer-Testimony"/>
        <w:rPr>
          <w:b/>
        </w:rPr>
      </w:pPr>
      <w:r w:rsidRPr="0014477D">
        <w:rPr>
          <w:b/>
        </w:rPr>
        <w:t>Q.</w:t>
      </w:r>
      <w:r w:rsidRPr="0014477D">
        <w:rPr>
          <w:b/>
        </w:rPr>
        <w:tab/>
        <w:t>What is the impact on Staff’s recommen</w:t>
      </w:r>
      <w:r w:rsidR="00F8123D" w:rsidRPr="00F8123D">
        <w:rPr>
          <w:b/>
        </w:rPr>
        <w:t xml:space="preserve">ded revenue requirement </w:t>
      </w:r>
      <w:r w:rsidR="007232FD">
        <w:rPr>
          <w:b/>
        </w:rPr>
        <w:t xml:space="preserve">when </w:t>
      </w:r>
      <w:r w:rsidRPr="0014477D">
        <w:rPr>
          <w:b/>
        </w:rPr>
        <w:t>Adjustment 3.8</w:t>
      </w:r>
      <w:r w:rsidR="007232FD">
        <w:rPr>
          <w:b/>
        </w:rPr>
        <w:t xml:space="preserve"> is eliminated</w:t>
      </w:r>
      <w:r w:rsidRPr="0014477D">
        <w:rPr>
          <w:b/>
        </w:rPr>
        <w:t>?</w:t>
      </w:r>
    </w:p>
    <w:p w:rsidR="0085552E" w:rsidRDefault="00A424CE" w:rsidP="00A424CE">
      <w:pPr>
        <w:pStyle w:val="Answer-Testimony"/>
      </w:pPr>
      <w:r>
        <w:t>A.</w:t>
      </w:r>
      <w:r>
        <w:tab/>
      </w:r>
      <w:r w:rsidR="00B8269A">
        <w:t xml:space="preserve">Staff’s </w:t>
      </w:r>
      <w:r w:rsidR="00A7422B">
        <w:t xml:space="preserve">overall </w:t>
      </w:r>
      <w:r w:rsidR="002E3BF9">
        <w:t xml:space="preserve">recommendation </w:t>
      </w:r>
      <w:r>
        <w:t xml:space="preserve">increases </w:t>
      </w:r>
      <w:r w:rsidR="002E3BF9">
        <w:t>from $</w:t>
      </w:r>
      <w:r w:rsidR="002456CF">
        <w:t>14,619,641</w:t>
      </w:r>
      <w:r w:rsidR="002E3BF9">
        <w:t xml:space="preserve"> to $</w:t>
      </w:r>
      <w:r w:rsidR="002456CF" w:rsidRPr="00C17754">
        <w:t>14,686,190</w:t>
      </w:r>
      <w:r w:rsidR="004262C2">
        <w:t>, a difference of $66,549</w:t>
      </w:r>
      <w:r w:rsidR="00D25980" w:rsidRPr="00C17754">
        <w:t xml:space="preserve">.  </w:t>
      </w:r>
      <w:r w:rsidR="00F8123D" w:rsidRPr="00C17754">
        <w:t xml:space="preserve">Staff </w:t>
      </w:r>
      <w:r w:rsidR="00F8123D">
        <w:t>calculated that amount by removing Adjustment 3.8 in its entirety.  Another approach arriving at the same amount is to zero out the adjustment.</w:t>
      </w:r>
    </w:p>
    <w:p w:rsidR="002E3BF9" w:rsidRDefault="002E3BF9" w:rsidP="004C6AC8">
      <w:pPr>
        <w:pStyle w:val="Answer-Testimony"/>
        <w:ind w:firstLine="720"/>
      </w:pPr>
      <w:r>
        <w:t>Staff does not propose to re-submit its entire revenue requirement model</w:t>
      </w:r>
      <w:r w:rsidR="00A7422B">
        <w:t xml:space="preserve"> in</w:t>
      </w:r>
      <w:r>
        <w:t xml:space="preserve"> Exhibit No. </w:t>
      </w:r>
      <w:r w:rsidR="00050955">
        <w:t>_</w:t>
      </w:r>
      <w:r>
        <w:t>__ (JH-2)</w:t>
      </w:r>
      <w:r w:rsidR="00A7422B">
        <w:t xml:space="preserve"> to reflect this change.  Moreover, because the increase</w:t>
      </w:r>
      <w:r w:rsidR="0085552E">
        <w:t xml:space="preserve"> in revenue requirement is small, Staff has not rerun its cost of service study, revenue allocation, and rate design</w:t>
      </w:r>
      <w:r>
        <w:t xml:space="preserve">, </w:t>
      </w:r>
      <w:r w:rsidR="0085552E">
        <w:t xml:space="preserve">other than to reflect the corrected residential monthly </w:t>
      </w:r>
      <w:r w:rsidR="00DE3ADC">
        <w:lastRenderedPageBreak/>
        <w:t>customer</w:t>
      </w:r>
      <w:r w:rsidR="0085552E">
        <w:t xml:space="preserve"> char</w:t>
      </w:r>
      <w:r w:rsidR="00A7422B">
        <w:t xml:space="preserve">ge and </w:t>
      </w:r>
      <w:r w:rsidR="0085552E">
        <w:t>volumetric rates that I discuss in the next section.  Staff will provide any of this additional information</w:t>
      </w:r>
      <w:r>
        <w:t xml:space="preserve"> </w:t>
      </w:r>
      <w:r w:rsidR="005501F9">
        <w:t>if so requested by the</w:t>
      </w:r>
      <w:r>
        <w:t xml:space="preserve"> Commission.</w:t>
      </w:r>
    </w:p>
    <w:p w:rsidR="002E3BF9" w:rsidRDefault="002E3BF9" w:rsidP="00050955">
      <w:pPr>
        <w:pStyle w:val="Answer-Testimony"/>
      </w:pPr>
    </w:p>
    <w:p w:rsidR="005230C5" w:rsidRPr="004C6AC8" w:rsidRDefault="002E3BF9" w:rsidP="002E3BF9">
      <w:pPr>
        <w:pStyle w:val="Answer-Testimony"/>
        <w:rPr>
          <w:b/>
        </w:rPr>
      </w:pPr>
      <w:r w:rsidRPr="004C6AC8">
        <w:rPr>
          <w:b/>
        </w:rPr>
        <w:t>Q.</w:t>
      </w:r>
      <w:r w:rsidRPr="004C6AC8">
        <w:rPr>
          <w:b/>
        </w:rPr>
        <w:tab/>
      </w:r>
      <w:r w:rsidR="00A7422B">
        <w:rPr>
          <w:b/>
        </w:rPr>
        <w:t xml:space="preserve">What </w:t>
      </w:r>
      <w:r w:rsidR="005230C5" w:rsidRPr="004C6AC8">
        <w:rPr>
          <w:b/>
        </w:rPr>
        <w:t xml:space="preserve">exhibits and </w:t>
      </w:r>
      <w:r w:rsidR="00A7422B">
        <w:rPr>
          <w:b/>
        </w:rPr>
        <w:t xml:space="preserve">segments of your </w:t>
      </w:r>
      <w:r w:rsidR="00873C4E">
        <w:rPr>
          <w:b/>
        </w:rPr>
        <w:t xml:space="preserve">original </w:t>
      </w:r>
      <w:r w:rsidR="00A7422B">
        <w:rPr>
          <w:b/>
        </w:rPr>
        <w:t xml:space="preserve">testimony </w:t>
      </w:r>
      <w:r w:rsidR="005230C5" w:rsidRPr="004C6AC8">
        <w:rPr>
          <w:b/>
        </w:rPr>
        <w:t>are no longer necessary</w:t>
      </w:r>
      <w:r w:rsidR="0085552E">
        <w:rPr>
          <w:b/>
        </w:rPr>
        <w:t xml:space="preserve"> </w:t>
      </w:r>
      <w:r w:rsidR="00873C4E">
        <w:rPr>
          <w:b/>
        </w:rPr>
        <w:t xml:space="preserve">after </w:t>
      </w:r>
      <w:r w:rsidR="005230C5" w:rsidRPr="004C6AC8">
        <w:rPr>
          <w:b/>
        </w:rPr>
        <w:t xml:space="preserve">the withdrawal of the proposed changes to </w:t>
      </w:r>
      <w:r w:rsidR="005A0B16">
        <w:rPr>
          <w:b/>
        </w:rPr>
        <w:t xml:space="preserve">Rule 6 and </w:t>
      </w:r>
      <w:r w:rsidR="00873C4E">
        <w:rPr>
          <w:b/>
        </w:rPr>
        <w:t>Schedule 300?</w:t>
      </w:r>
    </w:p>
    <w:p w:rsidR="009778B3" w:rsidRDefault="005230C5" w:rsidP="002E3BF9">
      <w:pPr>
        <w:pStyle w:val="Answer-Testimony"/>
      </w:pPr>
      <w:r>
        <w:t>A.</w:t>
      </w:r>
      <w:r>
        <w:tab/>
      </w:r>
      <w:r w:rsidR="009778B3">
        <w:t xml:space="preserve">Staff’s </w:t>
      </w:r>
      <w:r w:rsidR="009778B3" w:rsidRPr="00F27E5A">
        <w:t>Exhibit No</w:t>
      </w:r>
      <w:r w:rsidR="009778B3">
        <w:t>s</w:t>
      </w:r>
      <w:r w:rsidR="009778B3" w:rsidRPr="00F27E5A">
        <w:t xml:space="preserve">. </w:t>
      </w:r>
      <w:r w:rsidR="009778B3">
        <w:t>___ (CTM-2</w:t>
      </w:r>
      <w:r w:rsidR="009778B3" w:rsidRPr="00F27E5A">
        <w:t>)</w:t>
      </w:r>
      <w:r w:rsidR="009778B3">
        <w:t>, ___ (CTM-7), and ___ (CTM-8) are no longer</w:t>
      </w:r>
      <w:r w:rsidR="00B8269A" w:rsidRPr="00B8269A">
        <w:t xml:space="preserve"> </w:t>
      </w:r>
      <w:r w:rsidR="00B8269A">
        <w:t>necessary</w:t>
      </w:r>
      <w:r>
        <w:t xml:space="preserve"> and can be withdrawn</w:t>
      </w:r>
      <w:r w:rsidR="009778B3" w:rsidRPr="00F27E5A">
        <w:t>.</w:t>
      </w:r>
      <w:r>
        <w:t xml:space="preserve">  In addition, the following segments of my June 21</w:t>
      </w:r>
      <w:r w:rsidRPr="004C6AC8">
        <w:rPr>
          <w:vertAlign w:val="superscript"/>
        </w:rPr>
        <w:t>st</w:t>
      </w:r>
      <w:r>
        <w:t xml:space="preserve"> testimony (Exhibit No. __ (CTM-1T)) </w:t>
      </w:r>
      <w:r w:rsidR="007F6869">
        <w:t>can be eliminated</w:t>
      </w:r>
      <w:r>
        <w:t>:</w:t>
      </w:r>
    </w:p>
    <w:p w:rsidR="005230C5" w:rsidRDefault="005230C5" w:rsidP="004C6AC8">
      <w:pPr>
        <w:pStyle w:val="Answer-Testimony"/>
        <w:numPr>
          <w:ilvl w:val="0"/>
          <w:numId w:val="6"/>
        </w:numPr>
      </w:pPr>
      <w:r>
        <w:t>Page 3, lines 5-7.</w:t>
      </w:r>
    </w:p>
    <w:p w:rsidR="005230C5" w:rsidRDefault="005230C5" w:rsidP="004C6AC8">
      <w:pPr>
        <w:pStyle w:val="Answer-Testimony"/>
        <w:numPr>
          <w:ilvl w:val="0"/>
          <w:numId w:val="6"/>
        </w:numPr>
      </w:pPr>
      <w:r>
        <w:t>Page 6, lines 1-21.</w:t>
      </w:r>
    </w:p>
    <w:p w:rsidR="005230C5" w:rsidRDefault="005230C5" w:rsidP="004C6AC8">
      <w:pPr>
        <w:pStyle w:val="Answer-Testimony"/>
        <w:numPr>
          <w:ilvl w:val="0"/>
          <w:numId w:val="6"/>
        </w:numPr>
      </w:pPr>
      <w:r>
        <w:t>Page 7, line 19 through page 9, line 6.</w:t>
      </w:r>
    </w:p>
    <w:p w:rsidR="006C6408" w:rsidRDefault="006C6408" w:rsidP="004C6AC8">
      <w:pPr>
        <w:pStyle w:val="Answer-Testimony"/>
        <w:numPr>
          <w:ilvl w:val="0"/>
          <w:numId w:val="6"/>
        </w:numPr>
      </w:pPr>
      <w:r>
        <w:t>Page 42, line 8 through page 43, line 19.</w:t>
      </w:r>
    </w:p>
    <w:p w:rsidR="009778B3" w:rsidRPr="00F27E5A" w:rsidRDefault="009778B3" w:rsidP="007D03B1">
      <w:pPr>
        <w:pStyle w:val="Answer-Testimony"/>
      </w:pPr>
    </w:p>
    <w:p w:rsidR="008A14BC" w:rsidRDefault="005230C5" w:rsidP="005D0285">
      <w:pPr>
        <w:pStyle w:val="Heading1"/>
        <w:numPr>
          <w:ilvl w:val="0"/>
          <w:numId w:val="0"/>
        </w:numPr>
        <w:jc w:val="center"/>
      </w:pPr>
      <w:bookmarkStart w:id="4" w:name="_Toc362421980"/>
      <w:r>
        <w:t>III</w:t>
      </w:r>
      <w:r w:rsidR="00584882" w:rsidRPr="00F27E5A">
        <w:t>.</w:t>
      </w:r>
      <w:r w:rsidR="00584882" w:rsidRPr="00F27E5A">
        <w:tab/>
      </w:r>
      <w:r w:rsidR="00226504">
        <w:t xml:space="preserve">RESIDENTIAL SCHEDULES </w:t>
      </w:r>
      <w:r w:rsidR="00210128" w:rsidRPr="00F27E5A">
        <w:t>RATE DESIGN</w:t>
      </w:r>
      <w:bookmarkEnd w:id="4"/>
    </w:p>
    <w:p w:rsidR="005230C5" w:rsidRDefault="005230C5" w:rsidP="00A909D9">
      <w:pPr>
        <w:pStyle w:val="Question-Testimony"/>
      </w:pPr>
    </w:p>
    <w:p w:rsidR="005230C5" w:rsidRPr="00F27E5A" w:rsidRDefault="005230C5" w:rsidP="00A909D9">
      <w:pPr>
        <w:pStyle w:val="Question-Testimony"/>
      </w:pPr>
      <w:r w:rsidRPr="00F27E5A">
        <w:t>Q.</w:t>
      </w:r>
      <w:r w:rsidRPr="00F27E5A">
        <w:tab/>
        <w:t xml:space="preserve">Please summarize </w:t>
      </w:r>
      <w:r>
        <w:t xml:space="preserve">Staff’s errors </w:t>
      </w:r>
      <w:r w:rsidR="00852DEA">
        <w:t>to its</w:t>
      </w:r>
      <w:r w:rsidR="007F6869">
        <w:t xml:space="preserve"> </w:t>
      </w:r>
      <w:r w:rsidR="00873C4E">
        <w:t xml:space="preserve">originally </w:t>
      </w:r>
      <w:r w:rsidR="007F6869">
        <w:t>proposed rate design for r</w:t>
      </w:r>
      <w:r>
        <w:t xml:space="preserve">esidential </w:t>
      </w:r>
      <w:r w:rsidR="007F6869">
        <w:t>s</w:t>
      </w:r>
      <w:r>
        <w:t>chedules</w:t>
      </w:r>
      <w:r w:rsidRPr="00F27E5A">
        <w:t>.</w:t>
      </w:r>
    </w:p>
    <w:p w:rsidR="006C6408" w:rsidRDefault="005230C5" w:rsidP="005230C5">
      <w:pPr>
        <w:pStyle w:val="Answer-Testimony"/>
      </w:pPr>
      <w:r w:rsidRPr="00F27E5A">
        <w:t>A.</w:t>
      </w:r>
      <w:r w:rsidRPr="00F27E5A">
        <w:tab/>
      </w:r>
      <w:r>
        <w:t xml:space="preserve">With respect to </w:t>
      </w:r>
      <w:r w:rsidR="00590530">
        <w:t xml:space="preserve">calculating </w:t>
      </w:r>
      <w:r>
        <w:t>the monthly customer charge, Staff</w:t>
      </w:r>
      <w:r w:rsidR="007F6869">
        <w:t>:  (1)</w:t>
      </w:r>
      <w:r>
        <w:t xml:space="preserve"> incorrectly double counted federal income taxes</w:t>
      </w:r>
      <w:r w:rsidR="007F6869">
        <w:t>;</w:t>
      </w:r>
      <w:r>
        <w:t xml:space="preserve"> </w:t>
      </w:r>
      <w:r w:rsidR="007F6869">
        <w:t xml:space="preserve">(2) </w:t>
      </w:r>
      <w:r>
        <w:t>did not reflect the most recent net operating income and reven</w:t>
      </w:r>
      <w:r w:rsidR="007F6869">
        <w:t>ue sensitive conversion factors;</w:t>
      </w:r>
      <w:r>
        <w:t xml:space="preserve"> </w:t>
      </w:r>
      <w:r w:rsidRPr="009A6656">
        <w:t xml:space="preserve">and </w:t>
      </w:r>
      <w:r w:rsidR="007F6869">
        <w:t xml:space="preserve">(3) </w:t>
      </w:r>
      <w:r w:rsidRPr="009A6656">
        <w:t xml:space="preserve">inadvertently </w:t>
      </w:r>
      <w:r w:rsidR="00303A0D">
        <w:t xml:space="preserve">included </w:t>
      </w:r>
      <w:r w:rsidR="00DE3ADC">
        <w:t>certain intangible and general plant, its corresponding accumulative depreciation</w:t>
      </w:r>
      <w:r w:rsidR="00303A0D">
        <w:t xml:space="preserve"> and deferred income taxes</w:t>
      </w:r>
      <w:r w:rsidR="00DE3ADC">
        <w:t>,</w:t>
      </w:r>
      <w:r w:rsidRPr="009A6656">
        <w:t xml:space="preserve"> and </w:t>
      </w:r>
      <w:r>
        <w:t xml:space="preserve">depreciation </w:t>
      </w:r>
      <w:r w:rsidRPr="009A6656">
        <w:t>expenses</w:t>
      </w:r>
      <w:r>
        <w:t xml:space="preserve"> within its calculation</w:t>
      </w:r>
      <w:r w:rsidRPr="009A6656">
        <w:t>.</w:t>
      </w:r>
    </w:p>
    <w:p w:rsidR="005230C5" w:rsidRDefault="00590530" w:rsidP="004C6AC8">
      <w:pPr>
        <w:pStyle w:val="Answer-Testimony"/>
        <w:ind w:firstLine="720"/>
      </w:pPr>
      <w:r>
        <w:lastRenderedPageBreak/>
        <w:t xml:space="preserve">Correcting these errors results in </w:t>
      </w:r>
      <w:r w:rsidR="00F8123D">
        <w:t>a</w:t>
      </w:r>
      <w:r w:rsidR="007F6869">
        <w:t>n increase to the</w:t>
      </w:r>
      <w:r w:rsidR="00F8123D">
        <w:t xml:space="preserve"> </w:t>
      </w:r>
      <w:r w:rsidR="005230C5">
        <w:t xml:space="preserve">monthly customer charge </w:t>
      </w:r>
      <w:r>
        <w:t xml:space="preserve">for </w:t>
      </w:r>
      <w:r w:rsidRPr="00F27E5A">
        <w:t xml:space="preserve">Residential Schedules 16, 17 and 18 </w:t>
      </w:r>
      <w:r>
        <w:t xml:space="preserve">from </w:t>
      </w:r>
      <w:r w:rsidR="00873C4E">
        <w:t xml:space="preserve">the existing </w:t>
      </w:r>
      <w:r>
        <w:t xml:space="preserve">$6.00 to $7.91, </w:t>
      </w:r>
      <w:r w:rsidR="005501F9">
        <w:t xml:space="preserve">rather than </w:t>
      </w:r>
      <w:r>
        <w:t>$8.64 as my initial testimony pro</w:t>
      </w:r>
      <w:r w:rsidR="00852DEA">
        <w:t>posed</w:t>
      </w:r>
      <w:r>
        <w:t xml:space="preserve">.  </w:t>
      </w:r>
      <w:r w:rsidRPr="00F27E5A">
        <w:t xml:space="preserve">I show the cost basis for </w:t>
      </w:r>
      <w:r>
        <w:t xml:space="preserve">the $7.91 monthly customer charge </w:t>
      </w:r>
      <w:r w:rsidRPr="00F27E5A">
        <w:t xml:space="preserve">in my </w:t>
      </w:r>
      <w:r>
        <w:t xml:space="preserve">revised </w:t>
      </w:r>
      <w:r w:rsidRPr="00F27E5A">
        <w:t>Exhibit No. ___ (CTM-4) at page 3, line 31.</w:t>
      </w:r>
    </w:p>
    <w:p w:rsidR="005230C5" w:rsidRPr="00F27E5A" w:rsidRDefault="005230C5" w:rsidP="005230C5">
      <w:pPr>
        <w:pStyle w:val="Answer-Testimony"/>
      </w:pPr>
      <w:r>
        <w:tab/>
      </w:r>
      <w:r>
        <w:tab/>
      </w:r>
      <w:r w:rsidR="00590530">
        <w:t xml:space="preserve">This </w:t>
      </w:r>
      <w:r>
        <w:t>lowe</w:t>
      </w:r>
      <w:r w:rsidR="00590530">
        <w:t xml:space="preserve">r monthly customer charge </w:t>
      </w:r>
      <w:r w:rsidR="00852DEA">
        <w:t xml:space="preserve">increases </w:t>
      </w:r>
      <w:r w:rsidR="00590530">
        <w:t xml:space="preserve">Staff’s recommended residential </w:t>
      </w:r>
      <w:r>
        <w:t>volumetric rates</w:t>
      </w:r>
      <w:r w:rsidR="00852DEA">
        <w:t xml:space="preserve"> because </w:t>
      </w:r>
      <w:r>
        <w:t xml:space="preserve">less revenue </w:t>
      </w:r>
      <w:r w:rsidR="00852DEA">
        <w:t>is</w:t>
      </w:r>
      <w:r>
        <w:t xml:space="preserve"> collected </w:t>
      </w:r>
      <w:r w:rsidR="00590530">
        <w:t>through</w:t>
      </w:r>
      <w:r>
        <w:t xml:space="preserve"> the monthly customer charge.</w:t>
      </w:r>
      <w:r w:rsidR="006C6408">
        <w:t xml:space="preserve">  I will provide my revised volumetric rates </w:t>
      </w:r>
      <w:r w:rsidR="005501F9">
        <w:t>below</w:t>
      </w:r>
      <w:r w:rsidR="006C6408">
        <w:t>.</w:t>
      </w:r>
    </w:p>
    <w:p w:rsidR="00AA261E" w:rsidRPr="00F27E5A" w:rsidRDefault="00AA261E" w:rsidP="008A14BC">
      <w:pPr>
        <w:pStyle w:val="Answer-Testimony"/>
      </w:pPr>
    </w:p>
    <w:p w:rsidR="008A73CF" w:rsidRDefault="008A73CF" w:rsidP="004C6AC8">
      <w:pPr>
        <w:pStyle w:val="Heading3"/>
        <w:numPr>
          <w:ilvl w:val="0"/>
          <w:numId w:val="0"/>
        </w:numPr>
      </w:pPr>
      <w:bookmarkStart w:id="5" w:name="_Toc362421981"/>
      <w:r>
        <w:t>A.</w:t>
      </w:r>
      <w:r>
        <w:tab/>
      </w:r>
      <w:r w:rsidR="00152DA5">
        <w:t xml:space="preserve">Residential </w:t>
      </w:r>
      <w:r>
        <w:t xml:space="preserve">Monthly </w:t>
      </w:r>
      <w:r w:rsidR="005A0B16">
        <w:t>Customer</w:t>
      </w:r>
      <w:r>
        <w:t xml:space="preserve"> Charge</w:t>
      </w:r>
      <w:bookmarkEnd w:id="5"/>
    </w:p>
    <w:p w:rsidR="008A73CF" w:rsidRDefault="008A73CF" w:rsidP="001253C5">
      <w:pPr>
        <w:pStyle w:val="Question-Testimony"/>
      </w:pPr>
    </w:p>
    <w:p w:rsidR="00283D84" w:rsidRPr="00F27E5A" w:rsidRDefault="00283D84" w:rsidP="001253C5">
      <w:pPr>
        <w:pStyle w:val="Question-Testimony"/>
      </w:pPr>
      <w:r w:rsidRPr="00F27E5A">
        <w:t>Q.</w:t>
      </w:r>
      <w:r w:rsidRPr="00F27E5A">
        <w:tab/>
      </w:r>
      <w:r w:rsidR="00EE17A0" w:rsidRPr="00F27E5A">
        <w:t>Please explain</w:t>
      </w:r>
      <w:r w:rsidRPr="00F27E5A">
        <w:t xml:space="preserve"> </w:t>
      </w:r>
      <w:r w:rsidR="00BC438B">
        <w:t xml:space="preserve">the first error </w:t>
      </w:r>
      <w:r w:rsidR="00F8123D">
        <w:t xml:space="preserve">in </w:t>
      </w:r>
      <w:r w:rsidR="00852DEA">
        <w:t xml:space="preserve">the original </w:t>
      </w:r>
      <w:r w:rsidR="00F8123D">
        <w:t xml:space="preserve">calculation of the </w:t>
      </w:r>
      <w:r w:rsidR="00BC438B">
        <w:t>residential monthly customer charge.</w:t>
      </w:r>
    </w:p>
    <w:p w:rsidR="00F8123D" w:rsidRDefault="00283D84" w:rsidP="00CF582B">
      <w:pPr>
        <w:pStyle w:val="Answer-Testimony"/>
      </w:pPr>
      <w:r w:rsidRPr="00F27E5A">
        <w:t>A.</w:t>
      </w:r>
      <w:r w:rsidRPr="00F27E5A">
        <w:tab/>
      </w:r>
      <w:r w:rsidR="00F8123D">
        <w:t xml:space="preserve">The first error was to </w:t>
      </w:r>
      <w:r w:rsidR="00BC438B" w:rsidRPr="00F0740B">
        <w:t>double count federal income taxes</w:t>
      </w:r>
      <w:r w:rsidR="00F8123D">
        <w:t xml:space="preserve"> by assessing them </w:t>
      </w:r>
      <w:r w:rsidR="008A73CF">
        <w:t>on both expenses (</w:t>
      </w:r>
      <w:r w:rsidR="00BA56A5">
        <w:t>grossed up for revenue sensitive items</w:t>
      </w:r>
      <w:r w:rsidR="008A73CF">
        <w:t xml:space="preserve">) and </w:t>
      </w:r>
      <w:r w:rsidR="00852DEA">
        <w:t xml:space="preserve">a </w:t>
      </w:r>
      <w:r w:rsidR="00BA56A5">
        <w:t xml:space="preserve">return on rate base that used a before tax rate of return </w:t>
      </w:r>
      <w:r w:rsidR="008A73CF">
        <w:t>(</w:t>
      </w:r>
      <w:r w:rsidR="00BA56A5">
        <w:t>grossed up for federal income taxes and revenue sensitive items</w:t>
      </w:r>
      <w:r w:rsidR="008A73CF">
        <w:t>)</w:t>
      </w:r>
      <w:r w:rsidR="00BA56A5">
        <w:t>.</w:t>
      </w:r>
    </w:p>
    <w:p w:rsidR="007F6869" w:rsidRPr="004C6AC8" w:rsidRDefault="008A73CF" w:rsidP="004C6AC8">
      <w:pPr>
        <w:pStyle w:val="FootnoteText"/>
        <w:spacing w:line="480" w:lineRule="auto"/>
        <w:ind w:left="720" w:firstLine="720"/>
        <w:rPr>
          <w:sz w:val="24"/>
          <w:szCs w:val="24"/>
        </w:rPr>
      </w:pPr>
      <w:r w:rsidRPr="004C6AC8">
        <w:rPr>
          <w:sz w:val="24"/>
          <w:szCs w:val="24"/>
        </w:rPr>
        <w:t>To correct this error, I</w:t>
      </w:r>
      <w:r w:rsidR="00BA56A5" w:rsidRPr="004C6AC8">
        <w:rPr>
          <w:sz w:val="24"/>
          <w:szCs w:val="24"/>
        </w:rPr>
        <w:t xml:space="preserve"> removed federal income taxes from expenses </w:t>
      </w:r>
      <w:r w:rsidR="00923799" w:rsidRPr="004C6AC8">
        <w:rPr>
          <w:sz w:val="24"/>
          <w:szCs w:val="24"/>
        </w:rPr>
        <w:t xml:space="preserve">and only used </w:t>
      </w:r>
      <w:r w:rsidR="000659D7">
        <w:rPr>
          <w:sz w:val="24"/>
          <w:szCs w:val="24"/>
        </w:rPr>
        <w:t>a</w:t>
      </w:r>
      <w:r w:rsidR="00923799" w:rsidRPr="004C6AC8">
        <w:rPr>
          <w:sz w:val="24"/>
          <w:szCs w:val="24"/>
        </w:rPr>
        <w:t xml:space="preserve"> net of tax rate of return grossed up for federal income taxes and revenue sensitive items.</w:t>
      </w:r>
      <w:r w:rsidR="007F6869" w:rsidRPr="004C6AC8">
        <w:rPr>
          <w:sz w:val="24"/>
          <w:szCs w:val="24"/>
        </w:rPr>
        <w:t xml:space="preserve"> </w:t>
      </w:r>
      <w:r w:rsidR="007F6869">
        <w:rPr>
          <w:sz w:val="24"/>
          <w:szCs w:val="24"/>
        </w:rPr>
        <w:t xml:space="preserve"> </w:t>
      </w:r>
      <w:r w:rsidR="000659D7">
        <w:rPr>
          <w:sz w:val="24"/>
          <w:szCs w:val="24"/>
        </w:rPr>
        <w:t>Use of a n</w:t>
      </w:r>
      <w:r w:rsidR="007F6869" w:rsidRPr="004C6AC8">
        <w:rPr>
          <w:sz w:val="24"/>
          <w:szCs w:val="24"/>
        </w:rPr>
        <w:t xml:space="preserve">et of tax rate of return </w:t>
      </w:r>
      <w:r w:rsidR="000659D7">
        <w:rPr>
          <w:sz w:val="24"/>
          <w:szCs w:val="24"/>
        </w:rPr>
        <w:t>is appropriate w</w:t>
      </w:r>
      <w:r w:rsidR="007F6869" w:rsidRPr="004C6AC8">
        <w:rPr>
          <w:sz w:val="24"/>
          <w:szCs w:val="24"/>
        </w:rPr>
        <w:t>hen grossing up federal income taxes and revenue sensitive items</w:t>
      </w:r>
      <w:r w:rsidR="000659D7">
        <w:rPr>
          <w:sz w:val="24"/>
          <w:szCs w:val="24"/>
        </w:rPr>
        <w:t xml:space="preserve"> because it </w:t>
      </w:r>
      <w:r w:rsidR="000659D7" w:rsidRPr="000659D7">
        <w:rPr>
          <w:sz w:val="24"/>
          <w:szCs w:val="24"/>
        </w:rPr>
        <w:t>remov</w:t>
      </w:r>
      <w:r w:rsidR="000659D7">
        <w:rPr>
          <w:sz w:val="24"/>
          <w:szCs w:val="24"/>
        </w:rPr>
        <w:t>es</w:t>
      </w:r>
      <w:r w:rsidR="000659D7" w:rsidRPr="000659D7">
        <w:rPr>
          <w:sz w:val="24"/>
          <w:szCs w:val="24"/>
        </w:rPr>
        <w:t xml:space="preserve"> the tax benefit </w:t>
      </w:r>
      <w:r w:rsidR="000659D7">
        <w:rPr>
          <w:sz w:val="24"/>
          <w:szCs w:val="24"/>
        </w:rPr>
        <w:t>of</w:t>
      </w:r>
      <w:r w:rsidR="007F6869" w:rsidRPr="004C6AC8">
        <w:rPr>
          <w:sz w:val="24"/>
          <w:szCs w:val="24"/>
        </w:rPr>
        <w:t xml:space="preserve"> short- and long-term debt.</w:t>
      </w:r>
    </w:p>
    <w:p w:rsidR="00BC438B" w:rsidRPr="00F0740B" w:rsidRDefault="00BC438B" w:rsidP="00BC438B">
      <w:pPr>
        <w:pStyle w:val="Answer-Testimony"/>
      </w:pPr>
    </w:p>
    <w:p w:rsidR="00BC438B" w:rsidRPr="00F27E5A" w:rsidRDefault="00BC438B" w:rsidP="00BC438B">
      <w:pPr>
        <w:pStyle w:val="Question-Testimony"/>
      </w:pPr>
      <w:r w:rsidRPr="00F27E5A">
        <w:lastRenderedPageBreak/>
        <w:t>Q.</w:t>
      </w:r>
      <w:r w:rsidRPr="00F27E5A">
        <w:tab/>
        <w:t xml:space="preserve">Please explain </w:t>
      </w:r>
      <w:r>
        <w:t xml:space="preserve">the second error </w:t>
      </w:r>
      <w:r w:rsidR="008A73CF">
        <w:t xml:space="preserve">in </w:t>
      </w:r>
      <w:r w:rsidR="00852DEA">
        <w:t xml:space="preserve">the </w:t>
      </w:r>
      <w:r w:rsidR="008A73CF">
        <w:t xml:space="preserve">original calculation of the </w:t>
      </w:r>
      <w:r>
        <w:t xml:space="preserve">residential </w:t>
      </w:r>
      <w:r w:rsidR="005A0B16">
        <w:t>monthly customer</w:t>
      </w:r>
      <w:r>
        <w:t xml:space="preserve"> charge.</w:t>
      </w:r>
    </w:p>
    <w:p w:rsidR="00BA56A5" w:rsidRDefault="00BC438B" w:rsidP="00BA56A5">
      <w:pPr>
        <w:pStyle w:val="Answer-Testimony"/>
      </w:pPr>
      <w:r w:rsidRPr="00F27E5A">
        <w:t>A.</w:t>
      </w:r>
      <w:r w:rsidRPr="00F27E5A">
        <w:tab/>
      </w:r>
      <w:r>
        <w:t xml:space="preserve">Staff </w:t>
      </w:r>
      <w:r w:rsidR="009863BD">
        <w:t xml:space="preserve">utilized </w:t>
      </w:r>
      <w:r w:rsidR="00243060">
        <w:t xml:space="preserve">inaccurate </w:t>
      </w:r>
      <w:r w:rsidR="00BA56A5">
        <w:t xml:space="preserve">net operating income and revenue sensitive conversion factors. </w:t>
      </w:r>
      <w:r w:rsidR="009863BD">
        <w:t xml:space="preserve"> </w:t>
      </w:r>
      <w:r w:rsidR="008A73CF">
        <w:t>To correct that error</w:t>
      </w:r>
      <w:r w:rsidR="009863BD">
        <w:t xml:space="preserve">, Staff updated net operating income and revenue sensitive conversion factors </w:t>
      </w:r>
      <w:r w:rsidR="00152DA5">
        <w:t xml:space="preserve">consistent </w:t>
      </w:r>
      <w:r w:rsidR="009863BD">
        <w:t>with</w:t>
      </w:r>
      <w:r w:rsidR="00152DA5">
        <w:t xml:space="preserve"> </w:t>
      </w:r>
      <w:r w:rsidR="009863BD">
        <w:t>Exhibit No. ___ (CTM-3), page 4.</w:t>
      </w:r>
    </w:p>
    <w:p w:rsidR="00BC438B" w:rsidRPr="00F27E5A" w:rsidRDefault="00BC438B" w:rsidP="00BC438B">
      <w:pPr>
        <w:pStyle w:val="Answer-Testimony"/>
      </w:pPr>
    </w:p>
    <w:p w:rsidR="00BC438B" w:rsidRPr="00F27E5A" w:rsidRDefault="00BC438B" w:rsidP="00BC438B">
      <w:pPr>
        <w:pStyle w:val="Question-Testimony"/>
      </w:pPr>
      <w:r w:rsidRPr="00F27E5A">
        <w:t>Q.</w:t>
      </w:r>
      <w:r w:rsidRPr="00F27E5A">
        <w:tab/>
        <w:t xml:space="preserve">Please explain </w:t>
      </w:r>
      <w:r>
        <w:t xml:space="preserve">the final error </w:t>
      </w:r>
      <w:r w:rsidR="008A73CF">
        <w:t xml:space="preserve">in </w:t>
      </w:r>
      <w:r w:rsidR="00852DEA">
        <w:t xml:space="preserve">the </w:t>
      </w:r>
      <w:r w:rsidR="008A73CF">
        <w:t xml:space="preserve">original calculation of </w:t>
      </w:r>
      <w:r>
        <w:t xml:space="preserve">the residential </w:t>
      </w:r>
      <w:r w:rsidR="00DE3ADC">
        <w:t>monthly customer</w:t>
      </w:r>
      <w:r>
        <w:t xml:space="preserve"> charge.</w:t>
      </w:r>
    </w:p>
    <w:p w:rsidR="00BC438B" w:rsidRPr="00495B5F" w:rsidRDefault="00BC438B" w:rsidP="00A5369E">
      <w:pPr>
        <w:pStyle w:val="Answer-Testimony"/>
      </w:pPr>
      <w:r w:rsidRPr="00F27E5A">
        <w:t>A.</w:t>
      </w:r>
      <w:r w:rsidRPr="00F27E5A">
        <w:tab/>
      </w:r>
      <w:r w:rsidRPr="00495B5F">
        <w:t xml:space="preserve">Staff </w:t>
      </w:r>
      <w:r w:rsidR="00B61B45">
        <w:t>inadvertently includ</w:t>
      </w:r>
      <w:r w:rsidR="008A73CF">
        <w:t>ed</w:t>
      </w:r>
      <w:r w:rsidR="00B61B45">
        <w:t xml:space="preserve"> </w:t>
      </w:r>
      <w:r w:rsidR="0086062A">
        <w:t xml:space="preserve">certain </w:t>
      </w:r>
      <w:r w:rsidR="00B61B45">
        <w:t xml:space="preserve">intangible </w:t>
      </w:r>
      <w:r w:rsidR="009878C1">
        <w:t xml:space="preserve">and general </w:t>
      </w:r>
      <w:r w:rsidR="00B61B45">
        <w:t>plant</w:t>
      </w:r>
      <w:r w:rsidR="00DE3ADC">
        <w:t xml:space="preserve">, </w:t>
      </w:r>
      <w:r w:rsidR="00303A0D">
        <w:t>its corresponding accumulative depreciation and deferred income taxes,</w:t>
      </w:r>
      <w:r w:rsidR="00B61B45">
        <w:t xml:space="preserve"> and depreciation expenses within its </w:t>
      </w:r>
      <w:r w:rsidR="00DE3ADC">
        <w:t>monthly customer</w:t>
      </w:r>
      <w:r w:rsidR="00B61B45">
        <w:t xml:space="preserve"> charge calculation.  </w:t>
      </w:r>
      <w:r w:rsidR="008A73CF">
        <w:t>T</w:t>
      </w:r>
      <w:r w:rsidRPr="00495B5F">
        <w:t xml:space="preserve">his is inconsistent with the </w:t>
      </w:r>
      <w:r w:rsidR="005501F9">
        <w:t>premise</w:t>
      </w:r>
      <w:r w:rsidR="005501F9" w:rsidRPr="00495B5F">
        <w:t xml:space="preserve"> </w:t>
      </w:r>
      <w:r w:rsidRPr="00495B5F">
        <w:t xml:space="preserve">that the </w:t>
      </w:r>
      <w:r w:rsidR="00DE3ADC">
        <w:t>monthly customer</w:t>
      </w:r>
      <w:r w:rsidRPr="00495B5F">
        <w:t xml:space="preserve"> charge should recover only costs associated with each customer. </w:t>
      </w:r>
      <w:r w:rsidR="008A3EF7" w:rsidRPr="00495B5F">
        <w:t xml:space="preserve"> </w:t>
      </w:r>
      <w:r w:rsidR="008A73CF">
        <w:t>I corrected this error by</w:t>
      </w:r>
      <w:r w:rsidRPr="00495B5F">
        <w:t xml:space="preserve"> remov</w:t>
      </w:r>
      <w:r w:rsidR="008A73CF">
        <w:t>ing</w:t>
      </w:r>
      <w:r w:rsidRPr="00495B5F">
        <w:t xml:space="preserve"> </w:t>
      </w:r>
      <w:r w:rsidR="00303A0D">
        <w:t xml:space="preserve">the </w:t>
      </w:r>
      <w:r w:rsidR="00495B5F" w:rsidRPr="00495B5F">
        <w:t>plant</w:t>
      </w:r>
      <w:r w:rsidR="00303A0D">
        <w:t>, accumulative depreciation,</w:t>
      </w:r>
      <w:r w:rsidR="00495B5F" w:rsidRPr="00495B5F">
        <w:t xml:space="preserve"> and depreciation </w:t>
      </w:r>
      <w:r w:rsidRPr="00495B5F">
        <w:t xml:space="preserve">expenses from the </w:t>
      </w:r>
      <w:r w:rsidR="00DE3ADC">
        <w:t>monthly customer</w:t>
      </w:r>
      <w:r w:rsidRPr="00495B5F">
        <w:t xml:space="preserve"> charge.</w:t>
      </w:r>
    </w:p>
    <w:p w:rsidR="00BC438B" w:rsidRPr="00495B5F" w:rsidRDefault="00BC438B" w:rsidP="00BC438B">
      <w:pPr>
        <w:pStyle w:val="Answer-Testimony"/>
      </w:pPr>
    </w:p>
    <w:p w:rsidR="00495799" w:rsidRPr="00F27E5A" w:rsidRDefault="00495799" w:rsidP="00495799">
      <w:pPr>
        <w:pStyle w:val="Question-Testimony"/>
        <w:keepNext/>
      </w:pPr>
      <w:r w:rsidRPr="00F27E5A">
        <w:t>Q.</w:t>
      </w:r>
      <w:r w:rsidRPr="00F27E5A">
        <w:tab/>
      </w:r>
      <w:r w:rsidR="009778B3">
        <w:t>Did S</w:t>
      </w:r>
      <w:r w:rsidR="009778B3" w:rsidRPr="00F27E5A">
        <w:t>taff</w:t>
      </w:r>
      <w:r w:rsidR="009778B3">
        <w:t xml:space="preserve"> update Table 3 from </w:t>
      </w:r>
      <w:r w:rsidR="00152DA5">
        <w:t xml:space="preserve">page 32 of </w:t>
      </w:r>
      <w:r w:rsidR="009778B3">
        <w:t>Exhibit No. ___ T(CTM-1T), showing the total bill impact</w:t>
      </w:r>
      <w:r w:rsidR="008A73CF">
        <w:t xml:space="preserve"> of the $7.91 residential </w:t>
      </w:r>
      <w:r w:rsidR="00DE3ADC">
        <w:t>monthly</w:t>
      </w:r>
      <w:r w:rsidR="008A73CF">
        <w:t xml:space="preserve"> customer charge</w:t>
      </w:r>
      <w:r w:rsidR="009778B3">
        <w:t>?</w:t>
      </w:r>
    </w:p>
    <w:p w:rsidR="00A56D46" w:rsidRDefault="00495799" w:rsidP="00A7422B">
      <w:pPr>
        <w:pStyle w:val="Answer-Testimony"/>
      </w:pPr>
      <w:r w:rsidRPr="00F27E5A">
        <w:t>A.</w:t>
      </w:r>
      <w:r w:rsidRPr="00F27E5A">
        <w:tab/>
        <w:t xml:space="preserve">Yes.  </w:t>
      </w:r>
      <w:r w:rsidR="00152DA5">
        <w:t xml:space="preserve">As shown by </w:t>
      </w:r>
      <w:r w:rsidR="009D51AC">
        <w:t>r</w:t>
      </w:r>
      <w:r w:rsidR="00152DA5">
        <w:t>evised Table 3, f</w:t>
      </w:r>
      <w:r w:rsidRPr="0012306B">
        <w:t>or customers with usage levels consistent with l</w:t>
      </w:r>
      <w:r w:rsidR="001E57EB">
        <w:t>ow-</w:t>
      </w:r>
      <w:r w:rsidRPr="0012306B">
        <w:t xml:space="preserve">income customers, Staff’s revised rates are </w:t>
      </w:r>
      <w:r w:rsidR="00152DA5">
        <w:t xml:space="preserve">still </w:t>
      </w:r>
      <w:r w:rsidRPr="00B51B9D">
        <w:t>between 0.</w:t>
      </w:r>
      <w:r w:rsidR="00B51B9D" w:rsidRPr="00B51B9D">
        <w:t>5</w:t>
      </w:r>
      <w:r w:rsidR="00CA7C06" w:rsidRPr="00B51B9D">
        <w:t xml:space="preserve"> percent</w:t>
      </w:r>
      <w:r w:rsidRPr="00B51B9D">
        <w:t xml:space="preserve"> and </w:t>
      </w:r>
      <w:r w:rsidR="00CA7C06" w:rsidRPr="00B51B9D">
        <w:t>1.</w:t>
      </w:r>
      <w:r w:rsidR="00B51B9D" w:rsidRPr="00B51B9D">
        <w:t>1</w:t>
      </w:r>
      <w:r w:rsidR="00CA7C06" w:rsidRPr="00B51B9D">
        <w:t xml:space="preserve"> </w:t>
      </w:r>
      <w:r w:rsidR="00CA7C06" w:rsidRPr="00772AB8">
        <w:t>percent</w:t>
      </w:r>
      <w:r w:rsidRPr="00772AB8">
        <w:t xml:space="preserve"> lower with the </w:t>
      </w:r>
      <w:r w:rsidR="009778B3">
        <w:t xml:space="preserve">revised </w:t>
      </w:r>
      <w:r w:rsidR="00DE3ADC">
        <w:t>monthly customer</w:t>
      </w:r>
      <w:r w:rsidRPr="00772AB8">
        <w:t xml:space="preserve"> charge increase</w:t>
      </w:r>
      <w:r w:rsidR="00245C9C" w:rsidRPr="00772AB8">
        <w:t>,</w:t>
      </w:r>
      <w:r w:rsidRPr="00772AB8">
        <w:t xml:space="preserve"> than they would have been if th</w:t>
      </w:r>
      <w:r w:rsidR="00245C9C" w:rsidRPr="00772AB8">
        <w:t>e same</w:t>
      </w:r>
      <w:r w:rsidRPr="00772AB8">
        <w:t xml:space="preserve"> amount of revenue were collected strictly through increases to volumetric charges:</w:t>
      </w:r>
    </w:p>
    <w:p w:rsidR="00E41B4A" w:rsidRPr="00772AB8" w:rsidRDefault="00E41B4A">
      <w:pPr>
        <w:pStyle w:val="Answer-Testimony"/>
        <w:ind w:firstLine="720"/>
      </w:pPr>
    </w:p>
    <w:tbl>
      <w:tblPr>
        <w:tblpPr w:leftFromText="187" w:rightFromText="187" w:vertAnchor="text" w:horzAnchor="page" w:tblpX="2634" w:tblpY="818"/>
        <w:tblOverlap w:val="never"/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5"/>
        <w:gridCol w:w="1620"/>
        <w:gridCol w:w="1588"/>
        <w:gridCol w:w="1296"/>
      </w:tblGrid>
      <w:tr w:rsidR="00F27E5A" w:rsidRPr="00F27E5A" w:rsidTr="000E1111">
        <w:trPr>
          <w:cantSplit/>
        </w:trPr>
        <w:tc>
          <w:tcPr>
            <w:tcW w:w="4075" w:type="dxa"/>
            <w:vMerge w:val="restart"/>
            <w:vAlign w:val="bottom"/>
          </w:tcPr>
          <w:p w:rsidR="00495799" w:rsidRPr="00F27E5A" w:rsidRDefault="00495799" w:rsidP="000E1111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 w:rsidRPr="00F27E5A">
              <w:rPr>
                <w:b/>
              </w:rPr>
              <w:lastRenderedPageBreak/>
              <w:t>Usage in kWh</w:t>
            </w:r>
          </w:p>
        </w:tc>
        <w:tc>
          <w:tcPr>
            <w:tcW w:w="4504" w:type="dxa"/>
            <w:gridSpan w:val="3"/>
            <w:vAlign w:val="center"/>
          </w:tcPr>
          <w:p w:rsidR="00495799" w:rsidRPr="00F27E5A" w:rsidRDefault="00495799" w:rsidP="000E1111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 w:rsidRPr="00F27E5A">
              <w:rPr>
                <w:b/>
              </w:rPr>
              <w:t>Total Bill per Rate Design Option</w:t>
            </w:r>
          </w:p>
        </w:tc>
      </w:tr>
      <w:tr w:rsidR="00F27E5A" w:rsidRPr="00F27E5A" w:rsidTr="000E1111">
        <w:trPr>
          <w:cantSplit/>
        </w:trPr>
        <w:tc>
          <w:tcPr>
            <w:tcW w:w="4075" w:type="dxa"/>
            <w:vMerge/>
            <w:vAlign w:val="center"/>
          </w:tcPr>
          <w:p w:rsidR="00495799" w:rsidRPr="00F27E5A" w:rsidRDefault="00495799" w:rsidP="000E1111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495799" w:rsidRPr="00F27E5A" w:rsidRDefault="00495799" w:rsidP="000E1111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 w:rsidRPr="00F27E5A">
              <w:rPr>
                <w:b/>
              </w:rPr>
              <w:t>Basic Rate = $6.00</w:t>
            </w:r>
          </w:p>
        </w:tc>
        <w:tc>
          <w:tcPr>
            <w:tcW w:w="1588" w:type="dxa"/>
            <w:vAlign w:val="center"/>
          </w:tcPr>
          <w:p w:rsidR="00495799" w:rsidRPr="00F27E5A" w:rsidRDefault="00DE3ADC" w:rsidP="00A7422B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Basic</w:t>
            </w:r>
            <w:r w:rsidR="00495799" w:rsidRPr="00F27E5A">
              <w:rPr>
                <w:b/>
              </w:rPr>
              <w:t xml:space="preserve"> Rate = $</w:t>
            </w:r>
            <w:r w:rsidR="00BC438B">
              <w:rPr>
                <w:b/>
              </w:rPr>
              <w:t>7</w:t>
            </w:r>
            <w:r w:rsidR="00495799" w:rsidRPr="00F27E5A">
              <w:rPr>
                <w:b/>
              </w:rPr>
              <w:t>.</w:t>
            </w:r>
            <w:r w:rsidR="00BC438B">
              <w:rPr>
                <w:b/>
              </w:rPr>
              <w:t>91</w:t>
            </w:r>
          </w:p>
        </w:tc>
        <w:tc>
          <w:tcPr>
            <w:tcW w:w="1296" w:type="dxa"/>
            <w:vAlign w:val="center"/>
          </w:tcPr>
          <w:p w:rsidR="00495799" w:rsidRPr="00F27E5A" w:rsidRDefault="00495799" w:rsidP="000E1111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 w:rsidRPr="00F27E5A">
              <w:rPr>
                <w:b/>
              </w:rPr>
              <w:t>% Difference</w:t>
            </w:r>
          </w:p>
        </w:tc>
      </w:tr>
      <w:tr w:rsidR="00F27E5A" w:rsidRPr="00F27E5A" w:rsidTr="000E1111">
        <w:trPr>
          <w:cantSplit/>
        </w:trPr>
        <w:tc>
          <w:tcPr>
            <w:tcW w:w="4075" w:type="dxa"/>
            <w:vAlign w:val="center"/>
          </w:tcPr>
          <w:p w:rsidR="00495799" w:rsidRPr="00F27E5A" w:rsidRDefault="00495799" w:rsidP="000E1111">
            <w:pPr>
              <w:pStyle w:val="answer"/>
              <w:keepNext/>
              <w:spacing w:before="60" w:after="60" w:line="240" w:lineRule="auto"/>
              <w:ind w:left="0" w:firstLine="0"/>
            </w:pPr>
            <w:r w:rsidRPr="00F27E5A">
              <w:t>1,000</w:t>
            </w:r>
          </w:p>
        </w:tc>
        <w:tc>
          <w:tcPr>
            <w:tcW w:w="1620" w:type="dxa"/>
            <w:vAlign w:val="center"/>
          </w:tcPr>
          <w:p w:rsidR="00495799" w:rsidRPr="00F27E5A" w:rsidRDefault="00495799" w:rsidP="00075F1E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</w:t>
            </w:r>
            <w:r w:rsidR="00325898">
              <w:t>8</w:t>
            </w:r>
            <w:r w:rsidR="00075F1E">
              <w:t>0</w:t>
            </w:r>
            <w:r w:rsidRPr="00F27E5A">
              <w:t>.</w:t>
            </w:r>
            <w:r w:rsidR="00075F1E">
              <w:t>38</w:t>
            </w:r>
          </w:p>
        </w:tc>
        <w:tc>
          <w:tcPr>
            <w:tcW w:w="1588" w:type="dxa"/>
            <w:vAlign w:val="center"/>
          </w:tcPr>
          <w:p w:rsidR="00495799" w:rsidRPr="00075F1E" w:rsidRDefault="001003AA" w:rsidP="00075F1E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$</w:t>
            </w:r>
            <w:r w:rsidR="00075F1E" w:rsidRPr="00075F1E">
              <w:t>79.9</w:t>
            </w:r>
            <w:r w:rsidR="00325898" w:rsidRPr="00075F1E">
              <w:t>7</w:t>
            </w:r>
          </w:p>
        </w:tc>
        <w:tc>
          <w:tcPr>
            <w:tcW w:w="1296" w:type="dxa"/>
            <w:vAlign w:val="center"/>
          </w:tcPr>
          <w:p w:rsidR="00495799" w:rsidRPr="00075F1E" w:rsidRDefault="00CA7C06" w:rsidP="00075F1E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-</w:t>
            </w:r>
            <w:r w:rsidR="001003AA" w:rsidRPr="00075F1E">
              <w:t>0</w:t>
            </w:r>
            <w:r w:rsidR="00495799" w:rsidRPr="00075F1E">
              <w:t>.</w:t>
            </w:r>
            <w:r w:rsidR="00075F1E" w:rsidRPr="00075F1E">
              <w:t>5</w:t>
            </w:r>
            <w:r w:rsidR="00495799" w:rsidRPr="00075F1E">
              <w:t>%</w:t>
            </w:r>
          </w:p>
        </w:tc>
      </w:tr>
      <w:tr w:rsidR="00F27E5A" w:rsidRPr="00F27E5A" w:rsidTr="000E1111">
        <w:trPr>
          <w:cantSplit/>
        </w:trPr>
        <w:tc>
          <w:tcPr>
            <w:tcW w:w="4075" w:type="dxa"/>
            <w:vAlign w:val="center"/>
          </w:tcPr>
          <w:p w:rsidR="00495799" w:rsidRPr="00F27E5A" w:rsidRDefault="00495799" w:rsidP="000E1111">
            <w:pPr>
              <w:pStyle w:val="answer"/>
              <w:keepNext/>
              <w:spacing w:before="60" w:after="60" w:line="240" w:lineRule="auto"/>
              <w:ind w:left="0" w:firstLine="0"/>
            </w:pPr>
            <w:r w:rsidRPr="00F27E5A">
              <w:t>1,100</w:t>
            </w:r>
          </w:p>
        </w:tc>
        <w:tc>
          <w:tcPr>
            <w:tcW w:w="1620" w:type="dxa"/>
            <w:vAlign w:val="center"/>
          </w:tcPr>
          <w:p w:rsidR="00495799" w:rsidRPr="00F27E5A" w:rsidRDefault="00CA7C06" w:rsidP="00075F1E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</w:t>
            </w:r>
            <w:r w:rsidR="00325898">
              <w:t>9</w:t>
            </w:r>
            <w:r w:rsidR="00075F1E">
              <w:t>0</w:t>
            </w:r>
            <w:r w:rsidRPr="00F27E5A">
              <w:t>.</w:t>
            </w:r>
            <w:r w:rsidR="00075F1E">
              <w:t>08</w:t>
            </w:r>
          </w:p>
        </w:tc>
        <w:tc>
          <w:tcPr>
            <w:tcW w:w="1588" w:type="dxa"/>
            <w:vAlign w:val="center"/>
          </w:tcPr>
          <w:p w:rsidR="00495799" w:rsidRPr="00075F1E" w:rsidRDefault="00CA7C06" w:rsidP="00075F1E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$</w:t>
            </w:r>
            <w:r w:rsidR="00075F1E" w:rsidRPr="00075F1E">
              <w:t>8</w:t>
            </w:r>
            <w:r w:rsidR="00325898" w:rsidRPr="00075F1E">
              <w:t>9</w:t>
            </w:r>
            <w:r w:rsidRPr="00075F1E">
              <w:t>.</w:t>
            </w:r>
            <w:r w:rsidR="00075F1E" w:rsidRPr="00075F1E">
              <w:t>47</w:t>
            </w:r>
          </w:p>
        </w:tc>
        <w:tc>
          <w:tcPr>
            <w:tcW w:w="1296" w:type="dxa"/>
            <w:vAlign w:val="center"/>
          </w:tcPr>
          <w:p w:rsidR="00495799" w:rsidRPr="00075F1E" w:rsidRDefault="000410D9" w:rsidP="00CA263D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-0.</w:t>
            </w:r>
            <w:r w:rsidR="00050F07">
              <w:t>7</w:t>
            </w:r>
            <w:r w:rsidR="00495799" w:rsidRPr="00075F1E">
              <w:t>%</w:t>
            </w:r>
          </w:p>
        </w:tc>
      </w:tr>
      <w:tr w:rsidR="00F27E5A" w:rsidRPr="00F27E5A" w:rsidTr="000E1111">
        <w:trPr>
          <w:cantSplit/>
        </w:trPr>
        <w:tc>
          <w:tcPr>
            <w:tcW w:w="4075" w:type="dxa"/>
            <w:vAlign w:val="center"/>
          </w:tcPr>
          <w:p w:rsidR="00495799" w:rsidRPr="00F27E5A" w:rsidRDefault="00495799" w:rsidP="000E1111">
            <w:pPr>
              <w:pStyle w:val="answer"/>
              <w:keepNext/>
              <w:spacing w:before="60" w:after="60" w:line="240" w:lineRule="auto"/>
              <w:ind w:left="0" w:firstLine="0"/>
            </w:pPr>
            <w:r w:rsidRPr="00F27E5A">
              <w:t>1,200</w:t>
            </w:r>
          </w:p>
        </w:tc>
        <w:tc>
          <w:tcPr>
            <w:tcW w:w="1620" w:type="dxa"/>
            <w:vAlign w:val="center"/>
          </w:tcPr>
          <w:p w:rsidR="00495799" w:rsidRPr="00F27E5A" w:rsidRDefault="000410D9" w:rsidP="00075F1E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</w:t>
            </w:r>
            <w:r w:rsidR="00075F1E">
              <w:t>99</w:t>
            </w:r>
            <w:r w:rsidRPr="00F27E5A">
              <w:t>.</w:t>
            </w:r>
            <w:r w:rsidR="00075F1E">
              <w:t>77</w:t>
            </w:r>
          </w:p>
        </w:tc>
        <w:tc>
          <w:tcPr>
            <w:tcW w:w="1588" w:type="dxa"/>
            <w:vAlign w:val="center"/>
          </w:tcPr>
          <w:p w:rsidR="00495799" w:rsidRPr="00075F1E" w:rsidRDefault="000410D9" w:rsidP="00075F1E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$</w:t>
            </w:r>
            <w:r w:rsidR="00075F1E" w:rsidRPr="00075F1E">
              <w:t>98.97</w:t>
            </w:r>
          </w:p>
        </w:tc>
        <w:tc>
          <w:tcPr>
            <w:tcW w:w="1296" w:type="dxa"/>
            <w:vAlign w:val="center"/>
          </w:tcPr>
          <w:p w:rsidR="00495799" w:rsidRPr="00075F1E" w:rsidRDefault="00075F1E" w:rsidP="000E1111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-0.8</w:t>
            </w:r>
            <w:r w:rsidR="00495799" w:rsidRPr="00075F1E">
              <w:t>%</w:t>
            </w:r>
          </w:p>
        </w:tc>
      </w:tr>
      <w:tr w:rsidR="00F27E5A" w:rsidRPr="00F27E5A" w:rsidTr="000E1111">
        <w:trPr>
          <w:cantSplit/>
        </w:trPr>
        <w:tc>
          <w:tcPr>
            <w:tcW w:w="4075" w:type="dxa"/>
            <w:vAlign w:val="center"/>
          </w:tcPr>
          <w:p w:rsidR="00495799" w:rsidRPr="00F27E5A" w:rsidRDefault="00495799" w:rsidP="000E1111">
            <w:pPr>
              <w:pStyle w:val="answer"/>
              <w:keepNext/>
              <w:spacing w:before="60" w:after="60" w:line="240" w:lineRule="auto"/>
              <w:ind w:left="0" w:firstLine="0"/>
            </w:pPr>
            <w:r w:rsidRPr="00F27E5A">
              <w:t>1,300</w:t>
            </w:r>
          </w:p>
        </w:tc>
        <w:tc>
          <w:tcPr>
            <w:tcW w:w="1620" w:type="dxa"/>
            <w:vAlign w:val="center"/>
          </w:tcPr>
          <w:p w:rsidR="00495799" w:rsidRPr="00F27E5A" w:rsidRDefault="000410D9" w:rsidP="00075F1E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$1</w:t>
            </w:r>
            <w:r w:rsidR="00075F1E">
              <w:t>09</w:t>
            </w:r>
            <w:r w:rsidRPr="00F27E5A">
              <w:t>.</w:t>
            </w:r>
            <w:r w:rsidR="00075F1E">
              <w:t>46</w:t>
            </w:r>
          </w:p>
        </w:tc>
        <w:tc>
          <w:tcPr>
            <w:tcW w:w="1588" w:type="dxa"/>
            <w:vAlign w:val="center"/>
          </w:tcPr>
          <w:p w:rsidR="00495799" w:rsidRPr="00075F1E" w:rsidRDefault="000410D9" w:rsidP="00075F1E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$1</w:t>
            </w:r>
            <w:r w:rsidR="00075F1E" w:rsidRPr="00075F1E">
              <w:t>08</w:t>
            </w:r>
            <w:r w:rsidRPr="00075F1E">
              <w:t>.</w:t>
            </w:r>
            <w:r w:rsidR="00075F1E" w:rsidRPr="00075F1E">
              <w:t>47</w:t>
            </w:r>
          </w:p>
        </w:tc>
        <w:tc>
          <w:tcPr>
            <w:tcW w:w="1296" w:type="dxa"/>
            <w:vAlign w:val="center"/>
          </w:tcPr>
          <w:p w:rsidR="00495799" w:rsidRPr="00075F1E" w:rsidRDefault="00075F1E" w:rsidP="00075F1E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-0</w:t>
            </w:r>
            <w:r w:rsidR="00495799" w:rsidRPr="00075F1E">
              <w:t>.</w:t>
            </w:r>
            <w:r w:rsidRPr="00075F1E">
              <w:t>9</w:t>
            </w:r>
            <w:r w:rsidR="00495799" w:rsidRPr="00075F1E">
              <w:t>%</w:t>
            </w:r>
          </w:p>
        </w:tc>
      </w:tr>
      <w:tr w:rsidR="00F27E5A" w:rsidRPr="00F27E5A" w:rsidTr="000E1111">
        <w:trPr>
          <w:cantSplit/>
        </w:trPr>
        <w:tc>
          <w:tcPr>
            <w:tcW w:w="4075" w:type="dxa"/>
            <w:vAlign w:val="center"/>
          </w:tcPr>
          <w:p w:rsidR="00495799" w:rsidRPr="00F27E5A" w:rsidRDefault="00495799" w:rsidP="000E1111">
            <w:pPr>
              <w:pStyle w:val="answer"/>
              <w:keepNext/>
              <w:spacing w:before="60" w:after="60" w:line="240" w:lineRule="auto"/>
              <w:ind w:left="0" w:firstLine="0"/>
            </w:pPr>
            <w:r w:rsidRPr="00F27E5A">
              <w:t>1,400</w:t>
            </w:r>
          </w:p>
        </w:tc>
        <w:tc>
          <w:tcPr>
            <w:tcW w:w="1620" w:type="dxa"/>
            <w:vAlign w:val="center"/>
          </w:tcPr>
          <w:p w:rsidR="00495799" w:rsidRPr="00F27E5A" w:rsidRDefault="000410D9" w:rsidP="00075F1E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$1</w:t>
            </w:r>
            <w:r w:rsidR="00075F1E">
              <w:t>19</w:t>
            </w:r>
            <w:r w:rsidRPr="00F27E5A">
              <w:t>.</w:t>
            </w:r>
            <w:r w:rsidR="00075F1E">
              <w:t>15</w:t>
            </w:r>
          </w:p>
        </w:tc>
        <w:tc>
          <w:tcPr>
            <w:tcW w:w="1588" w:type="dxa"/>
            <w:vAlign w:val="center"/>
          </w:tcPr>
          <w:p w:rsidR="00495799" w:rsidRPr="00075F1E" w:rsidRDefault="000410D9" w:rsidP="00075F1E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$11</w:t>
            </w:r>
            <w:r w:rsidR="00075F1E" w:rsidRPr="00075F1E">
              <w:t>7</w:t>
            </w:r>
            <w:r w:rsidRPr="00075F1E">
              <w:t>.</w:t>
            </w:r>
            <w:r w:rsidR="00075F1E" w:rsidRPr="00075F1E">
              <w:t>97</w:t>
            </w:r>
          </w:p>
        </w:tc>
        <w:tc>
          <w:tcPr>
            <w:tcW w:w="1296" w:type="dxa"/>
            <w:vAlign w:val="center"/>
          </w:tcPr>
          <w:p w:rsidR="00495799" w:rsidRPr="00075F1E" w:rsidRDefault="00CA7C06" w:rsidP="00CA7C06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-1</w:t>
            </w:r>
            <w:r w:rsidR="00495799" w:rsidRPr="00075F1E">
              <w:t>.</w:t>
            </w:r>
            <w:r w:rsidR="00325898" w:rsidRPr="00075F1E">
              <w:t>0</w:t>
            </w:r>
            <w:r w:rsidR="00495799" w:rsidRPr="00075F1E">
              <w:t>%</w:t>
            </w:r>
          </w:p>
        </w:tc>
      </w:tr>
      <w:tr w:rsidR="00F27E5A" w:rsidRPr="00F27E5A" w:rsidTr="000E1111">
        <w:trPr>
          <w:cantSplit/>
        </w:trPr>
        <w:tc>
          <w:tcPr>
            <w:tcW w:w="4075" w:type="dxa"/>
            <w:vAlign w:val="center"/>
          </w:tcPr>
          <w:p w:rsidR="00495799" w:rsidRPr="00F27E5A" w:rsidRDefault="00495799" w:rsidP="000E1111">
            <w:pPr>
              <w:pStyle w:val="answer"/>
              <w:keepNext/>
              <w:spacing w:before="60" w:after="60" w:line="240" w:lineRule="auto"/>
              <w:ind w:left="0" w:firstLine="0"/>
            </w:pPr>
            <w:r w:rsidRPr="00F27E5A">
              <w:t>1,500</w:t>
            </w:r>
          </w:p>
        </w:tc>
        <w:tc>
          <w:tcPr>
            <w:tcW w:w="1620" w:type="dxa"/>
            <w:vAlign w:val="center"/>
          </w:tcPr>
          <w:p w:rsidR="00495799" w:rsidRPr="00F27E5A" w:rsidRDefault="000410D9" w:rsidP="00075F1E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$1</w:t>
            </w:r>
            <w:r w:rsidR="00075F1E">
              <w:t>28</w:t>
            </w:r>
            <w:r w:rsidRPr="00F27E5A">
              <w:t>.</w:t>
            </w:r>
            <w:r w:rsidR="00075F1E">
              <w:t>84</w:t>
            </w:r>
          </w:p>
        </w:tc>
        <w:tc>
          <w:tcPr>
            <w:tcW w:w="1588" w:type="dxa"/>
            <w:vAlign w:val="center"/>
          </w:tcPr>
          <w:p w:rsidR="00495799" w:rsidRPr="00075F1E" w:rsidRDefault="00495799" w:rsidP="00075F1E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$12</w:t>
            </w:r>
            <w:r w:rsidR="00075F1E" w:rsidRPr="00075F1E">
              <w:t>7</w:t>
            </w:r>
            <w:r w:rsidR="000410D9" w:rsidRPr="00075F1E">
              <w:t>.</w:t>
            </w:r>
            <w:r w:rsidR="00075F1E" w:rsidRPr="00075F1E">
              <w:t>4</w:t>
            </w:r>
            <w:r w:rsidR="00325898" w:rsidRPr="00075F1E">
              <w:t>7</w:t>
            </w:r>
          </w:p>
        </w:tc>
        <w:tc>
          <w:tcPr>
            <w:tcW w:w="1296" w:type="dxa"/>
            <w:vAlign w:val="center"/>
          </w:tcPr>
          <w:p w:rsidR="00495799" w:rsidRPr="00075F1E" w:rsidRDefault="00CA263D" w:rsidP="00325898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-1.</w:t>
            </w:r>
            <w:r w:rsidR="00075F1E" w:rsidRPr="00075F1E">
              <w:t>1</w:t>
            </w:r>
            <w:r w:rsidR="00495799" w:rsidRPr="00075F1E">
              <w:t>%</w:t>
            </w:r>
          </w:p>
        </w:tc>
      </w:tr>
    </w:tbl>
    <w:p w:rsidR="00495799" w:rsidRDefault="00495799" w:rsidP="00495799">
      <w:pPr>
        <w:pStyle w:val="Answer-Testimony"/>
        <w:jc w:val="center"/>
      </w:pPr>
      <w:r w:rsidRPr="00F27E5A">
        <w:t xml:space="preserve">Table </w:t>
      </w:r>
      <w:r w:rsidR="007E4E7C" w:rsidRPr="00F27E5A">
        <w:t>3</w:t>
      </w:r>
      <w:r w:rsidRPr="00F27E5A">
        <w:t>: Crossover Chart</w:t>
      </w:r>
    </w:p>
    <w:p w:rsidR="00DE3ADC" w:rsidRDefault="00DE3ADC" w:rsidP="00495799">
      <w:pPr>
        <w:pStyle w:val="Answer-Testimony"/>
        <w:jc w:val="center"/>
      </w:pPr>
    </w:p>
    <w:p w:rsidR="00DE3ADC" w:rsidRDefault="00DE3ADC" w:rsidP="00495799">
      <w:pPr>
        <w:pStyle w:val="Answer-Testimony"/>
        <w:jc w:val="center"/>
      </w:pPr>
    </w:p>
    <w:p w:rsidR="00DE3ADC" w:rsidRDefault="00DE3ADC" w:rsidP="00495799">
      <w:pPr>
        <w:pStyle w:val="Answer-Testimony"/>
        <w:jc w:val="center"/>
      </w:pPr>
    </w:p>
    <w:p w:rsidR="00DE3ADC" w:rsidRDefault="00DE3ADC" w:rsidP="00495799">
      <w:pPr>
        <w:pStyle w:val="Answer-Testimony"/>
        <w:jc w:val="center"/>
      </w:pPr>
    </w:p>
    <w:p w:rsidR="00DE3ADC" w:rsidRDefault="00DE3ADC" w:rsidP="00495799">
      <w:pPr>
        <w:pStyle w:val="Answer-Testimony"/>
        <w:jc w:val="center"/>
      </w:pPr>
    </w:p>
    <w:p w:rsidR="00DE3ADC" w:rsidRDefault="00DE3ADC" w:rsidP="00495799">
      <w:pPr>
        <w:pStyle w:val="Answer-Testimony"/>
        <w:jc w:val="center"/>
      </w:pPr>
    </w:p>
    <w:p w:rsidR="00303A0D" w:rsidRDefault="00303A0D" w:rsidP="00495799">
      <w:pPr>
        <w:pStyle w:val="Answer-Testimony"/>
        <w:jc w:val="center"/>
      </w:pPr>
    </w:p>
    <w:p w:rsidR="00DE3ADC" w:rsidRPr="00F27E5A" w:rsidRDefault="00DE3ADC" w:rsidP="00495799">
      <w:pPr>
        <w:pStyle w:val="Answer-Testimony"/>
        <w:jc w:val="center"/>
      </w:pPr>
    </w:p>
    <w:p w:rsidR="00495799" w:rsidRPr="00F27E5A" w:rsidRDefault="009778B3" w:rsidP="00806A3C">
      <w:pPr>
        <w:pStyle w:val="Answer-Testimony"/>
        <w:ind w:firstLine="0"/>
      </w:pPr>
      <w:r>
        <w:t>Th</w:t>
      </w:r>
      <w:r w:rsidR="008A73CF">
        <w:t>us, Staff’s</w:t>
      </w:r>
      <w:r w:rsidR="00495799" w:rsidRPr="00F27E5A">
        <w:t xml:space="preserve"> </w:t>
      </w:r>
      <w:r>
        <w:t>revised</w:t>
      </w:r>
      <w:r w:rsidR="00495799" w:rsidRPr="00F27E5A">
        <w:t xml:space="preserve"> </w:t>
      </w:r>
      <w:r w:rsidR="00DE3ADC">
        <w:t>monthly customer</w:t>
      </w:r>
      <w:r w:rsidR="00495799" w:rsidRPr="00F27E5A">
        <w:t xml:space="preserve"> charge</w:t>
      </w:r>
      <w:r>
        <w:t xml:space="preserve"> still</w:t>
      </w:r>
      <w:r w:rsidR="00495799" w:rsidRPr="00F27E5A">
        <w:t xml:space="preserve"> sends the correct price signal because it recovers the fixed costs the Company incurs directly to serve that customer, </w:t>
      </w:r>
      <w:r w:rsidR="009A0B61" w:rsidRPr="00F27E5A">
        <w:t>such as the cost of the</w:t>
      </w:r>
      <w:r w:rsidR="00495799" w:rsidRPr="00F27E5A">
        <w:t xml:space="preserve"> service drop and the meter.</w:t>
      </w:r>
    </w:p>
    <w:p w:rsidR="00050F07" w:rsidRPr="00F27E5A" w:rsidRDefault="00050F07" w:rsidP="00965CDB">
      <w:pPr>
        <w:pStyle w:val="Answer-Testimony"/>
        <w:jc w:val="center"/>
      </w:pPr>
    </w:p>
    <w:p w:rsidR="00A35364" w:rsidRPr="00F27E5A" w:rsidRDefault="00A35364" w:rsidP="00A35364">
      <w:pPr>
        <w:pStyle w:val="Question-Testimony"/>
        <w:keepNext/>
      </w:pPr>
      <w:r w:rsidRPr="00F27E5A">
        <w:t>Q.</w:t>
      </w:r>
      <w:r w:rsidRPr="00F27E5A">
        <w:tab/>
      </w:r>
      <w:r>
        <w:t>Does S</w:t>
      </w:r>
      <w:r w:rsidRPr="00F27E5A">
        <w:t>taff</w:t>
      </w:r>
      <w:r>
        <w:t xml:space="preserve"> have a breakdown of how each </w:t>
      </w:r>
      <w:r w:rsidR="006C606B">
        <w:t xml:space="preserve">of </w:t>
      </w:r>
      <w:r>
        <w:t xml:space="preserve">the three </w:t>
      </w:r>
      <w:r w:rsidR="00806A3C">
        <w:t>corrections</w:t>
      </w:r>
      <w:r>
        <w:t xml:space="preserve"> impact</w:t>
      </w:r>
      <w:r w:rsidR="006C606B">
        <w:t>s</w:t>
      </w:r>
      <w:r>
        <w:t xml:space="preserve"> Staff’s original </w:t>
      </w:r>
      <w:r w:rsidR="009B5BBE">
        <w:t xml:space="preserve">monthly </w:t>
      </w:r>
      <w:r w:rsidR="00DE3ADC">
        <w:t>customer</w:t>
      </w:r>
      <w:r>
        <w:t xml:space="preserve"> charge?</w:t>
      </w:r>
    </w:p>
    <w:p w:rsidR="00CD7928" w:rsidRPr="006C606B" w:rsidRDefault="006C606B" w:rsidP="006C606B">
      <w:pPr>
        <w:pStyle w:val="Answer-Testimony"/>
      </w:pPr>
      <w:r>
        <w:t>A.</w:t>
      </w:r>
      <w:r>
        <w:tab/>
      </w:r>
      <w:r w:rsidR="00A35364" w:rsidRPr="006C606B">
        <w:t xml:space="preserve">Yes.  </w:t>
      </w:r>
      <w:r w:rsidR="00806A3C">
        <w:t>That breakdown is as follows:</w:t>
      </w:r>
    </w:p>
    <w:tbl>
      <w:tblPr>
        <w:tblpPr w:leftFromText="187" w:rightFromText="187" w:vertAnchor="text" w:horzAnchor="page" w:tblpX="2554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25"/>
        <w:gridCol w:w="1350"/>
      </w:tblGrid>
      <w:tr w:rsidR="006C606B" w:rsidRPr="00F27E5A" w:rsidTr="00A7422B">
        <w:trPr>
          <w:cantSplit/>
        </w:trPr>
        <w:tc>
          <w:tcPr>
            <w:tcW w:w="7225" w:type="dxa"/>
            <w:vAlign w:val="center"/>
          </w:tcPr>
          <w:p w:rsidR="006C606B" w:rsidRPr="00F27E5A" w:rsidRDefault="006C606B" w:rsidP="00303A0D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350" w:type="dxa"/>
            <w:vAlign w:val="center"/>
          </w:tcPr>
          <w:p w:rsidR="006C606B" w:rsidRPr="00F27E5A" w:rsidRDefault="006C606B" w:rsidP="00303A0D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6C606B" w:rsidRPr="00F27E5A" w:rsidTr="00A7422B">
        <w:trPr>
          <w:cantSplit/>
        </w:trPr>
        <w:tc>
          <w:tcPr>
            <w:tcW w:w="7225" w:type="dxa"/>
            <w:vAlign w:val="center"/>
          </w:tcPr>
          <w:p w:rsidR="006C606B" w:rsidRPr="00F27E5A" w:rsidRDefault="006C606B" w:rsidP="00303A0D">
            <w:pPr>
              <w:pStyle w:val="answer"/>
              <w:keepNext/>
              <w:spacing w:before="60" w:after="60" w:line="240" w:lineRule="auto"/>
              <w:ind w:left="0" w:firstLine="0"/>
            </w:pPr>
            <w:r>
              <w:t xml:space="preserve">Staff’s Original Monthly </w:t>
            </w:r>
            <w:r w:rsidR="00DE3ADC">
              <w:t>Customer</w:t>
            </w:r>
            <w:r>
              <w:t xml:space="preserve"> Charge</w:t>
            </w:r>
          </w:p>
        </w:tc>
        <w:tc>
          <w:tcPr>
            <w:tcW w:w="1350" w:type="dxa"/>
            <w:vAlign w:val="center"/>
          </w:tcPr>
          <w:p w:rsidR="006C606B" w:rsidRPr="00075F1E" w:rsidRDefault="006C606B" w:rsidP="00303A0D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$</w:t>
            </w:r>
            <w:r>
              <w:t>8.64</w:t>
            </w:r>
          </w:p>
        </w:tc>
      </w:tr>
      <w:tr w:rsidR="006C606B" w:rsidRPr="00F27E5A" w:rsidTr="00A7422B">
        <w:trPr>
          <w:cantSplit/>
        </w:trPr>
        <w:tc>
          <w:tcPr>
            <w:tcW w:w="7225" w:type="dxa"/>
            <w:vAlign w:val="center"/>
          </w:tcPr>
          <w:p w:rsidR="006C606B" w:rsidRPr="00F27E5A" w:rsidRDefault="00303A0D" w:rsidP="00303A0D">
            <w:pPr>
              <w:pStyle w:val="answer"/>
              <w:keepNext/>
              <w:spacing w:before="60" w:after="60" w:line="240" w:lineRule="auto"/>
              <w:ind w:left="0" w:firstLine="0"/>
            </w:pPr>
            <w:r>
              <w:t xml:space="preserve">Removed </w:t>
            </w:r>
            <w:r w:rsidR="006C606B">
              <w:t>Double Counting of Federal Income Taxes</w:t>
            </w:r>
          </w:p>
        </w:tc>
        <w:tc>
          <w:tcPr>
            <w:tcW w:w="1350" w:type="dxa"/>
            <w:vAlign w:val="center"/>
          </w:tcPr>
          <w:p w:rsidR="006C606B" w:rsidRPr="00075F1E" w:rsidRDefault="006C606B" w:rsidP="00303A0D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>
              <w:t>-</w:t>
            </w:r>
            <w:r w:rsidRPr="00075F1E">
              <w:t>$</w:t>
            </w:r>
            <w:r>
              <w:t>0</w:t>
            </w:r>
            <w:r w:rsidRPr="00075F1E">
              <w:t>.</w:t>
            </w:r>
            <w:r>
              <w:t>81</w:t>
            </w:r>
          </w:p>
        </w:tc>
      </w:tr>
      <w:tr w:rsidR="006C606B" w:rsidRPr="00F27E5A" w:rsidTr="00A7422B">
        <w:trPr>
          <w:cantSplit/>
        </w:trPr>
        <w:tc>
          <w:tcPr>
            <w:tcW w:w="7225" w:type="dxa"/>
            <w:vAlign w:val="center"/>
          </w:tcPr>
          <w:p w:rsidR="006C606B" w:rsidRPr="00F27E5A" w:rsidRDefault="006C606B" w:rsidP="00303A0D">
            <w:pPr>
              <w:pStyle w:val="answer"/>
              <w:keepNext/>
              <w:spacing w:before="60" w:after="60" w:line="240" w:lineRule="auto"/>
              <w:ind w:left="0" w:firstLine="0"/>
            </w:pPr>
            <w:r>
              <w:t>Update Net Operating Income &amp; Revenue Sensitive Conversion Factors</w:t>
            </w:r>
          </w:p>
        </w:tc>
        <w:tc>
          <w:tcPr>
            <w:tcW w:w="1350" w:type="dxa"/>
            <w:vAlign w:val="center"/>
          </w:tcPr>
          <w:p w:rsidR="006C606B" w:rsidRPr="00075F1E" w:rsidRDefault="006C606B" w:rsidP="00303A0D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$</w:t>
            </w:r>
            <w:r>
              <w:t>0</w:t>
            </w:r>
            <w:r w:rsidRPr="00075F1E">
              <w:t>.</w:t>
            </w:r>
            <w:r>
              <w:t>01</w:t>
            </w:r>
          </w:p>
        </w:tc>
      </w:tr>
      <w:tr w:rsidR="006C606B" w:rsidRPr="00F27E5A" w:rsidTr="00A7422B">
        <w:trPr>
          <w:cantSplit/>
        </w:trPr>
        <w:tc>
          <w:tcPr>
            <w:tcW w:w="7225" w:type="dxa"/>
            <w:tcBorders>
              <w:bottom w:val="single" w:sz="18" w:space="0" w:color="auto"/>
            </w:tcBorders>
            <w:vAlign w:val="center"/>
          </w:tcPr>
          <w:p w:rsidR="006C606B" w:rsidRPr="00F27E5A" w:rsidRDefault="006C606B" w:rsidP="00A7422B">
            <w:pPr>
              <w:pStyle w:val="answer"/>
              <w:keepNext/>
              <w:spacing w:before="60" w:after="60" w:line="240" w:lineRule="auto"/>
              <w:ind w:left="0" w:firstLine="0"/>
            </w:pPr>
            <w:r>
              <w:t xml:space="preserve">Removed </w:t>
            </w:r>
            <w:r w:rsidR="00303A0D">
              <w:t>I</w:t>
            </w:r>
            <w:r w:rsidR="00303A0D" w:rsidRPr="009A6656">
              <w:t xml:space="preserve">nadvertently </w:t>
            </w:r>
            <w:r w:rsidR="00303A0D">
              <w:t xml:space="preserve">Included </w:t>
            </w:r>
            <w:r>
              <w:t>Plant</w:t>
            </w:r>
            <w:r w:rsidR="00303A0D">
              <w:t xml:space="preserve"> and </w:t>
            </w:r>
            <w:r>
              <w:t>Expenses</w:t>
            </w:r>
          </w:p>
        </w:tc>
        <w:tc>
          <w:tcPr>
            <w:tcW w:w="1350" w:type="dxa"/>
            <w:vAlign w:val="center"/>
          </w:tcPr>
          <w:p w:rsidR="006C606B" w:rsidRPr="00075F1E" w:rsidRDefault="006C606B" w:rsidP="00303A0D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$</w:t>
            </w:r>
            <w:r>
              <w:t>0</w:t>
            </w:r>
            <w:r w:rsidRPr="00075F1E">
              <w:t>.</w:t>
            </w:r>
            <w:r w:rsidR="009B5BBE">
              <w:t>0</w:t>
            </w:r>
            <w:r w:rsidRPr="00075F1E">
              <w:t>7</w:t>
            </w:r>
          </w:p>
        </w:tc>
      </w:tr>
      <w:tr w:rsidR="006C606B" w:rsidRPr="00F27E5A" w:rsidTr="00A7422B">
        <w:trPr>
          <w:cantSplit/>
        </w:trPr>
        <w:tc>
          <w:tcPr>
            <w:tcW w:w="7225" w:type="dxa"/>
            <w:tcBorders>
              <w:top w:val="single" w:sz="18" w:space="0" w:color="auto"/>
            </w:tcBorders>
            <w:vAlign w:val="center"/>
          </w:tcPr>
          <w:p w:rsidR="006C606B" w:rsidRPr="00F27E5A" w:rsidRDefault="006C606B" w:rsidP="00303A0D">
            <w:pPr>
              <w:pStyle w:val="answer"/>
              <w:keepNext/>
              <w:spacing w:before="60" w:after="60" w:line="240" w:lineRule="auto"/>
              <w:ind w:left="0" w:firstLine="0"/>
            </w:pPr>
            <w:r>
              <w:t xml:space="preserve">Staff’s Revised Monthly </w:t>
            </w:r>
            <w:r w:rsidR="00DE3ADC">
              <w:t>Customer</w:t>
            </w:r>
            <w:r>
              <w:t xml:space="preserve"> Charge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vAlign w:val="center"/>
          </w:tcPr>
          <w:p w:rsidR="006C606B" w:rsidRPr="00075F1E" w:rsidRDefault="006C606B" w:rsidP="00303A0D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>
              <w:t>$</w:t>
            </w:r>
            <w:r w:rsidRPr="00075F1E">
              <w:t>7.</w:t>
            </w:r>
            <w:r>
              <w:t>91</w:t>
            </w:r>
          </w:p>
        </w:tc>
      </w:tr>
    </w:tbl>
    <w:p w:rsidR="00A35364" w:rsidRDefault="00A35364" w:rsidP="00A35364">
      <w:pPr>
        <w:pStyle w:val="Answer-Testimony"/>
      </w:pPr>
    </w:p>
    <w:p w:rsidR="00050F07" w:rsidRDefault="00050F07" w:rsidP="00A35364">
      <w:pPr>
        <w:pStyle w:val="Answer-Testimony"/>
        <w:ind w:left="0" w:firstLine="0"/>
      </w:pPr>
    </w:p>
    <w:p w:rsidR="00A35364" w:rsidRPr="00F27E5A" w:rsidRDefault="00A35364" w:rsidP="00A35364">
      <w:pPr>
        <w:pStyle w:val="Answer-Testimony"/>
        <w:ind w:left="0" w:firstLine="0"/>
      </w:pPr>
    </w:p>
    <w:p w:rsidR="00050F07" w:rsidRPr="00A56D46" w:rsidRDefault="00050F07" w:rsidP="00050F07">
      <w:pPr>
        <w:pStyle w:val="Answer-Testimony"/>
        <w:rPr>
          <w:color w:val="FFFFFF" w:themeColor="background1"/>
        </w:rPr>
      </w:pPr>
      <w:r w:rsidRPr="00A56D46">
        <w:rPr>
          <w:color w:val="FFFFFF" w:themeColor="background1"/>
        </w:rPr>
        <w:t>R</w:t>
      </w:r>
    </w:p>
    <w:p w:rsidR="00050F07" w:rsidRDefault="00050F07" w:rsidP="00226504">
      <w:pPr>
        <w:pStyle w:val="Answer-Testimony"/>
        <w:rPr>
          <w:color w:val="FFFFFF" w:themeColor="background1"/>
        </w:rPr>
      </w:pPr>
      <w:r w:rsidRPr="00A56D46">
        <w:rPr>
          <w:color w:val="FFFFFF" w:themeColor="background1"/>
        </w:rPr>
        <w:t>R</w:t>
      </w:r>
    </w:p>
    <w:p w:rsidR="00050F07" w:rsidRPr="00F27E5A" w:rsidRDefault="00050F07" w:rsidP="00226504">
      <w:pPr>
        <w:pStyle w:val="Answer-Testimony"/>
      </w:pPr>
      <w:r w:rsidRPr="00A56D46">
        <w:rPr>
          <w:color w:val="FFFFFF" w:themeColor="background1"/>
        </w:rPr>
        <w:t>R</w:t>
      </w:r>
    </w:p>
    <w:p w:rsidR="00226504" w:rsidRPr="00F27E5A" w:rsidRDefault="008A73CF" w:rsidP="004C6AC8">
      <w:pPr>
        <w:pStyle w:val="Heading3"/>
        <w:numPr>
          <w:ilvl w:val="0"/>
          <w:numId w:val="0"/>
        </w:numPr>
      </w:pPr>
      <w:bookmarkStart w:id="6" w:name="_Toc362421982"/>
      <w:r>
        <w:lastRenderedPageBreak/>
        <w:t>B.</w:t>
      </w:r>
      <w:r>
        <w:tab/>
      </w:r>
      <w:r w:rsidR="00152DA5">
        <w:t xml:space="preserve">Residential </w:t>
      </w:r>
      <w:r w:rsidR="00226504">
        <w:t>Volumetric Rates</w:t>
      </w:r>
      <w:bookmarkEnd w:id="6"/>
    </w:p>
    <w:p w:rsidR="0022334C" w:rsidRPr="00F27E5A" w:rsidRDefault="0022334C" w:rsidP="0022334C">
      <w:pPr>
        <w:pStyle w:val="Question-Testimony"/>
      </w:pPr>
    </w:p>
    <w:p w:rsidR="008A14BC" w:rsidRPr="00F27E5A" w:rsidRDefault="008A14BC" w:rsidP="008A14BC">
      <w:pPr>
        <w:pStyle w:val="Question-Testimony"/>
      </w:pPr>
      <w:r w:rsidRPr="00F27E5A">
        <w:t>Q.</w:t>
      </w:r>
      <w:r w:rsidRPr="00F27E5A">
        <w:tab/>
        <w:t xml:space="preserve">Please explain </w:t>
      </w:r>
      <w:r w:rsidR="00E41B4A">
        <w:t xml:space="preserve">why </w:t>
      </w:r>
      <w:r w:rsidR="000220EF" w:rsidRPr="00F27E5A">
        <w:t xml:space="preserve">Staff’s </w:t>
      </w:r>
      <w:r w:rsidR="007C4ECE" w:rsidRPr="00F27E5A">
        <w:t xml:space="preserve">volumetric rates </w:t>
      </w:r>
      <w:r w:rsidR="00E41B4A">
        <w:t>increas</w:t>
      </w:r>
      <w:r w:rsidR="005579A3">
        <w:t>e</w:t>
      </w:r>
      <w:r w:rsidR="00E41B4A">
        <w:t xml:space="preserve"> </w:t>
      </w:r>
      <w:r w:rsidR="007C4ECE" w:rsidRPr="00F27E5A">
        <w:t xml:space="preserve">for the </w:t>
      </w:r>
      <w:r w:rsidR="0066514F">
        <w:t>r</w:t>
      </w:r>
      <w:r w:rsidR="008014FC" w:rsidRPr="00F27E5A">
        <w:t xml:space="preserve">esidential </w:t>
      </w:r>
      <w:r w:rsidR="0066514F">
        <w:t>s</w:t>
      </w:r>
      <w:r w:rsidRPr="00F27E5A">
        <w:t>chedule</w:t>
      </w:r>
      <w:r w:rsidR="008014FC" w:rsidRPr="00F27E5A">
        <w:t>s</w:t>
      </w:r>
      <w:r w:rsidR="005579A3">
        <w:t xml:space="preserve"> </w:t>
      </w:r>
      <w:r w:rsidR="00806A3C">
        <w:t xml:space="preserve">as </w:t>
      </w:r>
      <w:r w:rsidR="005579A3">
        <w:t>compared to your initial testimony</w:t>
      </w:r>
      <w:r w:rsidRPr="00F27E5A">
        <w:t>.</w:t>
      </w:r>
    </w:p>
    <w:p w:rsidR="00BF6979" w:rsidRDefault="008A14BC" w:rsidP="00F67CE1">
      <w:pPr>
        <w:pStyle w:val="Answer-Testimony"/>
      </w:pPr>
      <w:r w:rsidRPr="00F27E5A">
        <w:t>A.</w:t>
      </w:r>
      <w:r w:rsidRPr="00F27E5A">
        <w:tab/>
      </w:r>
      <w:r w:rsidR="00BF6979">
        <w:t>The lower residential monthly customer charge of $7.91 will generate less revenue than the $8.64 charge proposed initially by Staff.  Therefore, the r</w:t>
      </w:r>
      <w:r w:rsidR="00BF6979" w:rsidRPr="00F27E5A">
        <w:t>esidential</w:t>
      </w:r>
      <w:r w:rsidR="00BF6979">
        <w:t xml:space="preserve"> volumetric </w:t>
      </w:r>
      <w:r w:rsidR="00BF6979" w:rsidRPr="00F27E5A">
        <w:t>rate</w:t>
      </w:r>
      <w:r w:rsidR="00BF6979">
        <w:t xml:space="preserve">s must be increased in order to generate the same </w:t>
      </w:r>
      <w:r w:rsidR="009878C1">
        <w:t xml:space="preserve">total </w:t>
      </w:r>
      <w:r w:rsidR="00BF6979">
        <w:t xml:space="preserve">amount of revenue Staff proposes </w:t>
      </w:r>
      <w:r w:rsidR="0066514F">
        <w:t xml:space="preserve">should </w:t>
      </w:r>
      <w:r w:rsidR="00BF6979">
        <w:t>be collected from those schedules.</w:t>
      </w:r>
    </w:p>
    <w:p w:rsidR="00BF6979" w:rsidRDefault="00BF6979" w:rsidP="00F67CE1">
      <w:pPr>
        <w:pStyle w:val="Answer-Testimony"/>
      </w:pPr>
    </w:p>
    <w:p w:rsidR="00BF6979" w:rsidRPr="004C6AC8" w:rsidRDefault="00BF6979" w:rsidP="00F67CE1">
      <w:pPr>
        <w:pStyle w:val="Answer-Testimony"/>
        <w:rPr>
          <w:b/>
        </w:rPr>
      </w:pPr>
      <w:r w:rsidRPr="0014477D">
        <w:rPr>
          <w:b/>
        </w:rPr>
        <w:t>Q.</w:t>
      </w:r>
      <w:r w:rsidRPr="0014477D">
        <w:rPr>
          <w:b/>
        </w:rPr>
        <w:tab/>
        <w:t>Please explain the revised residential volumetric rates proposed by Staff.</w:t>
      </w:r>
    </w:p>
    <w:p w:rsidR="00F67CE1" w:rsidRDefault="00BF6979" w:rsidP="00F67CE1">
      <w:pPr>
        <w:pStyle w:val="Answer-Testimony"/>
      </w:pPr>
      <w:r>
        <w:t>A.</w:t>
      </w:r>
      <w:r>
        <w:tab/>
      </w:r>
      <w:r w:rsidR="00152DA5">
        <w:t>For the re</w:t>
      </w:r>
      <w:r>
        <w:t>a</w:t>
      </w:r>
      <w:r w:rsidR="00152DA5">
        <w:t>son</w:t>
      </w:r>
      <w:r w:rsidR="006D2C89">
        <w:t>s stated at pages 33-36</w:t>
      </w:r>
      <w:r w:rsidR="00152DA5">
        <w:t xml:space="preserve"> </w:t>
      </w:r>
      <w:r w:rsidR="0006140B">
        <w:t xml:space="preserve">and 40, line 13 through 41, line 10 </w:t>
      </w:r>
      <w:r w:rsidR="00152DA5">
        <w:t xml:space="preserve">of my initial testimony, Exhibit No. __ (CTM-1T), </w:t>
      </w:r>
      <w:r w:rsidR="00F67CE1">
        <w:t>S</w:t>
      </w:r>
      <w:r w:rsidR="0045672A" w:rsidRPr="00A72E0B">
        <w:t xml:space="preserve">taff </w:t>
      </w:r>
      <w:r w:rsidR="00A72E0B">
        <w:t xml:space="preserve">still </w:t>
      </w:r>
      <w:r w:rsidR="00E62576" w:rsidRPr="00A72E0B">
        <w:t xml:space="preserve">recommends </w:t>
      </w:r>
      <w:r w:rsidR="00E80032" w:rsidRPr="00A72E0B">
        <w:t xml:space="preserve">creating </w:t>
      </w:r>
      <w:r w:rsidR="000D1F21" w:rsidRPr="00A72E0B">
        <w:t>a third</w:t>
      </w:r>
      <w:r w:rsidR="000D5C7D" w:rsidRPr="00A72E0B">
        <w:t xml:space="preserve"> block volumetric</w:t>
      </w:r>
      <w:r w:rsidR="000D1F21" w:rsidRPr="00A72E0B">
        <w:t xml:space="preserve"> rate using the exact same</w:t>
      </w:r>
      <w:r w:rsidR="000D5C7D" w:rsidRPr="00A72E0B">
        <w:t xml:space="preserve"> cent</w:t>
      </w:r>
      <w:r w:rsidR="0020501E" w:rsidRPr="00A72E0B">
        <w:t>s per kWh</w:t>
      </w:r>
      <w:r w:rsidR="000D1F21" w:rsidRPr="00A72E0B">
        <w:t xml:space="preserve"> differential between the first- and second-</w:t>
      </w:r>
      <w:r w:rsidR="0020501E" w:rsidRPr="00A72E0B">
        <w:t xml:space="preserve">block </w:t>
      </w:r>
      <w:r w:rsidR="000D1F21" w:rsidRPr="00A72E0B">
        <w:t>rates</w:t>
      </w:r>
      <w:r w:rsidR="0020501E" w:rsidRPr="00A72E0B">
        <w:t xml:space="preserve"> before the rate increase</w:t>
      </w:r>
      <w:r w:rsidR="000D1F21" w:rsidRPr="00A72E0B">
        <w:t xml:space="preserve">, and then </w:t>
      </w:r>
      <w:r w:rsidR="00385622" w:rsidRPr="00A72E0B">
        <w:t>apply</w:t>
      </w:r>
      <w:r w:rsidR="00E80032" w:rsidRPr="00A72E0B">
        <w:t>ing</w:t>
      </w:r>
      <w:r w:rsidR="00385622" w:rsidRPr="00A72E0B">
        <w:t xml:space="preserve"> a</w:t>
      </w:r>
      <w:r w:rsidR="00690611" w:rsidRPr="00A72E0B">
        <w:t xml:space="preserve"> weighted</w:t>
      </w:r>
      <w:r w:rsidR="0045672A" w:rsidRPr="00A72E0B">
        <w:t xml:space="preserve"> uniform percentage increase </w:t>
      </w:r>
      <w:r w:rsidR="00421A5A" w:rsidRPr="00A72E0B">
        <w:t xml:space="preserve">for all volumetric rates in all Residential Schedules </w:t>
      </w:r>
      <w:r w:rsidR="00690611" w:rsidRPr="00A72E0B">
        <w:t>based on each block</w:t>
      </w:r>
      <w:r w:rsidR="00F73D07" w:rsidRPr="00A72E0B">
        <w:t>’</w:t>
      </w:r>
      <w:r w:rsidR="00690611" w:rsidRPr="00A72E0B">
        <w:t>s kilowatt-hour units</w:t>
      </w:r>
      <w:r w:rsidR="007A1C45" w:rsidRPr="00A72E0B">
        <w:t xml:space="preserve">.  </w:t>
      </w:r>
      <w:r w:rsidR="00050F07">
        <w:t xml:space="preserve">If </w:t>
      </w:r>
      <w:r w:rsidR="009878C1">
        <w:t xml:space="preserve">these resulting </w:t>
      </w:r>
      <w:r w:rsidR="00050F07">
        <w:t>rates generate revenue</w:t>
      </w:r>
      <w:r w:rsidR="009878C1">
        <w:t>s in excess of the revenue</w:t>
      </w:r>
      <w:r w:rsidR="00050F07">
        <w:t xml:space="preserve"> requirement for the schedules, then </w:t>
      </w:r>
      <w:r w:rsidR="009878C1">
        <w:t>I reduced</w:t>
      </w:r>
      <w:r w:rsidR="00050F07">
        <w:t xml:space="preserve"> the third block differential until the revenue requirement </w:t>
      </w:r>
      <w:r w:rsidR="009878C1">
        <w:t>was achieved</w:t>
      </w:r>
      <w:r w:rsidR="00050F07">
        <w:t>.</w:t>
      </w:r>
    </w:p>
    <w:p w:rsidR="00BF6979" w:rsidRDefault="00BF6979" w:rsidP="00F67CE1">
      <w:pPr>
        <w:pStyle w:val="Answer-Testimony"/>
      </w:pPr>
      <w:r>
        <w:tab/>
      </w:r>
      <w:r>
        <w:tab/>
        <w:t xml:space="preserve">Thus, </w:t>
      </w:r>
      <w:r w:rsidR="0066514F">
        <w:t xml:space="preserve">including the monthly </w:t>
      </w:r>
      <w:r w:rsidR="00DE3ADC">
        <w:t>customer</w:t>
      </w:r>
      <w:r w:rsidR="0066514F">
        <w:t xml:space="preserve"> charge, Staff recommend</w:t>
      </w:r>
      <w:r w:rsidR="0006140B">
        <w:t xml:space="preserve">s the following </w:t>
      </w:r>
      <w:r w:rsidR="0066514F">
        <w:t xml:space="preserve">rates for </w:t>
      </w:r>
      <w:r w:rsidR="0006140B">
        <w:t xml:space="preserve">Residential </w:t>
      </w:r>
      <w:r w:rsidR="0066514F">
        <w:t>Schedules 16, 17 and 18:</w:t>
      </w:r>
    </w:p>
    <w:p w:rsidR="0066514F" w:rsidRDefault="00DE3ADC" w:rsidP="004C6AC8">
      <w:pPr>
        <w:pStyle w:val="Answer-Testimony"/>
        <w:numPr>
          <w:ilvl w:val="0"/>
          <w:numId w:val="8"/>
        </w:numPr>
      </w:pPr>
      <w:r>
        <w:t xml:space="preserve">Monthly </w:t>
      </w:r>
      <w:r w:rsidR="000C0302">
        <w:t>C</w:t>
      </w:r>
      <w:r>
        <w:t>ustomer</w:t>
      </w:r>
      <w:r w:rsidR="0066514F">
        <w:t xml:space="preserve"> Charge</w:t>
      </w:r>
      <w:r w:rsidR="000C0302">
        <w:tab/>
      </w:r>
      <w:r w:rsidR="0066514F">
        <w:tab/>
        <w:t>$7.91</w:t>
      </w:r>
      <w:r w:rsidR="009D51AC">
        <w:t xml:space="preserve"> per month</w:t>
      </w:r>
    </w:p>
    <w:p w:rsidR="0066514F" w:rsidRPr="00732503" w:rsidRDefault="0066514F" w:rsidP="004C6AC8">
      <w:pPr>
        <w:pStyle w:val="Answer-Testimony"/>
        <w:numPr>
          <w:ilvl w:val="0"/>
          <w:numId w:val="8"/>
        </w:numPr>
      </w:pPr>
      <w:r>
        <w:t>1</w:t>
      </w:r>
      <w:r w:rsidRPr="004C6AC8">
        <w:rPr>
          <w:vertAlign w:val="superscript"/>
        </w:rPr>
        <w:t>st</w:t>
      </w:r>
      <w:r>
        <w:t xml:space="preserve"> </w:t>
      </w:r>
      <w:r w:rsidRPr="00732503">
        <w:t>800 kWh</w:t>
      </w:r>
      <w:r w:rsidRPr="00732503">
        <w:tab/>
      </w:r>
      <w:r w:rsidRPr="00732503">
        <w:tab/>
      </w:r>
      <w:r w:rsidRPr="00732503">
        <w:tab/>
      </w:r>
      <w:r w:rsidR="000C0302">
        <w:tab/>
      </w:r>
      <w:r w:rsidR="009D51AC" w:rsidRPr="00732503">
        <w:t>6.63</w:t>
      </w:r>
      <w:r w:rsidR="00732503" w:rsidRPr="00732503">
        <w:t>2</w:t>
      </w:r>
      <w:r w:rsidR="009D51AC" w:rsidRPr="00732503">
        <w:t>¢ per kWh</w:t>
      </w:r>
    </w:p>
    <w:p w:rsidR="0066514F" w:rsidRPr="00732503" w:rsidRDefault="0066514F" w:rsidP="004C6AC8">
      <w:pPr>
        <w:pStyle w:val="Answer-Testimony"/>
        <w:numPr>
          <w:ilvl w:val="0"/>
          <w:numId w:val="8"/>
        </w:numPr>
      </w:pPr>
      <w:r w:rsidRPr="00732503">
        <w:t>Next 700 kWh</w:t>
      </w:r>
      <w:r w:rsidRPr="00732503">
        <w:tab/>
      </w:r>
      <w:r w:rsidRPr="00732503">
        <w:tab/>
      </w:r>
      <w:r w:rsidRPr="00732503">
        <w:tab/>
      </w:r>
      <w:r w:rsidR="000C0302">
        <w:tab/>
      </w:r>
      <w:r w:rsidR="009D51AC" w:rsidRPr="00732503">
        <w:t>9.</w:t>
      </w:r>
      <w:r w:rsidR="00732503" w:rsidRPr="00732503">
        <w:t>501</w:t>
      </w:r>
      <w:r w:rsidR="009D51AC" w:rsidRPr="00732503">
        <w:t>¢ per kWh</w:t>
      </w:r>
    </w:p>
    <w:p w:rsidR="0066514F" w:rsidRPr="00732503" w:rsidRDefault="0066514F" w:rsidP="004C6AC8">
      <w:pPr>
        <w:pStyle w:val="Answer-Testimony"/>
        <w:numPr>
          <w:ilvl w:val="0"/>
          <w:numId w:val="8"/>
        </w:numPr>
      </w:pPr>
      <w:r w:rsidRPr="00732503">
        <w:lastRenderedPageBreak/>
        <w:t>All addt’l kWh</w:t>
      </w:r>
      <w:r w:rsidRPr="00732503">
        <w:tab/>
      </w:r>
      <w:r w:rsidR="000C0302">
        <w:tab/>
      </w:r>
      <w:r w:rsidRPr="00732503">
        <w:tab/>
      </w:r>
      <w:r w:rsidR="009D51AC" w:rsidRPr="00732503">
        <w:t>10.</w:t>
      </w:r>
      <w:r w:rsidR="00732503" w:rsidRPr="00732503">
        <w:t>905</w:t>
      </w:r>
      <w:r w:rsidR="009D51AC" w:rsidRPr="00732503">
        <w:t>¢ per kWh</w:t>
      </w:r>
    </w:p>
    <w:p w:rsidR="00806A3C" w:rsidRDefault="00806A3C" w:rsidP="00475A7D">
      <w:pPr>
        <w:pStyle w:val="Answer-Testimony"/>
      </w:pPr>
    </w:p>
    <w:p w:rsidR="00B1234C" w:rsidRPr="00B1234C" w:rsidRDefault="00B1234C">
      <w:pPr>
        <w:pStyle w:val="Question-Testimony"/>
      </w:pPr>
      <w:r w:rsidRPr="00B1234C">
        <w:t>Q.</w:t>
      </w:r>
      <w:r w:rsidRPr="00B1234C">
        <w:tab/>
      </w:r>
      <w:r w:rsidR="004B72F6">
        <w:t>Are there any other consideration</w:t>
      </w:r>
      <w:r w:rsidR="0078505C">
        <w:t xml:space="preserve">s </w:t>
      </w:r>
      <w:r w:rsidR="004B72F6">
        <w:t xml:space="preserve">the </w:t>
      </w:r>
      <w:r w:rsidRPr="00B1234C">
        <w:t xml:space="preserve">Commission </w:t>
      </w:r>
      <w:r w:rsidR="004B72F6">
        <w:t>should bear in mind</w:t>
      </w:r>
      <w:r w:rsidR="004B72F6" w:rsidRPr="00B1234C">
        <w:t xml:space="preserve"> </w:t>
      </w:r>
      <w:r w:rsidR="0078505C">
        <w:t>in</w:t>
      </w:r>
      <w:r w:rsidRPr="00B1234C">
        <w:t xml:space="preserve"> </w:t>
      </w:r>
      <w:r>
        <w:t>constructing</w:t>
      </w:r>
      <w:r w:rsidRPr="00B1234C">
        <w:t xml:space="preserve"> residential rate design?</w:t>
      </w:r>
    </w:p>
    <w:p w:rsidR="00B1234C" w:rsidRDefault="00B1234C" w:rsidP="00B1234C">
      <w:pPr>
        <w:pStyle w:val="Answer-Testimony"/>
      </w:pPr>
      <w:r w:rsidRPr="00F27E5A">
        <w:t>A.</w:t>
      </w:r>
      <w:r w:rsidRPr="00F27E5A">
        <w:tab/>
        <w:t xml:space="preserve">Yes.  </w:t>
      </w:r>
      <w:r>
        <w:t xml:space="preserve">When applying a rate increase, the Commission should construct a rate structure </w:t>
      </w:r>
      <w:r w:rsidR="0078505C">
        <w:t xml:space="preserve">where all ratepayers receive </w:t>
      </w:r>
      <w:r>
        <w:t>a rate increase; therefore, no ratepayer pay</w:t>
      </w:r>
      <w:r w:rsidR="004B72F6">
        <w:t>s</w:t>
      </w:r>
      <w:r>
        <w:t xml:space="preserve"> less under the revised rate structure compared to the current rate structure regardless of shifting of blocks and rates.  </w:t>
      </w:r>
      <w:r w:rsidR="004B72F6">
        <w:t xml:space="preserve">Using </w:t>
      </w:r>
      <w:r>
        <w:t>Staff’s bill comp</w:t>
      </w:r>
      <w:r w:rsidR="004B72F6">
        <w:t>arison</w:t>
      </w:r>
      <w:r>
        <w:rPr>
          <w:rStyle w:val="FootnoteReference"/>
        </w:rPr>
        <w:footnoteReference w:id="1"/>
      </w:r>
      <w:r>
        <w:t xml:space="preserve"> will demonstrate whether any customers </w:t>
      </w:r>
      <w:r w:rsidR="004B72F6">
        <w:t xml:space="preserve">under any usage </w:t>
      </w:r>
      <w:r>
        <w:t>result</w:t>
      </w:r>
      <w:r w:rsidR="004B72F6">
        <w:t xml:space="preserve"> in a rate decrease</w:t>
      </w:r>
      <w:r>
        <w:t>.</w:t>
      </w:r>
    </w:p>
    <w:p w:rsidR="00B1234C" w:rsidRPr="00475A7D" w:rsidRDefault="00B1234C" w:rsidP="00475A7D">
      <w:pPr>
        <w:pStyle w:val="Answer-Testimony"/>
      </w:pPr>
    </w:p>
    <w:p w:rsidR="009E4271" w:rsidRPr="00F27E5A" w:rsidRDefault="009E4271" w:rsidP="009E4271">
      <w:pPr>
        <w:pStyle w:val="Question-Testimony"/>
      </w:pPr>
      <w:r w:rsidRPr="00F27E5A">
        <w:t>Q.</w:t>
      </w:r>
      <w:r w:rsidRPr="00F27E5A">
        <w:tab/>
      </w:r>
      <w:r w:rsidR="00184D74">
        <w:t xml:space="preserve">Did Staff update Table 4 </w:t>
      </w:r>
      <w:r w:rsidR="006D2C89">
        <w:t>on page 38 of</w:t>
      </w:r>
      <w:r w:rsidR="00E41B4A">
        <w:t xml:space="preserve"> </w:t>
      </w:r>
      <w:r w:rsidR="00184D74">
        <w:t xml:space="preserve">Exhibit No. ___ T(CTM-1T) to reflect the revised </w:t>
      </w:r>
      <w:r w:rsidR="006D2C89">
        <w:t>r</w:t>
      </w:r>
      <w:r w:rsidR="00184D74">
        <w:t xml:space="preserve">esidential rate design and its </w:t>
      </w:r>
      <w:r w:rsidR="009602AF" w:rsidRPr="00F27E5A">
        <w:t xml:space="preserve">overall </w:t>
      </w:r>
      <w:r w:rsidR="00184D74">
        <w:t>impacts</w:t>
      </w:r>
      <w:r w:rsidRPr="00F27E5A">
        <w:t>?</w:t>
      </w:r>
    </w:p>
    <w:p w:rsidR="004A2F0F" w:rsidRDefault="009E4271" w:rsidP="009E4271">
      <w:pPr>
        <w:pStyle w:val="Answer-Testimony"/>
      </w:pPr>
      <w:r w:rsidRPr="00F27E5A">
        <w:t>A.</w:t>
      </w:r>
      <w:r w:rsidRPr="00F27E5A">
        <w:tab/>
        <w:t xml:space="preserve">Yes.  </w:t>
      </w:r>
      <w:r w:rsidR="00806A3C">
        <w:t>R</w:t>
      </w:r>
      <w:r w:rsidR="00184D74">
        <w:t xml:space="preserve">evised </w:t>
      </w:r>
      <w:r w:rsidRPr="00F27E5A">
        <w:t xml:space="preserve">Table 4 below illustrates </w:t>
      </w:r>
      <w:r w:rsidR="006D2C89">
        <w:t>the</w:t>
      </w:r>
      <w:r w:rsidRPr="00F27E5A">
        <w:t xml:space="preserve"> </w:t>
      </w:r>
      <w:r w:rsidR="006D2C89">
        <w:t xml:space="preserve">residential </w:t>
      </w:r>
      <w:r w:rsidRPr="00F27E5A">
        <w:t xml:space="preserve">customer bill </w:t>
      </w:r>
      <w:r w:rsidR="006D2C89">
        <w:t>effect</w:t>
      </w:r>
      <w:r w:rsidRPr="00F27E5A">
        <w:t xml:space="preserve"> under the current rate structure, the Company’s proposed rate structure, and Staff’s revised rate structure at a variety of usages using the Company’s revenue requirement</w:t>
      </w:r>
      <w:r w:rsidR="006D2C89">
        <w:t>:</w:t>
      </w:r>
    </w:p>
    <w:p w:rsidR="00E702B0" w:rsidRDefault="00E702B0" w:rsidP="009E4271">
      <w:pPr>
        <w:pStyle w:val="Answer-Testimony"/>
      </w:pPr>
    </w:p>
    <w:p w:rsidR="00E702B0" w:rsidRDefault="00E702B0" w:rsidP="009E4271">
      <w:pPr>
        <w:pStyle w:val="Answer-Testimony"/>
      </w:pPr>
    </w:p>
    <w:p w:rsidR="00E702B0" w:rsidRDefault="00E702B0" w:rsidP="009E4271">
      <w:pPr>
        <w:pStyle w:val="Answer-Testimony"/>
      </w:pPr>
    </w:p>
    <w:p w:rsidR="00E702B0" w:rsidRDefault="00E702B0" w:rsidP="009E4271">
      <w:pPr>
        <w:pStyle w:val="Answer-Testimony"/>
      </w:pPr>
      <w:bookmarkStart w:id="7" w:name="_GoBack"/>
      <w:bookmarkEnd w:id="7"/>
    </w:p>
    <w:p w:rsidR="00E702B0" w:rsidRDefault="00E702B0" w:rsidP="009E4271">
      <w:pPr>
        <w:pStyle w:val="Answer-Testimony"/>
      </w:pPr>
    </w:p>
    <w:p w:rsidR="00E702B0" w:rsidRDefault="00E702B0" w:rsidP="009E4271">
      <w:pPr>
        <w:pStyle w:val="Answer-Testimony"/>
      </w:pPr>
    </w:p>
    <w:p w:rsidR="00A7422B" w:rsidRPr="00F27E5A" w:rsidRDefault="00A7422B" w:rsidP="009E4271">
      <w:pPr>
        <w:pStyle w:val="Answer-Testimony"/>
      </w:pPr>
    </w:p>
    <w:tbl>
      <w:tblPr>
        <w:tblpPr w:leftFromText="187" w:rightFromText="187" w:vertAnchor="text" w:horzAnchor="page" w:tblpX="2634" w:tblpY="818"/>
        <w:tblOverlap w:val="never"/>
        <w:tblW w:w="8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2"/>
        <w:gridCol w:w="1070"/>
        <w:gridCol w:w="1403"/>
        <w:gridCol w:w="1349"/>
        <w:gridCol w:w="1070"/>
        <w:gridCol w:w="1235"/>
        <w:gridCol w:w="1349"/>
      </w:tblGrid>
      <w:tr w:rsidR="00F27E5A" w:rsidRPr="00F27E5A" w:rsidTr="006E1932">
        <w:trPr>
          <w:cantSplit/>
          <w:trHeight w:val="496"/>
        </w:trPr>
        <w:tc>
          <w:tcPr>
            <w:tcW w:w="0" w:type="auto"/>
            <w:vMerge w:val="restart"/>
            <w:vAlign w:val="bottom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 w:rsidRPr="00F27E5A">
              <w:rPr>
                <w:b/>
              </w:rPr>
              <w:lastRenderedPageBreak/>
              <w:t>Usage in kWh</w:t>
            </w:r>
          </w:p>
        </w:tc>
        <w:tc>
          <w:tcPr>
            <w:tcW w:w="0" w:type="auto"/>
            <w:gridSpan w:val="6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 w:rsidRPr="00F27E5A">
              <w:rPr>
                <w:b/>
              </w:rPr>
              <w:t>Residential Bill</w:t>
            </w:r>
          </w:p>
        </w:tc>
      </w:tr>
      <w:tr w:rsidR="004262C2" w:rsidRPr="00F27E5A" w:rsidTr="006E1932">
        <w:trPr>
          <w:cantSplit/>
          <w:trHeight w:val="184"/>
        </w:trPr>
        <w:tc>
          <w:tcPr>
            <w:tcW w:w="0" w:type="auto"/>
            <w:vMerge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0" w:type="auto"/>
            <w:vAlign w:val="bottom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 w:rsidRPr="00F27E5A">
              <w:rPr>
                <w:b/>
              </w:rPr>
              <w:t>Current</w:t>
            </w:r>
          </w:p>
        </w:tc>
        <w:tc>
          <w:tcPr>
            <w:tcW w:w="0" w:type="auto"/>
            <w:vAlign w:val="bottom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 w:rsidRPr="00F27E5A">
              <w:rPr>
                <w:b/>
              </w:rPr>
              <w:t>Company Proposal</w:t>
            </w:r>
          </w:p>
        </w:tc>
        <w:tc>
          <w:tcPr>
            <w:tcW w:w="0" w:type="auto"/>
            <w:vAlign w:val="bottom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 w:rsidRPr="00F27E5A">
              <w:rPr>
                <w:b/>
              </w:rPr>
              <w:t>% Difference</w:t>
            </w:r>
          </w:p>
        </w:tc>
        <w:tc>
          <w:tcPr>
            <w:tcW w:w="0" w:type="auto"/>
            <w:vAlign w:val="bottom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 w:rsidRPr="00F27E5A">
              <w:rPr>
                <w:b/>
              </w:rPr>
              <w:t>Current</w:t>
            </w:r>
          </w:p>
        </w:tc>
        <w:tc>
          <w:tcPr>
            <w:tcW w:w="0" w:type="auto"/>
            <w:vAlign w:val="bottom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 w:rsidRPr="00F27E5A">
              <w:rPr>
                <w:b/>
              </w:rPr>
              <w:t>Staff Proposal</w:t>
            </w:r>
          </w:p>
        </w:tc>
        <w:tc>
          <w:tcPr>
            <w:tcW w:w="0" w:type="auto"/>
            <w:vAlign w:val="bottom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 w:rsidRPr="00F27E5A">
              <w:rPr>
                <w:b/>
              </w:rPr>
              <w:t>% Difference</w:t>
            </w:r>
          </w:p>
        </w:tc>
      </w:tr>
      <w:tr w:rsidR="004262C2" w:rsidRPr="00F27E5A" w:rsidTr="006E1932">
        <w:trPr>
          <w:cantSplit/>
          <w:trHeight w:val="496"/>
        </w:trPr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</w:pPr>
            <w:r w:rsidRPr="00F27E5A">
              <w:t>50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$8.97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$13.14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46.4%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$8.97</w:t>
            </w:r>
          </w:p>
        </w:tc>
        <w:tc>
          <w:tcPr>
            <w:tcW w:w="0" w:type="auto"/>
            <w:vAlign w:val="center"/>
          </w:tcPr>
          <w:p w:rsidR="009E4271" w:rsidRPr="00075F1E" w:rsidRDefault="009E4271" w:rsidP="004262C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$1</w:t>
            </w:r>
            <w:r w:rsidR="00A77CCB" w:rsidRPr="00075F1E">
              <w:t>1</w:t>
            </w:r>
            <w:r w:rsidRPr="00075F1E">
              <w:t>.</w:t>
            </w:r>
            <w:r w:rsidR="004262C2">
              <w:t>5</w:t>
            </w:r>
            <w:r w:rsidR="00A77CCB" w:rsidRPr="00075F1E">
              <w:t>2</w:t>
            </w:r>
          </w:p>
        </w:tc>
        <w:tc>
          <w:tcPr>
            <w:tcW w:w="0" w:type="auto"/>
            <w:vAlign w:val="center"/>
          </w:tcPr>
          <w:p w:rsidR="009E4271" w:rsidRPr="00075F1E" w:rsidRDefault="00A77CCB" w:rsidP="004262C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2</w:t>
            </w:r>
            <w:r w:rsidR="004262C2">
              <w:t>8</w:t>
            </w:r>
            <w:r w:rsidR="009E4271" w:rsidRPr="00075F1E">
              <w:t>.</w:t>
            </w:r>
            <w:r w:rsidR="004262C2">
              <w:t>3</w:t>
            </w:r>
            <w:r w:rsidR="009E4271" w:rsidRPr="00075F1E">
              <w:t>%</w:t>
            </w:r>
          </w:p>
        </w:tc>
      </w:tr>
      <w:tr w:rsidR="004262C2" w:rsidRPr="00F27E5A" w:rsidTr="006E1932">
        <w:trPr>
          <w:cantSplit/>
          <w:trHeight w:val="496"/>
        </w:trPr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</w:pPr>
            <w:r w:rsidRPr="00F27E5A">
              <w:t>300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$23.85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$28.83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20.9%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$23.85</w:t>
            </w:r>
          </w:p>
        </w:tc>
        <w:tc>
          <w:tcPr>
            <w:tcW w:w="0" w:type="auto"/>
            <w:vAlign w:val="center"/>
          </w:tcPr>
          <w:p w:rsidR="009E4271" w:rsidRPr="00075F1E" w:rsidRDefault="009E4271" w:rsidP="004262C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$2</w:t>
            </w:r>
            <w:r w:rsidR="004262C2">
              <w:t>9</w:t>
            </w:r>
            <w:r w:rsidRPr="00075F1E">
              <w:t>.</w:t>
            </w:r>
            <w:r w:rsidR="004262C2">
              <w:t>54</w:t>
            </w:r>
          </w:p>
        </w:tc>
        <w:tc>
          <w:tcPr>
            <w:tcW w:w="0" w:type="auto"/>
            <w:vAlign w:val="center"/>
          </w:tcPr>
          <w:p w:rsidR="009E4271" w:rsidRPr="00075F1E" w:rsidRDefault="004262C2" w:rsidP="00A77CCB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>
              <w:t>23.9</w:t>
            </w:r>
            <w:r w:rsidR="009E4271" w:rsidRPr="00075F1E">
              <w:t>%</w:t>
            </w:r>
          </w:p>
        </w:tc>
      </w:tr>
      <w:tr w:rsidR="004262C2" w:rsidRPr="00F27E5A" w:rsidTr="006E1932">
        <w:trPr>
          <w:cantSplit/>
          <w:trHeight w:val="496"/>
        </w:trPr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</w:pPr>
            <w:r w:rsidRPr="00F27E5A">
              <w:t>1,300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$107.61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$123.45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14.7%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$107.61</w:t>
            </w:r>
          </w:p>
        </w:tc>
        <w:tc>
          <w:tcPr>
            <w:tcW w:w="0" w:type="auto"/>
            <w:vAlign w:val="center"/>
          </w:tcPr>
          <w:p w:rsidR="009E4271" w:rsidRPr="00075F1E" w:rsidRDefault="009C1F13" w:rsidP="004262C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$1</w:t>
            </w:r>
            <w:r w:rsidR="004262C2">
              <w:t>1</w:t>
            </w:r>
            <w:r w:rsidR="00A75AD7" w:rsidRPr="00075F1E">
              <w:t>8</w:t>
            </w:r>
            <w:r w:rsidRPr="00075F1E">
              <w:t>.</w:t>
            </w:r>
            <w:r w:rsidR="004262C2">
              <w:t>99</w:t>
            </w:r>
          </w:p>
        </w:tc>
        <w:tc>
          <w:tcPr>
            <w:tcW w:w="0" w:type="auto"/>
            <w:vAlign w:val="center"/>
          </w:tcPr>
          <w:p w:rsidR="009E4271" w:rsidRPr="00075F1E" w:rsidRDefault="004262C2" w:rsidP="00A75AD7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>
              <w:t>10.6</w:t>
            </w:r>
            <w:r w:rsidR="009E4271" w:rsidRPr="00075F1E">
              <w:t>%</w:t>
            </w:r>
          </w:p>
        </w:tc>
      </w:tr>
      <w:tr w:rsidR="004262C2" w:rsidRPr="00F27E5A" w:rsidTr="006E1932">
        <w:trPr>
          <w:cantSplit/>
          <w:trHeight w:val="496"/>
        </w:trPr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</w:pPr>
            <w:r w:rsidRPr="00F27E5A">
              <w:t>3,000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$267.68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$307.49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14.9%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$267.68</w:t>
            </w:r>
          </w:p>
        </w:tc>
        <w:tc>
          <w:tcPr>
            <w:tcW w:w="0" w:type="auto"/>
            <w:vAlign w:val="center"/>
          </w:tcPr>
          <w:p w:rsidR="009E4271" w:rsidRPr="00075F1E" w:rsidRDefault="009C1F13" w:rsidP="004262C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$</w:t>
            </w:r>
            <w:r w:rsidR="004262C2">
              <w:t>317</w:t>
            </w:r>
            <w:r w:rsidR="00A75AD7" w:rsidRPr="00075F1E">
              <w:t>.</w:t>
            </w:r>
            <w:r w:rsidR="004262C2">
              <w:t>29</w:t>
            </w:r>
          </w:p>
        </w:tc>
        <w:tc>
          <w:tcPr>
            <w:tcW w:w="0" w:type="auto"/>
            <w:vAlign w:val="center"/>
          </w:tcPr>
          <w:p w:rsidR="009E4271" w:rsidRPr="00075F1E" w:rsidRDefault="004262C2" w:rsidP="00A77CCB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>
              <w:t>18.5</w:t>
            </w:r>
            <w:r w:rsidR="009E4271" w:rsidRPr="00075F1E">
              <w:t>%</w:t>
            </w:r>
          </w:p>
        </w:tc>
      </w:tr>
      <w:tr w:rsidR="004262C2" w:rsidRPr="00F27E5A" w:rsidTr="006E1932">
        <w:trPr>
          <w:cantSplit/>
          <w:trHeight w:val="515"/>
        </w:trPr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</w:pPr>
            <w:r w:rsidRPr="00F27E5A">
              <w:t>4,000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$361.84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$415.75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14.9%</w:t>
            </w:r>
          </w:p>
        </w:tc>
        <w:tc>
          <w:tcPr>
            <w:tcW w:w="0" w:type="auto"/>
            <w:vAlign w:val="center"/>
          </w:tcPr>
          <w:p w:rsidR="009E4271" w:rsidRPr="00F27E5A" w:rsidRDefault="009E4271" w:rsidP="006E193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$361.84</w:t>
            </w:r>
          </w:p>
        </w:tc>
        <w:tc>
          <w:tcPr>
            <w:tcW w:w="0" w:type="auto"/>
            <w:vAlign w:val="center"/>
          </w:tcPr>
          <w:p w:rsidR="009E4271" w:rsidRPr="00075F1E" w:rsidRDefault="009E4271" w:rsidP="004262C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075F1E">
              <w:t>$</w:t>
            </w:r>
            <w:r w:rsidR="00D54DFB" w:rsidRPr="00075F1E">
              <w:t>4</w:t>
            </w:r>
            <w:r w:rsidR="004262C2">
              <w:t>35</w:t>
            </w:r>
            <w:r w:rsidRPr="00075F1E">
              <w:t>.</w:t>
            </w:r>
            <w:r w:rsidR="004262C2">
              <w:t>25</w:t>
            </w:r>
          </w:p>
        </w:tc>
        <w:tc>
          <w:tcPr>
            <w:tcW w:w="0" w:type="auto"/>
            <w:vAlign w:val="center"/>
          </w:tcPr>
          <w:p w:rsidR="009E4271" w:rsidRPr="00075F1E" w:rsidRDefault="004262C2" w:rsidP="004262C2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>
              <w:t>20.3</w:t>
            </w:r>
            <w:r w:rsidR="009E4271" w:rsidRPr="00075F1E">
              <w:t>%</w:t>
            </w:r>
          </w:p>
        </w:tc>
      </w:tr>
    </w:tbl>
    <w:p w:rsidR="009E4271" w:rsidRPr="00F27E5A" w:rsidRDefault="009E4271" w:rsidP="009E4271">
      <w:pPr>
        <w:pStyle w:val="Answer-Testimony"/>
        <w:jc w:val="center"/>
      </w:pPr>
      <w:r w:rsidRPr="00F27E5A">
        <w:t>Table 4: Showing the</w:t>
      </w:r>
      <w:r w:rsidR="00043512" w:rsidRPr="00F27E5A">
        <w:t xml:space="preserve"> Bill</w:t>
      </w:r>
      <w:r w:rsidRPr="00F27E5A">
        <w:t xml:space="preserve"> Effect of Company </w:t>
      </w:r>
      <w:r w:rsidR="00043512" w:rsidRPr="00F27E5A">
        <w:t>and</w:t>
      </w:r>
      <w:r w:rsidRPr="00F27E5A">
        <w:t xml:space="preserve"> Staff</w:t>
      </w:r>
      <w:r w:rsidR="00043512" w:rsidRPr="00F27E5A">
        <w:t xml:space="preserve"> Rate Design Proposals</w:t>
      </w:r>
    </w:p>
    <w:p w:rsidR="009E4271" w:rsidRPr="00A56D46" w:rsidRDefault="009E4271" w:rsidP="009E4271">
      <w:pPr>
        <w:pStyle w:val="Answer-Testimony"/>
        <w:rPr>
          <w:color w:val="FFFFFF" w:themeColor="background1"/>
        </w:rPr>
      </w:pPr>
      <w:r w:rsidRPr="00A56D46">
        <w:rPr>
          <w:color w:val="FFFFFF" w:themeColor="background1"/>
        </w:rPr>
        <w:t>R</w:t>
      </w:r>
    </w:p>
    <w:p w:rsidR="009E4271" w:rsidRPr="00A56D46" w:rsidRDefault="009E4271" w:rsidP="009E4271">
      <w:pPr>
        <w:pStyle w:val="Answer-Testimony"/>
        <w:rPr>
          <w:color w:val="FFFFFF" w:themeColor="background1"/>
        </w:rPr>
      </w:pPr>
      <w:r w:rsidRPr="00A56D46">
        <w:rPr>
          <w:color w:val="FFFFFF" w:themeColor="background1"/>
        </w:rPr>
        <w:t>R</w:t>
      </w:r>
    </w:p>
    <w:p w:rsidR="009E4271" w:rsidRPr="00A56D46" w:rsidRDefault="009E4271" w:rsidP="009E4271">
      <w:pPr>
        <w:pStyle w:val="Answer-Testimony"/>
        <w:rPr>
          <w:color w:val="FFFFFF" w:themeColor="background1"/>
        </w:rPr>
      </w:pPr>
      <w:r w:rsidRPr="00A56D46">
        <w:rPr>
          <w:color w:val="FFFFFF" w:themeColor="background1"/>
        </w:rPr>
        <w:t>R</w:t>
      </w:r>
    </w:p>
    <w:p w:rsidR="009E4271" w:rsidRPr="00A56D46" w:rsidRDefault="009E4271" w:rsidP="009E4271">
      <w:pPr>
        <w:pStyle w:val="Answer-Testimony"/>
        <w:rPr>
          <w:color w:val="FFFFFF" w:themeColor="background1"/>
        </w:rPr>
      </w:pPr>
    </w:p>
    <w:p w:rsidR="009E4271" w:rsidRPr="00A56D46" w:rsidRDefault="009E4271" w:rsidP="009E4271">
      <w:pPr>
        <w:pStyle w:val="Answer-Testimony"/>
        <w:rPr>
          <w:color w:val="FFFFFF" w:themeColor="background1"/>
        </w:rPr>
      </w:pPr>
      <w:r w:rsidRPr="00A56D46">
        <w:rPr>
          <w:color w:val="FFFFFF" w:themeColor="background1"/>
        </w:rPr>
        <w:t>R</w:t>
      </w:r>
    </w:p>
    <w:p w:rsidR="009E4271" w:rsidRPr="00A56D46" w:rsidRDefault="009E4271" w:rsidP="009E4271">
      <w:pPr>
        <w:pStyle w:val="Answer-Testimony"/>
        <w:rPr>
          <w:color w:val="FFFFFF" w:themeColor="background1"/>
        </w:rPr>
      </w:pPr>
      <w:r w:rsidRPr="00A56D46">
        <w:rPr>
          <w:color w:val="FFFFFF" w:themeColor="background1"/>
        </w:rPr>
        <w:t>R</w:t>
      </w:r>
    </w:p>
    <w:p w:rsidR="009E4271" w:rsidRPr="00A56D46" w:rsidRDefault="009E4271" w:rsidP="009E4271">
      <w:pPr>
        <w:pStyle w:val="Question-Testimony"/>
        <w:rPr>
          <w:b w:val="0"/>
          <w:bCs w:val="0"/>
          <w:color w:val="FFFFFF" w:themeColor="background1"/>
        </w:rPr>
      </w:pPr>
      <w:r w:rsidRPr="00A56D46">
        <w:rPr>
          <w:b w:val="0"/>
          <w:bCs w:val="0"/>
          <w:color w:val="FFFFFF" w:themeColor="background1"/>
        </w:rPr>
        <w:t>R</w:t>
      </w:r>
    </w:p>
    <w:p w:rsidR="009E4271" w:rsidRPr="00F27E5A" w:rsidRDefault="009E4271" w:rsidP="009E4271">
      <w:pPr>
        <w:pStyle w:val="Question-Testimony"/>
        <w:rPr>
          <w:b w:val="0"/>
          <w:bCs w:val="0"/>
        </w:rPr>
      </w:pPr>
    </w:p>
    <w:p w:rsidR="008A14BC" w:rsidRPr="00F27E5A" w:rsidRDefault="008A14BC" w:rsidP="008A14BC">
      <w:pPr>
        <w:pStyle w:val="Answer-Testimony"/>
      </w:pPr>
    </w:p>
    <w:p w:rsidR="008A14BC" w:rsidRPr="00F27E5A" w:rsidRDefault="001F4EBF" w:rsidP="008A14BC">
      <w:pPr>
        <w:pStyle w:val="Question-Testimony"/>
      </w:pPr>
      <w:r w:rsidRPr="00F27E5A">
        <w:t>Q.</w:t>
      </w:r>
      <w:r w:rsidRPr="00F27E5A">
        <w:tab/>
      </w:r>
      <w:r w:rsidR="00184D74">
        <w:t xml:space="preserve">Did Staff </w:t>
      </w:r>
      <w:r w:rsidR="00E41B4A">
        <w:t xml:space="preserve">also </w:t>
      </w:r>
      <w:r w:rsidR="00184D74">
        <w:t>update Table 5</w:t>
      </w:r>
      <w:r w:rsidR="00E41B4A">
        <w:t xml:space="preserve"> </w:t>
      </w:r>
      <w:r w:rsidR="006D2C89">
        <w:t xml:space="preserve">on page 40 of </w:t>
      </w:r>
      <w:r w:rsidR="00184D74">
        <w:t xml:space="preserve">Exhibit No. ___ T(CTM-1T) to reflect the revised </w:t>
      </w:r>
      <w:r w:rsidR="00806A3C">
        <w:t>r</w:t>
      </w:r>
      <w:r w:rsidR="00184D74">
        <w:t>esidential rate design</w:t>
      </w:r>
      <w:r w:rsidRPr="00F27E5A">
        <w:t>?</w:t>
      </w:r>
    </w:p>
    <w:p w:rsidR="005F13A5" w:rsidRDefault="008A14BC" w:rsidP="00A7422B">
      <w:pPr>
        <w:pStyle w:val="Answer-Testimony"/>
      </w:pPr>
      <w:r w:rsidRPr="00F27E5A">
        <w:t>A.</w:t>
      </w:r>
      <w:r w:rsidRPr="00F27E5A">
        <w:tab/>
      </w:r>
      <w:r w:rsidR="00184D74">
        <w:t xml:space="preserve">Yes.  </w:t>
      </w:r>
      <w:r w:rsidR="00D70E85" w:rsidRPr="00F27E5A">
        <w:t xml:space="preserve">Staff’s analysis for </w:t>
      </w:r>
      <w:r w:rsidR="00B966B7" w:rsidRPr="00F27E5A">
        <w:t xml:space="preserve">the </w:t>
      </w:r>
      <w:r w:rsidR="00315B76" w:rsidRPr="00F27E5A">
        <w:t xml:space="preserve">Residential </w:t>
      </w:r>
      <w:r w:rsidR="00D70E85" w:rsidRPr="00F27E5A">
        <w:t>Schedule</w:t>
      </w:r>
      <w:r w:rsidR="00F80303" w:rsidRPr="00F27E5A">
        <w:t>s</w:t>
      </w:r>
      <w:r w:rsidR="00D70E85" w:rsidRPr="00F27E5A">
        <w:t>,</w:t>
      </w:r>
      <w:r w:rsidR="007B7A24" w:rsidRPr="00F27E5A">
        <w:t xml:space="preserve"> </w:t>
      </w:r>
      <w:r w:rsidR="00A7422B">
        <w:t xml:space="preserve">as </w:t>
      </w:r>
      <w:r w:rsidR="003B69A5" w:rsidRPr="00F27E5A">
        <w:t xml:space="preserve">shown in my </w:t>
      </w:r>
      <w:r w:rsidR="00184D74">
        <w:t xml:space="preserve">revised </w:t>
      </w:r>
      <w:r w:rsidR="003B69A5" w:rsidRPr="00F27E5A">
        <w:t>Exhibit No. __ (CTM-5</w:t>
      </w:r>
      <w:r w:rsidR="006D2C89">
        <w:t>)</w:t>
      </w:r>
      <w:r w:rsidR="003B69A5" w:rsidRPr="00F27E5A">
        <w:t>, page 15 and summarized</w:t>
      </w:r>
      <w:r w:rsidR="007B7A24" w:rsidRPr="00F27E5A">
        <w:t xml:space="preserve"> in </w:t>
      </w:r>
      <w:r w:rsidR="00184D74">
        <w:t xml:space="preserve">the revised </w:t>
      </w:r>
      <w:r w:rsidR="007B7A24" w:rsidRPr="00F27E5A">
        <w:t xml:space="preserve">Table </w:t>
      </w:r>
      <w:r w:rsidR="009E4271" w:rsidRPr="00F27E5A">
        <w:t>5</w:t>
      </w:r>
      <w:r w:rsidR="007B7A24" w:rsidRPr="00F27E5A">
        <w:t xml:space="preserve"> below,</w:t>
      </w:r>
      <w:r w:rsidR="00D70E85" w:rsidRPr="00F27E5A">
        <w:t xml:space="preserve"> demonstrates</w:t>
      </w:r>
      <w:r w:rsidR="00967FB4" w:rsidRPr="00F27E5A">
        <w:t xml:space="preserve"> that</w:t>
      </w:r>
      <w:r w:rsidR="00D70E85" w:rsidRPr="00F27E5A">
        <w:t xml:space="preserve"> </w:t>
      </w:r>
      <w:r w:rsidRPr="00F27E5A">
        <w:t>the current</w:t>
      </w:r>
      <w:r w:rsidR="003430BA" w:rsidRPr="00F27E5A">
        <w:t xml:space="preserve"> rate design</w:t>
      </w:r>
      <w:r w:rsidRPr="00F27E5A">
        <w:t xml:space="preserve"> and</w:t>
      </w:r>
      <w:r w:rsidR="00A34925" w:rsidRPr="00F27E5A">
        <w:t xml:space="preserve"> the Company’s</w:t>
      </w:r>
      <w:r w:rsidRPr="00F27E5A">
        <w:t xml:space="preserve"> proposed rate design </w:t>
      </w:r>
      <w:r w:rsidR="006D2C89">
        <w:t xml:space="preserve">still </w:t>
      </w:r>
      <w:r w:rsidR="00806A3C">
        <w:t xml:space="preserve">result in a </w:t>
      </w:r>
      <w:r w:rsidR="007D33DF" w:rsidRPr="00F27E5A">
        <w:t>smaller</w:t>
      </w:r>
      <w:r w:rsidR="00C92ED8" w:rsidRPr="00F27E5A">
        <w:t xml:space="preserve"> percentage of revenue </w:t>
      </w:r>
      <w:r w:rsidR="00D417DB" w:rsidRPr="00F27E5A">
        <w:t xml:space="preserve">in the first block and greater </w:t>
      </w:r>
      <w:r w:rsidR="009C0295" w:rsidRPr="00F27E5A">
        <w:t xml:space="preserve">percentage of revenue </w:t>
      </w:r>
      <w:r w:rsidR="00543CE7" w:rsidRPr="00F27E5A">
        <w:t>within the third block</w:t>
      </w:r>
      <w:r w:rsidR="009C0295" w:rsidRPr="00F27E5A">
        <w:t>, as</w:t>
      </w:r>
      <w:r w:rsidR="00543CE7" w:rsidRPr="00F27E5A">
        <w:t xml:space="preserve"> </w:t>
      </w:r>
      <w:r w:rsidR="002627B3" w:rsidRPr="00F27E5A">
        <w:t xml:space="preserve">compared to Staff’s </w:t>
      </w:r>
      <w:r w:rsidR="00184D74">
        <w:t xml:space="preserve">revised </w:t>
      </w:r>
      <w:r w:rsidR="002627B3" w:rsidRPr="00F27E5A">
        <w:t>proposal</w:t>
      </w:r>
      <w:r w:rsidR="007B01C1" w:rsidRPr="00F27E5A">
        <w:t>.</w:t>
      </w:r>
      <w:r w:rsidR="003B69A5" w:rsidRPr="00F27E5A">
        <w:rPr>
          <w:rStyle w:val="FootnoteReference"/>
        </w:rPr>
        <w:footnoteReference w:id="2"/>
      </w:r>
    </w:p>
    <w:p w:rsidR="004A2F0F" w:rsidRDefault="004A2F0F" w:rsidP="00CE30EB">
      <w:pPr>
        <w:pStyle w:val="Answer-Testimony"/>
        <w:jc w:val="center"/>
      </w:pPr>
    </w:p>
    <w:p w:rsidR="00E702B0" w:rsidRDefault="00E702B0" w:rsidP="00CE30EB">
      <w:pPr>
        <w:pStyle w:val="Answer-Testimony"/>
        <w:jc w:val="center"/>
      </w:pPr>
    </w:p>
    <w:p w:rsidR="00E702B0" w:rsidRDefault="00E702B0" w:rsidP="00CE30EB">
      <w:pPr>
        <w:pStyle w:val="Answer-Testimony"/>
        <w:jc w:val="center"/>
      </w:pPr>
    </w:p>
    <w:p w:rsidR="00E702B0" w:rsidRDefault="00E702B0" w:rsidP="00CE30EB">
      <w:pPr>
        <w:pStyle w:val="Answer-Testimony"/>
        <w:jc w:val="center"/>
      </w:pPr>
    </w:p>
    <w:p w:rsidR="00CE30EB" w:rsidRPr="00F27E5A" w:rsidRDefault="00CE30EB" w:rsidP="00CE30EB">
      <w:pPr>
        <w:pStyle w:val="Answer-Testimony"/>
        <w:jc w:val="center"/>
      </w:pPr>
      <w:r w:rsidRPr="00F27E5A">
        <w:lastRenderedPageBreak/>
        <w:t xml:space="preserve">Table </w:t>
      </w:r>
      <w:r w:rsidR="009E4271" w:rsidRPr="00F27E5A">
        <w:t>5</w:t>
      </w:r>
      <w:r w:rsidRPr="00F27E5A">
        <w:t>:  Summary of Percentage</w:t>
      </w:r>
      <w:r w:rsidR="007B7A24" w:rsidRPr="00F27E5A">
        <w:t xml:space="preserve"> of Revenue</w:t>
      </w:r>
      <w:r w:rsidRPr="00F27E5A">
        <w:t>s</w:t>
      </w:r>
      <w:r w:rsidR="004D3C42" w:rsidRPr="00F27E5A">
        <w:t xml:space="preserve"> by Rate Design Structure</w:t>
      </w:r>
    </w:p>
    <w:tbl>
      <w:tblPr>
        <w:tblpPr w:leftFromText="187" w:rightFromText="187" w:vertAnchor="text" w:horzAnchor="page" w:tblpX="2601" w:tblpY="281"/>
        <w:tblOverlap w:val="never"/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91"/>
        <w:gridCol w:w="1296"/>
        <w:gridCol w:w="1296"/>
        <w:gridCol w:w="1296"/>
      </w:tblGrid>
      <w:tr w:rsidR="00F27E5A" w:rsidRPr="00F27E5A" w:rsidTr="00F73D07">
        <w:trPr>
          <w:cantSplit/>
        </w:trPr>
        <w:tc>
          <w:tcPr>
            <w:tcW w:w="4691" w:type="dxa"/>
            <w:vMerge w:val="restart"/>
            <w:vAlign w:val="bottom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/>
              <w:jc w:val="center"/>
              <w:rPr>
                <w:b/>
              </w:rPr>
            </w:pPr>
            <w:r w:rsidRPr="00F27E5A">
              <w:rPr>
                <w:b/>
              </w:rPr>
              <w:t>Rate Design Structure</w:t>
            </w:r>
          </w:p>
        </w:tc>
        <w:tc>
          <w:tcPr>
            <w:tcW w:w="3888" w:type="dxa"/>
            <w:gridSpan w:val="3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 w:rsidRPr="00F27E5A">
              <w:rPr>
                <w:b/>
              </w:rPr>
              <w:t>Percentage of Revenues</w:t>
            </w:r>
          </w:p>
        </w:tc>
      </w:tr>
      <w:tr w:rsidR="00F27E5A" w:rsidRPr="00F27E5A" w:rsidTr="00F73D07">
        <w:trPr>
          <w:cantSplit/>
        </w:trPr>
        <w:tc>
          <w:tcPr>
            <w:tcW w:w="4691" w:type="dxa"/>
            <w:vMerge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296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 w:rsidRPr="00F27E5A">
              <w:rPr>
                <w:b/>
              </w:rPr>
              <w:t>Current</w:t>
            </w:r>
          </w:p>
        </w:tc>
        <w:tc>
          <w:tcPr>
            <w:tcW w:w="1296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 w:rsidRPr="00F27E5A">
              <w:rPr>
                <w:b/>
              </w:rPr>
              <w:t>Company Proposal</w:t>
            </w:r>
          </w:p>
        </w:tc>
        <w:tc>
          <w:tcPr>
            <w:tcW w:w="1296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</w:rPr>
            </w:pPr>
            <w:r w:rsidRPr="00F27E5A">
              <w:rPr>
                <w:b/>
              </w:rPr>
              <w:t>Staff Proposal</w:t>
            </w:r>
          </w:p>
        </w:tc>
      </w:tr>
      <w:tr w:rsidR="00F27E5A" w:rsidRPr="00F27E5A" w:rsidTr="00F73D07">
        <w:trPr>
          <w:cantSplit/>
        </w:trPr>
        <w:tc>
          <w:tcPr>
            <w:tcW w:w="4691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</w:pPr>
            <w:r w:rsidRPr="00F27E5A">
              <w:t>Base Charge</w:t>
            </w:r>
          </w:p>
        </w:tc>
        <w:tc>
          <w:tcPr>
            <w:tcW w:w="1296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5.6%</w:t>
            </w:r>
          </w:p>
        </w:tc>
        <w:tc>
          <w:tcPr>
            <w:tcW w:w="1296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10.9%</w:t>
            </w:r>
          </w:p>
        </w:tc>
        <w:tc>
          <w:tcPr>
            <w:tcW w:w="1296" w:type="dxa"/>
            <w:vAlign w:val="center"/>
          </w:tcPr>
          <w:p w:rsidR="00F73D07" w:rsidRPr="00D54DFB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D54DFB">
              <w:t>7.</w:t>
            </w:r>
            <w:r w:rsidR="009D51AC" w:rsidRPr="00D54DFB">
              <w:t>0</w:t>
            </w:r>
            <w:r w:rsidRPr="00D54DFB">
              <w:t>%</w:t>
            </w:r>
          </w:p>
        </w:tc>
      </w:tr>
      <w:tr w:rsidR="00F27E5A" w:rsidRPr="00F27E5A" w:rsidTr="00F73D07">
        <w:trPr>
          <w:cantSplit/>
        </w:trPr>
        <w:tc>
          <w:tcPr>
            <w:tcW w:w="4691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</w:pPr>
            <w:r w:rsidRPr="00F27E5A">
              <w:t>First Block</w:t>
            </w:r>
          </w:p>
        </w:tc>
        <w:tc>
          <w:tcPr>
            <w:tcW w:w="1296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30.3%</w:t>
            </w:r>
          </w:p>
        </w:tc>
        <w:tc>
          <w:tcPr>
            <w:tcW w:w="1296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28.6%</w:t>
            </w:r>
          </w:p>
        </w:tc>
        <w:tc>
          <w:tcPr>
            <w:tcW w:w="1296" w:type="dxa"/>
            <w:vAlign w:val="center"/>
          </w:tcPr>
          <w:p w:rsidR="00F73D07" w:rsidRPr="00D54DFB" w:rsidRDefault="009D51AC" w:rsidP="00EE4A46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D54DFB">
              <w:t>40</w:t>
            </w:r>
            <w:r w:rsidR="00C032D7" w:rsidRPr="00D54DFB">
              <w:t>.</w:t>
            </w:r>
            <w:r w:rsidR="00EE4A46" w:rsidRPr="00D54DFB">
              <w:t>4</w:t>
            </w:r>
            <w:r w:rsidR="00F73D07" w:rsidRPr="00D54DFB">
              <w:t>%</w:t>
            </w:r>
          </w:p>
        </w:tc>
      </w:tr>
      <w:tr w:rsidR="00F27E5A" w:rsidRPr="00F27E5A" w:rsidTr="00F73D07">
        <w:trPr>
          <w:cantSplit/>
        </w:trPr>
        <w:tc>
          <w:tcPr>
            <w:tcW w:w="4691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rPr>
                <w:b/>
                <w:i/>
              </w:rPr>
            </w:pPr>
            <w:r w:rsidRPr="00F27E5A">
              <w:rPr>
                <w:b/>
                <w:i/>
              </w:rPr>
              <w:t>Sub-Total</w:t>
            </w:r>
          </w:p>
        </w:tc>
        <w:tc>
          <w:tcPr>
            <w:tcW w:w="1296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  <w:i/>
              </w:rPr>
            </w:pPr>
            <w:r w:rsidRPr="00F27E5A">
              <w:rPr>
                <w:b/>
                <w:i/>
              </w:rPr>
              <w:t>35.9%</w:t>
            </w:r>
          </w:p>
        </w:tc>
        <w:tc>
          <w:tcPr>
            <w:tcW w:w="1296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  <w:i/>
              </w:rPr>
            </w:pPr>
            <w:r w:rsidRPr="00F27E5A">
              <w:rPr>
                <w:b/>
                <w:i/>
              </w:rPr>
              <w:t>39.6%</w:t>
            </w:r>
          </w:p>
        </w:tc>
        <w:tc>
          <w:tcPr>
            <w:tcW w:w="1296" w:type="dxa"/>
            <w:vAlign w:val="center"/>
          </w:tcPr>
          <w:p w:rsidR="00F73D07" w:rsidRPr="00D54DFB" w:rsidRDefault="00C032D7" w:rsidP="00992006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  <w:i/>
              </w:rPr>
            </w:pPr>
            <w:r w:rsidRPr="00D54DFB">
              <w:rPr>
                <w:b/>
                <w:i/>
              </w:rPr>
              <w:t>4</w:t>
            </w:r>
            <w:r w:rsidR="00992006" w:rsidRPr="00D54DFB">
              <w:rPr>
                <w:b/>
                <w:i/>
              </w:rPr>
              <w:t>7</w:t>
            </w:r>
            <w:r w:rsidRPr="00D54DFB">
              <w:rPr>
                <w:b/>
                <w:i/>
              </w:rPr>
              <w:t>.</w:t>
            </w:r>
            <w:r w:rsidR="00EE4A46" w:rsidRPr="00D54DFB">
              <w:rPr>
                <w:b/>
                <w:i/>
              </w:rPr>
              <w:t>4</w:t>
            </w:r>
            <w:r w:rsidR="00F73D07" w:rsidRPr="00D54DFB">
              <w:rPr>
                <w:b/>
                <w:i/>
              </w:rPr>
              <w:t>%</w:t>
            </w:r>
          </w:p>
        </w:tc>
      </w:tr>
      <w:tr w:rsidR="00F27E5A" w:rsidRPr="00F27E5A" w:rsidTr="00F73D07">
        <w:trPr>
          <w:cantSplit/>
        </w:trPr>
        <w:tc>
          <w:tcPr>
            <w:tcW w:w="8579" w:type="dxa"/>
            <w:gridSpan w:val="4"/>
            <w:vAlign w:val="center"/>
          </w:tcPr>
          <w:p w:rsidR="00F73D07" w:rsidRPr="00D54DFB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</w:p>
        </w:tc>
      </w:tr>
      <w:tr w:rsidR="00F27E5A" w:rsidRPr="00F27E5A" w:rsidTr="00F73D07">
        <w:trPr>
          <w:cantSplit/>
        </w:trPr>
        <w:tc>
          <w:tcPr>
            <w:tcW w:w="4691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</w:pPr>
            <w:r w:rsidRPr="00F27E5A">
              <w:t>Second Block</w:t>
            </w:r>
          </w:p>
        </w:tc>
        <w:tc>
          <w:tcPr>
            <w:tcW w:w="1296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40.5%</w:t>
            </w:r>
          </w:p>
        </w:tc>
        <w:tc>
          <w:tcPr>
            <w:tcW w:w="1296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42.5%</w:t>
            </w:r>
          </w:p>
        </w:tc>
        <w:tc>
          <w:tcPr>
            <w:tcW w:w="1296" w:type="dxa"/>
            <w:vAlign w:val="center"/>
          </w:tcPr>
          <w:p w:rsidR="00F73D07" w:rsidRPr="00D54DFB" w:rsidRDefault="00D54DFB" w:rsidP="00D54DFB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D54DFB">
              <w:t>26</w:t>
            </w:r>
            <w:r w:rsidR="00992006" w:rsidRPr="00D54DFB">
              <w:t>.</w:t>
            </w:r>
            <w:r w:rsidRPr="00D54DFB">
              <w:t>7</w:t>
            </w:r>
            <w:r w:rsidR="00F73D07" w:rsidRPr="00D54DFB">
              <w:t>%</w:t>
            </w:r>
          </w:p>
        </w:tc>
      </w:tr>
      <w:tr w:rsidR="00F27E5A" w:rsidRPr="00F27E5A" w:rsidTr="00F73D07">
        <w:trPr>
          <w:cantSplit/>
        </w:trPr>
        <w:tc>
          <w:tcPr>
            <w:tcW w:w="4691" w:type="dxa"/>
            <w:vAlign w:val="center"/>
          </w:tcPr>
          <w:p w:rsidR="00F73D07" w:rsidRPr="00F27E5A" w:rsidRDefault="00F73D07" w:rsidP="003B69A5">
            <w:pPr>
              <w:pStyle w:val="answer"/>
              <w:keepNext/>
              <w:spacing w:before="60" w:after="60" w:line="240" w:lineRule="auto"/>
              <w:ind w:left="0" w:firstLine="0"/>
            </w:pPr>
            <w:r w:rsidRPr="00F27E5A">
              <w:t>Third Block</w:t>
            </w:r>
          </w:p>
        </w:tc>
        <w:tc>
          <w:tcPr>
            <w:tcW w:w="1296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23.6%</w:t>
            </w:r>
          </w:p>
        </w:tc>
        <w:tc>
          <w:tcPr>
            <w:tcW w:w="1296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F27E5A">
              <w:t>17.9%</w:t>
            </w:r>
          </w:p>
        </w:tc>
        <w:tc>
          <w:tcPr>
            <w:tcW w:w="1296" w:type="dxa"/>
            <w:vAlign w:val="center"/>
          </w:tcPr>
          <w:p w:rsidR="00F73D07" w:rsidRPr="00D54DFB" w:rsidRDefault="00992006" w:rsidP="009D51AC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  <w:r w:rsidRPr="00D54DFB">
              <w:t>2</w:t>
            </w:r>
            <w:r w:rsidR="009D51AC" w:rsidRPr="00D54DFB">
              <w:t>5</w:t>
            </w:r>
            <w:r w:rsidR="00723D13" w:rsidRPr="00D54DFB">
              <w:t>.</w:t>
            </w:r>
            <w:r w:rsidR="00D54DFB" w:rsidRPr="00D54DFB">
              <w:t>9</w:t>
            </w:r>
            <w:r w:rsidR="00F73D07" w:rsidRPr="00D54DFB">
              <w:t>%</w:t>
            </w:r>
          </w:p>
        </w:tc>
      </w:tr>
      <w:tr w:rsidR="00F27E5A" w:rsidRPr="00F27E5A" w:rsidTr="00F73D07">
        <w:trPr>
          <w:cantSplit/>
        </w:trPr>
        <w:tc>
          <w:tcPr>
            <w:tcW w:w="4691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rPr>
                <w:b/>
                <w:i/>
              </w:rPr>
            </w:pPr>
            <w:r w:rsidRPr="00F27E5A">
              <w:rPr>
                <w:b/>
                <w:i/>
              </w:rPr>
              <w:t>Sub-Total</w:t>
            </w:r>
          </w:p>
        </w:tc>
        <w:tc>
          <w:tcPr>
            <w:tcW w:w="1296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  <w:i/>
              </w:rPr>
            </w:pPr>
            <w:r w:rsidRPr="00F27E5A">
              <w:rPr>
                <w:b/>
                <w:i/>
              </w:rPr>
              <w:t>64.1%</w:t>
            </w:r>
          </w:p>
        </w:tc>
        <w:tc>
          <w:tcPr>
            <w:tcW w:w="1296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  <w:i/>
              </w:rPr>
            </w:pPr>
            <w:r w:rsidRPr="00F27E5A">
              <w:rPr>
                <w:b/>
                <w:i/>
              </w:rPr>
              <w:t>60.4%</w:t>
            </w:r>
          </w:p>
        </w:tc>
        <w:tc>
          <w:tcPr>
            <w:tcW w:w="1296" w:type="dxa"/>
            <w:vAlign w:val="center"/>
          </w:tcPr>
          <w:p w:rsidR="00F73D07" w:rsidRPr="00D54DFB" w:rsidRDefault="00C032D7" w:rsidP="009D51AC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  <w:i/>
              </w:rPr>
            </w:pPr>
            <w:r w:rsidRPr="00D54DFB">
              <w:rPr>
                <w:b/>
                <w:i/>
              </w:rPr>
              <w:t>5</w:t>
            </w:r>
            <w:r w:rsidR="00992006" w:rsidRPr="00D54DFB">
              <w:rPr>
                <w:b/>
                <w:i/>
              </w:rPr>
              <w:t>2.</w:t>
            </w:r>
            <w:r w:rsidR="009D51AC" w:rsidRPr="00D54DFB">
              <w:rPr>
                <w:b/>
                <w:i/>
              </w:rPr>
              <w:t>6</w:t>
            </w:r>
            <w:r w:rsidR="00F73D07" w:rsidRPr="00D54DFB">
              <w:rPr>
                <w:b/>
                <w:i/>
              </w:rPr>
              <w:t>%</w:t>
            </w:r>
          </w:p>
        </w:tc>
      </w:tr>
      <w:tr w:rsidR="00F27E5A" w:rsidRPr="00F27E5A" w:rsidTr="00F73D07">
        <w:trPr>
          <w:cantSplit/>
        </w:trPr>
        <w:tc>
          <w:tcPr>
            <w:tcW w:w="8579" w:type="dxa"/>
            <w:gridSpan w:val="4"/>
            <w:vAlign w:val="center"/>
          </w:tcPr>
          <w:p w:rsidR="00F73D07" w:rsidRPr="00D54DFB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</w:pPr>
          </w:p>
        </w:tc>
      </w:tr>
      <w:tr w:rsidR="00F27E5A" w:rsidRPr="00F27E5A" w:rsidTr="00F73D07">
        <w:trPr>
          <w:cantSplit/>
        </w:trPr>
        <w:tc>
          <w:tcPr>
            <w:tcW w:w="4691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rPr>
                <w:b/>
                <w:i/>
              </w:rPr>
            </w:pPr>
            <w:r w:rsidRPr="00F27E5A">
              <w:rPr>
                <w:b/>
                <w:i/>
              </w:rPr>
              <w:t>Grand Total</w:t>
            </w:r>
          </w:p>
        </w:tc>
        <w:tc>
          <w:tcPr>
            <w:tcW w:w="1296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  <w:i/>
              </w:rPr>
            </w:pPr>
            <w:r w:rsidRPr="00F27E5A">
              <w:rPr>
                <w:b/>
                <w:i/>
              </w:rPr>
              <w:t>100.0%</w:t>
            </w:r>
          </w:p>
        </w:tc>
        <w:tc>
          <w:tcPr>
            <w:tcW w:w="1296" w:type="dxa"/>
            <w:vAlign w:val="center"/>
          </w:tcPr>
          <w:p w:rsidR="00F73D07" w:rsidRPr="00F27E5A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  <w:i/>
              </w:rPr>
            </w:pPr>
            <w:r w:rsidRPr="00F27E5A">
              <w:rPr>
                <w:b/>
                <w:i/>
              </w:rPr>
              <w:t>100.0%</w:t>
            </w:r>
          </w:p>
        </w:tc>
        <w:tc>
          <w:tcPr>
            <w:tcW w:w="1296" w:type="dxa"/>
            <w:vAlign w:val="center"/>
          </w:tcPr>
          <w:p w:rsidR="00F73D07" w:rsidRPr="00D54DFB" w:rsidRDefault="00F73D07" w:rsidP="00F73D07">
            <w:pPr>
              <w:pStyle w:val="answer"/>
              <w:keepNext/>
              <w:spacing w:before="60" w:after="60" w:line="240" w:lineRule="auto"/>
              <w:ind w:left="0" w:firstLine="0"/>
              <w:jc w:val="center"/>
              <w:rPr>
                <w:b/>
                <w:i/>
              </w:rPr>
            </w:pPr>
            <w:r w:rsidRPr="00D54DFB">
              <w:rPr>
                <w:b/>
                <w:i/>
              </w:rPr>
              <w:t>100.0%</w:t>
            </w:r>
          </w:p>
        </w:tc>
      </w:tr>
    </w:tbl>
    <w:p w:rsidR="00F73D07" w:rsidRPr="00F27E5A" w:rsidRDefault="00F73D07" w:rsidP="00CE30EB">
      <w:pPr>
        <w:pStyle w:val="Answer-Testimony"/>
        <w:jc w:val="center"/>
      </w:pPr>
    </w:p>
    <w:p w:rsidR="00F73D07" w:rsidRPr="00A56D46" w:rsidRDefault="00F73D07" w:rsidP="00CE30EB">
      <w:pPr>
        <w:pStyle w:val="Answer-Testimony"/>
        <w:jc w:val="center"/>
        <w:rPr>
          <w:color w:val="FFFFFF" w:themeColor="background1"/>
        </w:rPr>
      </w:pPr>
    </w:p>
    <w:p w:rsidR="00F73D07" w:rsidRPr="00A56D46" w:rsidRDefault="00F73D07" w:rsidP="00CE30EB">
      <w:pPr>
        <w:pStyle w:val="Answer-Testimony"/>
        <w:jc w:val="center"/>
        <w:rPr>
          <w:color w:val="FFFFFF" w:themeColor="background1"/>
        </w:rPr>
      </w:pPr>
    </w:p>
    <w:p w:rsidR="00F73D07" w:rsidRPr="00A56D46" w:rsidRDefault="00F73D07" w:rsidP="00CE30EB">
      <w:pPr>
        <w:pStyle w:val="Answer-Testimony"/>
        <w:jc w:val="center"/>
        <w:rPr>
          <w:color w:val="FFFFFF" w:themeColor="background1"/>
        </w:rPr>
      </w:pPr>
    </w:p>
    <w:p w:rsidR="00F73D07" w:rsidRPr="00A56D46" w:rsidRDefault="00F73D07" w:rsidP="00CE30EB">
      <w:pPr>
        <w:pStyle w:val="Answer-Testimony"/>
        <w:jc w:val="center"/>
        <w:rPr>
          <w:color w:val="FFFFFF" w:themeColor="background1"/>
        </w:rPr>
      </w:pPr>
    </w:p>
    <w:p w:rsidR="00F73D07" w:rsidRPr="00A56D46" w:rsidRDefault="00F73D07" w:rsidP="00CE30EB">
      <w:pPr>
        <w:pStyle w:val="Answer-Testimony"/>
        <w:jc w:val="center"/>
        <w:rPr>
          <w:color w:val="FFFFFF" w:themeColor="background1"/>
        </w:rPr>
      </w:pPr>
    </w:p>
    <w:p w:rsidR="00F73D07" w:rsidRPr="00A56D46" w:rsidRDefault="00F73D07" w:rsidP="00CE30EB">
      <w:pPr>
        <w:pStyle w:val="Answer-Testimony"/>
        <w:jc w:val="center"/>
        <w:rPr>
          <w:color w:val="FFFFFF" w:themeColor="background1"/>
        </w:rPr>
      </w:pPr>
    </w:p>
    <w:p w:rsidR="0022334C" w:rsidRPr="00A56D46" w:rsidRDefault="0022334C" w:rsidP="00CE30EB">
      <w:pPr>
        <w:pStyle w:val="Answer-Testimony"/>
        <w:jc w:val="center"/>
        <w:rPr>
          <w:color w:val="FFFFFF" w:themeColor="background1"/>
        </w:rPr>
      </w:pPr>
    </w:p>
    <w:p w:rsidR="0022334C" w:rsidRPr="00A56D46" w:rsidRDefault="0022334C" w:rsidP="00CE30EB">
      <w:pPr>
        <w:pStyle w:val="Answer-Testimony"/>
        <w:jc w:val="center"/>
        <w:rPr>
          <w:color w:val="FFFFFF" w:themeColor="background1"/>
        </w:rPr>
      </w:pPr>
    </w:p>
    <w:p w:rsidR="006D2C89" w:rsidRDefault="006D2C89" w:rsidP="004C6AC8">
      <w:pPr>
        <w:pStyle w:val="Answer-Testimony"/>
        <w:ind w:left="0" w:firstLine="0"/>
      </w:pPr>
    </w:p>
    <w:p w:rsidR="006D2C89" w:rsidRDefault="006D2C89" w:rsidP="00920208">
      <w:pPr>
        <w:pStyle w:val="Question-Testimony"/>
      </w:pPr>
    </w:p>
    <w:p w:rsidR="00C3471C" w:rsidRPr="00F27E5A" w:rsidRDefault="00EB4706" w:rsidP="00920208">
      <w:pPr>
        <w:pStyle w:val="Question-Testimony"/>
      </w:pPr>
      <w:r w:rsidRPr="00F27E5A">
        <w:t>Q.</w:t>
      </w:r>
      <w:r w:rsidRPr="00F27E5A">
        <w:tab/>
      </w:r>
      <w:r w:rsidR="00C3471C" w:rsidRPr="00F27E5A">
        <w:t>Does this conclude your</w:t>
      </w:r>
      <w:r w:rsidR="00F044D2">
        <w:t xml:space="preserve"> </w:t>
      </w:r>
      <w:r w:rsidR="00894A14">
        <w:t>cross-</w:t>
      </w:r>
      <w:r w:rsidR="00EF32D4">
        <w:t>answering</w:t>
      </w:r>
      <w:r w:rsidR="00C3471C" w:rsidRPr="00F27E5A">
        <w:t xml:space="preserve"> testimony?</w:t>
      </w:r>
    </w:p>
    <w:p w:rsidR="00772AB8" w:rsidRDefault="00C3471C" w:rsidP="00BD36B5">
      <w:pPr>
        <w:pStyle w:val="Answer-Testimony"/>
      </w:pPr>
      <w:r w:rsidRPr="00F27E5A">
        <w:t>A.</w:t>
      </w:r>
      <w:r w:rsidRPr="00F27E5A">
        <w:tab/>
        <w:t>Yes.</w:t>
      </w:r>
      <w:r w:rsidR="00C2446C">
        <w:t xml:space="preserve">  </w:t>
      </w:r>
    </w:p>
    <w:p w:rsidR="005F13A5" w:rsidRPr="00F27E5A" w:rsidRDefault="005F13A5" w:rsidP="00BD36B5">
      <w:pPr>
        <w:pStyle w:val="Answer-Testimony"/>
      </w:pPr>
    </w:p>
    <w:sectPr w:rsidR="005F13A5" w:rsidRPr="00F27E5A" w:rsidSect="00153ECA">
      <w:pgSz w:w="12240" w:h="15840" w:code="1"/>
      <w:pgMar w:top="1440" w:right="1440" w:bottom="1440" w:left="1872" w:header="720" w:footer="720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5C" w:rsidRDefault="0078505C" w:rsidP="00C3471C">
      <w:r>
        <w:separator/>
      </w:r>
    </w:p>
    <w:p w:rsidR="0078505C" w:rsidRDefault="0078505C"/>
  </w:endnote>
  <w:endnote w:type="continuationSeparator" w:id="0">
    <w:p w:rsidR="0078505C" w:rsidRDefault="0078505C" w:rsidP="00C3471C">
      <w:r>
        <w:continuationSeparator/>
      </w:r>
    </w:p>
    <w:p w:rsidR="0078505C" w:rsidRDefault="00785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5C" w:rsidRPr="00DC40BC" w:rsidRDefault="0078505C">
    <w:pPr>
      <w:pStyle w:val="Footer"/>
      <w:rPr>
        <w:sz w:val="20"/>
        <w:szCs w:val="20"/>
      </w:rPr>
    </w:pPr>
  </w:p>
  <w:p w:rsidR="0078505C" w:rsidRPr="00DC40BC" w:rsidRDefault="0078505C">
    <w:pPr>
      <w:pStyle w:val="Footer"/>
      <w:rPr>
        <w:sz w:val="20"/>
        <w:szCs w:val="20"/>
      </w:rPr>
    </w:pPr>
    <w:r w:rsidRPr="00DC40BC">
      <w:rPr>
        <w:sz w:val="20"/>
        <w:szCs w:val="20"/>
      </w:rPr>
      <w:t xml:space="preserve">TESTIMONY OF (WITNESS NAME) </w:t>
    </w:r>
    <w:r w:rsidRPr="00DC40BC">
      <w:rPr>
        <w:sz w:val="20"/>
        <w:szCs w:val="20"/>
      </w:rPr>
      <w:tab/>
    </w:r>
    <w:r w:rsidRPr="00DC40BC">
      <w:rPr>
        <w:sz w:val="20"/>
        <w:szCs w:val="20"/>
      </w:rPr>
      <w:tab/>
      <w:t>Exhibit ___T (**-1T)</w:t>
    </w:r>
  </w:p>
  <w:p w:rsidR="0078505C" w:rsidRPr="00DC40BC" w:rsidRDefault="0078505C" w:rsidP="00153ECA">
    <w:pPr>
      <w:pStyle w:val="Footer"/>
      <w:rPr>
        <w:sz w:val="20"/>
        <w:szCs w:val="20"/>
        <w:lang w:val="fr-FR"/>
      </w:rPr>
    </w:pPr>
    <w:r w:rsidRPr="00DC40BC">
      <w:rPr>
        <w:sz w:val="20"/>
        <w:szCs w:val="20"/>
      </w:rPr>
      <w:t>Docket</w:t>
    </w:r>
    <w:r w:rsidRPr="00DC40BC">
      <w:rPr>
        <w:sz w:val="20"/>
        <w:szCs w:val="20"/>
        <w:lang w:val="fr-FR"/>
      </w:rPr>
      <w:t xml:space="preserve"> **-******</w:t>
    </w:r>
    <w:r w:rsidRPr="00DC40BC">
      <w:rPr>
        <w:sz w:val="20"/>
        <w:szCs w:val="20"/>
        <w:lang w:val="fr-FR"/>
      </w:rPr>
      <w:tab/>
    </w:r>
    <w:r w:rsidRPr="00DC40BC">
      <w:rPr>
        <w:sz w:val="20"/>
        <w:szCs w:val="20"/>
        <w:lang w:val="fr-FR"/>
      </w:rPr>
      <w:tab/>
      <w:t xml:space="preserve">Page </w:t>
    </w:r>
    <w:r w:rsidRPr="00DC40BC">
      <w:rPr>
        <w:rStyle w:val="PageNumber"/>
        <w:sz w:val="20"/>
        <w:szCs w:val="20"/>
      </w:rPr>
      <w:fldChar w:fldCharType="begin"/>
    </w:r>
    <w:r w:rsidRPr="00DC40BC">
      <w:rPr>
        <w:rStyle w:val="PageNumber"/>
        <w:sz w:val="20"/>
        <w:szCs w:val="20"/>
        <w:lang w:val="fr-FR"/>
      </w:rPr>
      <w:instrText xml:space="preserve"> PAGE </w:instrText>
    </w:r>
    <w:r w:rsidRPr="00DC40B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  <w:lang w:val="fr-FR"/>
      </w:rPr>
      <w:t>2</w:t>
    </w:r>
    <w:r w:rsidRPr="00DC40BC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5C" w:rsidRPr="00DC40BC" w:rsidRDefault="0078505C">
    <w:pPr>
      <w:pStyle w:val="Footer"/>
      <w:rPr>
        <w:sz w:val="20"/>
        <w:szCs w:val="20"/>
      </w:rPr>
    </w:pPr>
  </w:p>
  <w:p w:rsidR="0078505C" w:rsidRDefault="0078505C" w:rsidP="00EF32D4"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CROSS ANSWERING </w:t>
    </w:r>
    <w:r w:rsidRPr="00DC40BC">
      <w:rPr>
        <w:sz w:val="20"/>
        <w:szCs w:val="20"/>
      </w:rPr>
      <w:t>TESTIMONY O</w:t>
    </w:r>
    <w:r>
      <w:rPr>
        <w:sz w:val="20"/>
        <w:szCs w:val="20"/>
      </w:rPr>
      <w:t xml:space="preserve">F </w:t>
    </w:r>
  </w:p>
  <w:p w:rsidR="0078505C" w:rsidRPr="00DC40BC" w:rsidRDefault="0078505C" w:rsidP="00EF32D4">
    <w:pPr>
      <w:pStyle w:val="Footer"/>
      <w:jc w:val="both"/>
      <w:rPr>
        <w:sz w:val="20"/>
        <w:szCs w:val="20"/>
      </w:rPr>
    </w:pPr>
    <w:r>
      <w:rPr>
        <w:sz w:val="20"/>
        <w:szCs w:val="20"/>
      </w:rPr>
      <w:t>CHRISTOPHER T. MICKELSON</w:t>
    </w:r>
    <w:r>
      <w:rPr>
        <w:sz w:val="20"/>
        <w:szCs w:val="20"/>
      </w:rPr>
      <w:tab/>
    </w:r>
    <w:r>
      <w:rPr>
        <w:sz w:val="20"/>
        <w:szCs w:val="20"/>
      </w:rPr>
      <w:tab/>
      <w:t>Exhibit No. ___T (CTM-9T)</w:t>
    </w:r>
  </w:p>
  <w:p w:rsidR="0078505C" w:rsidRPr="00A53017" w:rsidRDefault="0078505C" w:rsidP="00A53017">
    <w:pPr>
      <w:pStyle w:val="Footer"/>
      <w:rPr>
        <w:sz w:val="20"/>
        <w:szCs w:val="20"/>
        <w:lang w:val="fr-FR"/>
      </w:rPr>
    </w:pPr>
    <w:r w:rsidRPr="00DC40BC">
      <w:rPr>
        <w:sz w:val="20"/>
        <w:szCs w:val="20"/>
      </w:rPr>
      <w:t>Docket</w:t>
    </w:r>
    <w:r>
      <w:rPr>
        <w:sz w:val="20"/>
        <w:szCs w:val="20"/>
      </w:rPr>
      <w:t xml:space="preserve"> UE-130043</w:t>
    </w:r>
    <w:r w:rsidRPr="00DC40BC">
      <w:rPr>
        <w:sz w:val="20"/>
        <w:szCs w:val="20"/>
        <w:lang w:val="fr-FR"/>
      </w:rPr>
      <w:tab/>
    </w:r>
    <w:r w:rsidRPr="00DC40BC">
      <w:rPr>
        <w:sz w:val="20"/>
        <w:szCs w:val="20"/>
        <w:lang w:val="fr-FR"/>
      </w:rPr>
      <w:tab/>
      <w:t xml:space="preserve">Page </w:t>
    </w:r>
    <w:r w:rsidRPr="00DC40BC">
      <w:rPr>
        <w:rStyle w:val="PageNumber"/>
        <w:sz w:val="20"/>
        <w:szCs w:val="20"/>
      </w:rPr>
      <w:fldChar w:fldCharType="begin"/>
    </w:r>
    <w:r w:rsidRPr="00DC40BC">
      <w:rPr>
        <w:rStyle w:val="PageNumber"/>
        <w:sz w:val="20"/>
        <w:szCs w:val="20"/>
        <w:lang w:val="fr-FR"/>
      </w:rPr>
      <w:instrText xml:space="preserve"> PAGE </w:instrText>
    </w:r>
    <w:r w:rsidRPr="00DC40B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  <w:lang w:val="fr-FR"/>
      </w:rPr>
      <w:t>i</w:t>
    </w:r>
    <w:r w:rsidRPr="00DC40BC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5C" w:rsidRDefault="0078505C">
      <w:r>
        <w:separator/>
      </w:r>
    </w:p>
  </w:footnote>
  <w:footnote w:type="continuationSeparator" w:id="0">
    <w:p w:rsidR="0078505C" w:rsidRDefault="0078505C" w:rsidP="00C3471C">
      <w:r>
        <w:continuationSeparator/>
      </w:r>
    </w:p>
    <w:p w:rsidR="0078505C" w:rsidRDefault="0078505C"/>
  </w:footnote>
  <w:footnote w:id="1">
    <w:p w:rsidR="0078505C" w:rsidRDefault="0078505C">
      <w:pPr>
        <w:pStyle w:val="FootnoteText"/>
      </w:pPr>
      <w:r>
        <w:rPr>
          <w:rStyle w:val="FootnoteReference"/>
        </w:rPr>
        <w:footnoteRef/>
      </w:r>
      <w:r>
        <w:t xml:space="preserve"> Mickelson, Exhibit No. ___ (CTM-11) at 12-14, column (g).</w:t>
      </w:r>
    </w:p>
  </w:footnote>
  <w:footnote w:id="2">
    <w:p w:rsidR="0078505C" w:rsidRDefault="0078505C" w:rsidP="00F54DA6">
      <w:pPr>
        <w:pStyle w:val="FootnoteText"/>
      </w:pPr>
      <w:r>
        <w:rPr>
          <w:rStyle w:val="FootnoteReference"/>
        </w:rPr>
        <w:footnoteRef/>
      </w:r>
      <w:r>
        <w:t xml:space="preserve"> See also Exhibit No. __ (CTM-1T) at 38:18-39:14.  </w:t>
      </w:r>
      <w:r w:rsidRPr="000410D9">
        <w:t>The Company does not have a third block</w:t>
      </w:r>
      <w:r w:rsidRPr="000E0448">
        <w:t xml:space="preserve">; however, Staff is able to derive the revenue by applying the Company's current and proposed rates against Staff's </w:t>
      </w:r>
      <w:r>
        <w:t xml:space="preserve">actual units in the third </w:t>
      </w:r>
      <w:r w:rsidRPr="000E0448">
        <w:t>block.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A10"/>
    <w:multiLevelType w:val="hybridMultilevel"/>
    <w:tmpl w:val="8C286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837B3A"/>
    <w:multiLevelType w:val="hybridMultilevel"/>
    <w:tmpl w:val="8398C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70341"/>
    <w:multiLevelType w:val="hybridMultilevel"/>
    <w:tmpl w:val="456EFA6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8A6C39"/>
    <w:multiLevelType w:val="hybridMultilevel"/>
    <w:tmpl w:val="FC40B7B8"/>
    <w:lvl w:ilvl="0" w:tplc="AEE64FCC">
      <w:start w:val="1"/>
      <w:numFmt w:val="decimal"/>
      <w:pStyle w:val="Heading6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204F54"/>
    <w:multiLevelType w:val="hybridMultilevel"/>
    <w:tmpl w:val="23B4F1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70F3EA6"/>
    <w:multiLevelType w:val="hybridMultilevel"/>
    <w:tmpl w:val="3C98E4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522F31"/>
    <w:multiLevelType w:val="multilevel"/>
    <w:tmpl w:val="D64CA00E"/>
    <w:lvl w:ilvl="0">
      <w:start w:val="1"/>
      <w:numFmt w:val="upperRoman"/>
      <w:pStyle w:val="Heading1"/>
      <w:lvlText w:val="%1."/>
      <w:lvlJc w:val="left"/>
      <w:pPr>
        <w:ind w:left="207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880" w:firstLine="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50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7920" w:firstLine="0"/>
      </w:pPr>
      <w:rPr>
        <w:rFonts w:hint="default"/>
      </w:rPr>
    </w:lvl>
  </w:abstractNum>
  <w:abstractNum w:abstractNumId="7">
    <w:nsid w:val="5BC14F33"/>
    <w:multiLevelType w:val="hybridMultilevel"/>
    <w:tmpl w:val="4B600C3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0AF2D2E"/>
    <w:multiLevelType w:val="hybridMultilevel"/>
    <w:tmpl w:val="0526C82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1C"/>
    <w:rsid w:val="000004F0"/>
    <w:rsid w:val="00000DA1"/>
    <w:rsid w:val="00001A45"/>
    <w:rsid w:val="00002ADF"/>
    <w:rsid w:val="00003A61"/>
    <w:rsid w:val="00004DA8"/>
    <w:rsid w:val="00007C88"/>
    <w:rsid w:val="00007FA0"/>
    <w:rsid w:val="00011667"/>
    <w:rsid w:val="00012254"/>
    <w:rsid w:val="00012BD1"/>
    <w:rsid w:val="00013A99"/>
    <w:rsid w:val="00014DBA"/>
    <w:rsid w:val="00014E7F"/>
    <w:rsid w:val="00017601"/>
    <w:rsid w:val="000201F2"/>
    <w:rsid w:val="000212EF"/>
    <w:rsid w:val="0002192E"/>
    <w:rsid w:val="000220EF"/>
    <w:rsid w:val="00022279"/>
    <w:rsid w:val="00025973"/>
    <w:rsid w:val="0002759E"/>
    <w:rsid w:val="00027CEF"/>
    <w:rsid w:val="00027DA6"/>
    <w:rsid w:val="00030201"/>
    <w:rsid w:val="00030C90"/>
    <w:rsid w:val="00031ECB"/>
    <w:rsid w:val="000329CF"/>
    <w:rsid w:val="00032B8F"/>
    <w:rsid w:val="00033013"/>
    <w:rsid w:val="00036760"/>
    <w:rsid w:val="000367EB"/>
    <w:rsid w:val="00040682"/>
    <w:rsid w:val="00040A50"/>
    <w:rsid w:val="000410D9"/>
    <w:rsid w:val="000413E6"/>
    <w:rsid w:val="00041670"/>
    <w:rsid w:val="00041FF6"/>
    <w:rsid w:val="000422DA"/>
    <w:rsid w:val="00042EEC"/>
    <w:rsid w:val="00043512"/>
    <w:rsid w:val="000441B0"/>
    <w:rsid w:val="00044306"/>
    <w:rsid w:val="00044F34"/>
    <w:rsid w:val="00050955"/>
    <w:rsid w:val="00050F07"/>
    <w:rsid w:val="000519C4"/>
    <w:rsid w:val="00052F2A"/>
    <w:rsid w:val="00054063"/>
    <w:rsid w:val="0005488A"/>
    <w:rsid w:val="000555FF"/>
    <w:rsid w:val="000559D0"/>
    <w:rsid w:val="0006140B"/>
    <w:rsid w:val="0006190E"/>
    <w:rsid w:val="00062CD2"/>
    <w:rsid w:val="0006430B"/>
    <w:rsid w:val="0006443C"/>
    <w:rsid w:val="0006490F"/>
    <w:rsid w:val="00065323"/>
    <w:rsid w:val="000659D7"/>
    <w:rsid w:val="0007072A"/>
    <w:rsid w:val="00072874"/>
    <w:rsid w:val="00072CA3"/>
    <w:rsid w:val="000734CE"/>
    <w:rsid w:val="00074BFB"/>
    <w:rsid w:val="00074F54"/>
    <w:rsid w:val="00075886"/>
    <w:rsid w:val="00075F1E"/>
    <w:rsid w:val="000760DE"/>
    <w:rsid w:val="0007674B"/>
    <w:rsid w:val="00077523"/>
    <w:rsid w:val="00081ECB"/>
    <w:rsid w:val="00083508"/>
    <w:rsid w:val="000847F9"/>
    <w:rsid w:val="00084EF8"/>
    <w:rsid w:val="00084F0A"/>
    <w:rsid w:val="00085A98"/>
    <w:rsid w:val="00085EC3"/>
    <w:rsid w:val="00086C58"/>
    <w:rsid w:val="00090311"/>
    <w:rsid w:val="000905D9"/>
    <w:rsid w:val="00091102"/>
    <w:rsid w:val="00091B71"/>
    <w:rsid w:val="000924F2"/>
    <w:rsid w:val="0009260F"/>
    <w:rsid w:val="00093C77"/>
    <w:rsid w:val="00095FD4"/>
    <w:rsid w:val="00096699"/>
    <w:rsid w:val="00096F25"/>
    <w:rsid w:val="000A04F0"/>
    <w:rsid w:val="000A0CBC"/>
    <w:rsid w:val="000A15CD"/>
    <w:rsid w:val="000A2AEE"/>
    <w:rsid w:val="000A4379"/>
    <w:rsid w:val="000A4455"/>
    <w:rsid w:val="000A53EE"/>
    <w:rsid w:val="000A7214"/>
    <w:rsid w:val="000A757C"/>
    <w:rsid w:val="000B088E"/>
    <w:rsid w:val="000B092E"/>
    <w:rsid w:val="000B1479"/>
    <w:rsid w:val="000B1817"/>
    <w:rsid w:val="000B49EC"/>
    <w:rsid w:val="000B4D19"/>
    <w:rsid w:val="000B51E8"/>
    <w:rsid w:val="000B5F9E"/>
    <w:rsid w:val="000B7175"/>
    <w:rsid w:val="000C0302"/>
    <w:rsid w:val="000C0B16"/>
    <w:rsid w:val="000C1405"/>
    <w:rsid w:val="000C4D4B"/>
    <w:rsid w:val="000D0E92"/>
    <w:rsid w:val="000D1F21"/>
    <w:rsid w:val="000D22BB"/>
    <w:rsid w:val="000D2CD9"/>
    <w:rsid w:val="000D3CEE"/>
    <w:rsid w:val="000D5C7D"/>
    <w:rsid w:val="000D6F4B"/>
    <w:rsid w:val="000D7043"/>
    <w:rsid w:val="000D730C"/>
    <w:rsid w:val="000D7DC5"/>
    <w:rsid w:val="000D7E3C"/>
    <w:rsid w:val="000E1111"/>
    <w:rsid w:val="000E3D47"/>
    <w:rsid w:val="000E3E0E"/>
    <w:rsid w:val="000E4A0D"/>
    <w:rsid w:val="000E4DA0"/>
    <w:rsid w:val="000E7FDD"/>
    <w:rsid w:val="000F0E54"/>
    <w:rsid w:val="000F18F5"/>
    <w:rsid w:val="000F2542"/>
    <w:rsid w:val="000F2C27"/>
    <w:rsid w:val="000F3BF6"/>
    <w:rsid w:val="000F4165"/>
    <w:rsid w:val="000F63FD"/>
    <w:rsid w:val="000F6F3C"/>
    <w:rsid w:val="000F6FC2"/>
    <w:rsid w:val="000F739B"/>
    <w:rsid w:val="000F743B"/>
    <w:rsid w:val="000F7D5F"/>
    <w:rsid w:val="001003AA"/>
    <w:rsid w:val="00100D8D"/>
    <w:rsid w:val="001018E5"/>
    <w:rsid w:val="00101BD5"/>
    <w:rsid w:val="00101D35"/>
    <w:rsid w:val="00101F7E"/>
    <w:rsid w:val="00103139"/>
    <w:rsid w:val="00104CBC"/>
    <w:rsid w:val="001065AA"/>
    <w:rsid w:val="00106FDD"/>
    <w:rsid w:val="00107408"/>
    <w:rsid w:val="00111854"/>
    <w:rsid w:val="00111A87"/>
    <w:rsid w:val="00111C42"/>
    <w:rsid w:val="00112782"/>
    <w:rsid w:val="00116A80"/>
    <w:rsid w:val="00116AF0"/>
    <w:rsid w:val="00117A3E"/>
    <w:rsid w:val="00117AD1"/>
    <w:rsid w:val="00117F78"/>
    <w:rsid w:val="00121057"/>
    <w:rsid w:val="001217EA"/>
    <w:rsid w:val="00122B97"/>
    <w:rsid w:val="00122CAF"/>
    <w:rsid w:val="0012306B"/>
    <w:rsid w:val="00123644"/>
    <w:rsid w:val="0012460E"/>
    <w:rsid w:val="00124FF4"/>
    <w:rsid w:val="001253C5"/>
    <w:rsid w:val="00127C20"/>
    <w:rsid w:val="00130674"/>
    <w:rsid w:val="001324EA"/>
    <w:rsid w:val="00134F13"/>
    <w:rsid w:val="0013650F"/>
    <w:rsid w:val="0013680C"/>
    <w:rsid w:val="001370AB"/>
    <w:rsid w:val="001372D4"/>
    <w:rsid w:val="0014069B"/>
    <w:rsid w:val="00140BCA"/>
    <w:rsid w:val="00140CD8"/>
    <w:rsid w:val="00140E11"/>
    <w:rsid w:val="001414A2"/>
    <w:rsid w:val="0014477D"/>
    <w:rsid w:val="00145FFF"/>
    <w:rsid w:val="00146A9C"/>
    <w:rsid w:val="00146D17"/>
    <w:rsid w:val="00146E7B"/>
    <w:rsid w:val="00150E9E"/>
    <w:rsid w:val="001515AE"/>
    <w:rsid w:val="00152DA5"/>
    <w:rsid w:val="00152F43"/>
    <w:rsid w:val="00153ECA"/>
    <w:rsid w:val="00154646"/>
    <w:rsid w:val="00155E61"/>
    <w:rsid w:val="0016001A"/>
    <w:rsid w:val="00160632"/>
    <w:rsid w:val="001606AD"/>
    <w:rsid w:val="00160E4E"/>
    <w:rsid w:val="001620C5"/>
    <w:rsid w:val="0016261B"/>
    <w:rsid w:val="0016351A"/>
    <w:rsid w:val="00164006"/>
    <w:rsid w:val="00164ABE"/>
    <w:rsid w:val="001665FF"/>
    <w:rsid w:val="001669DB"/>
    <w:rsid w:val="00167B0D"/>
    <w:rsid w:val="00170D63"/>
    <w:rsid w:val="00170F31"/>
    <w:rsid w:val="00171FBE"/>
    <w:rsid w:val="00172273"/>
    <w:rsid w:val="00172925"/>
    <w:rsid w:val="00173051"/>
    <w:rsid w:val="0017343E"/>
    <w:rsid w:val="00173897"/>
    <w:rsid w:val="001747E2"/>
    <w:rsid w:val="00176609"/>
    <w:rsid w:val="001766C5"/>
    <w:rsid w:val="00183A08"/>
    <w:rsid w:val="00184851"/>
    <w:rsid w:val="00184951"/>
    <w:rsid w:val="00184D74"/>
    <w:rsid w:val="00185892"/>
    <w:rsid w:val="00185D95"/>
    <w:rsid w:val="00186965"/>
    <w:rsid w:val="001876BA"/>
    <w:rsid w:val="00191780"/>
    <w:rsid w:val="0019274D"/>
    <w:rsid w:val="001939D1"/>
    <w:rsid w:val="001953D6"/>
    <w:rsid w:val="00195B6E"/>
    <w:rsid w:val="001972A1"/>
    <w:rsid w:val="001A0C64"/>
    <w:rsid w:val="001A0FCE"/>
    <w:rsid w:val="001A1063"/>
    <w:rsid w:val="001A11C5"/>
    <w:rsid w:val="001A1D36"/>
    <w:rsid w:val="001A1F78"/>
    <w:rsid w:val="001A2038"/>
    <w:rsid w:val="001A239C"/>
    <w:rsid w:val="001A2C8F"/>
    <w:rsid w:val="001A2E26"/>
    <w:rsid w:val="001A3A77"/>
    <w:rsid w:val="001A5EE2"/>
    <w:rsid w:val="001A68F4"/>
    <w:rsid w:val="001B00FA"/>
    <w:rsid w:val="001B0420"/>
    <w:rsid w:val="001B3ACE"/>
    <w:rsid w:val="001B41C0"/>
    <w:rsid w:val="001B4D13"/>
    <w:rsid w:val="001B4E9C"/>
    <w:rsid w:val="001B527C"/>
    <w:rsid w:val="001C1C33"/>
    <w:rsid w:val="001C2E22"/>
    <w:rsid w:val="001C422E"/>
    <w:rsid w:val="001C465C"/>
    <w:rsid w:val="001C493D"/>
    <w:rsid w:val="001C56CA"/>
    <w:rsid w:val="001C5ABF"/>
    <w:rsid w:val="001C610C"/>
    <w:rsid w:val="001C69D6"/>
    <w:rsid w:val="001C7470"/>
    <w:rsid w:val="001D0545"/>
    <w:rsid w:val="001D07E3"/>
    <w:rsid w:val="001D145B"/>
    <w:rsid w:val="001D179A"/>
    <w:rsid w:val="001D211D"/>
    <w:rsid w:val="001D3321"/>
    <w:rsid w:val="001D6C6D"/>
    <w:rsid w:val="001E17A3"/>
    <w:rsid w:val="001E1863"/>
    <w:rsid w:val="001E2829"/>
    <w:rsid w:val="001E30A6"/>
    <w:rsid w:val="001E3923"/>
    <w:rsid w:val="001E410C"/>
    <w:rsid w:val="001E43AE"/>
    <w:rsid w:val="001E446A"/>
    <w:rsid w:val="001E4FB8"/>
    <w:rsid w:val="001E57EB"/>
    <w:rsid w:val="001E5A2B"/>
    <w:rsid w:val="001E612C"/>
    <w:rsid w:val="001E6689"/>
    <w:rsid w:val="001E68D4"/>
    <w:rsid w:val="001E77D0"/>
    <w:rsid w:val="001F03B0"/>
    <w:rsid w:val="001F065B"/>
    <w:rsid w:val="001F1BF2"/>
    <w:rsid w:val="001F2084"/>
    <w:rsid w:val="001F2485"/>
    <w:rsid w:val="001F3CA9"/>
    <w:rsid w:val="001F4A3E"/>
    <w:rsid w:val="001F4EBF"/>
    <w:rsid w:val="001F532D"/>
    <w:rsid w:val="001F5956"/>
    <w:rsid w:val="001F7125"/>
    <w:rsid w:val="001F74E0"/>
    <w:rsid w:val="001F7EDF"/>
    <w:rsid w:val="002005B3"/>
    <w:rsid w:val="00201F89"/>
    <w:rsid w:val="00202B29"/>
    <w:rsid w:val="00203824"/>
    <w:rsid w:val="002039FE"/>
    <w:rsid w:val="0020501E"/>
    <w:rsid w:val="00206413"/>
    <w:rsid w:val="002079A6"/>
    <w:rsid w:val="002079C0"/>
    <w:rsid w:val="00210128"/>
    <w:rsid w:val="00212851"/>
    <w:rsid w:val="002137F1"/>
    <w:rsid w:val="002153E8"/>
    <w:rsid w:val="0021626A"/>
    <w:rsid w:val="00221157"/>
    <w:rsid w:val="00222D18"/>
    <w:rsid w:val="0022334C"/>
    <w:rsid w:val="00225059"/>
    <w:rsid w:val="0022566C"/>
    <w:rsid w:val="002257DF"/>
    <w:rsid w:val="00226504"/>
    <w:rsid w:val="00226528"/>
    <w:rsid w:val="002278F2"/>
    <w:rsid w:val="00230710"/>
    <w:rsid w:val="00230E81"/>
    <w:rsid w:val="0023246A"/>
    <w:rsid w:val="00232F27"/>
    <w:rsid w:val="00233A3C"/>
    <w:rsid w:val="00233F91"/>
    <w:rsid w:val="0023452D"/>
    <w:rsid w:val="00234CCE"/>
    <w:rsid w:val="00234FD5"/>
    <w:rsid w:val="002429C8"/>
    <w:rsid w:val="00243060"/>
    <w:rsid w:val="00243D59"/>
    <w:rsid w:val="00243DA5"/>
    <w:rsid w:val="002456CF"/>
    <w:rsid w:val="00245C9C"/>
    <w:rsid w:val="002460EF"/>
    <w:rsid w:val="002464EC"/>
    <w:rsid w:val="002476CE"/>
    <w:rsid w:val="00250327"/>
    <w:rsid w:val="00250D4D"/>
    <w:rsid w:val="00250F45"/>
    <w:rsid w:val="00251502"/>
    <w:rsid w:val="00251BED"/>
    <w:rsid w:val="00251FAD"/>
    <w:rsid w:val="00252294"/>
    <w:rsid w:val="002523A7"/>
    <w:rsid w:val="00254CB5"/>
    <w:rsid w:val="00255414"/>
    <w:rsid w:val="00255655"/>
    <w:rsid w:val="00256AB9"/>
    <w:rsid w:val="00256C92"/>
    <w:rsid w:val="00262218"/>
    <w:rsid w:val="0026256B"/>
    <w:rsid w:val="002627B3"/>
    <w:rsid w:val="002628E4"/>
    <w:rsid w:val="00264C9B"/>
    <w:rsid w:val="002660C6"/>
    <w:rsid w:val="0026629A"/>
    <w:rsid w:val="00266993"/>
    <w:rsid w:val="002706E8"/>
    <w:rsid w:val="00270D78"/>
    <w:rsid w:val="00271119"/>
    <w:rsid w:val="00271C2A"/>
    <w:rsid w:val="00271E5E"/>
    <w:rsid w:val="0027246B"/>
    <w:rsid w:val="00272FFC"/>
    <w:rsid w:val="002749AE"/>
    <w:rsid w:val="00274B49"/>
    <w:rsid w:val="00276957"/>
    <w:rsid w:val="002804E8"/>
    <w:rsid w:val="00280685"/>
    <w:rsid w:val="00280AE9"/>
    <w:rsid w:val="00281424"/>
    <w:rsid w:val="002815E0"/>
    <w:rsid w:val="00281AAC"/>
    <w:rsid w:val="002820DF"/>
    <w:rsid w:val="002832A2"/>
    <w:rsid w:val="002834EA"/>
    <w:rsid w:val="00283BEF"/>
    <w:rsid w:val="00283D84"/>
    <w:rsid w:val="002845CB"/>
    <w:rsid w:val="00286C00"/>
    <w:rsid w:val="0028727E"/>
    <w:rsid w:val="00287BC6"/>
    <w:rsid w:val="00287EA7"/>
    <w:rsid w:val="00291EED"/>
    <w:rsid w:val="0029255C"/>
    <w:rsid w:val="00293511"/>
    <w:rsid w:val="002946A7"/>
    <w:rsid w:val="002951A8"/>
    <w:rsid w:val="00296042"/>
    <w:rsid w:val="00296ED8"/>
    <w:rsid w:val="00297003"/>
    <w:rsid w:val="00297B78"/>
    <w:rsid w:val="002A134A"/>
    <w:rsid w:val="002A180A"/>
    <w:rsid w:val="002A1C15"/>
    <w:rsid w:val="002A3397"/>
    <w:rsid w:val="002A4DF6"/>
    <w:rsid w:val="002A4FF1"/>
    <w:rsid w:val="002A5205"/>
    <w:rsid w:val="002A6079"/>
    <w:rsid w:val="002A64B2"/>
    <w:rsid w:val="002A704B"/>
    <w:rsid w:val="002B1870"/>
    <w:rsid w:val="002B62DB"/>
    <w:rsid w:val="002B7339"/>
    <w:rsid w:val="002B7347"/>
    <w:rsid w:val="002C0D82"/>
    <w:rsid w:val="002C11AF"/>
    <w:rsid w:val="002C23CD"/>
    <w:rsid w:val="002C333C"/>
    <w:rsid w:val="002C3397"/>
    <w:rsid w:val="002C3CBB"/>
    <w:rsid w:val="002C70DF"/>
    <w:rsid w:val="002C7491"/>
    <w:rsid w:val="002D10CD"/>
    <w:rsid w:val="002D34A4"/>
    <w:rsid w:val="002D3BF4"/>
    <w:rsid w:val="002D48A0"/>
    <w:rsid w:val="002D4E8A"/>
    <w:rsid w:val="002D55F5"/>
    <w:rsid w:val="002D7DCE"/>
    <w:rsid w:val="002E058A"/>
    <w:rsid w:val="002E0AD5"/>
    <w:rsid w:val="002E1922"/>
    <w:rsid w:val="002E1A8C"/>
    <w:rsid w:val="002E3BF9"/>
    <w:rsid w:val="002E3F86"/>
    <w:rsid w:val="002E47B6"/>
    <w:rsid w:val="002E4CFF"/>
    <w:rsid w:val="002E55AC"/>
    <w:rsid w:val="002E5A4D"/>
    <w:rsid w:val="002F1187"/>
    <w:rsid w:val="002F132F"/>
    <w:rsid w:val="002F15FA"/>
    <w:rsid w:val="002F181B"/>
    <w:rsid w:val="002F39CF"/>
    <w:rsid w:val="002F3C6D"/>
    <w:rsid w:val="002F41FA"/>
    <w:rsid w:val="002F529C"/>
    <w:rsid w:val="002F70F7"/>
    <w:rsid w:val="0030209E"/>
    <w:rsid w:val="00303A0D"/>
    <w:rsid w:val="00305012"/>
    <w:rsid w:val="003050A3"/>
    <w:rsid w:val="0030547F"/>
    <w:rsid w:val="003056FE"/>
    <w:rsid w:val="00305F27"/>
    <w:rsid w:val="00306704"/>
    <w:rsid w:val="00307183"/>
    <w:rsid w:val="003079AE"/>
    <w:rsid w:val="00311DBC"/>
    <w:rsid w:val="00312AA5"/>
    <w:rsid w:val="00315B76"/>
    <w:rsid w:val="00315D2B"/>
    <w:rsid w:val="00315E46"/>
    <w:rsid w:val="0031610E"/>
    <w:rsid w:val="003171CD"/>
    <w:rsid w:val="00320C17"/>
    <w:rsid w:val="00320E01"/>
    <w:rsid w:val="003213F7"/>
    <w:rsid w:val="00321477"/>
    <w:rsid w:val="00322669"/>
    <w:rsid w:val="00322BE8"/>
    <w:rsid w:val="0032444D"/>
    <w:rsid w:val="00324A58"/>
    <w:rsid w:val="00324FD1"/>
    <w:rsid w:val="003250F7"/>
    <w:rsid w:val="00325898"/>
    <w:rsid w:val="00325954"/>
    <w:rsid w:val="00325958"/>
    <w:rsid w:val="00326B08"/>
    <w:rsid w:val="00327C4B"/>
    <w:rsid w:val="003304D8"/>
    <w:rsid w:val="0033161F"/>
    <w:rsid w:val="003316C8"/>
    <w:rsid w:val="00331735"/>
    <w:rsid w:val="00333A0A"/>
    <w:rsid w:val="00333FAC"/>
    <w:rsid w:val="00334198"/>
    <w:rsid w:val="0033452A"/>
    <w:rsid w:val="0033492B"/>
    <w:rsid w:val="003357F3"/>
    <w:rsid w:val="003370B0"/>
    <w:rsid w:val="00337300"/>
    <w:rsid w:val="0033742A"/>
    <w:rsid w:val="00340125"/>
    <w:rsid w:val="0034049B"/>
    <w:rsid w:val="00340711"/>
    <w:rsid w:val="00342685"/>
    <w:rsid w:val="003429DD"/>
    <w:rsid w:val="003430BA"/>
    <w:rsid w:val="003438A4"/>
    <w:rsid w:val="00344D85"/>
    <w:rsid w:val="00344F5E"/>
    <w:rsid w:val="00345DAF"/>
    <w:rsid w:val="00346202"/>
    <w:rsid w:val="0034636A"/>
    <w:rsid w:val="003466EE"/>
    <w:rsid w:val="0034764E"/>
    <w:rsid w:val="00347729"/>
    <w:rsid w:val="003502EC"/>
    <w:rsid w:val="00350637"/>
    <w:rsid w:val="00350AA3"/>
    <w:rsid w:val="00351D79"/>
    <w:rsid w:val="003523AA"/>
    <w:rsid w:val="003530EC"/>
    <w:rsid w:val="00353252"/>
    <w:rsid w:val="00356B5E"/>
    <w:rsid w:val="003602A5"/>
    <w:rsid w:val="0036396B"/>
    <w:rsid w:val="00365676"/>
    <w:rsid w:val="003657C9"/>
    <w:rsid w:val="00367458"/>
    <w:rsid w:val="00367AE6"/>
    <w:rsid w:val="00370D29"/>
    <w:rsid w:val="003710D8"/>
    <w:rsid w:val="0037295E"/>
    <w:rsid w:val="00372CA0"/>
    <w:rsid w:val="0037304A"/>
    <w:rsid w:val="00373567"/>
    <w:rsid w:val="0037436F"/>
    <w:rsid w:val="003748B7"/>
    <w:rsid w:val="003751F5"/>
    <w:rsid w:val="0037537D"/>
    <w:rsid w:val="00375A8E"/>
    <w:rsid w:val="00376BA8"/>
    <w:rsid w:val="00380DAB"/>
    <w:rsid w:val="0038101A"/>
    <w:rsid w:val="003831A5"/>
    <w:rsid w:val="00384E8C"/>
    <w:rsid w:val="00384FFB"/>
    <w:rsid w:val="00385622"/>
    <w:rsid w:val="00385D34"/>
    <w:rsid w:val="003875EE"/>
    <w:rsid w:val="00387EAB"/>
    <w:rsid w:val="00390584"/>
    <w:rsid w:val="00391D78"/>
    <w:rsid w:val="00393872"/>
    <w:rsid w:val="003939F9"/>
    <w:rsid w:val="0039403B"/>
    <w:rsid w:val="00394237"/>
    <w:rsid w:val="00394751"/>
    <w:rsid w:val="003948E5"/>
    <w:rsid w:val="0039498A"/>
    <w:rsid w:val="00395790"/>
    <w:rsid w:val="00396CC9"/>
    <w:rsid w:val="0039778D"/>
    <w:rsid w:val="003A2326"/>
    <w:rsid w:val="003A238D"/>
    <w:rsid w:val="003A2545"/>
    <w:rsid w:val="003A2FA5"/>
    <w:rsid w:val="003A3F2E"/>
    <w:rsid w:val="003A503F"/>
    <w:rsid w:val="003A59FD"/>
    <w:rsid w:val="003A7AD8"/>
    <w:rsid w:val="003A7B3A"/>
    <w:rsid w:val="003B0550"/>
    <w:rsid w:val="003B0814"/>
    <w:rsid w:val="003B1790"/>
    <w:rsid w:val="003B179C"/>
    <w:rsid w:val="003B307F"/>
    <w:rsid w:val="003B3A9F"/>
    <w:rsid w:val="003B47C5"/>
    <w:rsid w:val="003B556F"/>
    <w:rsid w:val="003B5571"/>
    <w:rsid w:val="003B59ED"/>
    <w:rsid w:val="003B69A5"/>
    <w:rsid w:val="003B6DA6"/>
    <w:rsid w:val="003B7CDD"/>
    <w:rsid w:val="003C046B"/>
    <w:rsid w:val="003C0C07"/>
    <w:rsid w:val="003C3F25"/>
    <w:rsid w:val="003C449C"/>
    <w:rsid w:val="003C515B"/>
    <w:rsid w:val="003C6072"/>
    <w:rsid w:val="003C6717"/>
    <w:rsid w:val="003C75B1"/>
    <w:rsid w:val="003C7A04"/>
    <w:rsid w:val="003D0662"/>
    <w:rsid w:val="003D0FC9"/>
    <w:rsid w:val="003D3FF2"/>
    <w:rsid w:val="003D5779"/>
    <w:rsid w:val="003D63DA"/>
    <w:rsid w:val="003D6C8B"/>
    <w:rsid w:val="003E07F5"/>
    <w:rsid w:val="003E0848"/>
    <w:rsid w:val="003E0CC4"/>
    <w:rsid w:val="003E2143"/>
    <w:rsid w:val="003E2616"/>
    <w:rsid w:val="003E3AB3"/>
    <w:rsid w:val="003E4721"/>
    <w:rsid w:val="003E4BC3"/>
    <w:rsid w:val="003E4D91"/>
    <w:rsid w:val="003E5276"/>
    <w:rsid w:val="003E5495"/>
    <w:rsid w:val="003F0541"/>
    <w:rsid w:val="003F05B3"/>
    <w:rsid w:val="003F160F"/>
    <w:rsid w:val="003F1875"/>
    <w:rsid w:val="003F20DF"/>
    <w:rsid w:val="003F2C59"/>
    <w:rsid w:val="003F37AF"/>
    <w:rsid w:val="003F3D97"/>
    <w:rsid w:val="003F401B"/>
    <w:rsid w:val="003F5E8A"/>
    <w:rsid w:val="003F7A38"/>
    <w:rsid w:val="004003A6"/>
    <w:rsid w:val="00400F72"/>
    <w:rsid w:val="0040185B"/>
    <w:rsid w:val="00402354"/>
    <w:rsid w:val="004029E4"/>
    <w:rsid w:val="0040325B"/>
    <w:rsid w:val="0040543E"/>
    <w:rsid w:val="00407637"/>
    <w:rsid w:val="00407E70"/>
    <w:rsid w:val="00411371"/>
    <w:rsid w:val="004119E2"/>
    <w:rsid w:val="004120E1"/>
    <w:rsid w:val="004129E4"/>
    <w:rsid w:val="00415186"/>
    <w:rsid w:val="00415837"/>
    <w:rsid w:val="004162C7"/>
    <w:rsid w:val="004163AD"/>
    <w:rsid w:val="00417B80"/>
    <w:rsid w:val="00420619"/>
    <w:rsid w:val="00420628"/>
    <w:rsid w:val="00420C37"/>
    <w:rsid w:val="004218B1"/>
    <w:rsid w:val="00421A5A"/>
    <w:rsid w:val="00421E84"/>
    <w:rsid w:val="004220C0"/>
    <w:rsid w:val="00422B1B"/>
    <w:rsid w:val="00423389"/>
    <w:rsid w:val="00424933"/>
    <w:rsid w:val="00424973"/>
    <w:rsid w:val="004262C2"/>
    <w:rsid w:val="004264F8"/>
    <w:rsid w:val="0043003A"/>
    <w:rsid w:val="00431127"/>
    <w:rsid w:val="004320BD"/>
    <w:rsid w:val="004333F3"/>
    <w:rsid w:val="00433A19"/>
    <w:rsid w:val="00434467"/>
    <w:rsid w:val="004351FA"/>
    <w:rsid w:val="004353D7"/>
    <w:rsid w:val="004365BC"/>
    <w:rsid w:val="00436CE3"/>
    <w:rsid w:val="00436D4F"/>
    <w:rsid w:val="00436E57"/>
    <w:rsid w:val="00440606"/>
    <w:rsid w:val="00440EE7"/>
    <w:rsid w:val="00441292"/>
    <w:rsid w:val="0044178F"/>
    <w:rsid w:val="00442B59"/>
    <w:rsid w:val="00442D35"/>
    <w:rsid w:val="0044342E"/>
    <w:rsid w:val="00443A84"/>
    <w:rsid w:val="00443AF2"/>
    <w:rsid w:val="00444B39"/>
    <w:rsid w:val="00444CDF"/>
    <w:rsid w:val="00445CD1"/>
    <w:rsid w:val="00446435"/>
    <w:rsid w:val="00446AC6"/>
    <w:rsid w:val="00447D5B"/>
    <w:rsid w:val="00450DEB"/>
    <w:rsid w:val="004520DF"/>
    <w:rsid w:val="00453AF0"/>
    <w:rsid w:val="00454FDA"/>
    <w:rsid w:val="00455380"/>
    <w:rsid w:val="0045672A"/>
    <w:rsid w:val="00457B95"/>
    <w:rsid w:val="00461C56"/>
    <w:rsid w:val="00462040"/>
    <w:rsid w:val="00463017"/>
    <w:rsid w:val="00464A47"/>
    <w:rsid w:val="0046556C"/>
    <w:rsid w:val="00465951"/>
    <w:rsid w:val="00471089"/>
    <w:rsid w:val="0047302B"/>
    <w:rsid w:val="00474547"/>
    <w:rsid w:val="00474D4A"/>
    <w:rsid w:val="004755B0"/>
    <w:rsid w:val="004759D8"/>
    <w:rsid w:val="00475A7D"/>
    <w:rsid w:val="00476660"/>
    <w:rsid w:val="004775E0"/>
    <w:rsid w:val="00477F8A"/>
    <w:rsid w:val="00481631"/>
    <w:rsid w:val="0048192E"/>
    <w:rsid w:val="004828CF"/>
    <w:rsid w:val="00484857"/>
    <w:rsid w:val="00487D61"/>
    <w:rsid w:val="0049194C"/>
    <w:rsid w:val="00492345"/>
    <w:rsid w:val="00492A96"/>
    <w:rsid w:val="0049367F"/>
    <w:rsid w:val="00495799"/>
    <w:rsid w:val="00495B5F"/>
    <w:rsid w:val="004969E0"/>
    <w:rsid w:val="00496AF0"/>
    <w:rsid w:val="00496CE6"/>
    <w:rsid w:val="004A008A"/>
    <w:rsid w:val="004A2192"/>
    <w:rsid w:val="004A2F0F"/>
    <w:rsid w:val="004A34CD"/>
    <w:rsid w:val="004A37B3"/>
    <w:rsid w:val="004A3B4E"/>
    <w:rsid w:val="004A6E3D"/>
    <w:rsid w:val="004B0AA4"/>
    <w:rsid w:val="004B11F2"/>
    <w:rsid w:val="004B1D4D"/>
    <w:rsid w:val="004B1E46"/>
    <w:rsid w:val="004B1F6A"/>
    <w:rsid w:val="004B2474"/>
    <w:rsid w:val="004B2EDD"/>
    <w:rsid w:val="004B3B69"/>
    <w:rsid w:val="004B5E62"/>
    <w:rsid w:val="004B6D9F"/>
    <w:rsid w:val="004B71B6"/>
    <w:rsid w:val="004B72F6"/>
    <w:rsid w:val="004B7B45"/>
    <w:rsid w:val="004B7F88"/>
    <w:rsid w:val="004C09CF"/>
    <w:rsid w:val="004C193E"/>
    <w:rsid w:val="004C1B55"/>
    <w:rsid w:val="004C2288"/>
    <w:rsid w:val="004C2599"/>
    <w:rsid w:val="004C2A67"/>
    <w:rsid w:val="004C2C83"/>
    <w:rsid w:val="004C32CB"/>
    <w:rsid w:val="004C34F7"/>
    <w:rsid w:val="004C37EE"/>
    <w:rsid w:val="004C3BB0"/>
    <w:rsid w:val="004C5181"/>
    <w:rsid w:val="004C5A87"/>
    <w:rsid w:val="004C6AC8"/>
    <w:rsid w:val="004C774D"/>
    <w:rsid w:val="004D0ADB"/>
    <w:rsid w:val="004D1035"/>
    <w:rsid w:val="004D1F27"/>
    <w:rsid w:val="004D2074"/>
    <w:rsid w:val="004D28C5"/>
    <w:rsid w:val="004D3C42"/>
    <w:rsid w:val="004D3E3B"/>
    <w:rsid w:val="004D4979"/>
    <w:rsid w:val="004D5199"/>
    <w:rsid w:val="004D5D79"/>
    <w:rsid w:val="004D6121"/>
    <w:rsid w:val="004D657B"/>
    <w:rsid w:val="004D7136"/>
    <w:rsid w:val="004D74C5"/>
    <w:rsid w:val="004E01EF"/>
    <w:rsid w:val="004E0D94"/>
    <w:rsid w:val="004E1B88"/>
    <w:rsid w:val="004E42B4"/>
    <w:rsid w:val="004E4564"/>
    <w:rsid w:val="004E61BE"/>
    <w:rsid w:val="004E747D"/>
    <w:rsid w:val="004F01D5"/>
    <w:rsid w:val="004F244B"/>
    <w:rsid w:val="004F35E2"/>
    <w:rsid w:val="004F5218"/>
    <w:rsid w:val="004F5954"/>
    <w:rsid w:val="004F69AC"/>
    <w:rsid w:val="004F6A2A"/>
    <w:rsid w:val="00500FBC"/>
    <w:rsid w:val="00503493"/>
    <w:rsid w:val="00503A64"/>
    <w:rsid w:val="00504215"/>
    <w:rsid w:val="00504408"/>
    <w:rsid w:val="00507F1D"/>
    <w:rsid w:val="00510B43"/>
    <w:rsid w:val="00510D62"/>
    <w:rsid w:val="00510DF7"/>
    <w:rsid w:val="00511412"/>
    <w:rsid w:val="00511931"/>
    <w:rsid w:val="005119E4"/>
    <w:rsid w:val="00511A7E"/>
    <w:rsid w:val="00511AF8"/>
    <w:rsid w:val="005129CD"/>
    <w:rsid w:val="00512E81"/>
    <w:rsid w:val="00513B01"/>
    <w:rsid w:val="00515272"/>
    <w:rsid w:val="0051544B"/>
    <w:rsid w:val="00515743"/>
    <w:rsid w:val="005168FD"/>
    <w:rsid w:val="005169D4"/>
    <w:rsid w:val="0051706A"/>
    <w:rsid w:val="005230C5"/>
    <w:rsid w:val="00523214"/>
    <w:rsid w:val="00524FF3"/>
    <w:rsid w:val="00525273"/>
    <w:rsid w:val="0052653C"/>
    <w:rsid w:val="00526CE3"/>
    <w:rsid w:val="00532629"/>
    <w:rsid w:val="00532D68"/>
    <w:rsid w:val="00533280"/>
    <w:rsid w:val="00533D71"/>
    <w:rsid w:val="00534EEC"/>
    <w:rsid w:val="00536302"/>
    <w:rsid w:val="00536A74"/>
    <w:rsid w:val="005371E4"/>
    <w:rsid w:val="00537C56"/>
    <w:rsid w:val="00540F01"/>
    <w:rsid w:val="00541310"/>
    <w:rsid w:val="005415AD"/>
    <w:rsid w:val="00541725"/>
    <w:rsid w:val="00542FCA"/>
    <w:rsid w:val="00543142"/>
    <w:rsid w:val="00543614"/>
    <w:rsid w:val="00543CE7"/>
    <w:rsid w:val="00543FEB"/>
    <w:rsid w:val="00545CF5"/>
    <w:rsid w:val="00545F4C"/>
    <w:rsid w:val="00546A07"/>
    <w:rsid w:val="00547B81"/>
    <w:rsid w:val="00547F11"/>
    <w:rsid w:val="00550178"/>
    <w:rsid w:val="005501F9"/>
    <w:rsid w:val="00551CF5"/>
    <w:rsid w:val="005523A6"/>
    <w:rsid w:val="005529B0"/>
    <w:rsid w:val="00552DBA"/>
    <w:rsid w:val="00553CE2"/>
    <w:rsid w:val="005546F0"/>
    <w:rsid w:val="0055565F"/>
    <w:rsid w:val="00555DC2"/>
    <w:rsid w:val="005579A3"/>
    <w:rsid w:val="005602B1"/>
    <w:rsid w:val="00560D7A"/>
    <w:rsid w:val="00560EDE"/>
    <w:rsid w:val="00561F1A"/>
    <w:rsid w:val="00562C27"/>
    <w:rsid w:val="00564620"/>
    <w:rsid w:val="005649BE"/>
    <w:rsid w:val="00564AA9"/>
    <w:rsid w:val="00564DB3"/>
    <w:rsid w:val="00564FF5"/>
    <w:rsid w:val="0056622F"/>
    <w:rsid w:val="0057069C"/>
    <w:rsid w:val="00570A54"/>
    <w:rsid w:val="00571A8D"/>
    <w:rsid w:val="00571F92"/>
    <w:rsid w:val="005746D3"/>
    <w:rsid w:val="00574E61"/>
    <w:rsid w:val="005754F1"/>
    <w:rsid w:val="0058248C"/>
    <w:rsid w:val="0058285E"/>
    <w:rsid w:val="00582CB5"/>
    <w:rsid w:val="00583893"/>
    <w:rsid w:val="005847B1"/>
    <w:rsid w:val="00584882"/>
    <w:rsid w:val="00585D91"/>
    <w:rsid w:val="00585E11"/>
    <w:rsid w:val="00586B34"/>
    <w:rsid w:val="00590530"/>
    <w:rsid w:val="00590B19"/>
    <w:rsid w:val="005920A1"/>
    <w:rsid w:val="00593907"/>
    <w:rsid w:val="00594643"/>
    <w:rsid w:val="005952AA"/>
    <w:rsid w:val="00595338"/>
    <w:rsid w:val="005A05E0"/>
    <w:rsid w:val="005A0B16"/>
    <w:rsid w:val="005A36F3"/>
    <w:rsid w:val="005A3BC9"/>
    <w:rsid w:val="005A42AB"/>
    <w:rsid w:val="005A4FEC"/>
    <w:rsid w:val="005A56AE"/>
    <w:rsid w:val="005A5DEC"/>
    <w:rsid w:val="005A6989"/>
    <w:rsid w:val="005A721E"/>
    <w:rsid w:val="005A779C"/>
    <w:rsid w:val="005A78E4"/>
    <w:rsid w:val="005B1024"/>
    <w:rsid w:val="005B2A2E"/>
    <w:rsid w:val="005B4334"/>
    <w:rsid w:val="005B4FF2"/>
    <w:rsid w:val="005B51A7"/>
    <w:rsid w:val="005B61DF"/>
    <w:rsid w:val="005B6243"/>
    <w:rsid w:val="005B6486"/>
    <w:rsid w:val="005C0100"/>
    <w:rsid w:val="005C2D8C"/>
    <w:rsid w:val="005C4B1C"/>
    <w:rsid w:val="005C5B66"/>
    <w:rsid w:val="005C5E92"/>
    <w:rsid w:val="005C769A"/>
    <w:rsid w:val="005D0285"/>
    <w:rsid w:val="005D0FE5"/>
    <w:rsid w:val="005D1068"/>
    <w:rsid w:val="005D1E84"/>
    <w:rsid w:val="005D2A15"/>
    <w:rsid w:val="005D2F76"/>
    <w:rsid w:val="005D352C"/>
    <w:rsid w:val="005D3984"/>
    <w:rsid w:val="005E1710"/>
    <w:rsid w:val="005E2D5E"/>
    <w:rsid w:val="005E35E3"/>
    <w:rsid w:val="005E4EBD"/>
    <w:rsid w:val="005E52FE"/>
    <w:rsid w:val="005E55E4"/>
    <w:rsid w:val="005E5889"/>
    <w:rsid w:val="005E6973"/>
    <w:rsid w:val="005F07B4"/>
    <w:rsid w:val="005F13A5"/>
    <w:rsid w:val="005F1426"/>
    <w:rsid w:val="005F2140"/>
    <w:rsid w:val="005F3D3B"/>
    <w:rsid w:val="005F4AD2"/>
    <w:rsid w:val="005F4B3F"/>
    <w:rsid w:val="005F74AD"/>
    <w:rsid w:val="005F7A21"/>
    <w:rsid w:val="005F7B96"/>
    <w:rsid w:val="006006E4"/>
    <w:rsid w:val="0060158E"/>
    <w:rsid w:val="00601A03"/>
    <w:rsid w:val="00601BA3"/>
    <w:rsid w:val="0060229C"/>
    <w:rsid w:val="006036FB"/>
    <w:rsid w:val="00604724"/>
    <w:rsid w:val="0060678B"/>
    <w:rsid w:val="00610123"/>
    <w:rsid w:val="00611294"/>
    <w:rsid w:val="0061190C"/>
    <w:rsid w:val="00611CCC"/>
    <w:rsid w:val="00613CD5"/>
    <w:rsid w:val="00614DB5"/>
    <w:rsid w:val="00615849"/>
    <w:rsid w:val="00616056"/>
    <w:rsid w:val="00616A8A"/>
    <w:rsid w:val="006221DF"/>
    <w:rsid w:val="00622844"/>
    <w:rsid w:val="00623350"/>
    <w:rsid w:val="006242AF"/>
    <w:rsid w:val="006252F3"/>
    <w:rsid w:val="006257EC"/>
    <w:rsid w:val="0062629D"/>
    <w:rsid w:val="00631281"/>
    <w:rsid w:val="006318D5"/>
    <w:rsid w:val="0063279B"/>
    <w:rsid w:val="006335D9"/>
    <w:rsid w:val="00633B35"/>
    <w:rsid w:val="00634F53"/>
    <w:rsid w:val="006368F5"/>
    <w:rsid w:val="00640453"/>
    <w:rsid w:val="00641F26"/>
    <w:rsid w:val="006437EC"/>
    <w:rsid w:val="00643838"/>
    <w:rsid w:val="00644DB5"/>
    <w:rsid w:val="00644F37"/>
    <w:rsid w:val="0064556B"/>
    <w:rsid w:val="00645F63"/>
    <w:rsid w:val="00646647"/>
    <w:rsid w:val="0064684F"/>
    <w:rsid w:val="0064733D"/>
    <w:rsid w:val="0064775C"/>
    <w:rsid w:val="00650516"/>
    <w:rsid w:val="00650BA4"/>
    <w:rsid w:val="006510EC"/>
    <w:rsid w:val="0065148E"/>
    <w:rsid w:val="00652315"/>
    <w:rsid w:val="006526D6"/>
    <w:rsid w:val="00652805"/>
    <w:rsid w:val="006529E4"/>
    <w:rsid w:val="006532B3"/>
    <w:rsid w:val="006541E6"/>
    <w:rsid w:val="00654531"/>
    <w:rsid w:val="00654EF6"/>
    <w:rsid w:val="00654F43"/>
    <w:rsid w:val="00655D72"/>
    <w:rsid w:val="00655EB5"/>
    <w:rsid w:val="006560C6"/>
    <w:rsid w:val="00656526"/>
    <w:rsid w:val="006573B4"/>
    <w:rsid w:val="00657800"/>
    <w:rsid w:val="00660396"/>
    <w:rsid w:val="00660614"/>
    <w:rsid w:val="00661B6D"/>
    <w:rsid w:val="006627B0"/>
    <w:rsid w:val="00663621"/>
    <w:rsid w:val="006636D1"/>
    <w:rsid w:val="0066409A"/>
    <w:rsid w:val="006641F4"/>
    <w:rsid w:val="00664D37"/>
    <w:rsid w:val="0066514F"/>
    <w:rsid w:val="006653D3"/>
    <w:rsid w:val="0067139E"/>
    <w:rsid w:val="00671590"/>
    <w:rsid w:val="00672664"/>
    <w:rsid w:val="00672AB0"/>
    <w:rsid w:val="0067327F"/>
    <w:rsid w:val="0068234F"/>
    <w:rsid w:val="006841A9"/>
    <w:rsid w:val="00685B91"/>
    <w:rsid w:val="00690509"/>
    <w:rsid w:val="00690611"/>
    <w:rsid w:val="006908BD"/>
    <w:rsid w:val="00691CAE"/>
    <w:rsid w:val="0069343D"/>
    <w:rsid w:val="00693E7A"/>
    <w:rsid w:val="00695CE8"/>
    <w:rsid w:val="006A2EA9"/>
    <w:rsid w:val="006A54E7"/>
    <w:rsid w:val="006A5D58"/>
    <w:rsid w:val="006B08FF"/>
    <w:rsid w:val="006B2B86"/>
    <w:rsid w:val="006B3338"/>
    <w:rsid w:val="006B47EF"/>
    <w:rsid w:val="006B4E3E"/>
    <w:rsid w:val="006B679E"/>
    <w:rsid w:val="006C0746"/>
    <w:rsid w:val="006C0DB7"/>
    <w:rsid w:val="006C263C"/>
    <w:rsid w:val="006C2FED"/>
    <w:rsid w:val="006C328D"/>
    <w:rsid w:val="006C3477"/>
    <w:rsid w:val="006C3D3E"/>
    <w:rsid w:val="006C3EF0"/>
    <w:rsid w:val="006C4092"/>
    <w:rsid w:val="006C5E9C"/>
    <w:rsid w:val="006C606B"/>
    <w:rsid w:val="006C6408"/>
    <w:rsid w:val="006C68B3"/>
    <w:rsid w:val="006C6A33"/>
    <w:rsid w:val="006C6DD6"/>
    <w:rsid w:val="006D04CC"/>
    <w:rsid w:val="006D0F48"/>
    <w:rsid w:val="006D2C89"/>
    <w:rsid w:val="006D47AC"/>
    <w:rsid w:val="006D4DBC"/>
    <w:rsid w:val="006D7010"/>
    <w:rsid w:val="006D76CE"/>
    <w:rsid w:val="006E0970"/>
    <w:rsid w:val="006E10BE"/>
    <w:rsid w:val="006E1932"/>
    <w:rsid w:val="006E2E1A"/>
    <w:rsid w:val="006E3714"/>
    <w:rsid w:val="006E3FD1"/>
    <w:rsid w:val="006E5A56"/>
    <w:rsid w:val="006E6198"/>
    <w:rsid w:val="006E6CA7"/>
    <w:rsid w:val="006E7D1F"/>
    <w:rsid w:val="006F0997"/>
    <w:rsid w:val="006F11EA"/>
    <w:rsid w:val="006F141D"/>
    <w:rsid w:val="006F1931"/>
    <w:rsid w:val="006F2AB4"/>
    <w:rsid w:val="006F2D38"/>
    <w:rsid w:val="006F2FA1"/>
    <w:rsid w:val="006F30E2"/>
    <w:rsid w:val="006F35F6"/>
    <w:rsid w:val="006F3D18"/>
    <w:rsid w:val="006F44EE"/>
    <w:rsid w:val="006F487B"/>
    <w:rsid w:val="006F5152"/>
    <w:rsid w:val="006F79CF"/>
    <w:rsid w:val="00700066"/>
    <w:rsid w:val="00700562"/>
    <w:rsid w:val="00700A14"/>
    <w:rsid w:val="00701323"/>
    <w:rsid w:val="00704120"/>
    <w:rsid w:val="007063A9"/>
    <w:rsid w:val="00706400"/>
    <w:rsid w:val="00710237"/>
    <w:rsid w:val="007119E8"/>
    <w:rsid w:val="00712878"/>
    <w:rsid w:val="00713629"/>
    <w:rsid w:val="00713BF3"/>
    <w:rsid w:val="00714778"/>
    <w:rsid w:val="00714A4C"/>
    <w:rsid w:val="00716551"/>
    <w:rsid w:val="007170B9"/>
    <w:rsid w:val="00721F27"/>
    <w:rsid w:val="007220A0"/>
    <w:rsid w:val="00722429"/>
    <w:rsid w:val="00722AC8"/>
    <w:rsid w:val="00722CEF"/>
    <w:rsid w:val="007232FD"/>
    <w:rsid w:val="00723C63"/>
    <w:rsid w:val="00723D13"/>
    <w:rsid w:val="00723E2B"/>
    <w:rsid w:val="007241CD"/>
    <w:rsid w:val="00726F5D"/>
    <w:rsid w:val="007279A6"/>
    <w:rsid w:val="00727A16"/>
    <w:rsid w:val="00727CF5"/>
    <w:rsid w:val="007308EE"/>
    <w:rsid w:val="00730BE0"/>
    <w:rsid w:val="00731950"/>
    <w:rsid w:val="00731D51"/>
    <w:rsid w:val="00732503"/>
    <w:rsid w:val="00733399"/>
    <w:rsid w:val="00734062"/>
    <w:rsid w:val="00735360"/>
    <w:rsid w:val="0073643F"/>
    <w:rsid w:val="00736967"/>
    <w:rsid w:val="0073738D"/>
    <w:rsid w:val="00740FEE"/>
    <w:rsid w:val="007416B4"/>
    <w:rsid w:val="00741EC7"/>
    <w:rsid w:val="007429E0"/>
    <w:rsid w:val="00743107"/>
    <w:rsid w:val="0074370C"/>
    <w:rsid w:val="00743D06"/>
    <w:rsid w:val="0074534D"/>
    <w:rsid w:val="00745CD2"/>
    <w:rsid w:val="00750074"/>
    <w:rsid w:val="0075150E"/>
    <w:rsid w:val="00751AB5"/>
    <w:rsid w:val="007530BD"/>
    <w:rsid w:val="00753D6E"/>
    <w:rsid w:val="0075454C"/>
    <w:rsid w:val="00755032"/>
    <w:rsid w:val="00755A31"/>
    <w:rsid w:val="00755A34"/>
    <w:rsid w:val="007561D4"/>
    <w:rsid w:val="00756B98"/>
    <w:rsid w:val="00756C1F"/>
    <w:rsid w:val="00756D23"/>
    <w:rsid w:val="007575A9"/>
    <w:rsid w:val="00757AE1"/>
    <w:rsid w:val="00757F0D"/>
    <w:rsid w:val="00760794"/>
    <w:rsid w:val="0076168A"/>
    <w:rsid w:val="00761ABC"/>
    <w:rsid w:val="0076268C"/>
    <w:rsid w:val="007636B5"/>
    <w:rsid w:val="00763B06"/>
    <w:rsid w:val="00764137"/>
    <w:rsid w:val="007652D4"/>
    <w:rsid w:val="0076547E"/>
    <w:rsid w:val="00765E66"/>
    <w:rsid w:val="007668C6"/>
    <w:rsid w:val="00767D05"/>
    <w:rsid w:val="00767F59"/>
    <w:rsid w:val="0077013A"/>
    <w:rsid w:val="0077177A"/>
    <w:rsid w:val="00771D39"/>
    <w:rsid w:val="00772AB8"/>
    <w:rsid w:val="007731AF"/>
    <w:rsid w:val="00773D7B"/>
    <w:rsid w:val="007755E7"/>
    <w:rsid w:val="0077673E"/>
    <w:rsid w:val="00776A89"/>
    <w:rsid w:val="00777865"/>
    <w:rsid w:val="00777E90"/>
    <w:rsid w:val="00782982"/>
    <w:rsid w:val="00783CB8"/>
    <w:rsid w:val="00784E87"/>
    <w:rsid w:val="0078505C"/>
    <w:rsid w:val="007852A3"/>
    <w:rsid w:val="007863E1"/>
    <w:rsid w:val="00790393"/>
    <w:rsid w:val="007904BD"/>
    <w:rsid w:val="0079175A"/>
    <w:rsid w:val="00794B0F"/>
    <w:rsid w:val="00797263"/>
    <w:rsid w:val="007A0C34"/>
    <w:rsid w:val="007A1000"/>
    <w:rsid w:val="007A15DC"/>
    <w:rsid w:val="007A1C45"/>
    <w:rsid w:val="007A2557"/>
    <w:rsid w:val="007A256E"/>
    <w:rsid w:val="007A3063"/>
    <w:rsid w:val="007A4A07"/>
    <w:rsid w:val="007A4C50"/>
    <w:rsid w:val="007A7D8A"/>
    <w:rsid w:val="007B01C1"/>
    <w:rsid w:val="007B06B2"/>
    <w:rsid w:val="007B0A06"/>
    <w:rsid w:val="007B0E8C"/>
    <w:rsid w:val="007B1F1B"/>
    <w:rsid w:val="007B273E"/>
    <w:rsid w:val="007B4B29"/>
    <w:rsid w:val="007B4CC9"/>
    <w:rsid w:val="007B6348"/>
    <w:rsid w:val="007B6B91"/>
    <w:rsid w:val="007B6E2A"/>
    <w:rsid w:val="007B6EB6"/>
    <w:rsid w:val="007B7326"/>
    <w:rsid w:val="007B7920"/>
    <w:rsid w:val="007B7A24"/>
    <w:rsid w:val="007C0D44"/>
    <w:rsid w:val="007C2A9F"/>
    <w:rsid w:val="007C3B5E"/>
    <w:rsid w:val="007C3E99"/>
    <w:rsid w:val="007C46F6"/>
    <w:rsid w:val="007C46FA"/>
    <w:rsid w:val="007C4B79"/>
    <w:rsid w:val="007C4ECE"/>
    <w:rsid w:val="007C5773"/>
    <w:rsid w:val="007C601D"/>
    <w:rsid w:val="007C65B3"/>
    <w:rsid w:val="007C6AD4"/>
    <w:rsid w:val="007C7664"/>
    <w:rsid w:val="007D03B1"/>
    <w:rsid w:val="007D0658"/>
    <w:rsid w:val="007D072E"/>
    <w:rsid w:val="007D14EB"/>
    <w:rsid w:val="007D200F"/>
    <w:rsid w:val="007D2FE0"/>
    <w:rsid w:val="007D33DF"/>
    <w:rsid w:val="007D5738"/>
    <w:rsid w:val="007D6CE0"/>
    <w:rsid w:val="007D73A0"/>
    <w:rsid w:val="007E02D7"/>
    <w:rsid w:val="007E0329"/>
    <w:rsid w:val="007E0541"/>
    <w:rsid w:val="007E183F"/>
    <w:rsid w:val="007E237C"/>
    <w:rsid w:val="007E3931"/>
    <w:rsid w:val="007E397E"/>
    <w:rsid w:val="007E48C3"/>
    <w:rsid w:val="007E4E7C"/>
    <w:rsid w:val="007E4E80"/>
    <w:rsid w:val="007E4EF6"/>
    <w:rsid w:val="007E50F7"/>
    <w:rsid w:val="007E539D"/>
    <w:rsid w:val="007E7058"/>
    <w:rsid w:val="007E74A5"/>
    <w:rsid w:val="007E7EAB"/>
    <w:rsid w:val="007F03CE"/>
    <w:rsid w:val="007F08D7"/>
    <w:rsid w:val="007F0F1B"/>
    <w:rsid w:val="007F107D"/>
    <w:rsid w:val="007F1B05"/>
    <w:rsid w:val="007F37A0"/>
    <w:rsid w:val="007F3DAD"/>
    <w:rsid w:val="007F6749"/>
    <w:rsid w:val="007F6869"/>
    <w:rsid w:val="007F7215"/>
    <w:rsid w:val="00800000"/>
    <w:rsid w:val="008014FC"/>
    <w:rsid w:val="00801DE5"/>
    <w:rsid w:val="00804AEF"/>
    <w:rsid w:val="008050C7"/>
    <w:rsid w:val="00806A3C"/>
    <w:rsid w:val="00807546"/>
    <w:rsid w:val="008119C8"/>
    <w:rsid w:val="00812DBA"/>
    <w:rsid w:val="0081428B"/>
    <w:rsid w:val="008147C9"/>
    <w:rsid w:val="00815766"/>
    <w:rsid w:val="008159C7"/>
    <w:rsid w:val="008165D7"/>
    <w:rsid w:val="00817A2B"/>
    <w:rsid w:val="00820A91"/>
    <w:rsid w:val="00821336"/>
    <w:rsid w:val="008221F1"/>
    <w:rsid w:val="00822D87"/>
    <w:rsid w:val="00823229"/>
    <w:rsid w:val="0082339A"/>
    <w:rsid w:val="00823BDD"/>
    <w:rsid w:val="00823FD1"/>
    <w:rsid w:val="008243C2"/>
    <w:rsid w:val="00824BEF"/>
    <w:rsid w:val="00824D6E"/>
    <w:rsid w:val="0082506D"/>
    <w:rsid w:val="00825893"/>
    <w:rsid w:val="008275FE"/>
    <w:rsid w:val="00827A83"/>
    <w:rsid w:val="00827B83"/>
    <w:rsid w:val="008302B4"/>
    <w:rsid w:val="008304C3"/>
    <w:rsid w:val="00830986"/>
    <w:rsid w:val="00830D05"/>
    <w:rsid w:val="00832957"/>
    <w:rsid w:val="00832B03"/>
    <w:rsid w:val="00832B83"/>
    <w:rsid w:val="008337AC"/>
    <w:rsid w:val="008344C0"/>
    <w:rsid w:val="008354DE"/>
    <w:rsid w:val="00835535"/>
    <w:rsid w:val="00835C39"/>
    <w:rsid w:val="00835DC6"/>
    <w:rsid w:val="008374B5"/>
    <w:rsid w:val="008379C7"/>
    <w:rsid w:val="0084013F"/>
    <w:rsid w:val="00840165"/>
    <w:rsid w:val="0084102E"/>
    <w:rsid w:val="00841AB7"/>
    <w:rsid w:val="00841DE8"/>
    <w:rsid w:val="00842C56"/>
    <w:rsid w:val="00844978"/>
    <w:rsid w:val="00846AE2"/>
    <w:rsid w:val="008470B2"/>
    <w:rsid w:val="008502B5"/>
    <w:rsid w:val="00852310"/>
    <w:rsid w:val="00852DEA"/>
    <w:rsid w:val="00853332"/>
    <w:rsid w:val="00854476"/>
    <w:rsid w:val="00854D81"/>
    <w:rsid w:val="00854F62"/>
    <w:rsid w:val="0085552E"/>
    <w:rsid w:val="00856172"/>
    <w:rsid w:val="00857AEC"/>
    <w:rsid w:val="0086062A"/>
    <w:rsid w:val="00860C8F"/>
    <w:rsid w:val="0086135A"/>
    <w:rsid w:val="00863219"/>
    <w:rsid w:val="0086384C"/>
    <w:rsid w:val="00863C8F"/>
    <w:rsid w:val="00863F38"/>
    <w:rsid w:val="008646B7"/>
    <w:rsid w:val="00865430"/>
    <w:rsid w:val="0086662B"/>
    <w:rsid w:val="008677A7"/>
    <w:rsid w:val="008678B9"/>
    <w:rsid w:val="00867BD4"/>
    <w:rsid w:val="00871CF5"/>
    <w:rsid w:val="00871D6B"/>
    <w:rsid w:val="008721C2"/>
    <w:rsid w:val="00872C10"/>
    <w:rsid w:val="00873C4E"/>
    <w:rsid w:val="00874A46"/>
    <w:rsid w:val="0087514F"/>
    <w:rsid w:val="00875260"/>
    <w:rsid w:val="008760B2"/>
    <w:rsid w:val="008767B1"/>
    <w:rsid w:val="0088018B"/>
    <w:rsid w:val="00881391"/>
    <w:rsid w:val="00881FE2"/>
    <w:rsid w:val="00882E13"/>
    <w:rsid w:val="00883267"/>
    <w:rsid w:val="0088628A"/>
    <w:rsid w:val="008870D2"/>
    <w:rsid w:val="008902AE"/>
    <w:rsid w:val="00890404"/>
    <w:rsid w:val="0089076A"/>
    <w:rsid w:val="0089150B"/>
    <w:rsid w:val="0089180C"/>
    <w:rsid w:val="00891A10"/>
    <w:rsid w:val="00892121"/>
    <w:rsid w:val="00892992"/>
    <w:rsid w:val="00892E73"/>
    <w:rsid w:val="00894132"/>
    <w:rsid w:val="00894A14"/>
    <w:rsid w:val="00894A2A"/>
    <w:rsid w:val="0089516C"/>
    <w:rsid w:val="008966A8"/>
    <w:rsid w:val="00896D30"/>
    <w:rsid w:val="00897A89"/>
    <w:rsid w:val="008A14B0"/>
    <w:rsid w:val="008A14BC"/>
    <w:rsid w:val="008A1A4D"/>
    <w:rsid w:val="008A1DC4"/>
    <w:rsid w:val="008A1EDF"/>
    <w:rsid w:val="008A3EF7"/>
    <w:rsid w:val="008A51E9"/>
    <w:rsid w:val="008A5D51"/>
    <w:rsid w:val="008A6AD3"/>
    <w:rsid w:val="008A6B34"/>
    <w:rsid w:val="008A6CCB"/>
    <w:rsid w:val="008A71F5"/>
    <w:rsid w:val="008A73CF"/>
    <w:rsid w:val="008A773C"/>
    <w:rsid w:val="008A7881"/>
    <w:rsid w:val="008B09FF"/>
    <w:rsid w:val="008B0FBC"/>
    <w:rsid w:val="008B1D44"/>
    <w:rsid w:val="008B2853"/>
    <w:rsid w:val="008B3341"/>
    <w:rsid w:val="008B3498"/>
    <w:rsid w:val="008B3B1F"/>
    <w:rsid w:val="008B3D71"/>
    <w:rsid w:val="008B4A8D"/>
    <w:rsid w:val="008B52B2"/>
    <w:rsid w:val="008B5A19"/>
    <w:rsid w:val="008B69BC"/>
    <w:rsid w:val="008C02CB"/>
    <w:rsid w:val="008C068D"/>
    <w:rsid w:val="008C0A12"/>
    <w:rsid w:val="008C38EE"/>
    <w:rsid w:val="008C4752"/>
    <w:rsid w:val="008C4871"/>
    <w:rsid w:val="008C55C9"/>
    <w:rsid w:val="008C5991"/>
    <w:rsid w:val="008C75A5"/>
    <w:rsid w:val="008D1A1E"/>
    <w:rsid w:val="008D1CBC"/>
    <w:rsid w:val="008D3610"/>
    <w:rsid w:val="008D72D0"/>
    <w:rsid w:val="008D7EB0"/>
    <w:rsid w:val="008E0928"/>
    <w:rsid w:val="008E095C"/>
    <w:rsid w:val="008E0DB2"/>
    <w:rsid w:val="008E1DC5"/>
    <w:rsid w:val="008E2B33"/>
    <w:rsid w:val="008E3456"/>
    <w:rsid w:val="008E54FD"/>
    <w:rsid w:val="008E56DD"/>
    <w:rsid w:val="008E6528"/>
    <w:rsid w:val="008E776B"/>
    <w:rsid w:val="008F0532"/>
    <w:rsid w:val="008F08DC"/>
    <w:rsid w:val="008F0906"/>
    <w:rsid w:val="008F1045"/>
    <w:rsid w:val="008F1389"/>
    <w:rsid w:val="008F14A8"/>
    <w:rsid w:val="008F306C"/>
    <w:rsid w:val="008F3EA0"/>
    <w:rsid w:val="008F4484"/>
    <w:rsid w:val="008F4AAD"/>
    <w:rsid w:val="008F58CD"/>
    <w:rsid w:val="008F5CEA"/>
    <w:rsid w:val="008F6487"/>
    <w:rsid w:val="008F79AA"/>
    <w:rsid w:val="00900111"/>
    <w:rsid w:val="009002B3"/>
    <w:rsid w:val="00900848"/>
    <w:rsid w:val="00903032"/>
    <w:rsid w:val="0090358C"/>
    <w:rsid w:val="00903FA4"/>
    <w:rsid w:val="00905589"/>
    <w:rsid w:val="0090602B"/>
    <w:rsid w:val="00907CAC"/>
    <w:rsid w:val="009113F3"/>
    <w:rsid w:val="00911FB8"/>
    <w:rsid w:val="009121A0"/>
    <w:rsid w:val="0091306E"/>
    <w:rsid w:val="0091379E"/>
    <w:rsid w:val="00914158"/>
    <w:rsid w:val="00914879"/>
    <w:rsid w:val="0091489C"/>
    <w:rsid w:val="009152AB"/>
    <w:rsid w:val="0091592F"/>
    <w:rsid w:val="00916F7D"/>
    <w:rsid w:val="00917206"/>
    <w:rsid w:val="00920208"/>
    <w:rsid w:val="009217D9"/>
    <w:rsid w:val="009219D4"/>
    <w:rsid w:val="00923799"/>
    <w:rsid w:val="00924528"/>
    <w:rsid w:val="0092519E"/>
    <w:rsid w:val="009265D5"/>
    <w:rsid w:val="00926EAA"/>
    <w:rsid w:val="0093170E"/>
    <w:rsid w:val="00932206"/>
    <w:rsid w:val="009324BA"/>
    <w:rsid w:val="009359A7"/>
    <w:rsid w:val="0093713A"/>
    <w:rsid w:val="009403D2"/>
    <w:rsid w:val="009404F0"/>
    <w:rsid w:val="00940838"/>
    <w:rsid w:val="009426FE"/>
    <w:rsid w:val="009441E7"/>
    <w:rsid w:val="00944F1A"/>
    <w:rsid w:val="00945C15"/>
    <w:rsid w:val="00945FDE"/>
    <w:rsid w:val="00946293"/>
    <w:rsid w:val="009502EC"/>
    <w:rsid w:val="00951DE3"/>
    <w:rsid w:val="0095311E"/>
    <w:rsid w:val="00953DEF"/>
    <w:rsid w:val="00953EDF"/>
    <w:rsid w:val="00955041"/>
    <w:rsid w:val="009558F3"/>
    <w:rsid w:val="00955E93"/>
    <w:rsid w:val="00956751"/>
    <w:rsid w:val="00957273"/>
    <w:rsid w:val="009602AF"/>
    <w:rsid w:val="009616FB"/>
    <w:rsid w:val="00961E71"/>
    <w:rsid w:val="00962872"/>
    <w:rsid w:val="00962C66"/>
    <w:rsid w:val="0096359A"/>
    <w:rsid w:val="009651B5"/>
    <w:rsid w:val="00965CDB"/>
    <w:rsid w:val="00966103"/>
    <w:rsid w:val="009667A9"/>
    <w:rsid w:val="0096746C"/>
    <w:rsid w:val="00967EBF"/>
    <w:rsid w:val="00967F1D"/>
    <w:rsid w:val="00967FB4"/>
    <w:rsid w:val="0097192F"/>
    <w:rsid w:val="00973152"/>
    <w:rsid w:val="00974C5A"/>
    <w:rsid w:val="00976405"/>
    <w:rsid w:val="00976B77"/>
    <w:rsid w:val="009778B3"/>
    <w:rsid w:val="00977B69"/>
    <w:rsid w:val="00980C24"/>
    <w:rsid w:val="00981341"/>
    <w:rsid w:val="00982717"/>
    <w:rsid w:val="009841D9"/>
    <w:rsid w:val="009863BD"/>
    <w:rsid w:val="009863EF"/>
    <w:rsid w:val="00986A1D"/>
    <w:rsid w:val="009878C1"/>
    <w:rsid w:val="00987ECF"/>
    <w:rsid w:val="009903F2"/>
    <w:rsid w:val="009908C4"/>
    <w:rsid w:val="00990C09"/>
    <w:rsid w:val="00990E35"/>
    <w:rsid w:val="00992006"/>
    <w:rsid w:val="009924E3"/>
    <w:rsid w:val="00995BE8"/>
    <w:rsid w:val="00996456"/>
    <w:rsid w:val="00996BA3"/>
    <w:rsid w:val="0099734C"/>
    <w:rsid w:val="00997A52"/>
    <w:rsid w:val="009A07F7"/>
    <w:rsid w:val="009A0B61"/>
    <w:rsid w:val="009A172D"/>
    <w:rsid w:val="009A2EF3"/>
    <w:rsid w:val="009A2F1B"/>
    <w:rsid w:val="009A34E0"/>
    <w:rsid w:val="009A5297"/>
    <w:rsid w:val="009A5DBF"/>
    <w:rsid w:val="009A6656"/>
    <w:rsid w:val="009A6F72"/>
    <w:rsid w:val="009A728D"/>
    <w:rsid w:val="009B0750"/>
    <w:rsid w:val="009B13D8"/>
    <w:rsid w:val="009B1726"/>
    <w:rsid w:val="009B5BBE"/>
    <w:rsid w:val="009B7204"/>
    <w:rsid w:val="009B7C43"/>
    <w:rsid w:val="009C0295"/>
    <w:rsid w:val="009C0BE0"/>
    <w:rsid w:val="009C1BFD"/>
    <w:rsid w:val="009C1C4A"/>
    <w:rsid w:val="009C1D6E"/>
    <w:rsid w:val="009C1F13"/>
    <w:rsid w:val="009C21AF"/>
    <w:rsid w:val="009C3448"/>
    <w:rsid w:val="009C36D8"/>
    <w:rsid w:val="009C36EE"/>
    <w:rsid w:val="009C3ACB"/>
    <w:rsid w:val="009C3FEA"/>
    <w:rsid w:val="009C45A1"/>
    <w:rsid w:val="009C506B"/>
    <w:rsid w:val="009C6389"/>
    <w:rsid w:val="009D0829"/>
    <w:rsid w:val="009D16AD"/>
    <w:rsid w:val="009D18E3"/>
    <w:rsid w:val="009D1A98"/>
    <w:rsid w:val="009D1E68"/>
    <w:rsid w:val="009D2441"/>
    <w:rsid w:val="009D251B"/>
    <w:rsid w:val="009D27E0"/>
    <w:rsid w:val="009D3577"/>
    <w:rsid w:val="009D3927"/>
    <w:rsid w:val="009D3ECC"/>
    <w:rsid w:val="009D51AC"/>
    <w:rsid w:val="009D61A4"/>
    <w:rsid w:val="009E0103"/>
    <w:rsid w:val="009E1304"/>
    <w:rsid w:val="009E147A"/>
    <w:rsid w:val="009E21DC"/>
    <w:rsid w:val="009E3FAF"/>
    <w:rsid w:val="009E4271"/>
    <w:rsid w:val="009E433E"/>
    <w:rsid w:val="009E572A"/>
    <w:rsid w:val="009E5C21"/>
    <w:rsid w:val="009E60B3"/>
    <w:rsid w:val="009F13B5"/>
    <w:rsid w:val="009F1850"/>
    <w:rsid w:val="009F1EC2"/>
    <w:rsid w:val="009F214E"/>
    <w:rsid w:val="009F23A2"/>
    <w:rsid w:val="009F2D17"/>
    <w:rsid w:val="009F342A"/>
    <w:rsid w:val="009F4942"/>
    <w:rsid w:val="009F4996"/>
    <w:rsid w:val="009F4D1B"/>
    <w:rsid w:val="009F5AB0"/>
    <w:rsid w:val="009F6523"/>
    <w:rsid w:val="00A01350"/>
    <w:rsid w:val="00A01904"/>
    <w:rsid w:val="00A02F57"/>
    <w:rsid w:val="00A04C0D"/>
    <w:rsid w:val="00A04D65"/>
    <w:rsid w:val="00A05425"/>
    <w:rsid w:val="00A05D2D"/>
    <w:rsid w:val="00A07382"/>
    <w:rsid w:val="00A1174D"/>
    <w:rsid w:val="00A144DC"/>
    <w:rsid w:val="00A14B66"/>
    <w:rsid w:val="00A14E4D"/>
    <w:rsid w:val="00A15DCE"/>
    <w:rsid w:val="00A16EBE"/>
    <w:rsid w:val="00A17616"/>
    <w:rsid w:val="00A20EA7"/>
    <w:rsid w:val="00A21EAB"/>
    <w:rsid w:val="00A2210F"/>
    <w:rsid w:val="00A2271D"/>
    <w:rsid w:val="00A2293E"/>
    <w:rsid w:val="00A229AE"/>
    <w:rsid w:val="00A24F44"/>
    <w:rsid w:val="00A25966"/>
    <w:rsid w:val="00A25E8B"/>
    <w:rsid w:val="00A316EC"/>
    <w:rsid w:val="00A32248"/>
    <w:rsid w:val="00A335D1"/>
    <w:rsid w:val="00A34925"/>
    <w:rsid w:val="00A34983"/>
    <w:rsid w:val="00A35364"/>
    <w:rsid w:val="00A35C52"/>
    <w:rsid w:val="00A37310"/>
    <w:rsid w:val="00A37E2B"/>
    <w:rsid w:val="00A424CE"/>
    <w:rsid w:val="00A425DF"/>
    <w:rsid w:val="00A42978"/>
    <w:rsid w:val="00A4339E"/>
    <w:rsid w:val="00A44B34"/>
    <w:rsid w:val="00A46AAD"/>
    <w:rsid w:val="00A472FD"/>
    <w:rsid w:val="00A517E0"/>
    <w:rsid w:val="00A53017"/>
    <w:rsid w:val="00A5369E"/>
    <w:rsid w:val="00A545D3"/>
    <w:rsid w:val="00A553B3"/>
    <w:rsid w:val="00A55A37"/>
    <w:rsid w:val="00A56D46"/>
    <w:rsid w:val="00A613B9"/>
    <w:rsid w:val="00A62431"/>
    <w:rsid w:val="00A62BC9"/>
    <w:rsid w:val="00A6530A"/>
    <w:rsid w:val="00A65790"/>
    <w:rsid w:val="00A65959"/>
    <w:rsid w:val="00A66D2C"/>
    <w:rsid w:val="00A71D72"/>
    <w:rsid w:val="00A72DBD"/>
    <w:rsid w:val="00A72E0B"/>
    <w:rsid w:val="00A7422B"/>
    <w:rsid w:val="00A747B7"/>
    <w:rsid w:val="00A7587A"/>
    <w:rsid w:val="00A7596F"/>
    <w:rsid w:val="00A75AD7"/>
    <w:rsid w:val="00A760B3"/>
    <w:rsid w:val="00A77CCB"/>
    <w:rsid w:val="00A80692"/>
    <w:rsid w:val="00A80D1F"/>
    <w:rsid w:val="00A81590"/>
    <w:rsid w:val="00A81F66"/>
    <w:rsid w:val="00A8237F"/>
    <w:rsid w:val="00A83249"/>
    <w:rsid w:val="00A8428D"/>
    <w:rsid w:val="00A85A67"/>
    <w:rsid w:val="00A879A7"/>
    <w:rsid w:val="00A909D9"/>
    <w:rsid w:val="00A90E5D"/>
    <w:rsid w:val="00A914C2"/>
    <w:rsid w:val="00A9193C"/>
    <w:rsid w:val="00A91B02"/>
    <w:rsid w:val="00A92D8A"/>
    <w:rsid w:val="00A94E11"/>
    <w:rsid w:val="00A9561B"/>
    <w:rsid w:val="00A956B6"/>
    <w:rsid w:val="00A9779C"/>
    <w:rsid w:val="00AA0706"/>
    <w:rsid w:val="00AA14BA"/>
    <w:rsid w:val="00AA1A67"/>
    <w:rsid w:val="00AA2024"/>
    <w:rsid w:val="00AA261E"/>
    <w:rsid w:val="00AA377B"/>
    <w:rsid w:val="00AA417A"/>
    <w:rsid w:val="00AA4265"/>
    <w:rsid w:val="00AA5460"/>
    <w:rsid w:val="00AB212E"/>
    <w:rsid w:val="00AB2278"/>
    <w:rsid w:val="00AB30D3"/>
    <w:rsid w:val="00AB67B1"/>
    <w:rsid w:val="00AB6FB9"/>
    <w:rsid w:val="00AC0A99"/>
    <w:rsid w:val="00AC115C"/>
    <w:rsid w:val="00AC3073"/>
    <w:rsid w:val="00AC4758"/>
    <w:rsid w:val="00AC5D76"/>
    <w:rsid w:val="00AC60A1"/>
    <w:rsid w:val="00AC666C"/>
    <w:rsid w:val="00AC72A0"/>
    <w:rsid w:val="00AD15BF"/>
    <w:rsid w:val="00AD1C7E"/>
    <w:rsid w:val="00AD27EB"/>
    <w:rsid w:val="00AD38AD"/>
    <w:rsid w:val="00AD448F"/>
    <w:rsid w:val="00AD449E"/>
    <w:rsid w:val="00AD468A"/>
    <w:rsid w:val="00AD6237"/>
    <w:rsid w:val="00AD6745"/>
    <w:rsid w:val="00AD7D07"/>
    <w:rsid w:val="00AE0512"/>
    <w:rsid w:val="00AE082C"/>
    <w:rsid w:val="00AE2127"/>
    <w:rsid w:val="00AE2F5B"/>
    <w:rsid w:val="00AE3DAE"/>
    <w:rsid w:val="00AE6A9F"/>
    <w:rsid w:val="00AE789E"/>
    <w:rsid w:val="00AE7A92"/>
    <w:rsid w:val="00AF1145"/>
    <w:rsid w:val="00AF26AC"/>
    <w:rsid w:val="00AF399F"/>
    <w:rsid w:val="00AF3DDC"/>
    <w:rsid w:val="00AF5022"/>
    <w:rsid w:val="00AF5B5A"/>
    <w:rsid w:val="00AF632B"/>
    <w:rsid w:val="00B000BA"/>
    <w:rsid w:val="00B00387"/>
    <w:rsid w:val="00B00592"/>
    <w:rsid w:val="00B0186D"/>
    <w:rsid w:val="00B04038"/>
    <w:rsid w:val="00B04F44"/>
    <w:rsid w:val="00B077C8"/>
    <w:rsid w:val="00B10A54"/>
    <w:rsid w:val="00B11850"/>
    <w:rsid w:val="00B1234C"/>
    <w:rsid w:val="00B12370"/>
    <w:rsid w:val="00B12659"/>
    <w:rsid w:val="00B14A70"/>
    <w:rsid w:val="00B168D0"/>
    <w:rsid w:val="00B16D03"/>
    <w:rsid w:val="00B17D5D"/>
    <w:rsid w:val="00B20F9F"/>
    <w:rsid w:val="00B21451"/>
    <w:rsid w:val="00B215DF"/>
    <w:rsid w:val="00B21ED9"/>
    <w:rsid w:val="00B22177"/>
    <w:rsid w:val="00B22637"/>
    <w:rsid w:val="00B23D13"/>
    <w:rsid w:val="00B24057"/>
    <w:rsid w:val="00B2430E"/>
    <w:rsid w:val="00B24B14"/>
    <w:rsid w:val="00B30897"/>
    <w:rsid w:val="00B33210"/>
    <w:rsid w:val="00B34A67"/>
    <w:rsid w:val="00B3528E"/>
    <w:rsid w:val="00B36DD6"/>
    <w:rsid w:val="00B400F2"/>
    <w:rsid w:val="00B43481"/>
    <w:rsid w:val="00B4363A"/>
    <w:rsid w:val="00B44E67"/>
    <w:rsid w:val="00B44F4A"/>
    <w:rsid w:val="00B45FA1"/>
    <w:rsid w:val="00B462F3"/>
    <w:rsid w:val="00B46DE3"/>
    <w:rsid w:val="00B50532"/>
    <w:rsid w:val="00B51B9D"/>
    <w:rsid w:val="00B51F5B"/>
    <w:rsid w:val="00B53706"/>
    <w:rsid w:val="00B53F81"/>
    <w:rsid w:val="00B54128"/>
    <w:rsid w:val="00B552AA"/>
    <w:rsid w:val="00B57EB9"/>
    <w:rsid w:val="00B613B1"/>
    <w:rsid w:val="00B61B45"/>
    <w:rsid w:val="00B61D87"/>
    <w:rsid w:val="00B62237"/>
    <w:rsid w:val="00B63814"/>
    <w:rsid w:val="00B647AE"/>
    <w:rsid w:val="00B65674"/>
    <w:rsid w:val="00B65EB7"/>
    <w:rsid w:val="00B66178"/>
    <w:rsid w:val="00B71886"/>
    <w:rsid w:val="00B726EC"/>
    <w:rsid w:val="00B739E1"/>
    <w:rsid w:val="00B758B7"/>
    <w:rsid w:val="00B76914"/>
    <w:rsid w:val="00B76FD2"/>
    <w:rsid w:val="00B803BA"/>
    <w:rsid w:val="00B80453"/>
    <w:rsid w:val="00B81785"/>
    <w:rsid w:val="00B81F4E"/>
    <w:rsid w:val="00B8269A"/>
    <w:rsid w:val="00B83A0B"/>
    <w:rsid w:val="00B8433F"/>
    <w:rsid w:val="00B84441"/>
    <w:rsid w:val="00B84700"/>
    <w:rsid w:val="00B8777A"/>
    <w:rsid w:val="00B902D1"/>
    <w:rsid w:val="00B9079D"/>
    <w:rsid w:val="00B90884"/>
    <w:rsid w:val="00B91B7A"/>
    <w:rsid w:val="00B920BA"/>
    <w:rsid w:val="00B9238D"/>
    <w:rsid w:val="00B9369D"/>
    <w:rsid w:val="00B93FB1"/>
    <w:rsid w:val="00B951A8"/>
    <w:rsid w:val="00B961A5"/>
    <w:rsid w:val="00B962CD"/>
    <w:rsid w:val="00B965A6"/>
    <w:rsid w:val="00B966B7"/>
    <w:rsid w:val="00B9714C"/>
    <w:rsid w:val="00B97188"/>
    <w:rsid w:val="00BA030B"/>
    <w:rsid w:val="00BA0543"/>
    <w:rsid w:val="00BA20AF"/>
    <w:rsid w:val="00BA260F"/>
    <w:rsid w:val="00BA2DF9"/>
    <w:rsid w:val="00BA31E3"/>
    <w:rsid w:val="00BA3E18"/>
    <w:rsid w:val="00BA4178"/>
    <w:rsid w:val="00BA417A"/>
    <w:rsid w:val="00BA4B6F"/>
    <w:rsid w:val="00BA56A5"/>
    <w:rsid w:val="00BA5BCB"/>
    <w:rsid w:val="00BA6DE0"/>
    <w:rsid w:val="00BB0E03"/>
    <w:rsid w:val="00BB1CF1"/>
    <w:rsid w:val="00BB22BF"/>
    <w:rsid w:val="00BB29A7"/>
    <w:rsid w:val="00BB3890"/>
    <w:rsid w:val="00BB5007"/>
    <w:rsid w:val="00BB5B50"/>
    <w:rsid w:val="00BB5F21"/>
    <w:rsid w:val="00BC1D61"/>
    <w:rsid w:val="00BC2429"/>
    <w:rsid w:val="00BC438B"/>
    <w:rsid w:val="00BC5278"/>
    <w:rsid w:val="00BC6106"/>
    <w:rsid w:val="00BD0207"/>
    <w:rsid w:val="00BD05B0"/>
    <w:rsid w:val="00BD065B"/>
    <w:rsid w:val="00BD36B5"/>
    <w:rsid w:val="00BD4861"/>
    <w:rsid w:val="00BD4A70"/>
    <w:rsid w:val="00BD5933"/>
    <w:rsid w:val="00BD6004"/>
    <w:rsid w:val="00BD6B2A"/>
    <w:rsid w:val="00BD76AF"/>
    <w:rsid w:val="00BE03C9"/>
    <w:rsid w:val="00BE2D8D"/>
    <w:rsid w:val="00BE312D"/>
    <w:rsid w:val="00BE7462"/>
    <w:rsid w:val="00BE7FFA"/>
    <w:rsid w:val="00BF0A8F"/>
    <w:rsid w:val="00BF14F4"/>
    <w:rsid w:val="00BF5216"/>
    <w:rsid w:val="00BF6979"/>
    <w:rsid w:val="00C01B6B"/>
    <w:rsid w:val="00C032D7"/>
    <w:rsid w:val="00C03506"/>
    <w:rsid w:val="00C0417E"/>
    <w:rsid w:val="00C048AF"/>
    <w:rsid w:val="00C04987"/>
    <w:rsid w:val="00C04A7A"/>
    <w:rsid w:val="00C04B96"/>
    <w:rsid w:val="00C05FC3"/>
    <w:rsid w:val="00C064AA"/>
    <w:rsid w:val="00C067DF"/>
    <w:rsid w:val="00C06A5F"/>
    <w:rsid w:val="00C073A9"/>
    <w:rsid w:val="00C07F89"/>
    <w:rsid w:val="00C07FEC"/>
    <w:rsid w:val="00C10DD7"/>
    <w:rsid w:val="00C11DD7"/>
    <w:rsid w:val="00C12335"/>
    <w:rsid w:val="00C12B9F"/>
    <w:rsid w:val="00C1316C"/>
    <w:rsid w:val="00C135DC"/>
    <w:rsid w:val="00C13791"/>
    <w:rsid w:val="00C147D8"/>
    <w:rsid w:val="00C14971"/>
    <w:rsid w:val="00C15435"/>
    <w:rsid w:val="00C15880"/>
    <w:rsid w:val="00C158B2"/>
    <w:rsid w:val="00C16C20"/>
    <w:rsid w:val="00C17754"/>
    <w:rsid w:val="00C208E2"/>
    <w:rsid w:val="00C2151C"/>
    <w:rsid w:val="00C23909"/>
    <w:rsid w:val="00C24207"/>
    <w:rsid w:val="00C2446C"/>
    <w:rsid w:val="00C245F3"/>
    <w:rsid w:val="00C26E91"/>
    <w:rsid w:val="00C320ED"/>
    <w:rsid w:val="00C323BF"/>
    <w:rsid w:val="00C3294C"/>
    <w:rsid w:val="00C3471C"/>
    <w:rsid w:val="00C34E29"/>
    <w:rsid w:val="00C362E1"/>
    <w:rsid w:val="00C36697"/>
    <w:rsid w:val="00C40AD8"/>
    <w:rsid w:val="00C421CE"/>
    <w:rsid w:val="00C4260E"/>
    <w:rsid w:val="00C43295"/>
    <w:rsid w:val="00C4448F"/>
    <w:rsid w:val="00C4453F"/>
    <w:rsid w:val="00C44947"/>
    <w:rsid w:val="00C44E1E"/>
    <w:rsid w:val="00C4778A"/>
    <w:rsid w:val="00C52D7E"/>
    <w:rsid w:val="00C53A55"/>
    <w:rsid w:val="00C54000"/>
    <w:rsid w:val="00C54025"/>
    <w:rsid w:val="00C54067"/>
    <w:rsid w:val="00C54B76"/>
    <w:rsid w:val="00C561B3"/>
    <w:rsid w:val="00C60617"/>
    <w:rsid w:val="00C61091"/>
    <w:rsid w:val="00C62A70"/>
    <w:rsid w:val="00C6380D"/>
    <w:rsid w:val="00C6396A"/>
    <w:rsid w:val="00C63AC0"/>
    <w:rsid w:val="00C64320"/>
    <w:rsid w:val="00C64920"/>
    <w:rsid w:val="00C6557B"/>
    <w:rsid w:val="00C65687"/>
    <w:rsid w:val="00C6643C"/>
    <w:rsid w:val="00C715AE"/>
    <w:rsid w:val="00C71FF0"/>
    <w:rsid w:val="00C7386D"/>
    <w:rsid w:val="00C74494"/>
    <w:rsid w:val="00C75C1C"/>
    <w:rsid w:val="00C76AD9"/>
    <w:rsid w:val="00C76F18"/>
    <w:rsid w:val="00C775AD"/>
    <w:rsid w:val="00C82155"/>
    <w:rsid w:val="00C833C7"/>
    <w:rsid w:val="00C838BF"/>
    <w:rsid w:val="00C844B1"/>
    <w:rsid w:val="00C84A25"/>
    <w:rsid w:val="00C85215"/>
    <w:rsid w:val="00C86CB3"/>
    <w:rsid w:val="00C87022"/>
    <w:rsid w:val="00C87BE6"/>
    <w:rsid w:val="00C90B83"/>
    <w:rsid w:val="00C9106F"/>
    <w:rsid w:val="00C91BB1"/>
    <w:rsid w:val="00C92ADB"/>
    <w:rsid w:val="00C92ED8"/>
    <w:rsid w:val="00C94EF1"/>
    <w:rsid w:val="00C97133"/>
    <w:rsid w:val="00C97A3F"/>
    <w:rsid w:val="00CA1EA2"/>
    <w:rsid w:val="00CA21D2"/>
    <w:rsid w:val="00CA263D"/>
    <w:rsid w:val="00CA30DE"/>
    <w:rsid w:val="00CA317A"/>
    <w:rsid w:val="00CA33BA"/>
    <w:rsid w:val="00CA351F"/>
    <w:rsid w:val="00CA3B4C"/>
    <w:rsid w:val="00CA62D9"/>
    <w:rsid w:val="00CA7C06"/>
    <w:rsid w:val="00CB0797"/>
    <w:rsid w:val="00CB0D80"/>
    <w:rsid w:val="00CB119E"/>
    <w:rsid w:val="00CB1A39"/>
    <w:rsid w:val="00CB1CD1"/>
    <w:rsid w:val="00CB236D"/>
    <w:rsid w:val="00CB2A31"/>
    <w:rsid w:val="00CB3E0A"/>
    <w:rsid w:val="00CB5292"/>
    <w:rsid w:val="00CB59F7"/>
    <w:rsid w:val="00CB6378"/>
    <w:rsid w:val="00CB726C"/>
    <w:rsid w:val="00CB7749"/>
    <w:rsid w:val="00CB7BB1"/>
    <w:rsid w:val="00CC02CD"/>
    <w:rsid w:val="00CC0C53"/>
    <w:rsid w:val="00CC168B"/>
    <w:rsid w:val="00CC3234"/>
    <w:rsid w:val="00CC41F7"/>
    <w:rsid w:val="00CC4EF7"/>
    <w:rsid w:val="00CC504D"/>
    <w:rsid w:val="00CC6F32"/>
    <w:rsid w:val="00CC7364"/>
    <w:rsid w:val="00CD020A"/>
    <w:rsid w:val="00CD188D"/>
    <w:rsid w:val="00CD3E7D"/>
    <w:rsid w:val="00CD563B"/>
    <w:rsid w:val="00CD5EF2"/>
    <w:rsid w:val="00CD6CFF"/>
    <w:rsid w:val="00CD723D"/>
    <w:rsid w:val="00CD7798"/>
    <w:rsid w:val="00CD7905"/>
    <w:rsid w:val="00CD7928"/>
    <w:rsid w:val="00CD7EB6"/>
    <w:rsid w:val="00CE11F0"/>
    <w:rsid w:val="00CE29DB"/>
    <w:rsid w:val="00CE30EB"/>
    <w:rsid w:val="00CE371B"/>
    <w:rsid w:val="00CE4DCB"/>
    <w:rsid w:val="00CE5835"/>
    <w:rsid w:val="00CE5F51"/>
    <w:rsid w:val="00CE6768"/>
    <w:rsid w:val="00CF0251"/>
    <w:rsid w:val="00CF0828"/>
    <w:rsid w:val="00CF0FB7"/>
    <w:rsid w:val="00CF1345"/>
    <w:rsid w:val="00CF1370"/>
    <w:rsid w:val="00CF1B68"/>
    <w:rsid w:val="00CF37E5"/>
    <w:rsid w:val="00CF582B"/>
    <w:rsid w:val="00CF5BD3"/>
    <w:rsid w:val="00CF5D37"/>
    <w:rsid w:val="00CF6331"/>
    <w:rsid w:val="00CF6EEE"/>
    <w:rsid w:val="00D0259B"/>
    <w:rsid w:val="00D03609"/>
    <w:rsid w:val="00D03D26"/>
    <w:rsid w:val="00D03E98"/>
    <w:rsid w:val="00D10E54"/>
    <w:rsid w:val="00D11296"/>
    <w:rsid w:val="00D11337"/>
    <w:rsid w:val="00D11918"/>
    <w:rsid w:val="00D119FD"/>
    <w:rsid w:val="00D1242E"/>
    <w:rsid w:val="00D12BEE"/>
    <w:rsid w:val="00D1368A"/>
    <w:rsid w:val="00D15936"/>
    <w:rsid w:val="00D15C78"/>
    <w:rsid w:val="00D15FA1"/>
    <w:rsid w:val="00D1663A"/>
    <w:rsid w:val="00D238C6"/>
    <w:rsid w:val="00D24B3B"/>
    <w:rsid w:val="00D2562D"/>
    <w:rsid w:val="00D25908"/>
    <w:rsid w:val="00D25980"/>
    <w:rsid w:val="00D25BAE"/>
    <w:rsid w:val="00D25DE8"/>
    <w:rsid w:val="00D26BB3"/>
    <w:rsid w:val="00D26F82"/>
    <w:rsid w:val="00D2756F"/>
    <w:rsid w:val="00D279DC"/>
    <w:rsid w:val="00D30CD0"/>
    <w:rsid w:val="00D31C96"/>
    <w:rsid w:val="00D3306E"/>
    <w:rsid w:val="00D33BDA"/>
    <w:rsid w:val="00D34621"/>
    <w:rsid w:val="00D36CC6"/>
    <w:rsid w:val="00D417DB"/>
    <w:rsid w:val="00D41BE5"/>
    <w:rsid w:val="00D41C3C"/>
    <w:rsid w:val="00D425EF"/>
    <w:rsid w:val="00D434CB"/>
    <w:rsid w:val="00D43FE4"/>
    <w:rsid w:val="00D4427D"/>
    <w:rsid w:val="00D44DEF"/>
    <w:rsid w:val="00D45E58"/>
    <w:rsid w:val="00D46661"/>
    <w:rsid w:val="00D47143"/>
    <w:rsid w:val="00D50E92"/>
    <w:rsid w:val="00D53CAB"/>
    <w:rsid w:val="00D546B1"/>
    <w:rsid w:val="00D54DFB"/>
    <w:rsid w:val="00D54F67"/>
    <w:rsid w:val="00D5537A"/>
    <w:rsid w:val="00D5559E"/>
    <w:rsid w:val="00D5707B"/>
    <w:rsid w:val="00D60947"/>
    <w:rsid w:val="00D61A23"/>
    <w:rsid w:val="00D63DE2"/>
    <w:rsid w:val="00D6429E"/>
    <w:rsid w:val="00D6557A"/>
    <w:rsid w:val="00D66967"/>
    <w:rsid w:val="00D66F34"/>
    <w:rsid w:val="00D6748F"/>
    <w:rsid w:val="00D67BF5"/>
    <w:rsid w:val="00D7086B"/>
    <w:rsid w:val="00D70E85"/>
    <w:rsid w:val="00D72FDA"/>
    <w:rsid w:val="00D73E2B"/>
    <w:rsid w:val="00D74D6B"/>
    <w:rsid w:val="00D7546E"/>
    <w:rsid w:val="00D7584E"/>
    <w:rsid w:val="00D76BD7"/>
    <w:rsid w:val="00D76F45"/>
    <w:rsid w:val="00D80F05"/>
    <w:rsid w:val="00D80F46"/>
    <w:rsid w:val="00D83166"/>
    <w:rsid w:val="00D840B1"/>
    <w:rsid w:val="00D85147"/>
    <w:rsid w:val="00D86AAC"/>
    <w:rsid w:val="00D902FE"/>
    <w:rsid w:val="00D909DC"/>
    <w:rsid w:val="00D91595"/>
    <w:rsid w:val="00D92C04"/>
    <w:rsid w:val="00D92C3E"/>
    <w:rsid w:val="00D9363A"/>
    <w:rsid w:val="00D94687"/>
    <w:rsid w:val="00D947D1"/>
    <w:rsid w:val="00D952A3"/>
    <w:rsid w:val="00D9535D"/>
    <w:rsid w:val="00D962C1"/>
    <w:rsid w:val="00D96D44"/>
    <w:rsid w:val="00D97D01"/>
    <w:rsid w:val="00DA3018"/>
    <w:rsid w:val="00DA4CE7"/>
    <w:rsid w:val="00DA6C44"/>
    <w:rsid w:val="00DB04FA"/>
    <w:rsid w:val="00DB0567"/>
    <w:rsid w:val="00DB11C0"/>
    <w:rsid w:val="00DB1465"/>
    <w:rsid w:val="00DB168F"/>
    <w:rsid w:val="00DB1E70"/>
    <w:rsid w:val="00DB1F86"/>
    <w:rsid w:val="00DB2CDA"/>
    <w:rsid w:val="00DB4841"/>
    <w:rsid w:val="00DB48FF"/>
    <w:rsid w:val="00DB52A6"/>
    <w:rsid w:val="00DB6609"/>
    <w:rsid w:val="00DB6F84"/>
    <w:rsid w:val="00DB70AF"/>
    <w:rsid w:val="00DC0A30"/>
    <w:rsid w:val="00DC34B1"/>
    <w:rsid w:val="00DC35C5"/>
    <w:rsid w:val="00DC40BC"/>
    <w:rsid w:val="00DC4F56"/>
    <w:rsid w:val="00DC668D"/>
    <w:rsid w:val="00DC6916"/>
    <w:rsid w:val="00DC78B5"/>
    <w:rsid w:val="00DC7EA0"/>
    <w:rsid w:val="00DD0B63"/>
    <w:rsid w:val="00DD1035"/>
    <w:rsid w:val="00DD2590"/>
    <w:rsid w:val="00DD3A28"/>
    <w:rsid w:val="00DD536E"/>
    <w:rsid w:val="00DD7319"/>
    <w:rsid w:val="00DD7455"/>
    <w:rsid w:val="00DD7AF5"/>
    <w:rsid w:val="00DD7EDF"/>
    <w:rsid w:val="00DE06E9"/>
    <w:rsid w:val="00DE1636"/>
    <w:rsid w:val="00DE22FA"/>
    <w:rsid w:val="00DE3A19"/>
    <w:rsid w:val="00DE3ADC"/>
    <w:rsid w:val="00DE4709"/>
    <w:rsid w:val="00DE6039"/>
    <w:rsid w:val="00DE60A8"/>
    <w:rsid w:val="00DE6C8B"/>
    <w:rsid w:val="00DE70E0"/>
    <w:rsid w:val="00DE7AAD"/>
    <w:rsid w:val="00DF0008"/>
    <w:rsid w:val="00DF3061"/>
    <w:rsid w:val="00DF37B9"/>
    <w:rsid w:val="00DF3B9C"/>
    <w:rsid w:val="00DF56BA"/>
    <w:rsid w:val="00E000EF"/>
    <w:rsid w:val="00E00E4E"/>
    <w:rsid w:val="00E00F69"/>
    <w:rsid w:val="00E00FDA"/>
    <w:rsid w:val="00E01292"/>
    <w:rsid w:val="00E01CC4"/>
    <w:rsid w:val="00E01DA2"/>
    <w:rsid w:val="00E039D6"/>
    <w:rsid w:val="00E03BD0"/>
    <w:rsid w:val="00E04177"/>
    <w:rsid w:val="00E05986"/>
    <w:rsid w:val="00E07813"/>
    <w:rsid w:val="00E078CA"/>
    <w:rsid w:val="00E079AF"/>
    <w:rsid w:val="00E10DA7"/>
    <w:rsid w:val="00E11927"/>
    <w:rsid w:val="00E121BA"/>
    <w:rsid w:val="00E1258C"/>
    <w:rsid w:val="00E13BB6"/>
    <w:rsid w:val="00E13E68"/>
    <w:rsid w:val="00E143FF"/>
    <w:rsid w:val="00E1477D"/>
    <w:rsid w:val="00E14823"/>
    <w:rsid w:val="00E16125"/>
    <w:rsid w:val="00E17884"/>
    <w:rsid w:val="00E20D18"/>
    <w:rsid w:val="00E21A50"/>
    <w:rsid w:val="00E23CDB"/>
    <w:rsid w:val="00E242F6"/>
    <w:rsid w:val="00E24D92"/>
    <w:rsid w:val="00E24E40"/>
    <w:rsid w:val="00E269BD"/>
    <w:rsid w:val="00E30968"/>
    <w:rsid w:val="00E311DF"/>
    <w:rsid w:val="00E316CF"/>
    <w:rsid w:val="00E32B76"/>
    <w:rsid w:val="00E342A0"/>
    <w:rsid w:val="00E35CE6"/>
    <w:rsid w:val="00E361FB"/>
    <w:rsid w:val="00E366BD"/>
    <w:rsid w:val="00E41B4A"/>
    <w:rsid w:val="00E41F0E"/>
    <w:rsid w:val="00E42406"/>
    <w:rsid w:val="00E4283E"/>
    <w:rsid w:val="00E42C97"/>
    <w:rsid w:val="00E42E85"/>
    <w:rsid w:val="00E43078"/>
    <w:rsid w:val="00E430DD"/>
    <w:rsid w:val="00E44295"/>
    <w:rsid w:val="00E44DC4"/>
    <w:rsid w:val="00E45AF0"/>
    <w:rsid w:val="00E47B28"/>
    <w:rsid w:val="00E47BC3"/>
    <w:rsid w:val="00E51806"/>
    <w:rsid w:val="00E51DCB"/>
    <w:rsid w:val="00E51DE5"/>
    <w:rsid w:val="00E53319"/>
    <w:rsid w:val="00E536F8"/>
    <w:rsid w:val="00E5429F"/>
    <w:rsid w:val="00E54B14"/>
    <w:rsid w:val="00E54E25"/>
    <w:rsid w:val="00E554C4"/>
    <w:rsid w:val="00E558D4"/>
    <w:rsid w:val="00E56529"/>
    <w:rsid w:val="00E56663"/>
    <w:rsid w:val="00E56C5A"/>
    <w:rsid w:val="00E600EC"/>
    <w:rsid w:val="00E62576"/>
    <w:rsid w:val="00E62C9E"/>
    <w:rsid w:val="00E63D5D"/>
    <w:rsid w:val="00E64B93"/>
    <w:rsid w:val="00E664F4"/>
    <w:rsid w:val="00E666A6"/>
    <w:rsid w:val="00E66CFB"/>
    <w:rsid w:val="00E6719F"/>
    <w:rsid w:val="00E67A1D"/>
    <w:rsid w:val="00E702B0"/>
    <w:rsid w:val="00E70769"/>
    <w:rsid w:val="00E71BFA"/>
    <w:rsid w:val="00E7243F"/>
    <w:rsid w:val="00E72FE7"/>
    <w:rsid w:val="00E7483E"/>
    <w:rsid w:val="00E74F17"/>
    <w:rsid w:val="00E7562E"/>
    <w:rsid w:val="00E75CCC"/>
    <w:rsid w:val="00E80032"/>
    <w:rsid w:val="00E80CFE"/>
    <w:rsid w:val="00E858EF"/>
    <w:rsid w:val="00E85FF0"/>
    <w:rsid w:val="00E8617F"/>
    <w:rsid w:val="00E86FDB"/>
    <w:rsid w:val="00E878BD"/>
    <w:rsid w:val="00E90016"/>
    <w:rsid w:val="00E900D5"/>
    <w:rsid w:val="00E9041F"/>
    <w:rsid w:val="00E90A31"/>
    <w:rsid w:val="00E9446E"/>
    <w:rsid w:val="00E94B44"/>
    <w:rsid w:val="00E94D1D"/>
    <w:rsid w:val="00E94EAF"/>
    <w:rsid w:val="00E97BEC"/>
    <w:rsid w:val="00E97EDA"/>
    <w:rsid w:val="00EA0386"/>
    <w:rsid w:val="00EA13C6"/>
    <w:rsid w:val="00EA31E2"/>
    <w:rsid w:val="00EA3348"/>
    <w:rsid w:val="00EA397E"/>
    <w:rsid w:val="00EA444A"/>
    <w:rsid w:val="00EA49F0"/>
    <w:rsid w:val="00EA4DCD"/>
    <w:rsid w:val="00EA5286"/>
    <w:rsid w:val="00EA534C"/>
    <w:rsid w:val="00EA6C29"/>
    <w:rsid w:val="00EB0A1F"/>
    <w:rsid w:val="00EB1EBE"/>
    <w:rsid w:val="00EB3926"/>
    <w:rsid w:val="00EB4706"/>
    <w:rsid w:val="00EB648C"/>
    <w:rsid w:val="00EC17AE"/>
    <w:rsid w:val="00EC1B49"/>
    <w:rsid w:val="00EC2867"/>
    <w:rsid w:val="00EC3F50"/>
    <w:rsid w:val="00EC6C80"/>
    <w:rsid w:val="00EC74C4"/>
    <w:rsid w:val="00ED0182"/>
    <w:rsid w:val="00ED1A01"/>
    <w:rsid w:val="00ED2522"/>
    <w:rsid w:val="00ED47B9"/>
    <w:rsid w:val="00ED4F39"/>
    <w:rsid w:val="00ED5C4C"/>
    <w:rsid w:val="00ED5C79"/>
    <w:rsid w:val="00ED760F"/>
    <w:rsid w:val="00ED788A"/>
    <w:rsid w:val="00EE10E5"/>
    <w:rsid w:val="00EE17A0"/>
    <w:rsid w:val="00EE19C7"/>
    <w:rsid w:val="00EE2DD0"/>
    <w:rsid w:val="00EE3F86"/>
    <w:rsid w:val="00EE4A46"/>
    <w:rsid w:val="00EE6A2F"/>
    <w:rsid w:val="00EF0EB2"/>
    <w:rsid w:val="00EF20B8"/>
    <w:rsid w:val="00EF32D4"/>
    <w:rsid w:val="00EF55CE"/>
    <w:rsid w:val="00EF65DC"/>
    <w:rsid w:val="00EF70EE"/>
    <w:rsid w:val="00F01992"/>
    <w:rsid w:val="00F044D2"/>
    <w:rsid w:val="00F054D1"/>
    <w:rsid w:val="00F0576E"/>
    <w:rsid w:val="00F0740B"/>
    <w:rsid w:val="00F116D7"/>
    <w:rsid w:val="00F12CB8"/>
    <w:rsid w:val="00F13B94"/>
    <w:rsid w:val="00F14D18"/>
    <w:rsid w:val="00F14DDA"/>
    <w:rsid w:val="00F17522"/>
    <w:rsid w:val="00F17F5A"/>
    <w:rsid w:val="00F22835"/>
    <w:rsid w:val="00F22DF1"/>
    <w:rsid w:val="00F22F73"/>
    <w:rsid w:val="00F22F9C"/>
    <w:rsid w:val="00F232D2"/>
    <w:rsid w:val="00F237CE"/>
    <w:rsid w:val="00F2506E"/>
    <w:rsid w:val="00F264AE"/>
    <w:rsid w:val="00F2789D"/>
    <w:rsid w:val="00F27E5A"/>
    <w:rsid w:val="00F30B8D"/>
    <w:rsid w:val="00F32255"/>
    <w:rsid w:val="00F3242E"/>
    <w:rsid w:val="00F32CFA"/>
    <w:rsid w:val="00F33E67"/>
    <w:rsid w:val="00F3471E"/>
    <w:rsid w:val="00F34F60"/>
    <w:rsid w:val="00F35BB2"/>
    <w:rsid w:val="00F35E18"/>
    <w:rsid w:val="00F40DF9"/>
    <w:rsid w:val="00F43997"/>
    <w:rsid w:val="00F43C51"/>
    <w:rsid w:val="00F44DEA"/>
    <w:rsid w:val="00F45F78"/>
    <w:rsid w:val="00F463C4"/>
    <w:rsid w:val="00F46849"/>
    <w:rsid w:val="00F47CE6"/>
    <w:rsid w:val="00F53B9E"/>
    <w:rsid w:val="00F54DA6"/>
    <w:rsid w:val="00F56356"/>
    <w:rsid w:val="00F5655A"/>
    <w:rsid w:val="00F568C6"/>
    <w:rsid w:val="00F57E37"/>
    <w:rsid w:val="00F60A89"/>
    <w:rsid w:val="00F60C40"/>
    <w:rsid w:val="00F66492"/>
    <w:rsid w:val="00F66549"/>
    <w:rsid w:val="00F67CE1"/>
    <w:rsid w:val="00F72184"/>
    <w:rsid w:val="00F72484"/>
    <w:rsid w:val="00F73C7D"/>
    <w:rsid w:val="00F73D07"/>
    <w:rsid w:val="00F77C51"/>
    <w:rsid w:val="00F80303"/>
    <w:rsid w:val="00F8123D"/>
    <w:rsid w:val="00F81B83"/>
    <w:rsid w:val="00F826E6"/>
    <w:rsid w:val="00F82930"/>
    <w:rsid w:val="00F83F8A"/>
    <w:rsid w:val="00F850EB"/>
    <w:rsid w:val="00F85DEA"/>
    <w:rsid w:val="00F85F1C"/>
    <w:rsid w:val="00F85FFA"/>
    <w:rsid w:val="00F8708E"/>
    <w:rsid w:val="00F901B4"/>
    <w:rsid w:val="00F9094D"/>
    <w:rsid w:val="00F90A6D"/>
    <w:rsid w:val="00F90EA1"/>
    <w:rsid w:val="00F916AC"/>
    <w:rsid w:val="00F9216C"/>
    <w:rsid w:val="00F933AF"/>
    <w:rsid w:val="00F9362C"/>
    <w:rsid w:val="00F94090"/>
    <w:rsid w:val="00F94C4D"/>
    <w:rsid w:val="00F94FA9"/>
    <w:rsid w:val="00F956CB"/>
    <w:rsid w:val="00F95C0C"/>
    <w:rsid w:val="00F963B4"/>
    <w:rsid w:val="00F96510"/>
    <w:rsid w:val="00F96E4E"/>
    <w:rsid w:val="00FA093D"/>
    <w:rsid w:val="00FA09F9"/>
    <w:rsid w:val="00FA0FCB"/>
    <w:rsid w:val="00FA1875"/>
    <w:rsid w:val="00FA4293"/>
    <w:rsid w:val="00FA46F5"/>
    <w:rsid w:val="00FA5071"/>
    <w:rsid w:val="00FA5312"/>
    <w:rsid w:val="00FA5F9B"/>
    <w:rsid w:val="00FA6951"/>
    <w:rsid w:val="00FA717B"/>
    <w:rsid w:val="00FA7486"/>
    <w:rsid w:val="00FB0915"/>
    <w:rsid w:val="00FB1A34"/>
    <w:rsid w:val="00FB20E2"/>
    <w:rsid w:val="00FB21AC"/>
    <w:rsid w:val="00FB2B5F"/>
    <w:rsid w:val="00FB354E"/>
    <w:rsid w:val="00FB355B"/>
    <w:rsid w:val="00FB379A"/>
    <w:rsid w:val="00FB4940"/>
    <w:rsid w:val="00FB4972"/>
    <w:rsid w:val="00FB6111"/>
    <w:rsid w:val="00FB6B9C"/>
    <w:rsid w:val="00FB6BEE"/>
    <w:rsid w:val="00FB6E16"/>
    <w:rsid w:val="00FB6F77"/>
    <w:rsid w:val="00FC044E"/>
    <w:rsid w:val="00FC1BBD"/>
    <w:rsid w:val="00FC1CB1"/>
    <w:rsid w:val="00FC25E9"/>
    <w:rsid w:val="00FC5EF2"/>
    <w:rsid w:val="00FC60CA"/>
    <w:rsid w:val="00FC6A3D"/>
    <w:rsid w:val="00FD14A8"/>
    <w:rsid w:val="00FD163C"/>
    <w:rsid w:val="00FD1827"/>
    <w:rsid w:val="00FD25E2"/>
    <w:rsid w:val="00FD39A7"/>
    <w:rsid w:val="00FD43F6"/>
    <w:rsid w:val="00FD4A15"/>
    <w:rsid w:val="00FD4C6A"/>
    <w:rsid w:val="00FD564D"/>
    <w:rsid w:val="00FD5B3E"/>
    <w:rsid w:val="00FD7240"/>
    <w:rsid w:val="00FD7B29"/>
    <w:rsid w:val="00FE0D9C"/>
    <w:rsid w:val="00FE1983"/>
    <w:rsid w:val="00FE36C2"/>
    <w:rsid w:val="00FE5F12"/>
    <w:rsid w:val="00FE5FD1"/>
    <w:rsid w:val="00FE7455"/>
    <w:rsid w:val="00FF03F3"/>
    <w:rsid w:val="00FF07C4"/>
    <w:rsid w:val="00FF0C53"/>
    <w:rsid w:val="00FF45FB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1C"/>
    <w:rPr>
      <w:rFonts w:eastAsia="Times New Roman"/>
      <w:sz w:val="24"/>
      <w:szCs w:val="24"/>
    </w:rPr>
  </w:style>
  <w:style w:type="paragraph" w:styleId="Heading1">
    <w:name w:val="heading 1"/>
    <w:aliases w:val="Heading 1.I - Testimony"/>
    <w:basedOn w:val="Normal"/>
    <w:next w:val="Normal"/>
    <w:link w:val="Heading1Char"/>
    <w:qFormat/>
    <w:rsid w:val="006B4E3E"/>
    <w:pPr>
      <w:keepNext/>
      <w:numPr>
        <w:numId w:val="1"/>
      </w:numPr>
      <w:spacing w:line="480" w:lineRule="auto"/>
      <w:outlineLvl w:val="0"/>
    </w:pPr>
    <w:rPr>
      <w:b/>
      <w:bCs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649BE"/>
    <w:pPr>
      <w:ind w:left="3600"/>
      <w:outlineLvl w:val="1"/>
    </w:pPr>
  </w:style>
  <w:style w:type="paragraph" w:styleId="Heading3">
    <w:name w:val="heading 3"/>
    <w:aliases w:val="Heading 1.A - Testimony"/>
    <w:basedOn w:val="Normal"/>
    <w:next w:val="Normal"/>
    <w:link w:val="Heading3Char"/>
    <w:qFormat/>
    <w:rsid w:val="006B4E3E"/>
    <w:pPr>
      <w:keepNext/>
      <w:numPr>
        <w:ilvl w:val="2"/>
        <w:numId w:val="1"/>
      </w:numPr>
      <w:spacing w:line="480" w:lineRule="auto"/>
      <w:outlineLvl w:val="2"/>
    </w:pPr>
    <w:rPr>
      <w:b/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E0D9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5B3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aliases w:val="Heading 1.1 - Testimony"/>
    <w:basedOn w:val="Heading2"/>
    <w:next w:val="Normal"/>
    <w:link w:val="Heading6Char"/>
    <w:autoRedefine/>
    <w:uiPriority w:val="9"/>
    <w:unhideWhenUsed/>
    <w:qFormat/>
    <w:rsid w:val="00BD36B5"/>
    <w:pPr>
      <w:numPr>
        <w:ilvl w:val="0"/>
        <w:numId w:val="3"/>
      </w:numPr>
      <w:ind w:left="2160" w:hanging="72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5B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5B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5B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I - Testimony Char"/>
    <w:link w:val="Heading1"/>
    <w:rsid w:val="006B4E3E"/>
    <w:rPr>
      <w:rFonts w:eastAsia="Times New Roman"/>
      <w:b/>
      <w:bCs/>
      <w:sz w:val="24"/>
      <w:szCs w:val="24"/>
    </w:rPr>
  </w:style>
  <w:style w:type="character" w:customStyle="1" w:styleId="Heading3Char">
    <w:name w:val="Heading 3 Char"/>
    <w:aliases w:val="Heading 1.A - Testimony Char"/>
    <w:link w:val="Heading3"/>
    <w:rsid w:val="006B4E3E"/>
    <w:rPr>
      <w:rFonts w:eastAsia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C3471C"/>
    <w:pPr>
      <w:spacing w:line="480" w:lineRule="auto"/>
      <w:ind w:left="720" w:hanging="720"/>
    </w:pPr>
  </w:style>
  <w:style w:type="character" w:customStyle="1" w:styleId="BodyTextIndentChar">
    <w:name w:val="Body Text Indent Char"/>
    <w:link w:val="BodyTextIndent"/>
    <w:rsid w:val="00C3471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C34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3471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C3471C"/>
  </w:style>
  <w:style w:type="character" w:styleId="LineNumber">
    <w:name w:val="line number"/>
    <w:basedOn w:val="DefaultParagraphFont"/>
    <w:unhideWhenUsed/>
    <w:rsid w:val="00C3471C"/>
  </w:style>
  <w:style w:type="paragraph" w:styleId="Header">
    <w:name w:val="header"/>
    <w:basedOn w:val="Normal"/>
    <w:link w:val="HeaderChar"/>
    <w:unhideWhenUsed/>
    <w:rsid w:val="00C347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471C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41BE5"/>
    <w:rPr>
      <w:rFonts w:ascii="Times New Roman" w:hAnsi="Times New Roman"/>
      <w:color w:val="0000FF" w:themeColor="hyperlink"/>
      <w:position w:val="0"/>
      <w:sz w:val="24"/>
      <w:u w:val="single"/>
    </w:rPr>
  </w:style>
  <w:style w:type="paragraph" w:styleId="ListParagraph">
    <w:name w:val="List Paragraph"/>
    <w:basedOn w:val="Normal"/>
    <w:uiPriority w:val="34"/>
    <w:qFormat/>
    <w:rsid w:val="006F2FA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46A0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20208"/>
    <w:pPr>
      <w:spacing w:after="100" w:line="276" w:lineRule="auto"/>
      <w:ind w:left="220"/>
    </w:pPr>
    <w:rPr>
      <w:rFonts w:eastAsiaTheme="minorEastAsia" w:cstheme="minorBidi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4102E"/>
    <w:pPr>
      <w:tabs>
        <w:tab w:val="left" w:pos="720"/>
        <w:tab w:val="right" w:leader="dot" w:pos="8918"/>
      </w:tabs>
      <w:spacing w:line="480" w:lineRule="auto"/>
      <w:ind w:left="720" w:hanging="720"/>
    </w:pPr>
    <w:rPr>
      <w:rFonts w:eastAsiaTheme="minorEastAsia" w:cstheme="minorBidi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4102E"/>
    <w:pPr>
      <w:tabs>
        <w:tab w:val="left" w:pos="1260"/>
        <w:tab w:val="right" w:leader="dot" w:pos="8918"/>
      </w:tabs>
      <w:spacing w:line="480" w:lineRule="auto"/>
      <w:ind w:left="720"/>
    </w:pPr>
    <w:rPr>
      <w:rFonts w:eastAsiaTheme="minorEastAsia" w:cstheme="minorBidi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07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649BE"/>
    <w:rPr>
      <w:rFonts w:eastAsia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E0D94"/>
    <w:rPr>
      <w:rFonts w:eastAsia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D5B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aliases w:val="Heading 1.1 - Testimony Char"/>
    <w:basedOn w:val="DefaultParagraphFont"/>
    <w:link w:val="Heading6"/>
    <w:uiPriority w:val="9"/>
    <w:rsid w:val="00BD36B5"/>
    <w:rPr>
      <w:rFonts w:eastAsia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D5B3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D5B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D5B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41F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41F26"/>
    <w:rPr>
      <w:rFonts w:eastAsia="Times New Roman"/>
      <w:sz w:val="24"/>
      <w:szCs w:val="24"/>
    </w:rPr>
  </w:style>
  <w:style w:type="paragraph" w:customStyle="1" w:styleId="Question-Testimony">
    <w:name w:val="Question - Testimony"/>
    <w:basedOn w:val="Normal"/>
    <w:link w:val="Question-TestimonyChar"/>
    <w:qFormat/>
    <w:rsid w:val="00641F26"/>
    <w:pPr>
      <w:tabs>
        <w:tab w:val="left" w:pos="-1440"/>
      </w:tabs>
      <w:spacing w:line="480" w:lineRule="auto"/>
      <w:ind w:left="720" w:hanging="720"/>
    </w:pPr>
    <w:rPr>
      <w:b/>
      <w:bCs/>
    </w:rPr>
  </w:style>
  <w:style w:type="paragraph" w:customStyle="1" w:styleId="Answer-Testimony">
    <w:name w:val="Answer - Testimony"/>
    <w:basedOn w:val="Normal"/>
    <w:link w:val="Answer-TestimonyChar"/>
    <w:qFormat/>
    <w:rsid w:val="00641F26"/>
    <w:pPr>
      <w:spacing w:line="480" w:lineRule="auto"/>
      <w:ind w:left="720" w:hanging="720"/>
    </w:pPr>
  </w:style>
  <w:style w:type="character" w:customStyle="1" w:styleId="Question-TestimonyChar">
    <w:name w:val="Question - Testimony Char"/>
    <w:basedOn w:val="Heading1Char"/>
    <w:link w:val="Question-Testimony"/>
    <w:rsid w:val="00641F26"/>
    <w:rPr>
      <w:rFonts w:eastAsia="Times New Roman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4E0D94"/>
    <w:pPr>
      <w:tabs>
        <w:tab w:val="left" w:pos="1200"/>
        <w:tab w:val="right" w:leader="dot" w:pos="8918"/>
      </w:tabs>
      <w:spacing w:after="100" w:line="360" w:lineRule="auto"/>
      <w:ind w:left="720"/>
    </w:pPr>
  </w:style>
  <w:style w:type="character" w:customStyle="1" w:styleId="Answer-TestimonyChar">
    <w:name w:val="Answer - Testimony Char"/>
    <w:basedOn w:val="DefaultParagraphFont"/>
    <w:link w:val="Answer-Testimony"/>
    <w:rsid w:val="00641F26"/>
    <w:rPr>
      <w:rFonts w:eastAsia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84102E"/>
    <w:pPr>
      <w:tabs>
        <w:tab w:val="left" w:pos="1800"/>
        <w:tab w:val="right" w:leader="dot" w:pos="8918"/>
      </w:tabs>
      <w:spacing w:line="480" w:lineRule="auto"/>
      <w:ind w:left="1267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E3E"/>
    <w:pPr>
      <w:spacing w:after="100"/>
      <w:ind w:left="1920"/>
    </w:pPr>
  </w:style>
  <w:style w:type="paragraph" w:styleId="FootnoteText">
    <w:name w:val="footnote text"/>
    <w:basedOn w:val="Normal"/>
    <w:link w:val="FootnoteTextChar"/>
    <w:unhideWhenUsed/>
    <w:rsid w:val="00421E84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21E84"/>
  </w:style>
  <w:style w:type="character" w:styleId="FootnoteReference">
    <w:name w:val="footnote reference"/>
    <w:basedOn w:val="DefaultParagraphFont"/>
    <w:unhideWhenUsed/>
    <w:rsid w:val="00CD7EB6"/>
    <w:rPr>
      <w:vertAlign w:val="superscript"/>
    </w:rPr>
  </w:style>
  <w:style w:type="character" w:styleId="FollowedHyperlink">
    <w:name w:val="FollowedHyperlink"/>
    <w:basedOn w:val="DefaultParagraphFont"/>
    <w:rsid w:val="00CD7EB6"/>
    <w:rPr>
      <w:color w:val="800080"/>
      <w:u w:val="single"/>
    </w:rPr>
  </w:style>
  <w:style w:type="paragraph" w:customStyle="1" w:styleId="answer">
    <w:name w:val="answer"/>
    <w:basedOn w:val="Normal"/>
    <w:link w:val="answerChar"/>
    <w:uiPriority w:val="99"/>
    <w:rsid w:val="00CC3234"/>
    <w:pPr>
      <w:spacing w:line="480" w:lineRule="atLeast"/>
      <w:ind w:left="720" w:hanging="720"/>
    </w:pPr>
    <w:rPr>
      <w:szCs w:val="20"/>
    </w:rPr>
  </w:style>
  <w:style w:type="paragraph" w:customStyle="1" w:styleId="footnoteindent">
    <w:name w:val="footnote indent"/>
    <w:basedOn w:val="Normal"/>
    <w:rsid w:val="00CD5EF2"/>
    <w:pPr>
      <w:spacing w:before="240" w:line="240" w:lineRule="atLeast"/>
      <w:ind w:left="1440" w:right="720"/>
    </w:pPr>
    <w:rPr>
      <w:sz w:val="22"/>
      <w:szCs w:val="20"/>
    </w:rPr>
  </w:style>
  <w:style w:type="paragraph" w:customStyle="1" w:styleId="question">
    <w:name w:val="question"/>
    <w:basedOn w:val="Normal"/>
    <w:next w:val="answer"/>
    <w:link w:val="questionChar"/>
    <w:uiPriority w:val="99"/>
    <w:rsid w:val="00CD5EF2"/>
    <w:pPr>
      <w:keepNext/>
      <w:keepLines/>
      <w:spacing w:before="240"/>
      <w:ind w:left="720" w:hanging="720"/>
    </w:pPr>
    <w:rPr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3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1A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1A5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3056FE"/>
    <w:rPr>
      <w:rFonts w:eastAsia="Times New Roman"/>
      <w:sz w:val="24"/>
      <w:szCs w:val="24"/>
    </w:rPr>
  </w:style>
  <w:style w:type="character" w:customStyle="1" w:styleId="answerChar">
    <w:name w:val="answer Char"/>
    <w:link w:val="answer"/>
    <w:uiPriority w:val="99"/>
    <w:rsid w:val="0017343E"/>
    <w:rPr>
      <w:rFonts w:eastAsia="Times New Roman"/>
      <w:sz w:val="24"/>
    </w:rPr>
  </w:style>
  <w:style w:type="character" w:customStyle="1" w:styleId="questionChar">
    <w:name w:val="question Char"/>
    <w:link w:val="question"/>
    <w:uiPriority w:val="99"/>
    <w:rsid w:val="0017343E"/>
    <w:rPr>
      <w:rFonts w:eastAsia="Times New Roman"/>
      <w:b/>
      <w:sz w:val="24"/>
    </w:rPr>
  </w:style>
  <w:style w:type="character" w:styleId="Strong">
    <w:name w:val="Strong"/>
    <w:aliases w:val="Quote - Testimony"/>
    <w:qFormat/>
    <w:rsid w:val="00DC34B1"/>
  </w:style>
  <w:style w:type="table" w:styleId="TableGrid">
    <w:name w:val="Table Grid"/>
    <w:basedOn w:val="TableNormal"/>
    <w:uiPriority w:val="59"/>
    <w:rsid w:val="00170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3D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040A50"/>
    <w:pPr>
      <w:spacing w:after="100"/>
      <w:ind w:left="960"/>
    </w:pPr>
  </w:style>
  <w:style w:type="character" w:customStyle="1" w:styleId="citation">
    <w:name w:val="citation"/>
    <w:basedOn w:val="DefaultParagraphFont"/>
    <w:rsid w:val="007B6B91"/>
  </w:style>
  <w:style w:type="paragraph" w:customStyle="1" w:styleId="question-testimony0">
    <w:name w:val="question-testimony"/>
    <w:basedOn w:val="Normal"/>
    <w:uiPriority w:val="99"/>
    <w:rsid w:val="00475A7D"/>
    <w:pPr>
      <w:spacing w:line="480" w:lineRule="auto"/>
      <w:ind w:left="720" w:hanging="720"/>
    </w:pPr>
    <w:rPr>
      <w:rFonts w:eastAsiaTheme="minorHAns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1C"/>
    <w:rPr>
      <w:rFonts w:eastAsia="Times New Roman"/>
      <w:sz w:val="24"/>
      <w:szCs w:val="24"/>
    </w:rPr>
  </w:style>
  <w:style w:type="paragraph" w:styleId="Heading1">
    <w:name w:val="heading 1"/>
    <w:aliases w:val="Heading 1.I - Testimony"/>
    <w:basedOn w:val="Normal"/>
    <w:next w:val="Normal"/>
    <w:link w:val="Heading1Char"/>
    <w:qFormat/>
    <w:rsid w:val="006B4E3E"/>
    <w:pPr>
      <w:keepNext/>
      <w:numPr>
        <w:numId w:val="1"/>
      </w:numPr>
      <w:spacing w:line="480" w:lineRule="auto"/>
      <w:outlineLvl w:val="0"/>
    </w:pPr>
    <w:rPr>
      <w:b/>
      <w:bCs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649BE"/>
    <w:pPr>
      <w:ind w:left="3600"/>
      <w:outlineLvl w:val="1"/>
    </w:pPr>
  </w:style>
  <w:style w:type="paragraph" w:styleId="Heading3">
    <w:name w:val="heading 3"/>
    <w:aliases w:val="Heading 1.A - Testimony"/>
    <w:basedOn w:val="Normal"/>
    <w:next w:val="Normal"/>
    <w:link w:val="Heading3Char"/>
    <w:qFormat/>
    <w:rsid w:val="006B4E3E"/>
    <w:pPr>
      <w:keepNext/>
      <w:numPr>
        <w:ilvl w:val="2"/>
        <w:numId w:val="1"/>
      </w:numPr>
      <w:spacing w:line="480" w:lineRule="auto"/>
      <w:outlineLvl w:val="2"/>
    </w:pPr>
    <w:rPr>
      <w:b/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E0D9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5B3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aliases w:val="Heading 1.1 - Testimony"/>
    <w:basedOn w:val="Heading2"/>
    <w:next w:val="Normal"/>
    <w:link w:val="Heading6Char"/>
    <w:autoRedefine/>
    <w:uiPriority w:val="9"/>
    <w:unhideWhenUsed/>
    <w:qFormat/>
    <w:rsid w:val="00BD36B5"/>
    <w:pPr>
      <w:numPr>
        <w:ilvl w:val="0"/>
        <w:numId w:val="3"/>
      </w:numPr>
      <w:ind w:left="2160" w:hanging="72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5B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5B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5B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I - Testimony Char"/>
    <w:link w:val="Heading1"/>
    <w:rsid w:val="006B4E3E"/>
    <w:rPr>
      <w:rFonts w:eastAsia="Times New Roman"/>
      <w:b/>
      <w:bCs/>
      <w:sz w:val="24"/>
      <w:szCs w:val="24"/>
    </w:rPr>
  </w:style>
  <w:style w:type="character" w:customStyle="1" w:styleId="Heading3Char">
    <w:name w:val="Heading 3 Char"/>
    <w:aliases w:val="Heading 1.A - Testimony Char"/>
    <w:link w:val="Heading3"/>
    <w:rsid w:val="006B4E3E"/>
    <w:rPr>
      <w:rFonts w:eastAsia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C3471C"/>
    <w:pPr>
      <w:spacing w:line="480" w:lineRule="auto"/>
      <w:ind w:left="720" w:hanging="720"/>
    </w:pPr>
  </w:style>
  <w:style w:type="character" w:customStyle="1" w:styleId="BodyTextIndentChar">
    <w:name w:val="Body Text Indent Char"/>
    <w:link w:val="BodyTextIndent"/>
    <w:rsid w:val="00C3471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C34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3471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C3471C"/>
  </w:style>
  <w:style w:type="character" w:styleId="LineNumber">
    <w:name w:val="line number"/>
    <w:basedOn w:val="DefaultParagraphFont"/>
    <w:unhideWhenUsed/>
    <w:rsid w:val="00C3471C"/>
  </w:style>
  <w:style w:type="paragraph" w:styleId="Header">
    <w:name w:val="header"/>
    <w:basedOn w:val="Normal"/>
    <w:link w:val="HeaderChar"/>
    <w:unhideWhenUsed/>
    <w:rsid w:val="00C347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471C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41BE5"/>
    <w:rPr>
      <w:rFonts w:ascii="Times New Roman" w:hAnsi="Times New Roman"/>
      <w:color w:val="0000FF" w:themeColor="hyperlink"/>
      <w:position w:val="0"/>
      <w:sz w:val="24"/>
      <w:u w:val="single"/>
    </w:rPr>
  </w:style>
  <w:style w:type="paragraph" w:styleId="ListParagraph">
    <w:name w:val="List Paragraph"/>
    <w:basedOn w:val="Normal"/>
    <w:uiPriority w:val="34"/>
    <w:qFormat/>
    <w:rsid w:val="006F2FA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46A0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20208"/>
    <w:pPr>
      <w:spacing w:after="100" w:line="276" w:lineRule="auto"/>
      <w:ind w:left="220"/>
    </w:pPr>
    <w:rPr>
      <w:rFonts w:eastAsiaTheme="minorEastAsia" w:cstheme="minorBidi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4102E"/>
    <w:pPr>
      <w:tabs>
        <w:tab w:val="left" w:pos="720"/>
        <w:tab w:val="right" w:leader="dot" w:pos="8918"/>
      </w:tabs>
      <w:spacing w:line="480" w:lineRule="auto"/>
      <w:ind w:left="720" w:hanging="720"/>
    </w:pPr>
    <w:rPr>
      <w:rFonts w:eastAsiaTheme="minorEastAsia" w:cstheme="minorBidi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4102E"/>
    <w:pPr>
      <w:tabs>
        <w:tab w:val="left" w:pos="1260"/>
        <w:tab w:val="right" w:leader="dot" w:pos="8918"/>
      </w:tabs>
      <w:spacing w:line="480" w:lineRule="auto"/>
      <w:ind w:left="720"/>
    </w:pPr>
    <w:rPr>
      <w:rFonts w:eastAsiaTheme="minorEastAsia" w:cstheme="minorBidi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07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649BE"/>
    <w:rPr>
      <w:rFonts w:eastAsia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E0D94"/>
    <w:rPr>
      <w:rFonts w:eastAsia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D5B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aliases w:val="Heading 1.1 - Testimony Char"/>
    <w:basedOn w:val="DefaultParagraphFont"/>
    <w:link w:val="Heading6"/>
    <w:uiPriority w:val="9"/>
    <w:rsid w:val="00BD36B5"/>
    <w:rPr>
      <w:rFonts w:eastAsia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D5B3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D5B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D5B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41F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41F26"/>
    <w:rPr>
      <w:rFonts w:eastAsia="Times New Roman"/>
      <w:sz w:val="24"/>
      <w:szCs w:val="24"/>
    </w:rPr>
  </w:style>
  <w:style w:type="paragraph" w:customStyle="1" w:styleId="Question-Testimony">
    <w:name w:val="Question - Testimony"/>
    <w:basedOn w:val="Normal"/>
    <w:link w:val="Question-TestimonyChar"/>
    <w:qFormat/>
    <w:rsid w:val="00641F26"/>
    <w:pPr>
      <w:tabs>
        <w:tab w:val="left" w:pos="-1440"/>
      </w:tabs>
      <w:spacing w:line="480" w:lineRule="auto"/>
      <w:ind w:left="720" w:hanging="720"/>
    </w:pPr>
    <w:rPr>
      <w:b/>
      <w:bCs/>
    </w:rPr>
  </w:style>
  <w:style w:type="paragraph" w:customStyle="1" w:styleId="Answer-Testimony">
    <w:name w:val="Answer - Testimony"/>
    <w:basedOn w:val="Normal"/>
    <w:link w:val="Answer-TestimonyChar"/>
    <w:qFormat/>
    <w:rsid w:val="00641F26"/>
    <w:pPr>
      <w:spacing w:line="480" w:lineRule="auto"/>
      <w:ind w:left="720" w:hanging="720"/>
    </w:pPr>
  </w:style>
  <w:style w:type="character" w:customStyle="1" w:styleId="Question-TestimonyChar">
    <w:name w:val="Question - Testimony Char"/>
    <w:basedOn w:val="Heading1Char"/>
    <w:link w:val="Question-Testimony"/>
    <w:rsid w:val="00641F26"/>
    <w:rPr>
      <w:rFonts w:eastAsia="Times New Roman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4E0D94"/>
    <w:pPr>
      <w:tabs>
        <w:tab w:val="left" w:pos="1200"/>
        <w:tab w:val="right" w:leader="dot" w:pos="8918"/>
      </w:tabs>
      <w:spacing w:after="100" w:line="360" w:lineRule="auto"/>
      <w:ind w:left="720"/>
    </w:pPr>
  </w:style>
  <w:style w:type="character" w:customStyle="1" w:styleId="Answer-TestimonyChar">
    <w:name w:val="Answer - Testimony Char"/>
    <w:basedOn w:val="DefaultParagraphFont"/>
    <w:link w:val="Answer-Testimony"/>
    <w:rsid w:val="00641F26"/>
    <w:rPr>
      <w:rFonts w:eastAsia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84102E"/>
    <w:pPr>
      <w:tabs>
        <w:tab w:val="left" w:pos="1800"/>
        <w:tab w:val="right" w:leader="dot" w:pos="8918"/>
      </w:tabs>
      <w:spacing w:line="480" w:lineRule="auto"/>
      <w:ind w:left="1267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E3E"/>
    <w:pPr>
      <w:spacing w:after="100"/>
      <w:ind w:left="1920"/>
    </w:pPr>
  </w:style>
  <w:style w:type="paragraph" w:styleId="FootnoteText">
    <w:name w:val="footnote text"/>
    <w:basedOn w:val="Normal"/>
    <w:link w:val="FootnoteTextChar"/>
    <w:unhideWhenUsed/>
    <w:rsid w:val="00421E84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21E84"/>
  </w:style>
  <w:style w:type="character" w:styleId="FootnoteReference">
    <w:name w:val="footnote reference"/>
    <w:basedOn w:val="DefaultParagraphFont"/>
    <w:unhideWhenUsed/>
    <w:rsid w:val="00CD7EB6"/>
    <w:rPr>
      <w:vertAlign w:val="superscript"/>
    </w:rPr>
  </w:style>
  <w:style w:type="character" w:styleId="FollowedHyperlink">
    <w:name w:val="FollowedHyperlink"/>
    <w:basedOn w:val="DefaultParagraphFont"/>
    <w:rsid w:val="00CD7EB6"/>
    <w:rPr>
      <w:color w:val="800080"/>
      <w:u w:val="single"/>
    </w:rPr>
  </w:style>
  <w:style w:type="paragraph" w:customStyle="1" w:styleId="answer">
    <w:name w:val="answer"/>
    <w:basedOn w:val="Normal"/>
    <w:link w:val="answerChar"/>
    <w:uiPriority w:val="99"/>
    <w:rsid w:val="00CC3234"/>
    <w:pPr>
      <w:spacing w:line="480" w:lineRule="atLeast"/>
      <w:ind w:left="720" w:hanging="720"/>
    </w:pPr>
    <w:rPr>
      <w:szCs w:val="20"/>
    </w:rPr>
  </w:style>
  <w:style w:type="paragraph" w:customStyle="1" w:styleId="footnoteindent">
    <w:name w:val="footnote indent"/>
    <w:basedOn w:val="Normal"/>
    <w:rsid w:val="00CD5EF2"/>
    <w:pPr>
      <w:spacing w:before="240" w:line="240" w:lineRule="atLeast"/>
      <w:ind w:left="1440" w:right="720"/>
    </w:pPr>
    <w:rPr>
      <w:sz w:val="22"/>
      <w:szCs w:val="20"/>
    </w:rPr>
  </w:style>
  <w:style w:type="paragraph" w:customStyle="1" w:styleId="question">
    <w:name w:val="question"/>
    <w:basedOn w:val="Normal"/>
    <w:next w:val="answer"/>
    <w:link w:val="questionChar"/>
    <w:uiPriority w:val="99"/>
    <w:rsid w:val="00CD5EF2"/>
    <w:pPr>
      <w:keepNext/>
      <w:keepLines/>
      <w:spacing w:before="240"/>
      <w:ind w:left="720" w:hanging="720"/>
    </w:pPr>
    <w:rPr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3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1A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1A5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3056FE"/>
    <w:rPr>
      <w:rFonts w:eastAsia="Times New Roman"/>
      <w:sz w:val="24"/>
      <w:szCs w:val="24"/>
    </w:rPr>
  </w:style>
  <w:style w:type="character" w:customStyle="1" w:styleId="answerChar">
    <w:name w:val="answer Char"/>
    <w:link w:val="answer"/>
    <w:uiPriority w:val="99"/>
    <w:rsid w:val="0017343E"/>
    <w:rPr>
      <w:rFonts w:eastAsia="Times New Roman"/>
      <w:sz w:val="24"/>
    </w:rPr>
  </w:style>
  <w:style w:type="character" w:customStyle="1" w:styleId="questionChar">
    <w:name w:val="question Char"/>
    <w:link w:val="question"/>
    <w:uiPriority w:val="99"/>
    <w:rsid w:val="0017343E"/>
    <w:rPr>
      <w:rFonts w:eastAsia="Times New Roman"/>
      <w:b/>
      <w:sz w:val="24"/>
    </w:rPr>
  </w:style>
  <w:style w:type="character" w:styleId="Strong">
    <w:name w:val="Strong"/>
    <w:aliases w:val="Quote - Testimony"/>
    <w:qFormat/>
    <w:rsid w:val="00DC34B1"/>
  </w:style>
  <w:style w:type="table" w:styleId="TableGrid">
    <w:name w:val="Table Grid"/>
    <w:basedOn w:val="TableNormal"/>
    <w:uiPriority w:val="59"/>
    <w:rsid w:val="00170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3D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040A50"/>
    <w:pPr>
      <w:spacing w:after="100"/>
      <w:ind w:left="960"/>
    </w:pPr>
  </w:style>
  <w:style w:type="character" w:customStyle="1" w:styleId="citation">
    <w:name w:val="citation"/>
    <w:basedOn w:val="DefaultParagraphFont"/>
    <w:rsid w:val="007B6B91"/>
  </w:style>
  <w:style w:type="paragraph" w:customStyle="1" w:styleId="question-testimony0">
    <w:name w:val="question-testimony"/>
    <w:basedOn w:val="Normal"/>
    <w:uiPriority w:val="99"/>
    <w:rsid w:val="00475A7D"/>
    <w:pPr>
      <w:spacing w:line="480" w:lineRule="auto"/>
      <w:ind w:left="720" w:hanging="720"/>
    </w:pPr>
    <w:rPr>
      <w:rFonts w:eastAsia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F091A2F-C1F5-40D6-8AC3-70EB5BE12201}"/>
</file>

<file path=customXml/itemProps2.xml><?xml version="1.0" encoding="utf-8"?>
<ds:datastoreItem xmlns:ds="http://schemas.openxmlformats.org/officeDocument/2006/customXml" ds:itemID="{972D93EA-8FFD-4C3B-8434-97E88FCFE38D}"/>
</file>

<file path=customXml/itemProps3.xml><?xml version="1.0" encoding="utf-8"?>
<ds:datastoreItem xmlns:ds="http://schemas.openxmlformats.org/officeDocument/2006/customXml" ds:itemID="{F95CE18B-4E1A-4A41-8570-EDD0A61F1F9C}"/>
</file>

<file path=customXml/itemProps4.xml><?xml version="1.0" encoding="utf-8"?>
<ds:datastoreItem xmlns:ds="http://schemas.openxmlformats.org/officeDocument/2006/customXml" ds:itemID="{91819207-1402-48B5-B382-F85A0A217EF9}"/>
</file>

<file path=customXml/itemProps5.xml><?xml version="1.0" encoding="utf-8"?>
<ds:datastoreItem xmlns:ds="http://schemas.openxmlformats.org/officeDocument/2006/customXml" ds:itemID="{D384E192-6049-4C7B-9800-B683E4147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Mickelson, Christopher (UTC)</dc:creator>
  <cp:lastModifiedBy>Cedarbaum, Bob (UTC)</cp:lastModifiedBy>
  <cp:revision>8</cp:revision>
  <cp:lastPrinted>2013-07-31T15:18:00Z</cp:lastPrinted>
  <dcterms:created xsi:type="dcterms:W3CDTF">2013-07-29T18:24:00Z</dcterms:created>
  <dcterms:modified xsi:type="dcterms:W3CDTF">2013-07-31T15:36:00Z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