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4A7B1890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62022">
        <w:rPr>
          <w:rFonts w:ascii="Times New Roman" w:hAnsi="Times New Roman"/>
          <w:sz w:val="24"/>
          <w:lang w:eastAsia="zh-CN"/>
        </w:rPr>
        <w:t xml:space="preserve">Motion to </w:t>
      </w:r>
      <w:r w:rsidR="001B6E00">
        <w:rPr>
          <w:rFonts w:ascii="Times New Roman" w:hAnsi="Times New Roman"/>
          <w:sz w:val="24"/>
          <w:lang w:eastAsia="zh-CN"/>
        </w:rPr>
        <w:t xml:space="preserve">Suspend Procedural Schedule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129778B4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B6E00">
        <w:rPr>
          <w:rFonts w:ascii="Times New Roman" w:hAnsi="Times New Roman"/>
          <w:sz w:val="24"/>
        </w:rPr>
        <w:t>2</w:t>
      </w:r>
      <w:r w:rsidR="005C7D25">
        <w:rPr>
          <w:rFonts w:ascii="Times New Roman" w:hAnsi="Times New Roman"/>
          <w:sz w:val="24"/>
        </w:rPr>
        <w:t>2</w:t>
      </w:r>
      <w:r w:rsidR="005C7D25" w:rsidRPr="005C7D25">
        <w:rPr>
          <w:rFonts w:ascii="Times New Roman" w:hAnsi="Times New Roman"/>
          <w:sz w:val="24"/>
          <w:vertAlign w:val="superscript"/>
        </w:rPr>
        <w:t>nd</w:t>
      </w:r>
      <w:r w:rsidR="005C7D2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day of </w:t>
      </w:r>
      <w:r w:rsidR="001B6E00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1B6E0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6791D447" w14:textId="34CAD94C" w:rsidR="004D6F8E" w:rsidRPr="006F460C" w:rsidRDefault="004D6F8E" w:rsidP="006F46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144CFBCF" w14:textId="77777777" w:rsidR="006F460C" w:rsidRPr="006F460C" w:rsidRDefault="005C7D25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5C7D25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64FF0C3A" w14:textId="1C9D6F05" w:rsidR="004D6F8E" w:rsidRDefault="004D6F8E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425-546-2110</w:t>
      </w:r>
    </w:p>
    <w:p w14:paraId="14457D99" w14:textId="7A9D24F8" w:rsidR="006F460C" w:rsidRPr="006F460C" w:rsidRDefault="005C7D25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4D077154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3E7BD7">
        <w:rPr>
          <w:rFonts w:ascii="Times New Roman" w:eastAsia="Arial" w:hAnsi="Times New Roman"/>
          <w:color w:val="000000"/>
          <w:sz w:val="24"/>
        </w:rPr>
        <w:t>/</w:t>
      </w: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3E1353" w14:textId="77777777" w:rsidR="004D6F8E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206</w:t>
      </w:r>
      <w:r w:rsidR="004D6F8E">
        <w:rPr>
          <w:rFonts w:ascii="Times New Roman" w:eastAsia="Arial" w:hAnsi="Times New Roman"/>
          <w:color w:val="000000"/>
          <w:sz w:val="24"/>
        </w:rPr>
        <w:t>-</w:t>
      </w:r>
      <w:r w:rsidRPr="00E7009F">
        <w:rPr>
          <w:rFonts w:ascii="Times New Roman" w:eastAsia="Arial" w:hAnsi="Times New Roman"/>
          <w:color w:val="000000"/>
          <w:sz w:val="24"/>
        </w:rPr>
        <w:t>389-2055</w:t>
      </w:r>
    </w:p>
    <w:p w14:paraId="4B370AFD" w14:textId="4B2D043D" w:rsidR="00394ECD" w:rsidRDefault="004D6F8E" w:rsidP="00394ECD">
      <w:pPr>
        <w:rPr>
          <w:rStyle w:val="Hyperlink"/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206-464-6595</w:t>
      </w:r>
      <w:r w:rsidR="00394ECD"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="00394ECD"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5C7D25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995DDEE" w14:textId="77777777" w:rsidR="00394ECD" w:rsidRDefault="005C7D25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5C7D25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3A6DF445" w14:textId="77777777" w:rsidR="001968F4" w:rsidRDefault="001968F4" w:rsidP="00F713D0">
      <w:pPr>
        <w:keepNext/>
        <w:rPr>
          <w:rFonts w:ascii="Times New Roman" w:hAnsi="Times New Roman"/>
          <w:b/>
          <w:bCs/>
          <w:i/>
          <w:sz w:val="24"/>
        </w:rPr>
      </w:pPr>
    </w:p>
    <w:p w14:paraId="032F53D8" w14:textId="28D84E59" w:rsidR="00F713D0" w:rsidRDefault="00F713D0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5AC48C3D" w14:textId="1A02758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0D15C456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1719CAB9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5382C684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5B068F57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25B5F132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4FF2D6EA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322BC159" w14:textId="77777777" w:rsidR="006134F8" w:rsidRPr="00F713D0" w:rsidRDefault="005C7D25" w:rsidP="006134F8">
      <w:pPr>
        <w:rPr>
          <w:rFonts w:ascii="Times New Roman" w:hAnsi="Times New Roman"/>
          <w:b/>
          <w:bCs/>
          <w:sz w:val="24"/>
        </w:rPr>
      </w:pPr>
      <w:hyperlink r:id="rId18" w:history="1">
        <w:r w:rsidR="006134F8"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; </w:t>
      </w:r>
      <w:hyperlink r:id="rId19" w:history="1">
        <w:r w:rsidR="006134F8"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 </w:t>
      </w:r>
    </w:p>
    <w:p w14:paraId="644A85F8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53A55437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678B07C2" w14:textId="725AB28F" w:rsidR="006134F8" w:rsidRPr="006134F8" w:rsidRDefault="006134F8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7D3B27AC" w14:textId="77777777" w:rsidR="006134F8" w:rsidRPr="00F713D0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196C6965" w14:textId="5F7DE9AD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6F13F552" w14:textId="03872251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6BB73C61" w14:textId="3FEE1A23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2318C4D2" w14:textId="7FF7CDFA" w:rsidR="008C08A3" w:rsidRDefault="008C08A3" w:rsidP="008C08A3">
      <w:pPr>
        <w:pStyle w:val="BodyText"/>
        <w:spacing w:after="0"/>
        <w:ind w:firstLine="0"/>
      </w:pPr>
      <w:r>
        <w:t>545 Grandview Drive</w:t>
      </w:r>
    </w:p>
    <w:p w14:paraId="08436666" w14:textId="77777777" w:rsidR="008C08A3" w:rsidRDefault="008C08A3" w:rsidP="008C08A3">
      <w:pPr>
        <w:pStyle w:val="BodyText"/>
        <w:spacing w:after="0"/>
        <w:ind w:firstLine="0"/>
      </w:pPr>
      <w:r>
        <w:t>Ashland, Oregon 97520</w:t>
      </w:r>
    </w:p>
    <w:p w14:paraId="1CBC186F" w14:textId="558AFDA6" w:rsidR="008C08A3" w:rsidRDefault="008C08A3" w:rsidP="008C08A3">
      <w:pPr>
        <w:pStyle w:val="BodyText"/>
        <w:spacing w:after="0"/>
        <w:ind w:firstLine="0"/>
      </w:pPr>
      <w:r>
        <w:t xml:space="preserve">(541) 708-6338 </w:t>
      </w:r>
    </w:p>
    <w:p w14:paraId="2DA14320" w14:textId="2E74EC32" w:rsidR="00F713D0" w:rsidRPr="00F713D0" w:rsidRDefault="005C7D25" w:rsidP="00F713D0">
      <w:pPr>
        <w:rPr>
          <w:rFonts w:ascii="Times New Roman" w:hAnsi="Times New Roman"/>
          <w:color w:val="000000"/>
          <w:sz w:val="24"/>
        </w:rPr>
      </w:pPr>
      <w:hyperlink r:id="rId20" w:history="1">
        <w:r w:rsidR="00F713D0"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F713D0">
        <w:rPr>
          <w:rFonts w:ascii="Times New Roman" w:hAnsi="Times New Roman"/>
          <w:color w:val="000000"/>
          <w:sz w:val="24"/>
        </w:rPr>
        <w:t xml:space="preserve"> </w:t>
      </w:r>
    </w:p>
    <w:p w14:paraId="6AA6823C" w14:textId="71A2A5FA" w:rsidR="00394ECD" w:rsidRPr="00F713D0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RPr="00F713D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5C7D25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C7D2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968F4"/>
    <w:rsid w:val="001B4D2A"/>
    <w:rsid w:val="001B6E00"/>
    <w:rsid w:val="003370E9"/>
    <w:rsid w:val="00366392"/>
    <w:rsid w:val="00394ECD"/>
    <w:rsid w:val="003E7BD7"/>
    <w:rsid w:val="00485182"/>
    <w:rsid w:val="004D6F8E"/>
    <w:rsid w:val="005C7D25"/>
    <w:rsid w:val="006134F8"/>
    <w:rsid w:val="006779C8"/>
    <w:rsid w:val="006F460C"/>
    <w:rsid w:val="00862022"/>
    <w:rsid w:val="008C08A3"/>
    <w:rsid w:val="00916958"/>
    <w:rsid w:val="009F552B"/>
    <w:rsid w:val="00AB106C"/>
    <w:rsid w:val="00C0665B"/>
    <w:rsid w:val="00C200D4"/>
    <w:rsid w:val="00CE684C"/>
    <w:rsid w:val="00D64DC8"/>
    <w:rsid w:val="00DE387D"/>
    <w:rsid w:val="00F16864"/>
    <w:rsid w:val="00F713D0"/>
    <w:rsid w:val="00F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C08A3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C08A3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stefaniej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2016-01-22T19:10:15+00:00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3B3B70-666D-4E43-9F5D-1C9C5252C05A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467ACC76-7B5B-4B3D-8D8A-EDFB63625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2016-01-22T17:04:00Z</cp:lastPrinted>
  <dcterms:created xsi:type="dcterms:W3CDTF">2016-01-21T21:43:00Z</dcterms:created>
  <dcterms:modified xsi:type="dcterms:W3CDTF">2016-01-22T17:04:00Z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