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F3" w:rsidRDefault="008126F3" w:rsidP="008126F3">
      <w:pPr>
        <w:pStyle w:val="NoSpacing"/>
        <w:jc w:val="center"/>
        <w:rPr>
          <w:sz w:val="14"/>
        </w:rPr>
      </w:pPr>
      <w:r>
        <w:rPr>
          <w:noProof/>
        </w:rPr>
        <w:drawing>
          <wp:inline distT="0" distB="0" distL="0" distR="0" wp14:anchorId="2FF49D61" wp14:editId="564652A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126F3" w:rsidRDefault="008126F3" w:rsidP="008126F3">
      <w:pPr>
        <w:pStyle w:val="NoSpacing"/>
        <w:jc w:val="center"/>
        <w:rPr>
          <w:rFonts w:ascii="Arial" w:hAnsi="Arial"/>
          <w:b/>
          <w:color w:val="008000"/>
          <w:sz w:val="18"/>
        </w:rPr>
      </w:pPr>
    </w:p>
    <w:p w:rsidR="008126F3" w:rsidRDefault="008126F3" w:rsidP="008126F3">
      <w:pPr>
        <w:pStyle w:val="NoSpacing"/>
        <w:spacing w:after="80"/>
        <w:jc w:val="center"/>
        <w:rPr>
          <w:rFonts w:ascii="Arial" w:hAnsi="Arial"/>
          <w:b/>
          <w:color w:val="008000"/>
          <w:sz w:val="18"/>
        </w:rPr>
      </w:pPr>
      <w:r>
        <w:rPr>
          <w:rFonts w:ascii="Arial" w:hAnsi="Arial"/>
          <w:b/>
          <w:color w:val="008000"/>
          <w:sz w:val="18"/>
        </w:rPr>
        <w:t>STATE OF WASHINGTON</w:t>
      </w:r>
    </w:p>
    <w:p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D96986" w:rsidRDefault="00D96986" w:rsidP="00D96986">
      <w:pPr>
        <w:spacing w:line="288" w:lineRule="auto"/>
        <w:jc w:val="center"/>
        <w:rPr>
          <w:sz w:val="25"/>
          <w:szCs w:val="25"/>
        </w:rPr>
      </w:pPr>
    </w:p>
    <w:p w:rsidR="00984FE4" w:rsidRPr="00D807FF" w:rsidRDefault="009267B3" w:rsidP="00D96986">
      <w:pPr>
        <w:spacing w:line="288" w:lineRule="auto"/>
        <w:jc w:val="center"/>
        <w:rPr>
          <w:sz w:val="25"/>
          <w:szCs w:val="25"/>
        </w:rPr>
      </w:pPr>
      <w:r>
        <w:rPr>
          <w:sz w:val="25"/>
          <w:szCs w:val="25"/>
        </w:rPr>
        <w:t>December</w:t>
      </w:r>
      <w:r w:rsidR="00000B00">
        <w:rPr>
          <w:sz w:val="25"/>
          <w:szCs w:val="25"/>
        </w:rPr>
        <w:t xml:space="preserve"> </w:t>
      </w:r>
      <w:r w:rsidR="00D96986">
        <w:rPr>
          <w:sz w:val="25"/>
          <w:szCs w:val="25"/>
        </w:rPr>
        <w:t>30</w:t>
      </w:r>
      <w:r w:rsidR="00043699" w:rsidRPr="00D807FF">
        <w:rPr>
          <w:sz w:val="25"/>
          <w:szCs w:val="25"/>
        </w:rPr>
        <w:t>, 201</w:t>
      </w:r>
      <w:r w:rsidR="003E7856">
        <w:rPr>
          <w:sz w:val="25"/>
          <w:szCs w:val="25"/>
        </w:rPr>
        <w:t>3</w:t>
      </w:r>
    </w:p>
    <w:p w:rsidR="00984FE4" w:rsidRPr="00D807FF" w:rsidRDefault="00984FE4" w:rsidP="00D96986">
      <w:pPr>
        <w:spacing w:line="288" w:lineRule="auto"/>
        <w:rPr>
          <w:sz w:val="25"/>
          <w:szCs w:val="25"/>
        </w:rPr>
      </w:pPr>
    </w:p>
    <w:p w:rsidR="005B71A4" w:rsidRPr="00D807FF" w:rsidRDefault="005B71A4" w:rsidP="00D96986">
      <w:pPr>
        <w:spacing w:line="288" w:lineRule="auto"/>
        <w:rPr>
          <w:sz w:val="25"/>
          <w:szCs w:val="25"/>
        </w:rPr>
      </w:pPr>
    </w:p>
    <w:p w:rsidR="008126F3" w:rsidRPr="009C7EE5" w:rsidRDefault="00984FE4" w:rsidP="00D96986">
      <w:pPr>
        <w:pStyle w:val="NoSpacing"/>
        <w:spacing w:line="288" w:lineRule="auto"/>
        <w:ind w:left="720" w:hanging="720"/>
        <w:rPr>
          <w:rFonts w:ascii="Times New Roman" w:hAnsi="Times New Roman" w:cs="Times New Roman"/>
          <w:sz w:val="25"/>
          <w:szCs w:val="25"/>
        </w:rPr>
      </w:pPr>
      <w:r w:rsidRPr="00D807FF">
        <w:rPr>
          <w:sz w:val="25"/>
          <w:szCs w:val="25"/>
        </w:rPr>
        <w:t>Re:</w:t>
      </w:r>
      <w:r w:rsidRPr="00D807FF">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D96986">
      <w:pPr>
        <w:pStyle w:val="NoSpacing"/>
        <w:spacing w:line="288" w:lineRule="auto"/>
        <w:ind w:left="720" w:hanging="720"/>
        <w:rPr>
          <w:rFonts w:ascii="Times New Roman" w:hAnsi="Times New Roman" w:cs="Times New Roman"/>
          <w:sz w:val="25"/>
          <w:szCs w:val="25"/>
        </w:rPr>
      </w:pPr>
    </w:p>
    <w:p w:rsidR="008126F3" w:rsidRPr="009C7EE5" w:rsidRDefault="008126F3" w:rsidP="00D96986">
      <w:pPr>
        <w:pStyle w:val="NoSpacing"/>
        <w:spacing w:line="288"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984FE4" w:rsidRPr="00D807FF" w:rsidRDefault="00984FE4" w:rsidP="00D96986">
      <w:pPr>
        <w:spacing w:line="288" w:lineRule="auto"/>
        <w:rPr>
          <w:sz w:val="25"/>
          <w:szCs w:val="25"/>
        </w:rPr>
      </w:pPr>
    </w:p>
    <w:p w:rsidR="00984FE4" w:rsidRPr="00D807FF" w:rsidRDefault="00984FE4" w:rsidP="00D96986">
      <w:pPr>
        <w:spacing w:line="288" w:lineRule="auto"/>
        <w:rPr>
          <w:b/>
          <w:sz w:val="25"/>
          <w:szCs w:val="25"/>
        </w:rPr>
      </w:pPr>
      <w:r w:rsidRPr="00D807FF">
        <w:rPr>
          <w:sz w:val="25"/>
          <w:szCs w:val="25"/>
        </w:rPr>
        <w:t>TO ALL PARTIES:</w:t>
      </w:r>
      <w:r w:rsidRPr="00D807FF">
        <w:rPr>
          <w:b/>
          <w:sz w:val="25"/>
          <w:szCs w:val="25"/>
        </w:rPr>
        <w:tab/>
      </w:r>
    </w:p>
    <w:p w:rsidR="00984FE4" w:rsidRPr="00D807FF" w:rsidRDefault="00984FE4" w:rsidP="00D96986">
      <w:pPr>
        <w:spacing w:line="288" w:lineRule="auto"/>
        <w:rPr>
          <w:sz w:val="25"/>
          <w:szCs w:val="25"/>
        </w:rPr>
      </w:pPr>
    </w:p>
    <w:p w:rsidR="000C0C5D" w:rsidRDefault="00984FE4" w:rsidP="00D96986">
      <w:pPr>
        <w:spacing w:line="288"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w:t>
      </w:r>
      <w:r w:rsidR="000C0C5D">
        <w:rPr>
          <w:sz w:val="25"/>
          <w:szCs w:val="25"/>
        </w:rPr>
        <w:t xml:space="preserve">on December 12, 2013 </w:t>
      </w:r>
      <w:r w:rsidRPr="00D807FF">
        <w:rPr>
          <w:sz w:val="25"/>
          <w:szCs w:val="25"/>
        </w:rPr>
        <w:t xml:space="preserve">entered Order </w:t>
      </w:r>
      <w:r w:rsidR="00F674A2">
        <w:rPr>
          <w:sz w:val="25"/>
          <w:szCs w:val="25"/>
        </w:rPr>
        <w:t>09</w:t>
      </w:r>
      <w:r w:rsidR="002D6763">
        <w:rPr>
          <w:sz w:val="25"/>
          <w:szCs w:val="25"/>
        </w:rPr>
        <w:t xml:space="preserve"> </w:t>
      </w:r>
      <w:r w:rsidR="00BD1983">
        <w:rPr>
          <w:sz w:val="25"/>
          <w:szCs w:val="25"/>
        </w:rPr>
        <w:t xml:space="preserve">in Dockets UE-121697 and UG-121705 and Order </w:t>
      </w:r>
      <w:r w:rsidR="00F674A2">
        <w:rPr>
          <w:sz w:val="25"/>
          <w:szCs w:val="25"/>
        </w:rPr>
        <w:t>08</w:t>
      </w:r>
      <w:r w:rsidR="00BD1983">
        <w:rPr>
          <w:sz w:val="25"/>
          <w:szCs w:val="25"/>
        </w:rPr>
        <w:t xml:space="preserve"> in Dockets UE-130137 and UG-130138</w:t>
      </w:r>
      <w:r w:rsidR="00BD56BB">
        <w:rPr>
          <w:sz w:val="25"/>
          <w:szCs w:val="25"/>
        </w:rPr>
        <w:t xml:space="preserve"> (Order </w:t>
      </w:r>
      <w:r w:rsidR="009711AD">
        <w:rPr>
          <w:sz w:val="25"/>
          <w:szCs w:val="25"/>
        </w:rPr>
        <w:t>09/08</w:t>
      </w:r>
      <w:r w:rsidR="00BD56BB">
        <w:rPr>
          <w:sz w:val="25"/>
          <w:szCs w:val="25"/>
        </w:rPr>
        <w:t>)</w:t>
      </w:r>
      <w:r w:rsidR="000C0C5D">
        <w:rPr>
          <w:sz w:val="25"/>
          <w:szCs w:val="25"/>
        </w:rPr>
        <w:t xml:space="preserve">.  </w:t>
      </w:r>
      <w:r w:rsidR="000C0C5D" w:rsidRPr="000C0C5D">
        <w:rPr>
          <w:sz w:val="25"/>
          <w:szCs w:val="25"/>
        </w:rPr>
        <w:t>Order</w:t>
      </w:r>
      <w:r w:rsidR="000C0C5D">
        <w:rPr>
          <w:sz w:val="25"/>
          <w:szCs w:val="25"/>
        </w:rPr>
        <w:t xml:space="preserve"> </w:t>
      </w:r>
      <w:r w:rsidR="009711AD">
        <w:rPr>
          <w:sz w:val="25"/>
          <w:szCs w:val="25"/>
        </w:rPr>
        <w:t>09/08</w:t>
      </w:r>
      <w:r w:rsidR="00DD4AA3">
        <w:rPr>
          <w:sz w:val="25"/>
          <w:szCs w:val="25"/>
        </w:rPr>
        <w:t xml:space="preserve"> </w:t>
      </w:r>
      <w:r w:rsidR="000C0C5D">
        <w:rPr>
          <w:sz w:val="25"/>
          <w:szCs w:val="25"/>
        </w:rPr>
        <w:t xml:space="preserve">granted in part and denied in part Petitions for Reconsideration </w:t>
      </w:r>
      <w:r w:rsidR="009414AC">
        <w:rPr>
          <w:sz w:val="25"/>
          <w:szCs w:val="25"/>
        </w:rPr>
        <w:t xml:space="preserve">of Order 07 in the same dockets </w:t>
      </w:r>
      <w:r w:rsidR="000C0C5D">
        <w:rPr>
          <w:sz w:val="25"/>
          <w:szCs w:val="25"/>
        </w:rPr>
        <w:t>from Kroger Co., NWIGU, and Nucor Steel Seattle, Inc. (Petit</w:t>
      </w:r>
      <w:r w:rsidR="009414AC">
        <w:rPr>
          <w:sz w:val="25"/>
          <w:szCs w:val="25"/>
        </w:rPr>
        <w:t xml:space="preserve">ions).  </w:t>
      </w:r>
    </w:p>
    <w:p w:rsidR="000C0C5D" w:rsidRDefault="000C0C5D" w:rsidP="00D96986">
      <w:pPr>
        <w:spacing w:line="288" w:lineRule="auto"/>
        <w:rPr>
          <w:sz w:val="25"/>
          <w:szCs w:val="25"/>
        </w:rPr>
      </w:pPr>
    </w:p>
    <w:p w:rsidR="00832B95" w:rsidRDefault="00DD4AA3" w:rsidP="00D96986">
      <w:pPr>
        <w:spacing w:line="288" w:lineRule="auto"/>
        <w:rPr>
          <w:sz w:val="25"/>
          <w:szCs w:val="25"/>
        </w:rPr>
      </w:pPr>
      <w:r>
        <w:rPr>
          <w:sz w:val="25"/>
          <w:szCs w:val="25"/>
        </w:rPr>
        <w:t>O</w:t>
      </w:r>
      <w:r w:rsidR="00153F31">
        <w:rPr>
          <w:sz w:val="25"/>
          <w:szCs w:val="25"/>
        </w:rPr>
        <w:t xml:space="preserve">rder </w:t>
      </w:r>
      <w:r w:rsidR="009711AD">
        <w:rPr>
          <w:sz w:val="25"/>
          <w:szCs w:val="25"/>
        </w:rPr>
        <w:t>09/08</w:t>
      </w:r>
      <w:r w:rsidR="00153F31">
        <w:rPr>
          <w:sz w:val="25"/>
          <w:szCs w:val="25"/>
        </w:rPr>
        <w:t xml:space="preserve"> authorizes </w:t>
      </w:r>
      <w:r w:rsidR="00650AD2" w:rsidRPr="00650AD2">
        <w:rPr>
          <w:bCs/>
          <w:sz w:val="25"/>
          <w:szCs w:val="25"/>
        </w:rPr>
        <w:t>P</w:t>
      </w:r>
      <w:r w:rsidR="00E462A8">
        <w:rPr>
          <w:bCs/>
          <w:sz w:val="25"/>
          <w:szCs w:val="25"/>
        </w:rPr>
        <w:t xml:space="preserve">uget </w:t>
      </w:r>
      <w:r w:rsidR="00650AD2" w:rsidRPr="00650AD2">
        <w:rPr>
          <w:bCs/>
          <w:sz w:val="25"/>
          <w:szCs w:val="25"/>
        </w:rPr>
        <w:t>S</w:t>
      </w:r>
      <w:r w:rsidR="00E462A8">
        <w:rPr>
          <w:bCs/>
          <w:sz w:val="25"/>
          <w:szCs w:val="25"/>
        </w:rPr>
        <w:t xml:space="preserve">ound </w:t>
      </w:r>
      <w:r w:rsidR="00650AD2" w:rsidRPr="00650AD2">
        <w:rPr>
          <w:bCs/>
          <w:sz w:val="25"/>
          <w:szCs w:val="25"/>
        </w:rPr>
        <w:t>E</w:t>
      </w:r>
      <w:r w:rsidR="00E462A8">
        <w:rPr>
          <w:bCs/>
          <w:sz w:val="25"/>
          <w:szCs w:val="25"/>
        </w:rPr>
        <w:t>nergy, Inc. (PSE)</w:t>
      </w:r>
      <w:r w:rsidR="00650AD2" w:rsidRPr="00650AD2">
        <w:rPr>
          <w:bCs/>
          <w:sz w:val="25"/>
          <w:szCs w:val="25"/>
        </w:rPr>
        <w:t xml:space="preserve"> </w:t>
      </w:r>
      <w:r w:rsidR="008A5796">
        <w:rPr>
          <w:bCs/>
          <w:sz w:val="25"/>
          <w:szCs w:val="25"/>
        </w:rPr>
        <w:t>t</w:t>
      </w:r>
      <w:r w:rsidR="00E462A8">
        <w:rPr>
          <w:bCs/>
          <w:sz w:val="25"/>
          <w:szCs w:val="25"/>
        </w:rPr>
        <w:t xml:space="preserve">o </w:t>
      </w:r>
      <w:r w:rsidR="00153F31">
        <w:rPr>
          <w:bCs/>
          <w:sz w:val="25"/>
          <w:szCs w:val="25"/>
        </w:rPr>
        <w:t>remove Schedules 26 and 31</w:t>
      </w:r>
      <w:r w:rsidR="00F674A2">
        <w:rPr>
          <w:bCs/>
          <w:sz w:val="25"/>
          <w:szCs w:val="25"/>
        </w:rPr>
        <w:t xml:space="preserve"> </w:t>
      </w:r>
      <w:r w:rsidR="00E353E4">
        <w:rPr>
          <w:bCs/>
          <w:sz w:val="25"/>
          <w:szCs w:val="25"/>
        </w:rPr>
        <w:t xml:space="preserve">from </w:t>
      </w:r>
      <w:r w:rsidR="00F674A2">
        <w:rPr>
          <w:bCs/>
          <w:sz w:val="25"/>
          <w:szCs w:val="25"/>
        </w:rPr>
        <w:t xml:space="preserve">the </w:t>
      </w:r>
      <w:r w:rsidR="00E462A8">
        <w:rPr>
          <w:bCs/>
          <w:sz w:val="25"/>
          <w:szCs w:val="25"/>
        </w:rPr>
        <w:t>electric decoupling m</w:t>
      </w:r>
      <w:r w:rsidR="008A5796">
        <w:rPr>
          <w:bCs/>
          <w:sz w:val="25"/>
          <w:szCs w:val="25"/>
        </w:rPr>
        <w:t>echanism</w:t>
      </w:r>
      <w:r w:rsidR="00E353E4">
        <w:rPr>
          <w:bCs/>
          <w:sz w:val="25"/>
          <w:szCs w:val="25"/>
        </w:rPr>
        <w:t xml:space="preserve"> described in Order 07 and to implement an alternative decoupling mechanism for these schedules which includes several rate design changes.  Order </w:t>
      </w:r>
      <w:r w:rsidR="009711AD">
        <w:rPr>
          <w:bCs/>
          <w:sz w:val="25"/>
          <w:szCs w:val="25"/>
        </w:rPr>
        <w:t>09/08</w:t>
      </w:r>
      <w:r w:rsidR="00E353E4">
        <w:rPr>
          <w:bCs/>
          <w:sz w:val="25"/>
          <w:szCs w:val="25"/>
        </w:rPr>
        <w:t xml:space="preserve"> also authorizes PSE to </w:t>
      </w:r>
      <w:r w:rsidR="003C232A">
        <w:rPr>
          <w:bCs/>
          <w:sz w:val="25"/>
          <w:szCs w:val="25"/>
        </w:rPr>
        <w:t>remove Schedules 85, 85T, 87, and 87T from the natural gas decoupling mechanism described in Order 07 and</w:t>
      </w:r>
      <w:r w:rsidR="002D6763">
        <w:rPr>
          <w:bCs/>
          <w:sz w:val="25"/>
          <w:szCs w:val="25"/>
        </w:rPr>
        <w:t xml:space="preserve"> instead to be</w:t>
      </w:r>
      <w:r w:rsidR="003C232A">
        <w:rPr>
          <w:bCs/>
          <w:sz w:val="25"/>
          <w:szCs w:val="25"/>
        </w:rPr>
        <w:t xml:space="preserve"> included </w:t>
      </w:r>
      <w:r w:rsidR="00F27E02">
        <w:rPr>
          <w:bCs/>
          <w:sz w:val="25"/>
          <w:szCs w:val="25"/>
        </w:rPr>
        <w:t xml:space="preserve">as rate plan customers.  </w:t>
      </w:r>
      <w:r w:rsidR="004512B6">
        <w:rPr>
          <w:bCs/>
          <w:sz w:val="25"/>
          <w:szCs w:val="25"/>
        </w:rPr>
        <w:t xml:space="preserve">These changes include new tariff language providing </w:t>
      </w:r>
      <w:r w:rsidR="002D6763">
        <w:rPr>
          <w:bCs/>
          <w:sz w:val="25"/>
          <w:szCs w:val="25"/>
        </w:rPr>
        <w:t>for</w:t>
      </w:r>
      <w:r w:rsidR="004512B6">
        <w:rPr>
          <w:bCs/>
          <w:sz w:val="25"/>
          <w:szCs w:val="25"/>
        </w:rPr>
        <w:t xml:space="preserve"> the</w:t>
      </w:r>
      <w:r w:rsidR="00F27E02">
        <w:rPr>
          <w:bCs/>
          <w:sz w:val="25"/>
          <w:szCs w:val="25"/>
        </w:rPr>
        <w:t xml:space="preserve"> tra</w:t>
      </w:r>
      <w:r w:rsidR="00CA46B2">
        <w:rPr>
          <w:bCs/>
          <w:sz w:val="25"/>
          <w:szCs w:val="25"/>
        </w:rPr>
        <w:t xml:space="preserve">nsition of </w:t>
      </w:r>
      <w:r w:rsidR="004512B6">
        <w:rPr>
          <w:bCs/>
          <w:sz w:val="25"/>
          <w:szCs w:val="25"/>
        </w:rPr>
        <w:t>each Schedule</w:t>
      </w:r>
      <w:r w:rsidR="00CA46B2">
        <w:rPr>
          <w:bCs/>
          <w:sz w:val="25"/>
          <w:szCs w:val="25"/>
        </w:rPr>
        <w:t xml:space="preserve"> </w:t>
      </w:r>
      <w:r w:rsidR="002D6763">
        <w:rPr>
          <w:bCs/>
          <w:sz w:val="25"/>
          <w:szCs w:val="25"/>
        </w:rPr>
        <w:t xml:space="preserve">to </w:t>
      </w:r>
      <w:r w:rsidR="004512B6">
        <w:rPr>
          <w:bCs/>
          <w:sz w:val="25"/>
          <w:szCs w:val="25"/>
        </w:rPr>
        <w:t xml:space="preserve">include an allocation </w:t>
      </w:r>
      <w:r w:rsidR="00CA46B2">
        <w:rPr>
          <w:bCs/>
          <w:sz w:val="25"/>
          <w:szCs w:val="25"/>
        </w:rPr>
        <w:t xml:space="preserve">and true-up </w:t>
      </w:r>
      <w:r w:rsidR="004512B6">
        <w:rPr>
          <w:bCs/>
          <w:sz w:val="25"/>
          <w:szCs w:val="25"/>
        </w:rPr>
        <w:t xml:space="preserve">of </w:t>
      </w:r>
      <w:r w:rsidR="00CA46B2">
        <w:rPr>
          <w:bCs/>
          <w:sz w:val="25"/>
          <w:szCs w:val="25"/>
        </w:rPr>
        <w:t>the</w:t>
      </w:r>
      <w:r w:rsidR="004512B6">
        <w:rPr>
          <w:bCs/>
          <w:sz w:val="25"/>
          <w:szCs w:val="25"/>
        </w:rPr>
        <w:t>ir respective</w:t>
      </w:r>
      <w:r w:rsidR="00CA46B2">
        <w:rPr>
          <w:bCs/>
          <w:sz w:val="25"/>
          <w:szCs w:val="25"/>
        </w:rPr>
        <w:t xml:space="preserve"> deferral balance, if any, through December 31, 2013.  </w:t>
      </w:r>
      <w:r w:rsidR="004512B6">
        <w:rPr>
          <w:bCs/>
          <w:sz w:val="25"/>
          <w:szCs w:val="25"/>
        </w:rPr>
        <w:t>All other</w:t>
      </w:r>
      <w:r w:rsidR="00BD56BB">
        <w:rPr>
          <w:bCs/>
          <w:sz w:val="25"/>
          <w:szCs w:val="25"/>
        </w:rPr>
        <w:t xml:space="preserve"> proposals in the Petitions were denied.  PSE was required to make a compliance filing in the </w:t>
      </w:r>
      <w:r w:rsidR="002D6763">
        <w:rPr>
          <w:bCs/>
          <w:sz w:val="25"/>
          <w:szCs w:val="25"/>
        </w:rPr>
        <w:t>above</w:t>
      </w:r>
      <w:r w:rsidR="00BD56BB">
        <w:rPr>
          <w:bCs/>
          <w:sz w:val="25"/>
          <w:szCs w:val="25"/>
        </w:rPr>
        <w:t xml:space="preserve"> dockets with such tariff sheets as were necessary to </w:t>
      </w:r>
      <w:r w:rsidR="002D6763">
        <w:rPr>
          <w:bCs/>
          <w:sz w:val="25"/>
          <w:szCs w:val="25"/>
        </w:rPr>
        <w:t>affect</w:t>
      </w:r>
      <w:r w:rsidR="00BD56BB">
        <w:rPr>
          <w:bCs/>
          <w:sz w:val="25"/>
          <w:szCs w:val="25"/>
        </w:rPr>
        <w:t xml:space="preserve"> the </w:t>
      </w:r>
      <w:r w:rsidR="002D6763">
        <w:rPr>
          <w:bCs/>
          <w:sz w:val="25"/>
          <w:szCs w:val="25"/>
        </w:rPr>
        <w:t xml:space="preserve">approved portions the Petitions.  </w:t>
      </w:r>
    </w:p>
    <w:p w:rsidR="00B94632" w:rsidRDefault="00B94632" w:rsidP="00D96986">
      <w:pPr>
        <w:spacing w:line="288" w:lineRule="auto"/>
        <w:rPr>
          <w:sz w:val="25"/>
          <w:szCs w:val="25"/>
        </w:rPr>
      </w:pPr>
    </w:p>
    <w:p w:rsidR="008A5796" w:rsidRDefault="00E054BB" w:rsidP="00D96986">
      <w:pPr>
        <w:spacing w:line="288" w:lineRule="auto"/>
        <w:rPr>
          <w:sz w:val="25"/>
          <w:szCs w:val="25"/>
        </w:rPr>
      </w:pPr>
      <w:r>
        <w:rPr>
          <w:sz w:val="25"/>
          <w:szCs w:val="25"/>
        </w:rPr>
        <w:lastRenderedPageBreak/>
        <w:t xml:space="preserve">On </w:t>
      </w:r>
      <w:r w:rsidR="002D6763">
        <w:rPr>
          <w:sz w:val="25"/>
          <w:szCs w:val="25"/>
        </w:rPr>
        <w:t>December</w:t>
      </w:r>
      <w:r w:rsidR="000511F1">
        <w:rPr>
          <w:sz w:val="25"/>
          <w:szCs w:val="25"/>
        </w:rPr>
        <w:t xml:space="preserve"> </w:t>
      </w:r>
      <w:r w:rsidR="002D6763">
        <w:rPr>
          <w:sz w:val="25"/>
          <w:szCs w:val="25"/>
        </w:rPr>
        <w:t>18</w:t>
      </w:r>
      <w:r>
        <w:rPr>
          <w:sz w:val="25"/>
          <w:szCs w:val="25"/>
        </w:rPr>
        <w:t>, 201</w:t>
      </w:r>
      <w:r w:rsidR="000511F1">
        <w:rPr>
          <w:sz w:val="25"/>
          <w:szCs w:val="25"/>
        </w:rPr>
        <w:t>3</w:t>
      </w:r>
      <w:r>
        <w:rPr>
          <w:sz w:val="25"/>
          <w:szCs w:val="25"/>
        </w:rPr>
        <w:t xml:space="preserve">, </w:t>
      </w:r>
      <w:r w:rsidR="000511F1">
        <w:rPr>
          <w:sz w:val="25"/>
          <w:szCs w:val="25"/>
        </w:rPr>
        <w:t>PSE</w:t>
      </w:r>
      <w:r>
        <w:rPr>
          <w:sz w:val="25"/>
          <w:szCs w:val="25"/>
        </w:rPr>
        <w:t xml:space="preserve"> filed electric and natural gas tariff sheets</w:t>
      </w:r>
      <w:r w:rsidR="009978E3">
        <w:rPr>
          <w:sz w:val="25"/>
          <w:szCs w:val="25"/>
        </w:rPr>
        <w:t xml:space="preserve"> as specified in the O</w:t>
      </w:r>
      <w:r w:rsidR="008D7F63">
        <w:rPr>
          <w:sz w:val="25"/>
          <w:szCs w:val="25"/>
        </w:rPr>
        <w:t>rder</w:t>
      </w:r>
      <w:r>
        <w:rPr>
          <w:sz w:val="25"/>
          <w:szCs w:val="25"/>
        </w:rPr>
        <w:t xml:space="preserve">.  </w:t>
      </w:r>
      <w:r w:rsidR="008D7F63" w:rsidRPr="00D807FF">
        <w:rPr>
          <w:sz w:val="25"/>
          <w:szCs w:val="25"/>
        </w:rPr>
        <w:t>A list of the tariff sheets is attached to this letter</w:t>
      </w:r>
      <w:r w:rsidR="008D7F63" w:rsidRPr="008A5796">
        <w:rPr>
          <w:sz w:val="25"/>
          <w:szCs w:val="25"/>
        </w:rPr>
        <w:t xml:space="preserve">. </w:t>
      </w:r>
      <w:r w:rsidR="008A5796" w:rsidRPr="00D807FF">
        <w:rPr>
          <w:sz w:val="25"/>
          <w:szCs w:val="25"/>
        </w:rPr>
        <w:t>The Commission has examined the filing</w:t>
      </w:r>
      <w:r w:rsidR="008A5796">
        <w:rPr>
          <w:sz w:val="25"/>
          <w:szCs w:val="25"/>
        </w:rPr>
        <w:t>,</w:t>
      </w:r>
      <w:r w:rsidR="008A5796" w:rsidRPr="00D807FF">
        <w:rPr>
          <w:sz w:val="25"/>
          <w:szCs w:val="25"/>
        </w:rPr>
        <w:t xml:space="preserve"> and it appears to comply with the terms of </w:t>
      </w:r>
      <w:r w:rsidR="00471B67">
        <w:rPr>
          <w:sz w:val="25"/>
          <w:szCs w:val="25"/>
        </w:rPr>
        <w:t xml:space="preserve">the </w:t>
      </w:r>
      <w:r w:rsidR="008A5796" w:rsidRPr="00D807FF">
        <w:rPr>
          <w:sz w:val="25"/>
          <w:szCs w:val="25"/>
        </w:rPr>
        <w:t>Order.</w:t>
      </w:r>
    </w:p>
    <w:p w:rsidR="00C84385" w:rsidRDefault="00C84385" w:rsidP="00D96986">
      <w:pPr>
        <w:spacing w:line="288" w:lineRule="auto"/>
        <w:rPr>
          <w:sz w:val="25"/>
          <w:szCs w:val="25"/>
        </w:rPr>
      </w:pPr>
    </w:p>
    <w:p w:rsidR="00984FE4" w:rsidRPr="00D807FF" w:rsidRDefault="00984FE4" w:rsidP="00D96986">
      <w:pPr>
        <w:spacing w:line="288" w:lineRule="auto"/>
        <w:rPr>
          <w:sz w:val="25"/>
          <w:szCs w:val="25"/>
        </w:rPr>
      </w:pPr>
      <w:r w:rsidRPr="00D807FF">
        <w:rPr>
          <w:sz w:val="25"/>
          <w:szCs w:val="25"/>
        </w:rPr>
        <w:t xml:space="preserve">Therefore, the tariff sheets </w:t>
      </w:r>
      <w:r w:rsidR="009978E3">
        <w:rPr>
          <w:sz w:val="25"/>
          <w:szCs w:val="25"/>
        </w:rPr>
        <w:t>i</w:t>
      </w:r>
      <w:r w:rsidRPr="00D807FF">
        <w:rPr>
          <w:sz w:val="25"/>
          <w:szCs w:val="25"/>
        </w:rPr>
        <w:t xml:space="preserve">n the attachment to this letter will become effective as filed with an effective date of </w:t>
      </w:r>
      <w:r w:rsidR="00DD4AA3">
        <w:rPr>
          <w:sz w:val="25"/>
          <w:szCs w:val="25"/>
        </w:rPr>
        <w:t>January 1, 2014</w:t>
      </w:r>
      <w:r w:rsidRPr="00D807FF">
        <w:rPr>
          <w:sz w:val="25"/>
          <w:szCs w:val="25"/>
        </w:rPr>
        <w:t>.</w:t>
      </w:r>
    </w:p>
    <w:p w:rsidR="00984FE4" w:rsidRPr="00D807FF" w:rsidRDefault="00984FE4" w:rsidP="00D96986">
      <w:pPr>
        <w:spacing w:line="288" w:lineRule="auto"/>
        <w:rPr>
          <w:sz w:val="25"/>
          <w:szCs w:val="25"/>
        </w:rPr>
      </w:pPr>
    </w:p>
    <w:p w:rsidR="00984FE4" w:rsidRPr="00D807FF" w:rsidRDefault="00C001C7" w:rsidP="00D96986">
      <w:pPr>
        <w:spacing w:line="288" w:lineRule="auto"/>
        <w:rPr>
          <w:sz w:val="25"/>
          <w:szCs w:val="25"/>
        </w:rPr>
      </w:pPr>
      <w:r w:rsidRPr="00D807FF">
        <w:rPr>
          <w:sz w:val="25"/>
          <w:szCs w:val="25"/>
        </w:rPr>
        <w:t>Sincerely,</w:t>
      </w:r>
    </w:p>
    <w:p w:rsidR="00C001C7" w:rsidRPr="00D807FF" w:rsidRDefault="00C001C7" w:rsidP="00D96986">
      <w:pPr>
        <w:spacing w:line="288" w:lineRule="auto"/>
        <w:rPr>
          <w:sz w:val="25"/>
          <w:szCs w:val="25"/>
        </w:rPr>
      </w:pPr>
    </w:p>
    <w:p w:rsidR="00743DDE" w:rsidRPr="00D807FF" w:rsidRDefault="00743DDE" w:rsidP="00D96986">
      <w:pPr>
        <w:spacing w:line="288" w:lineRule="auto"/>
        <w:rPr>
          <w:sz w:val="25"/>
          <w:szCs w:val="25"/>
        </w:rPr>
      </w:pPr>
    </w:p>
    <w:p w:rsidR="00C001C7" w:rsidRPr="00D807FF" w:rsidRDefault="00C001C7" w:rsidP="00D96986">
      <w:pPr>
        <w:spacing w:line="288" w:lineRule="auto"/>
        <w:rPr>
          <w:sz w:val="25"/>
          <w:szCs w:val="25"/>
        </w:rPr>
      </w:pPr>
    </w:p>
    <w:p w:rsidR="00C001C7" w:rsidRPr="00D807FF" w:rsidRDefault="008126F3" w:rsidP="00D96986">
      <w:pPr>
        <w:spacing w:line="288" w:lineRule="auto"/>
        <w:rPr>
          <w:sz w:val="25"/>
          <w:szCs w:val="25"/>
        </w:rPr>
      </w:pPr>
      <w:r>
        <w:rPr>
          <w:sz w:val="25"/>
          <w:szCs w:val="25"/>
        </w:rPr>
        <w:t>STEVEN V. KING</w:t>
      </w:r>
    </w:p>
    <w:p w:rsidR="00C001C7" w:rsidRPr="00D807FF" w:rsidRDefault="00C001C7" w:rsidP="00D96986">
      <w:pPr>
        <w:spacing w:line="288" w:lineRule="auto"/>
        <w:rPr>
          <w:sz w:val="25"/>
          <w:szCs w:val="25"/>
        </w:rPr>
      </w:pPr>
      <w:r w:rsidRPr="00D807FF">
        <w:rPr>
          <w:sz w:val="25"/>
          <w:szCs w:val="25"/>
        </w:rPr>
        <w:t xml:space="preserve">Executive </w:t>
      </w:r>
      <w:r w:rsidR="00743DDE" w:rsidRPr="00D807FF">
        <w:rPr>
          <w:sz w:val="25"/>
          <w:szCs w:val="25"/>
        </w:rPr>
        <w:t xml:space="preserve">Director and </w:t>
      </w:r>
      <w:r w:rsidRPr="00D807FF">
        <w:rPr>
          <w:sz w:val="25"/>
          <w:szCs w:val="25"/>
        </w:rPr>
        <w:t>Secretary</w:t>
      </w:r>
    </w:p>
    <w:p w:rsidR="00C001C7" w:rsidRPr="00D807FF" w:rsidRDefault="00C001C7" w:rsidP="00D96986">
      <w:pPr>
        <w:spacing w:line="288" w:lineRule="auto"/>
        <w:rPr>
          <w:sz w:val="25"/>
          <w:szCs w:val="25"/>
        </w:rPr>
      </w:pPr>
    </w:p>
    <w:p w:rsidR="00C84385" w:rsidRDefault="00C001C7" w:rsidP="00D96986">
      <w:pPr>
        <w:spacing w:line="288" w:lineRule="auto"/>
        <w:rPr>
          <w:sz w:val="25"/>
          <w:szCs w:val="25"/>
        </w:rPr>
      </w:pPr>
      <w:r w:rsidRPr="00D807FF">
        <w:rPr>
          <w:sz w:val="25"/>
          <w:szCs w:val="25"/>
        </w:rPr>
        <w:t>Attachment</w:t>
      </w:r>
    </w:p>
    <w:p w:rsidR="001E739E" w:rsidRDefault="001E739E">
      <w:pPr>
        <w:rPr>
          <w:b/>
          <w:sz w:val="25"/>
          <w:szCs w:val="25"/>
        </w:rPr>
      </w:pPr>
      <w:r>
        <w:rPr>
          <w:b/>
          <w:sz w:val="25"/>
          <w:szCs w:val="25"/>
        </w:rPr>
        <w:br w:type="page"/>
      </w:r>
    </w:p>
    <w:p w:rsidR="00C66ACC" w:rsidRDefault="00C66ACC" w:rsidP="00650AD2">
      <w:pPr>
        <w:spacing w:line="264" w:lineRule="auto"/>
        <w:rPr>
          <w:b/>
          <w:sz w:val="25"/>
          <w:szCs w:val="25"/>
        </w:rPr>
      </w:pPr>
    </w:p>
    <w:p w:rsidR="00744114" w:rsidRPr="00D96986" w:rsidRDefault="00170D00" w:rsidP="00D96986">
      <w:pPr>
        <w:spacing w:line="288" w:lineRule="auto"/>
        <w:jc w:val="center"/>
        <w:rPr>
          <w:b/>
          <w:sz w:val="25"/>
          <w:szCs w:val="25"/>
        </w:rPr>
      </w:pPr>
      <w:r w:rsidRPr="00D96986">
        <w:rPr>
          <w:b/>
          <w:sz w:val="25"/>
          <w:szCs w:val="25"/>
        </w:rPr>
        <w:t>Attachment</w:t>
      </w:r>
    </w:p>
    <w:p w:rsidR="00170D00" w:rsidRPr="00D96986" w:rsidRDefault="00170D00" w:rsidP="00D96986">
      <w:pPr>
        <w:spacing w:line="288" w:lineRule="auto"/>
        <w:rPr>
          <w:sz w:val="25"/>
          <w:szCs w:val="25"/>
        </w:rPr>
      </w:pPr>
    </w:p>
    <w:p w:rsidR="008126F3" w:rsidRPr="00D96986" w:rsidRDefault="00170D00" w:rsidP="00D96986">
      <w:pPr>
        <w:pStyle w:val="NoSpacing"/>
        <w:spacing w:line="288" w:lineRule="auto"/>
        <w:ind w:left="720" w:hanging="720"/>
        <w:rPr>
          <w:rFonts w:ascii="Times New Roman" w:hAnsi="Times New Roman" w:cs="Times New Roman"/>
          <w:sz w:val="25"/>
          <w:szCs w:val="25"/>
        </w:rPr>
      </w:pPr>
      <w:r w:rsidRPr="00D96986">
        <w:rPr>
          <w:rFonts w:ascii="Times New Roman" w:hAnsi="Times New Roman" w:cs="Times New Roman"/>
          <w:sz w:val="25"/>
          <w:szCs w:val="25"/>
        </w:rPr>
        <w:t>Re:</w:t>
      </w:r>
      <w:r w:rsidRPr="00D96986">
        <w:rPr>
          <w:rFonts w:ascii="Times New Roman" w:hAnsi="Times New Roman" w:cs="Times New Roman"/>
          <w:sz w:val="25"/>
          <w:szCs w:val="25"/>
        </w:rPr>
        <w:tab/>
      </w:r>
      <w:r w:rsidR="008126F3" w:rsidRPr="00D96986">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D96986">
        <w:rPr>
          <w:rFonts w:ascii="Times New Roman" w:hAnsi="Times New Roman" w:cs="Times New Roman"/>
          <w:sz w:val="25"/>
          <w:szCs w:val="25"/>
        </w:rPr>
        <w:t xml:space="preserve">, Dockets UE-121697 and UG-121705 </w:t>
      </w:r>
      <w:r w:rsidR="008126F3" w:rsidRPr="00D96986">
        <w:rPr>
          <w:rFonts w:ascii="Times New Roman" w:hAnsi="Times New Roman" w:cs="Times New Roman"/>
          <w:i/>
          <w:sz w:val="25"/>
          <w:szCs w:val="25"/>
        </w:rPr>
        <w:t>(Consolidated)</w:t>
      </w:r>
    </w:p>
    <w:p w:rsidR="008126F3" w:rsidRPr="00D96986" w:rsidRDefault="008126F3" w:rsidP="00D96986">
      <w:pPr>
        <w:pStyle w:val="NoSpacing"/>
        <w:spacing w:line="288" w:lineRule="auto"/>
        <w:ind w:left="720" w:hanging="720"/>
        <w:rPr>
          <w:rFonts w:ascii="Times New Roman" w:hAnsi="Times New Roman" w:cs="Times New Roman"/>
          <w:sz w:val="25"/>
          <w:szCs w:val="25"/>
        </w:rPr>
      </w:pPr>
    </w:p>
    <w:p w:rsidR="008126F3" w:rsidRPr="00D96986" w:rsidRDefault="008126F3" w:rsidP="00D96986">
      <w:pPr>
        <w:pStyle w:val="NoSpacing"/>
        <w:spacing w:line="288" w:lineRule="auto"/>
        <w:ind w:left="720"/>
        <w:rPr>
          <w:rFonts w:ascii="Times New Roman" w:hAnsi="Times New Roman" w:cs="Times New Roman"/>
          <w:sz w:val="25"/>
          <w:szCs w:val="25"/>
        </w:rPr>
      </w:pPr>
      <w:r w:rsidRPr="00D96986">
        <w:rPr>
          <w:rFonts w:ascii="Times New Roman" w:hAnsi="Times New Roman" w:cs="Times New Roman"/>
          <w:i/>
          <w:sz w:val="25"/>
          <w:szCs w:val="25"/>
        </w:rPr>
        <w:t>Washington Utilities and Transportation Commission v. Puget Sound Energy, Inc.,</w:t>
      </w:r>
      <w:r w:rsidRPr="00D96986">
        <w:rPr>
          <w:rFonts w:ascii="Times New Roman" w:hAnsi="Times New Roman" w:cs="Times New Roman"/>
          <w:sz w:val="25"/>
          <w:szCs w:val="25"/>
        </w:rPr>
        <w:t xml:space="preserve"> Dockets UE-130137 and UG-130138 </w:t>
      </w:r>
      <w:r w:rsidRPr="00D96986">
        <w:rPr>
          <w:rFonts w:ascii="Times New Roman" w:hAnsi="Times New Roman" w:cs="Times New Roman"/>
          <w:i/>
          <w:sz w:val="25"/>
          <w:szCs w:val="25"/>
        </w:rPr>
        <w:t>(Consolidated)</w:t>
      </w:r>
    </w:p>
    <w:p w:rsidR="00170D00" w:rsidRPr="00D96986" w:rsidRDefault="00170D00" w:rsidP="00D96986">
      <w:pPr>
        <w:spacing w:line="288" w:lineRule="auto"/>
        <w:rPr>
          <w:sz w:val="25"/>
          <w:szCs w:val="25"/>
        </w:rPr>
      </w:pPr>
    </w:p>
    <w:p w:rsidR="001E739E" w:rsidRPr="00D96986" w:rsidRDefault="001E739E" w:rsidP="00D96986">
      <w:pPr>
        <w:spacing w:line="288" w:lineRule="auto"/>
        <w:jc w:val="center"/>
        <w:rPr>
          <w:sz w:val="25"/>
          <w:szCs w:val="25"/>
        </w:rPr>
      </w:pPr>
      <w:r w:rsidRPr="00D96986">
        <w:rPr>
          <w:sz w:val="25"/>
          <w:szCs w:val="25"/>
        </w:rPr>
        <w:t xml:space="preserve">TARIFF SHEETS IN COMPLIANCE WITH THE COMMISSION’S ORDER </w:t>
      </w:r>
      <w:r w:rsidR="009711AD" w:rsidRPr="00D96986">
        <w:rPr>
          <w:sz w:val="25"/>
          <w:szCs w:val="25"/>
        </w:rPr>
        <w:t>09/08</w:t>
      </w:r>
      <w:r w:rsidRPr="00D96986">
        <w:rPr>
          <w:sz w:val="25"/>
          <w:szCs w:val="25"/>
        </w:rPr>
        <w:t xml:space="preserve"> IN DOCKETS UE-121697 and UG-121705 (C</w:t>
      </w:r>
      <w:r w:rsidRPr="00D96986">
        <w:rPr>
          <w:i/>
          <w:sz w:val="25"/>
          <w:szCs w:val="25"/>
        </w:rPr>
        <w:t>onsolidated</w:t>
      </w:r>
      <w:r w:rsidRPr="00D96986">
        <w:rPr>
          <w:sz w:val="25"/>
          <w:szCs w:val="25"/>
        </w:rPr>
        <w:t>), and</w:t>
      </w:r>
    </w:p>
    <w:p w:rsidR="001E739E" w:rsidRPr="00D96986" w:rsidRDefault="001E739E" w:rsidP="00D96986">
      <w:pPr>
        <w:spacing w:line="288" w:lineRule="auto"/>
        <w:jc w:val="center"/>
        <w:rPr>
          <w:i/>
          <w:sz w:val="25"/>
          <w:szCs w:val="25"/>
        </w:rPr>
      </w:pPr>
      <w:r w:rsidRPr="00D96986">
        <w:rPr>
          <w:sz w:val="25"/>
          <w:szCs w:val="25"/>
        </w:rPr>
        <w:t>DOCKETS UE-130137 and UG-130138</w:t>
      </w:r>
      <w:r w:rsidRPr="00D96986">
        <w:rPr>
          <w:i/>
          <w:sz w:val="25"/>
          <w:szCs w:val="25"/>
        </w:rPr>
        <w:t xml:space="preserve"> (Consolidated)</w:t>
      </w:r>
    </w:p>
    <w:p w:rsidR="001E739E" w:rsidRPr="00D96986" w:rsidRDefault="001E739E" w:rsidP="00D96986">
      <w:pPr>
        <w:spacing w:line="288" w:lineRule="auto"/>
        <w:rPr>
          <w:sz w:val="25"/>
          <w:szCs w:val="25"/>
        </w:rPr>
      </w:pPr>
    </w:p>
    <w:p w:rsidR="00BE3D3C" w:rsidRPr="00D96986" w:rsidRDefault="00BE3D3C" w:rsidP="00D96986">
      <w:pPr>
        <w:keepNext/>
        <w:spacing w:line="288" w:lineRule="auto"/>
        <w:ind w:right="-29"/>
        <w:rPr>
          <w:b/>
          <w:sz w:val="25"/>
          <w:szCs w:val="25"/>
        </w:rPr>
      </w:pPr>
      <w:r w:rsidRPr="00D96986">
        <w:rPr>
          <w:b/>
          <w:sz w:val="25"/>
          <w:szCs w:val="25"/>
        </w:rPr>
        <w:t>WN U-60, Tariff G, Electric Service (Advice No. 2013-10):</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2070"/>
        <w:gridCol w:w="6210"/>
      </w:tblGrid>
      <w:tr w:rsidR="00BE3D3C" w:rsidRPr="00C74378" w:rsidTr="009711AD">
        <w:tc>
          <w:tcPr>
            <w:tcW w:w="1530" w:type="dxa"/>
            <w:tcBorders>
              <w:top w:val="single" w:sz="4" w:space="0" w:color="auto"/>
              <w:bottom w:val="single" w:sz="6" w:space="0" w:color="auto"/>
            </w:tcBorders>
          </w:tcPr>
          <w:p w:rsidR="00BE3D3C" w:rsidRPr="00C74378" w:rsidRDefault="00BE3D3C" w:rsidP="00BE3D3C">
            <w:pPr>
              <w:pStyle w:val="plain"/>
              <w:rPr>
                <w:sz w:val="24"/>
                <w:szCs w:val="24"/>
              </w:rPr>
            </w:pPr>
            <w:r>
              <w:rPr>
                <w:sz w:val="24"/>
                <w:szCs w:val="24"/>
              </w:rPr>
              <w:t>22</w:t>
            </w:r>
            <w:r>
              <w:rPr>
                <w:sz w:val="24"/>
                <w:szCs w:val="24"/>
                <w:vertAlign w:val="superscript"/>
              </w:rPr>
              <w:t>nd</w:t>
            </w:r>
            <w:r>
              <w:rPr>
                <w:sz w:val="24"/>
                <w:szCs w:val="24"/>
              </w:rPr>
              <w:t xml:space="preserve"> Revision </w:t>
            </w:r>
          </w:p>
        </w:tc>
        <w:tc>
          <w:tcPr>
            <w:tcW w:w="2070" w:type="dxa"/>
            <w:tcBorders>
              <w:top w:val="single" w:sz="4" w:space="0" w:color="auto"/>
              <w:bottom w:val="single" w:sz="6" w:space="0" w:color="auto"/>
            </w:tcBorders>
          </w:tcPr>
          <w:p w:rsidR="00BE3D3C" w:rsidRPr="00C74378" w:rsidRDefault="00BE3D3C" w:rsidP="00BE3D3C">
            <w:pPr>
              <w:pStyle w:val="plain"/>
              <w:rPr>
                <w:sz w:val="24"/>
                <w:szCs w:val="24"/>
              </w:rPr>
            </w:pPr>
            <w:r>
              <w:rPr>
                <w:sz w:val="24"/>
                <w:szCs w:val="24"/>
              </w:rPr>
              <w:t>Sheet No. 26</w:t>
            </w:r>
          </w:p>
        </w:tc>
        <w:tc>
          <w:tcPr>
            <w:tcW w:w="6210" w:type="dxa"/>
            <w:tcBorders>
              <w:top w:val="single" w:sz="4" w:space="0" w:color="auto"/>
              <w:bottom w:val="single" w:sz="6" w:space="0" w:color="auto"/>
            </w:tcBorders>
          </w:tcPr>
          <w:p w:rsidR="00BE3D3C" w:rsidRPr="00C74378" w:rsidRDefault="00BE3D3C" w:rsidP="00BE3D3C">
            <w:pPr>
              <w:pStyle w:val="Header"/>
              <w:tabs>
                <w:tab w:val="left" w:pos="1152"/>
                <w:tab w:val="left" w:pos="2304"/>
                <w:tab w:val="left" w:pos="3456"/>
                <w:tab w:val="left" w:pos="4608"/>
                <w:tab w:val="left" w:pos="5760"/>
                <w:tab w:val="left" w:pos="6912"/>
                <w:tab w:val="left" w:pos="8064"/>
                <w:tab w:val="left" w:pos="9216"/>
              </w:tabs>
            </w:pPr>
            <w:r>
              <w:t>Large Demand General Service</w:t>
            </w:r>
          </w:p>
        </w:tc>
      </w:tr>
      <w:tr w:rsidR="00BE3D3C" w:rsidTr="009711AD">
        <w:tc>
          <w:tcPr>
            <w:tcW w:w="1530" w:type="dxa"/>
            <w:tcBorders>
              <w:top w:val="nil"/>
            </w:tcBorders>
          </w:tcPr>
          <w:p w:rsidR="00BE3D3C" w:rsidRDefault="00BE3D3C" w:rsidP="00BE3D3C">
            <w:pPr>
              <w:pStyle w:val="plain"/>
              <w:rPr>
                <w:sz w:val="24"/>
                <w:szCs w:val="24"/>
              </w:rPr>
            </w:pPr>
            <w:r>
              <w:rPr>
                <w:sz w:val="24"/>
                <w:szCs w:val="24"/>
              </w:rPr>
              <w:t>33</w:t>
            </w:r>
            <w:r>
              <w:rPr>
                <w:sz w:val="24"/>
                <w:szCs w:val="24"/>
                <w:vertAlign w:val="superscript"/>
              </w:rPr>
              <w:t>rd</w:t>
            </w:r>
            <w:r>
              <w:rPr>
                <w:sz w:val="24"/>
                <w:szCs w:val="24"/>
              </w:rPr>
              <w:t xml:space="preserve"> Revision</w:t>
            </w:r>
          </w:p>
        </w:tc>
        <w:tc>
          <w:tcPr>
            <w:tcW w:w="2070" w:type="dxa"/>
            <w:tcBorders>
              <w:top w:val="nil"/>
            </w:tcBorders>
          </w:tcPr>
          <w:p w:rsidR="00BE3D3C" w:rsidRDefault="00BE3D3C" w:rsidP="00BE3D3C">
            <w:pPr>
              <w:pStyle w:val="plain"/>
              <w:rPr>
                <w:sz w:val="24"/>
                <w:szCs w:val="24"/>
              </w:rPr>
            </w:pPr>
            <w:r>
              <w:rPr>
                <w:sz w:val="24"/>
                <w:szCs w:val="24"/>
              </w:rPr>
              <w:t>Sheet No. 31</w:t>
            </w:r>
          </w:p>
        </w:tc>
        <w:tc>
          <w:tcPr>
            <w:tcW w:w="6210" w:type="dxa"/>
            <w:tcBorders>
              <w:top w:val="nil"/>
            </w:tcBorders>
          </w:tcPr>
          <w:p w:rsidR="00BE3D3C" w:rsidRDefault="00BE3D3C" w:rsidP="00BE3D3C">
            <w:pPr>
              <w:pStyle w:val="Header"/>
              <w:tabs>
                <w:tab w:val="left" w:pos="1152"/>
                <w:tab w:val="left" w:pos="2304"/>
                <w:tab w:val="left" w:pos="3456"/>
                <w:tab w:val="left" w:pos="4608"/>
                <w:tab w:val="left" w:pos="5760"/>
                <w:tab w:val="left" w:pos="6912"/>
                <w:tab w:val="left" w:pos="8064"/>
                <w:tab w:val="left" w:pos="9216"/>
              </w:tabs>
            </w:pPr>
            <w:r>
              <w:t>Primary General Service</w:t>
            </w:r>
          </w:p>
        </w:tc>
      </w:tr>
    </w:tbl>
    <w:p w:rsidR="00BE3D3C" w:rsidRPr="00593CE4" w:rsidRDefault="00BE3D3C" w:rsidP="00D96986">
      <w:pPr>
        <w:spacing w:line="288" w:lineRule="auto"/>
        <w:rPr>
          <w:sz w:val="25"/>
          <w:szCs w:val="25"/>
        </w:rPr>
      </w:pPr>
    </w:p>
    <w:p w:rsidR="00C84385" w:rsidRPr="00D96986" w:rsidRDefault="00C84385" w:rsidP="00D96986">
      <w:pPr>
        <w:spacing w:line="288" w:lineRule="auto"/>
        <w:rPr>
          <w:b/>
          <w:sz w:val="25"/>
          <w:szCs w:val="25"/>
        </w:rPr>
      </w:pPr>
      <w:r w:rsidRPr="00D96986">
        <w:rPr>
          <w:b/>
          <w:sz w:val="25"/>
          <w:szCs w:val="25"/>
        </w:rPr>
        <w:t>Expedited Rate Filing Rate Adjustment, Schedule 141</w:t>
      </w:r>
    </w:p>
    <w:p w:rsidR="00C84385" w:rsidRPr="00D96986" w:rsidRDefault="00C84385" w:rsidP="00D96986">
      <w:pPr>
        <w:keepNext/>
        <w:spacing w:line="288" w:lineRule="auto"/>
        <w:ind w:right="-29"/>
        <w:rPr>
          <w:b/>
          <w:sz w:val="25"/>
          <w:szCs w:val="25"/>
        </w:rPr>
      </w:pPr>
      <w:r w:rsidRPr="00D96986">
        <w:rPr>
          <w:b/>
          <w:sz w:val="25"/>
          <w:szCs w:val="25"/>
        </w:rPr>
        <w:t>WN U-60, Tariff G, Electric Service (Advice No. 2013-10):</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BE3D3C" w:rsidRPr="008E4FD7" w:rsidTr="00F674A2">
        <w:tc>
          <w:tcPr>
            <w:tcW w:w="1710" w:type="dxa"/>
          </w:tcPr>
          <w:p w:rsidR="00BE3D3C" w:rsidRDefault="00BE3D3C" w:rsidP="00BE3D3C">
            <w:pPr>
              <w:pStyle w:val="plain"/>
              <w:rPr>
                <w:sz w:val="24"/>
                <w:szCs w:val="24"/>
              </w:rPr>
            </w:pPr>
            <w:r>
              <w:rPr>
                <w:sz w:val="24"/>
                <w:szCs w:val="24"/>
              </w:rPr>
              <w:t>2</w:t>
            </w:r>
            <w:r>
              <w:rPr>
                <w:sz w:val="24"/>
                <w:szCs w:val="24"/>
                <w:vertAlign w:val="superscript"/>
              </w:rPr>
              <w:t>nd</w:t>
            </w:r>
            <w:r>
              <w:rPr>
                <w:sz w:val="24"/>
                <w:szCs w:val="24"/>
              </w:rPr>
              <w:t xml:space="preserve"> Revision</w:t>
            </w:r>
          </w:p>
        </w:tc>
        <w:tc>
          <w:tcPr>
            <w:tcW w:w="2070" w:type="dxa"/>
          </w:tcPr>
          <w:p w:rsidR="00BE3D3C" w:rsidRDefault="00BE3D3C" w:rsidP="00BE3D3C">
            <w:pPr>
              <w:pStyle w:val="plain"/>
              <w:rPr>
                <w:sz w:val="24"/>
                <w:szCs w:val="24"/>
              </w:rPr>
            </w:pPr>
            <w:r>
              <w:rPr>
                <w:sz w:val="24"/>
                <w:szCs w:val="24"/>
              </w:rPr>
              <w:t>Sheet No. 141-A</w:t>
            </w:r>
          </w:p>
        </w:tc>
        <w:tc>
          <w:tcPr>
            <w:tcW w:w="6030" w:type="dxa"/>
          </w:tcPr>
          <w:p w:rsidR="00BE3D3C" w:rsidRDefault="00BE3D3C" w:rsidP="00BE3D3C">
            <w:pPr>
              <w:pStyle w:val="Header"/>
              <w:tabs>
                <w:tab w:val="left" w:pos="1152"/>
                <w:tab w:val="left" w:pos="2304"/>
                <w:tab w:val="left" w:pos="3456"/>
                <w:tab w:val="left" w:pos="4608"/>
                <w:tab w:val="left" w:pos="5760"/>
                <w:tab w:val="left" w:pos="6912"/>
                <w:tab w:val="left" w:pos="8064"/>
                <w:tab w:val="left" w:pos="9216"/>
              </w:tabs>
            </w:pPr>
            <w:r>
              <w:t>Expedited Rate Filing Rate Adjustment (Continued)</w:t>
            </w:r>
          </w:p>
        </w:tc>
      </w:tr>
      <w:tr w:rsidR="00BE3D3C" w:rsidRPr="008E4FD7" w:rsidTr="00F674A2">
        <w:tc>
          <w:tcPr>
            <w:tcW w:w="1710" w:type="dxa"/>
          </w:tcPr>
          <w:p w:rsidR="00BE3D3C" w:rsidRDefault="00BE3D3C" w:rsidP="00BE3D3C">
            <w:pPr>
              <w:pStyle w:val="plain"/>
              <w:rPr>
                <w:sz w:val="24"/>
                <w:szCs w:val="24"/>
              </w:rPr>
            </w:pPr>
            <w:r>
              <w:rPr>
                <w:sz w:val="24"/>
                <w:szCs w:val="24"/>
              </w:rPr>
              <w:t>2</w:t>
            </w:r>
            <w:r w:rsidRPr="00C465CA">
              <w:rPr>
                <w:sz w:val="24"/>
                <w:szCs w:val="24"/>
                <w:vertAlign w:val="superscript"/>
              </w:rPr>
              <w:t>nd</w:t>
            </w:r>
            <w:r>
              <w:rPr>
                <w:sz w:val="24"/>
                <w:szCs w:val="24"/>
              </w:rPr>
              <w:t xml:space="preserve"> Revision</w:t>
            </w:r>
          </w:p>
        </w:tc>
        <w:tc>
          <w:tcPr>
            <w:tcW w:w="2070" w:type="dxa"/>
          </w:tcPr>
          <w:p w:rsidR="00BE3D3C" w:rsidRDefault="00BE3D3C" w:rsidP="00BE3D3C">
            <w:pPr>
              <w:pStyle w:val="plain"/>
              <w:rPr>
                <w:sz w:val="24"/>
                <w:szCs w:val="24"/>
              </w:rPr>
            </w:pPr>
            <w:r>
              <w:rPr>
                <w:sz w:val="24"/>
                <w:szCs w:val="24"/>
              </w:rPr>
              <w:t>Sheet No. 141-B</w:t>
            </w:r>
          </w:p>
        </w:tc>
        <w:tc>
          <w:tcPr>
            <w:tcW w:w="6030" w:type="dxa"/>
          </w:tcPr>
          <w:p w:rsidR="00BE3D3C" w:rsidRDefault="00BE3D3C" w:rsidP="00BE3D3C">
            <w:pPr>
              <w:pStyle w:val="Header"/>
              <w:tabs>
                <w:tab w:val="left" w:pos="1152"/>
                <w:tab w:val="left" w:pos="2304"/>
                <w:tab w:val="left" w:pos="3456"/>
                <w:tab w:val="left" w:pos="4608"/>
                <w:tab w:val="left" w:pos="5760"/>
                <w:tab w:val="left" w:pos="6912"/>
                <w:tab w:val="left" w:pos="8064"/>
                <w:tab w:val="left" w:pos="9216"/>
              </w:tabs>
            </w:pPr>
            <w:r>
              <w:t>Expedited Rate Filing Rate Adjustment (Continued)</w:t>
            </w:r>
          </w:p>
        </w:tc>
      </w:tr>
    </w:tbl>
    <w:p w:rsidR="00BE3D3C" w:rsidRDefault="00BE3D3C" w:rsidP="00D96986">
      <w:pPr>
        <w:keepNext/>
        <w:spacing w:line="288" w:lineRule="auto"/>
        <w:ind w:right="-29"/>
        <w:rPr>
          <w:b/>
          <w:sz w:val="23"/>
          <w:szCs w:val="23"/>
        </w:rPr>
      </w:pPr>
    </w:p>
    <w:p w:rsidR="001C7B16" w:rsidRPr="00D96986" w:rsidRDefault="001C7B16" w:rsidP="00D96986">
      <w:pPr>
        <w:keepNext/>
        <w:spacing w:line="288" w:lineRule="auto"/>
        <w:ind w:right="-29"/>
        <w:rPr>
          <w:b/>
          <w:sz w:val="25"/>
          <w:szCs w:val="25"/>
        </w:rPr>
      </w:pPr>
      <w:r w:rsidRPr="00D96986">
        <w:rPr>
          <w:b/>
          <w:sz w:val="25"/>
          <w:szCs w:val="25"/>
        </w:rPr>
        <w:t>WN U-60, Tariff G, Electric Service (Advice No. 2013-10) Docket Nos. UE-121697 and UG-121705 (Consolidated):</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142-A</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142-B</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142-C</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142-D</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142-E</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142-F</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142-G</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142-H</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142-I</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142-J</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142-K</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142-L</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142-M</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lastRenderedPageBreak/>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142-N</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142-O</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142-P</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RPr="008E4FD7" w:rsidTr="00F674A2">
        <w:tc>
          <w:tcPr>
            <w:tcW w:w="171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142-Q</w:t>
            </w:r>
          </w:p>
        </w:tc>
        <w:tc>
          <w:tcPr>
            <w:tcW w:w="603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bl>
    <w:p w:rsidR="001C7B16" w:rsidRDefault="001C7B16" w:rsidP="001C7B16">
      <w:pPr>
        <w:pStyle w:val="BodyText"/>
        <w:rPr>
          <w:szCs w:val="22"/>
        </w:rPr>
      </w:pPr>
    </w:p>
    <w:p w:rsidR="000511F1" w:rsidRPr="00DA5ADE" w:rsidRDefault="000511F1" w:rsidP="000511F1">
      <w:pPr>
        <w:keepNext/>
        <w:spacing w:after="240"/>
        <w:ind w:right="-29"/>
        <w:rPr>
          <w:b/>
          <w:sz w:val="23"/>
          <w:szCs w:val="23"/>
        </w:rPr>
      </w:pPr>
      <w:r>
        <w:rPr>
          <w:b/>
          <w:sz w:val="23"/>
          <w:szCs w:val="23"/>
        </w:rPr>
        <w:t>WN U-2, Natural Gas</w:t>
      </w:r>
      <w:r w:rsidRPr="00DA5ADE">
        <w:rPr>
          <w:b/>
          <w:sz w:val="23"/>
          <w:szCs w:val="23"/>
        </w:rPr>
        <w:t xml:space="preserve"> Service (Advice No. 2</w:t>
      </w:r>
      <w:r>
        <w:rPr>
          <w:b/>
          <w:sz w:val="23"/>
          <w:szCs w:val="23"/>
        </w:rPr>
        <w:t>013-11</w:t>
      </w:r>
      <w:r w:rsidRPr="00DA5ADE">
        <w:rPr>
          <w:b/>
          <w:sz w:val="23"/>
          <w:szCs w:val="23"/>
        </w:rPr>
        <w:t>):</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70"/>
        <w:gridCol w:w="6210"/>
      </w:tblGrid>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1142-A</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1142-B</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1142-C</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1142-D</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1142-E</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1142-F</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1142-G</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r w:rsidR="009711AD" w:rsidTr="00D96986">
        <w:tc>
          <w:tcPr>
            <w:tcW w:w="1530" w:type="dxa"/>
          </w:tcPr>
          <w:p w:rsidR="009711AD" w:rsidRDefault="009711AD" w:rsidP="009711AD">
            <w:pPr>
              <w:pStyle w:val="plain"/>
              <w:rPr>
                <w:sz w:val="24"/>
                <w:szCs w:val="24"/>
              </w:rPr>
            </w:pPr>
            <w:r>
              <w:rPr>
                <w:sz w:val="24"/>
                <w:szCs w:val="24"/>
              </w:rPr>
              <w:t>1</w:t>
            </w:r>
            <w:r w:rsidRPr="006A5E5B">
              <w:rPr>
                <w:sz w:val="24"/>
                <w:szCs w:val="24"/>
                <w:vertAlign w:val="superscript"/>
              </w:rPr>
              <w:t>st</w:t>
            </w:r>
            <w:r>
              <w:rPr>
                <w:sz w:val="24"/>
                <w:szCs w:val="24"/>
              </w:rPr>
              <w:t xml:space="preserve"> Revision</w:t>
            </w:r>
          </w:p>
        </w:tc>
        <w:tc>
          <w:tcPr>
            <w:tcW w:w="2070" w:type="dxa"/>
          </w:tcPr>
          <w:p w:rsidR="009711AD" w:rsidRDefault="009711AD" w:rsidP="009711AD">
            <w:pPr>
              <w:pStyle w:val="plain"/>
              <w:rPr>
                <w:sz w:val="24"/>
                <w:szCs w:val="24"/>
              </w:rPr>
            </w:pPr>
            <w:r>
              <w:rPr>
                <w:sz w:val="24"/>
                <w:szCs w:val="24"/>
              </w:rPr>
              <w:t>Sheet No. 1142-H</w:t>
            </w:r>
          </w:p>
        </w:tc>
        <w:tc>
          <w:tcPr>
            <w:tcW w:w="6210" w:type="dxa"/>
          </w:tcPr>
          <w:p w:rsidR="009711AD" w:rsidRDefault="009711AD" w:rsidP="009711AD">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bl>
    <w:p w:rsidR="001E739E" w:rsidRDefault="001E739E" w:rsidP="00B84DA8">
      <w:pPr>
        <w:rPr>
          <w:sz w:val="23"/>
          <w:szCs w:val="23"/>
        </w:rPr>
      </w:pPr>
    </w:p>
    <w:sectPr w:rsidR="001E739E" w:rsidSect="00D96986">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80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AD" w:rsidRDefault="009711AD" w:rsidP="00E2675D">
      <w:r>
        <w:separator/>
      </w:r>
    </w:p>
  </w:endnote>
  <w:endnote w:type="continuationSeparator" w:id="0">
    <w:p w:rsidR="009711AD" w:rsidRDefault="009711AD"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EB" w:rsidRDefault="00320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EB" w:rsidRDefault="00320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EB" w:rsidRDefault="00320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AD" w:rsidRDefault="009711AD" w:rsidP="00E2675D">
      <w:r>
        <w:separator/>
      </w:r>
    </w:p>
  </w:footnote>
  <w:footnote w:type="continuationSeparator" w:id="0">
    <w:p w:rsidR="009711AD" w:rsidRDefault="009711AD"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EB" w:rsidRDefault="00320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AD" w:rsidRPr="008126F3" w:rsidRDefault="009711AD" w:rsidP="008126F3">
    <w:pPr>
      <w:pStyle w:val="Header"/>
      <w:tabs>
        <w:tab w:val="clear" w:pos="4680"/>
        <w:tab w:val="clear" w:pos="9360"/>
        <w:tab w:val="right" w:pos="8820"/>
      </w:tabs>
      <w:rPr>
        <w:b/>
        <w:sz w:val="20"/>
        <w:szCs w:val="20"/>
      </w:rPr>
    </w:pPr>
    <w:r w:rsidRPr="008126F3">
      <w:rPr>
        <w:b/>
        <w:sz w:val="20"/>
        <w:szCs w:val="20"/>
      </w:rPr>
      <w:t xml:space="preserve">DOCKETS UE-121697 and UG-121705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FB6EE0">
      <w:rPr>
        <w:b/>
        <w:noProof/>
        <w:sz w:val="20"/>
        <w:szCs w:val="20"/>
      </w:rPr>
      <w:t>4</w:t>
    </w:r>
    <w:r w:rsidRPr="008126F3">
      <w:rPr>
        <w:b/>
        <w:noProof/>
        <w:sz w:val="20"/>
        <w:szCs w:val="20"/>
      </w:rPr>
      <w:fldChar w:fldCharType="end"/>
    </w:r>
  </w:p>
  <w:p w:rsidR="009711AD" w:rsidRPr="008126F3" w:rsidRDefault="009711AD" w:rsidP="00C66ACC">
    <w:pPr>
      <w:pStyle w:val="Header"/>
      <w:rPr>
        <w:b/>
        <w:i/>
        <w:sz w:val="20"/>
        <w:szCs w:val="20"/>
      </w:rPr>
    </w:pPr>
    <w:r w:rsidRPr="008126F3">
      <w:rPr>
        <w:b/>
        <w:sz w:val="20"/>
        <w:szCs w:val="20"/>
      </w:rPr>
      <w:t xml:space="preserve">DOCKETS UE-130137 and UG-130138 </w:t>
    </w:r>
    <w:r w:rsidRPr="008126F3">
      <w:rPr>
        <w:b/>
        <w:i/>
        <w:sz w:val="20"/>
        <w:szCs w:val="20"/>
      </w:rPr>
      <w:t>(Consolidated)</w:t>
    </w:r>
  </w:p>
  <w:p w:rsidR="009711AD" w:rsidRPr="00C66ACC" w:rsidRDefault="009711AD" w:rsidP="00C66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AD" w:rsidRPr="003206EB" w:rsidRDefault="009711AD" w:rsidP="000D3C9B">
    <w:pPr>
      <w:pStyle w:val="Header"/>
      <w:tabs>
        <w:tab w:val="clear" w:pos="4680"/>
        <w:tab w:val="clear" w:pos="9360"/>
        <w:tab w:val="right" w:pos="8730"/>
      </w:tabs>
      <w:rPr>
        <w:b/>
        <w:sz w:val="20"/>
        <w:szCs w:val="20"/>
      </w:rPr>
    </w:pPr>
    <w:r>
      <w:tab/>
    </w:r>
    <w:r w:rsidR="003206EB">
      <w:rPr>
        <w:b/>
        <w:sz w:val="20"/>
        <w:szCs w:val="20"/>
      </w:rPr>
      <w:t xml:space="preserve">[Service date December 30, </w:t>
    </w:r>
    <w:r w:rsidR="003206EB">
      <w:rPr>
        <w:b/>
        <w:sz w:val="20"/>
        <w:szCs w:val="20"/>
      </w:rPr>
      <w:t>2013]</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0"/>
    <w:rsid w:val="00000B00"/>
    <w:rsid w:val="00043699"/>
    <w:rsid w:val="000511F1"/>
    <w:rsid w:val="00092415"/>
    <w:rsid w:val="000B2225"/>
    <w:rsid w:val="000C0C5D"/>
    <w:rsid w:val="000D3515"/>
    <w:rsid w:val="000D3C9B"/>
    <w:rsid w:val="000F5435"/>
    <w:rsid w:val="001475C3"/>
    <w:rsid w:val="00153F31"/>
    <w:rsid w:val="00170D00"/>
    <w:rsid w:val="0018019C"/>
    <w:rsid w:val="001A0005"/>
    <w:rsid w:val="001B2CA9"/>
    <w:rsid w:val="001C0F5E"/>
    <w:rsid w:val="001C7B16"/>
    <w:rsid w:val="001E739E"/>
    <w:rsid w:val="00231350"/>
    <w:rsid w:val="002403D2"/>
    <w:rsid w:val="00242D23"/>
    <w:rsid w:val="00244042"/>
    <w:rsid w:val="00244E6F"/>
    <w:rsid w:val="002512F9"/>
    <w:rsid w:val="00270FAF"/>
    <w:rsid w:val="002D6763"/>
    <w:rsid w:val="00320645"/>
    <w:rsid w:val="003206EB"/>
    <w:rsid w:val="00322830"/>
    <w:rsid w:val="00333497"/>
    <w:rsid w:val="003B3116"/>
    <w:rsid w:val="003C232A"/>
    <w:rsid w:val="003C5F77"/>
    <w:rsid w:val="003E7856"/>
    <w:rsid w:val="004011CD"/>
    <w:rsid w:val="004164EF"/>
    <w:rsid w:val="004512B6"/>
    <w:rsid w:val="004648E9"/>
    <w:rsid w:val="00471B67"/>
    <w:rsid w:val="0048172D"/>
    <w:rsid w:val="00493D65"/>
    <w:rsid w:val="00497C7E"/>
    <w:rsid w:val="004A6B58"/>
    <w:rsid w:val="004B2782"/>
    <w:rsid w:val="004D784D"/>
    <w:rsid w:val="0050670E"/>
    <w:rsid w:val="0055304B"/>
    <w:rsid w:val="00593CE4"/>
    <w:rsid w:val="005B71A4"/>
    <w:rsid w:val="005C57F2"/>
    <w:rsid w:val="005D28BB"/>
    <w:rsid w:val="00615D0E"/>
    <w:rsid w:val="00646DDF"/>
    <w:rsid w:val="00650AD2"/>
    <w:rsid w:val="006F567C"/>
    <w:rsid w:val="00701C69"/>
    <w:rsid w:val="00731369"/>
    <w:rsid w:val="00743DDE"/>
    <w:rsid w:val="00744114"/>
    <w:rsid w:val="00752A5C"/>
    <w:rsid w:val="007532C7"/>
    <w:rsid w:val="00792BC9"/>
    <w:rsid w:val="00810EBD"/>
    <w:rsid w:val="008126F3"/>
    <w:rsid w:val="00826875"/>
    <w:rsid w:val="00832B95"/>
    <w:rsid w:val="008A0C15"/>
    <w:rsid w:val="008A18B8"/>
    <w:rsid w:val="008A35EA"/>
    <w:rsid w:val="008A5796"/>
    <w:rsid w:val="008B7E4C"/>
    <w:rsid w:val="008C5F2C"/>
    <w:rsid w:val="008D7F63"/>
    <w:rsid w:val="00903E77"/>
    <w:rsid w:val="009267B3"/>
    <w:rsid w:val="009276E9"/>
    <w:rsid w:val="00931500"/>
    <w:rsid w:val="009414AC"/>
    <w:rsid w:val="00943CE2"/>
    <w:rsid w:val="0095670C"/>
    <w:rsid w:val="009658B3"/>
    <w:rsid w:val="009711AD"/>
    <w:rsid w:val="00973B48"/>
    <w:rsid w:val="00981E37"/>
    <w:rsid w:val="00984FE4"/>
    <w:rsid w:val="009978E3"/>
    <w:rsid w:val="009D0510"/>
    <w:rsid w:val="00A065CA"/>
    <w:rsid w:val="00A403A6"/>
    <w:rsid w:val="00A435FC"/>
    <w:rsid w:val="00A5134D"/>
    <w:rsid w:val="00AA2492"/>
    <w:rsid w:val="00AA7135"/>
    <w:rsid w:val="00AA76DF"/>
    <w:rsid w:val="00AF7DBE"/>
    <w:rsid w:val="00B6376F"/>
    <w:rsid w:val="00B822CC"/>
    <w:rsid w:val="00B84DA8"/>
    <w:rsid w:val="00B94632"/>
    <w:rsid w:val="00BC272C"/>
    <w:rsid w:val="00BC4C85"/>
    <w:rsid w:val="00BD1983"/>
    <w:rsid w:val="00BD56BB"/>
    <w:rsid w:val="00BE3D3C"/>
    <w:rsid w:val="00BF100A"/>
    <w:rsid w:val="00BF1587"/>
    <w:rsid w:val="00BF2977"/>
    <w:rsid w:val="00BF46B5"/>
    <w:rsid w:val="00C001C7"/>
    <w:rsid w:val="00C033F0"/>
    <w:rsid w:val="00C179B6"/>
    <w:rsid w:val="00C66ACC"/>
    <w:rsid w:val="00C84385"/>
    <w:rsid w:val="00CA46B2"/>
    <w:rsid w:val="00CA51DD"/>
    <w:rsid w:val="00CC0E88"/>
    <w:rsid w:val="00CD5E71"/>
    <w:rsid w:val="00CF7B60"/>
    <w:rsid w:val="00D42945"/>
    <w:rsid w:val="00D74F70"/>
    <w:rsid w:val="00D807FF"/>
    <w:rsid w:val="00D96986"/>
    <w:rsid w:val="00DB2BDD"/>
    <w:rsid w:val="00DC0B2A"/>
    <w:rsid w:val="00DD4AA3"/>
    <w:rsid w:val="00DD7A4B"/>
    <w:rsid w:val="00E00545"/>
    <w:rsid w:val="00E054BB"/>
    <w:rsid w:val="00E13CE1"/>
    <w:rsid w:val="00E2675D"/>
    <w:rsid w:val="00E353E4"/>
    <w:rsid w:val="00E40931"/>
    <w:rsid w:val="00E462A8"/>
    <w:rsid w:val="00E97EC5"/>
    <w:rsid w:val="00EA0931"/>
    <w:rsid w:val="00EA59E3"/>
    <w:rsid w:val="00F01AFA"/>
    <w:rsid w:val="00F03E6D"/>
    <w:rsid w:val="00F11FE2"/>
    <w:rsid w:val="00F27E02"/>
    <w:rsid w:val="00F674A2"/>
    <w:rsid w:val="00F73AEB"/>
    <w:rsid w:val="00F801A8"/>
    <w:rsid w:val="00FA3AC5"/>
    <w:rsid w:val="00FB6EE0"/>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2013-12-30T08:00:00+00:00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433516C-0E96-4BDA-885B-058527AC5292}"/>
</file>

<file path=customXml/itemProps2.xml><?xml version="1.0" encoding="utf-8"?>
<ds:datastoreItem xmlns:ds="http://schemas.openxmlformats.org/officeDocument/2006/customXml" ds:itemID="{EEAC0619-6D58-4A8C-B7C4-753E071396CA}"/>
</file>

<file path=customXml/itemProps3.xml><?xml version="1.0" encoding="utf-8"?>
<ds:datastoreItem xmlns:ds="http://schemas.openxmlformats.org/officeDocument/2006/customXml" ds:itemID="{5AAE6B16-ED96-466B-B34B-6BCD9A3B919C}"/>
</file>

<file path=customXml/itemProps4.xml><?xml version="1.0" encoding="utf-8"?>
<ds:datastoreItem xmlns:ds="http://schemas.openxmlformats.org/officeDocument/2006/customXml" ds:itemID="{6DEABB38-B8E8-4FAD-8A39-123E7AF8DB4F}"/>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2013-12-30T18:16:00Z</dcterms:created>
  <dcterms:modified xsi:type="dcterms:W3CDTF">2013-12-30T18:18:00Z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