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FFC976" w14:textId="77777777" w:rsidR="005A5550" w:rsidRPr="00541A89" w:rsidRDefault="00832950" w:rsidP="003D78E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bookmarkStart w:id="0" w:name="_GoBack"/>
      <w:bookmarkEnd w:id="0"/>
      <w:r w:rsidRPr="00541A89">
        <w:rPr>
          <w:sz w:val="24"/>
        </w:rPr>
        <w:t>Agenda Date:</w:t>
      </w:r>
      <w:r w:rsidRPr="00541A89">
        <w:rPr>
          <w:sz w:val="24"/>
        </w:rPr>
        <w:tab/>
      </w:r>
      <w:r w:rsidR="00DD5DC2" w:rsidRPr="00541A89">
        <w:rPr>
          <w:sz w:val="24"/>
        </w:rPr>
        <w:tab/>
      </w:r>
      <w:r w:rsidR="00871726">
        <w:rPr>
          <w:sz w:val="24"/>
        </w:rPr>
        <w:t>November 13, 2015</w:t>
      </w:r>
    </w:p>
    <w:p w14:paraId="74E07D38" w14:textId="4729B556" w:rsidR="008956A7" w:rsidRPr="00541A89" w:rsidRDefault="008956A7" w:rsidP="003D78E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u w:val="single"/>
        </w:rPr>
      </w:pPr>
      <w:r w:rsidRPr="00541A89">
        <w:rPr>
          <w:sz w:val="24"/>
        </w:rPr>
        <w:t>Item Number:</w:t>
      </w:r>
      <w:r w:rsidRPr="00541A89">
        <w:rPr>
          <w:sz w:val="24"/>
        </w:rPr>
        <w:tab/>
      </w:r>
      <w:r w:rsidR="00332E5A">
        <w:rPr>
          <w:sz w:val="24"/>
        </w:rPr>
        <w:tab/>
      </w:r>
      <w:r w:rsidR="00511312">
        <w:rPr>
          <w:sz w:val="24"/>
        </w:rPr>
        <w:t>A</w:t>
      </w:r>
      <w:r w:rsidR="00883830">
        <w:rPr>
          <w:sz w:val="24"/>
        </w:rPr>
        <w:t>20</w:t>
      </w:r>
      <w:r w:rsidR="00F81A93">
        <w:rPr>
          <w:sz w:val="24"/>
        </w:rPr>
        <w:t xml:space="preserve"> </w:t>
      </w:r>
      <w:r w:rsidR="00042F20" w:rsidRPr="00541A89">
        <w:rPr>
          <w:sz w:val="24"/>
        </w:rPr>
        <w:tab/>
      </w:r>
    </w:p>
    <w:p w14:paraId="6330C6E0" w14:textId="77777777" w:rsidR="008956A7" w:rsidRPr="00B66F61" w:rsidRDefault="008956A7" w:rsidP="003D78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p>
    <w:p w14:paraId="614A7130" w14:textId="77777777" w:rsidR="00560148" w:rsidRDefault="008956A7" w:rsidP="003D78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sidRPr="00B66F61">
        <w:rPr>
          <w:b/>
          <w:bCs/>
          <w:sz w:val="24"/>
        </w:rPr>
        <w:t>Docket:</w:t>
      </w:r>
      <w:r w:rsidR="004F3E98" w:rsidRPr="00B66F61">
        <w:rPr>
          <w:b/>
          <w:bCs/>
          <w:sz w:val="24"/>
        </w:rPr>
        <w:tab/>
      </w:r>
      <w:r w:rsidR="004F3E98" w:rsidRPr="00B66F61">
        <w:rPr>
          <w:b/>
          <w:bCs/>
          <w:sz w:val="24"/>
        </w:rPr>
        <w:tab/>
      </w:r>
      <w:r w:rsidR="00891928" w:rsidRPr="00B66F61">
        <w:rPr>
          <w:b/>
          <w:bCs/>
          <w:sz w:val="24"/>
        </w:rPr>
        <w:t>UT-</w:t>
      </w:r>
      <w:r w:rsidR="00A37E28">
        <w:rPr>
          <w:b/>
          <w:bCs/>
          <w:sz w:val="24"/>
        </w:rPr>
        <w:t>1</w:t>
      </w:r>
      <w:r w:rsidR="00871726">
        <w:rPr>
          <w:b/>
          <w:bCs/>
          <w:sz w:val="24"/>
        </w:rPr>
        <w:t>51600</w:t>
      </w:r>
    </w:p>
    <w:p w14:paraId="7FE53B44" w14:textId="77777777" w:rsidR="004F3E98" w:rsidRPr="00B66F61" w:rsidRDefault="00560148" w:rsidP="003D78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r>
      <w:r>
        <w:rPr>
          <w:b/>
          <w:bCs/>
          <w:sz w:val="24"/>
        </w:rPr>
        <w:tab/>
        <w:t xml:space="preserve">  </w:t>
      </w:r>
    </w:p>
    <w:p w14:paraId="181F9113" w14:textId="77777777" w:rsidR="004F3E98" w:rsidRPr="00B66F61" w:rsidRDefault="004F3E98" w:rsidP="003D78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66F61">
        <w:rPr>
          <w:sz w:val="24"/>
        </w:rPr>
        <w:t>Compan</w:t>
      </w:r>
      <w:r w:rsidR="006707D5" w:rsidRPr="00B66F61">
        <w:rPr>
          <w:sz w:val="24"/>
        </w:rPr>
        <w:t>y Name</w:t>
      </w:r>
      <w:r w:rsidRPr="00B66F61">
        <w:rPr>
          <w:sz w:val="24"/>
        </w:rPr>
        <w:t>:</w:t>
      </w:r>
      <w:r w:rsidR="006707D5" w:rsidRPr="00B66F61">
        <w:rPr>
          <w:sz w:val="24"/>
        </w:rPr>
        <w:tab/>
      </w:r>
      <w:r w:rsidR="009C16B1">
        <w:rPr>
          <w:sz w:val="24"/>
        </w:rPr>
        <w:t>Ellensburg Telephone Company dba FairPoint Communications</w:t>
      </w:r>
      <w:r w:rsidR="00A00698">
        <w:rPr>
          <w:sz w:val="24"/>
        </w:rPr>
        <w:t xml:space="preserve"> </w:t>
      </w:r>
    </w:p>
    <w:p w14:paraId="0E0D32A3" w14:textId="77777777" w:rsidR="00120D7E" w:rsidRPr="00B66F61" w:rsidRDefault="00903D51" w:rsidP="003D78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sidRPr="00B66F61">
        <w:rPr>
          <w:sz w:val="24"/>
        </w:rPr>
        <w:tab/>
      </w:r>
    </w:p>
    <w:p w14:paraId="2B5C5B8D" w14:textId="77777777" w:rsidR="008956A7" w:rsidRPr="00B66F61" w:rsidRDefault="005B04D7" w:rsidP="003D78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Staff</w:t>
      </w:r>
      <w:r w:rsidR="008956A7" w:rsidRPr="00B66F61">
        <w:rPr>
          <w:sz w:val="24"/>
        </w:rPr>
        <w:t>:</w:t>
      </w:r>
      <w:r w:rsidR="008956A7" w:rsidRPr="00B66F61">
        <w:rPr>
          <w:sz w:val="24"/>
        </w:rPr>
        <w:tab/>
      </w:r>
      <w:r w:rsidR="003E5DA3">
        <w:rPr>
          <w:sz w:val="24"/>
        </w:rPr>
        <w:tab/>
      </w:r>
      <w:r w:rsidR="003E5DA3">
        <w:rPr>
          <w:sz w:val="24"/>
        </w:rPr>
        <w:tab/>
      </w:r>
      <w:r w:rsidR="008B7698">
        <w:rPr>
          <w:sz w:val="24"/>
        </w:rPr>
        <w:t>Roger Hahn</w:t>
      </w:r>
      <w:r w:rsidR="008956A7" w:rsidRPr="00B66F61">
        <w:rPr>
          <w:sz w:val="24"/>
        </w:rPr>
        <w:t>, Regulatory Analyst</w:t>
      </w:r>
    </w:p>
    <w:p w14:paraId="1130FCE1" w14:textId="77777777" w:rsidR="002C796A" w:rsidRDefault="00510C8C" w:rsidP="003D78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sidR="00560148">
        <w:rPr>
          <w:sz w:val="24"/>
        </w:rPr>
        <w:t>Tim Zawislak</w:t>
      </w:r>
      <w:r>
        <w:rPr>
          <w:sz w:val="24"/>
        </w:rPr>
        <w:t>, Regulatory Analyst</w:t>
      </w:r>
      <w:r w:rsidR="007E084B">
        <w:rPr>
          <w:sz w:val="24"/>
        </w:rPr>
        <w:tab/>
      </w:r>
      <w:r w:rsidR="007E084B">
        <w:rPr>
          <w:sz w:val="24"/>
        </w:rPr>
        <w:tab/>
      </w:r>
      <w:r w:rsidR="007E084B">
        <w:rPr>
          <w:sz w:val="24"/>
        </w:rPr>
        <w:tab/>
      </w:r>
    </w:p>
    <w:p w14:paraId="1F61F03F" w14:textId="77777777" w:rsidR="0045500C" w:rsidRPr="00B66F61" w:rsidRDefault="002C796A" w:rsidP="003D78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sidR="003A7D80">
        <w:rPr>
          <w:sz w:val="24"/>
        </w:rPr>
        <w:t>William Weinman, Assistant Director - Telecommunications</w:t>
      </w:r>
    </w:p>
    <w:p w14:paraId="0B4A76AF" w14:textId="77777777" w:rsidR="003E5DA3" w:rsidRDefault="003E5DA3" w:rsidP="003D78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14:paraId="42B7CA3A" w14:textId="77777777" w:rsidR="00F720D5" w:rsidRPr="0066291A" w:rsidRDefault="00F720D5" w:rsidP="003D78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r w:rsidRPr="0066291A">
        <w:rPr>
          <w:b/>
          <w:sz w:val="24"/>
          <w:u w:val="single"/>
        </w:rPr>
        <w:t>Recommendation</w:t>
      </w:r>
    </w:p>
    <w:p w14:paraId="1FD5E4D2" w14:textId="77777777" w:rsidR="00697E4B" w:rsidRPr="0066291A" w:rsidRDefault="005A16A1" w:rsidP="003D78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4"/>
        </w:rPr>
      </w:pPr>
      <w:r w:rsidRPr="0066291A">
        <w:rPr>
          <w:color w:val="FF0000"/>
          <w:sz w:val="24"/>
        </w:rPr>
        <w:t xml:space="preserve"> </w:t>
      </w:r>
    </w:p>
    <w:p w14:paraId="6BB80648" w14:textId="4A4C80A0" w:rsidR="005A44CF" w:rsidRPr="00005E73" w:rsidRDefault="00541613" w:rsidP="003D78EF">
      <w:pPr>
        <w:rPr>
          <w:rFonts w:eastAsiaTheme="minorHAnsi"/>
          <w:sz w:val="24"/>
        </w:rPr>
      </w:pPr>
      <w:r>
        <w:rPr>
          <w:rFonts w:eastAsiaTheme="minorHAnsi"/>
          <w:sz w:val="24"/>
        </w:rPr>
        <w:t>Issue</w:t>
      </w:r>
      <w:r w:rsidR="003A7D80" w:rsidRPr="00005E73">
        <w:rPr>
          <w:rFonts w:eastAsiaTheme="minorHAnsi"/>
          <w:sz w:val="24"/>
        </w:rPr>
        <w:t xml:space="preserve"> an order</w:t>
      </w:r>
      <w:r w:rsidR="007B50D2" w:rsidRPr="00005E73">
        <w:rPr>
          <w:rFonts w:eastAsiaTheme="minorHAnsi"/>
          <w:sz w:val="24"/>
        </w:rPr>
        <w:t xml:space="preserve"> </w:t>
      </w:r>
      <w:r w:rsidR="00871726">
        <w:rPr>
          <w:rFonts w:eastAsiaTheme="minorHAnsi"/>
          <w:sz w:val="24"/>
        </w:rPr>
        <w:t xml:space="preserve">denying the petition of </w:t>
      </w:r>
      <w:r w:rsidR="00871726" w:rsidRPr="00005E73">
        <w:rPr>
          <w:rFonts w:eastAsiaTheme="minorHAnsi"/>
          <w:sz w:val="24"/>
        </w:rPr>
        <w:t xml:space="preserve">Ellensburg Telephone Company </w:t>
      </w:r>
      <w:r w:rsidR="00871726">
        <w:rPr>
          <w:sz w:val="24"/>
        </w:rPr>
        <w:t xml:space="preserve">dba FairPoint Communications </w:t>
      </w:r>
      <w:r w:rsidR="00871726" w:rsidRPr="00005E73">
        <w:rPr>
          <w:rFonts w:eastAsiaTheme="minorHAnsi"/>
          <w:sz w:val="24"/>
        </w:rPr>
        <w:t>(Ellensburg</w:t>
      </w:r>
      <w:r w:rsidR="00871726">
        <w:rPr>
          <w:rFonts w:eastAsiaTheme="minorHAnsi"/>
          <w:sz w:val="24"/>
        </w:rPr>
        <w:t xml:space="preserve"> or company)</w:t>
      </w:r>
      <w:r w:rsidR="00871726" w:rsidRPr="00005E73">
        <w:rPr>
          <w:rFonts w:eastAsiaTheme="minorHAnsi"/>
          <w:sz w:val="24"/>
        </w:rPr>
        <w:t xml:space="preserve"> </w:t>
      </w:r>
      <w:r w:rsidR="00871726">
        <w:rPr>
          <w:rFonts w:eastAsiaTheme="minorHAnsi"/>
          <w:sz w:val="24"/>
        </w:rPr>
        <w:t xml:space="preserve">to receive </w:t>
      </w:r>
      <w:r w:rsidR="00BE103C">
        <w:rPr>
          <w:rFonts w:eastAsiaTheme="minorHAnsi"/>
          <w:sz w:val="24"/>
        </w:rPr>
        <w:t xml:space="preserve">eligible </w:t>
      </w:r>
      <w:r w:rsidR="00871726">
        <w:rPr>
          <w:rFonts w:eastAsiaTheme="minorHAnsi"/>
          <w:sz w:val="24"/>
        </w:rPr>
        <w:t xml:space="preserve">support from the </w:t>
      </w:r>
      <w:r w:rsidR="00A465AE">
        <w:rPr>
          <w:rFonts w:eastAsiaTheme="minorHAnsi"/>
          <w:sz w:val="24"/>
        </w:rPr>
        <w:t>s</w:t>
      </w:r>
      <w:r w:rsidR="00871726">
        <w:rPr>
          <w:rFonts w:eastAsiaTheme="minorHAnsi"/>
          <w:sz w:val="24"/>
        </w:rPr>
        <w:t xml:space="preserve">tate </w:t>
      </w:r>
      <w:r w:rsidR="00A465AE">
        <w:rPr>
          <w:rFonts w:eastAsiaTheme="minorHAnsi"/>
          <w:sz w:val="24"/>
        </w:rPr>
        <w:t>u</w:t>
      </w:r>
      <w:r w:rsidR="00871726">
        <w:rPr>
          <w:rFonts w:eastAsiaTheme="minorHAnsi"/>
          <w:sz w:val="24"/>
        </w:rPr>
        <w:t>niversal communications services program (State USF)</w:t>
      </w:r>
      <w:r w:rsidR="004B0DCA">
        <w:rPr>
          <w:rFonts w:eastAsiaTheme="minorHAnsi"/>
          <w:sz w:val="24"/>
        </w:rPr>
        <w:t>.</w:t>
      </w:r>
      <w:r w:rsidR="003C4D2D">
        <w:rPr>
          <w:rFonts w:eastAsiaTheme="minorHAnsi"/>
          <w:sz w:val="24"/>
        </w:rPr>
        <w:t xml:space="preserve"> </w:t>
      </w:r>
    </w:p>
    <w:p w14:paraId="0DD5E8A1" w14:textId="77777777" w:rsidR="005A44CF" w:rsidRPr="0066291A" w:rsidRDefault="005A44CF" w:rsidP="003D78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p>
    <w:p w14:paraId="624A0E53" w14:textId="77777777" w:rsidR="00A373CD" w:rsidRPr="0066291A" w:rsidRDefault="00405297" w:rsidP="003D78EF">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sidRPr="0066291A">
        <w:rPr>
          <w:b/>
          <w:bCs/>
          <w:sz w:val="24"/>
        </w:rPr>
        <w:t>Background</w:t>
      </w:r>
    </w:p>
    <w:p w14:paraId="4E147BF0" w14:textId="77777777" w:rsidR="00B73557" w:rsidRPr="0066291A" w:rsidRDefault="00B73557" w:rsidP="003D78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p>
    <w:p w14:paraId="02E394B6" w14:textId="22FD4E48" w:rsidR="0048167B" w:rsidRPr="00005E73" w:rsidRDefault="00871726" w:rsidP="003D78EF">
      <w:pPr>
        <w:rPr>
          <w:rFonts w:eastAsiaTheme="minorHAnsi"/>
          <w:sz w:val="24"/>
        </w:rPr>
      </w:pPr>
      <w:r>
        <w:rPr>
          <w:rFonts w:eastAsiaTheme="minorHAnsi"/>
          <w:sz w:val="24"/>
        </w:rPr>
        <w:t xml:space="preserve">In </w:t>
      </w:r>
      <w:r w:rsidR="0048167B" w:rsidRPr="00005E73">
        <w:rPr>
          <w:rFonts w:eastAsiaTheme="minorHAnsi"/>
          <w:sz w:val="24"/>
        </w:rPr>
        <w:t>2013</w:t>
      </w:r>
      <w:r w:rsidR="00470E52">
        <w:rPr>
          <w:rFonts w:eastAsiaTheme="minorHAnsi"/>
          <w:sz w:val="24"/>
        </w:rPr>
        <w:t>,</w:t>
      </w:r>
      <w:r w:rsidR="0048167B" w:rsidRPr="00005E73">
        <w:rPr>
          <w:rFonts w:eastAsiaTheme="minorHAnsi"/>
          <w:sz w:val="24"/>
        </w:rPr>
        <w:t xml:space="preserve"> </w:t>
      </w:r>
      <w:r w:rsidR="00470E52">
        <w:rPr>
          <w:rFonts w:eastAsiaTheme="minorHAnsi"/>
          <w:sz w:val="24"/>
        </w:rPr>
        <w:t>t</w:t>
      </w:r>
      <w:r w:rsidR="0048167B" w:rsidRPr="00005E73">
        <w:rPr>
          <w:rFonts w:eastAsiaTheme="minorHAnsi"/>
          <w:sz w:val="24"/>
        </w:rPr>
        <w:t xml:space="preserve">he </w:t>
      </w:r>
      <w:r w:rsidR="00F5386D">
        <w:rPr>
          <w:rFonts w:eastAsiaTheme="minorHAnsi"/>
          <w:sz w:val="24"/>
        </w:rPr>
        <w:t>l</w:t>
      </w:r>
      <w:r w:rsidR="00F5386D" w:rsidRPr="00005E73">
        <w:rPr>
          <w:rFonts w:eastAsiaTheme="minorHAnsi"/>
          <w:sz w:val="24"/>
        </w:rPr>
        <w:t>egislature established</w:t>
      </w:r>
      <w:r w:rsidR="00541613" w:rsidRPr="00005E73">
        <w:rPr>
          <w:rFonts w:eastAsiaTheme="minorHAnsi"/>
          <w:sz w:val="24"/>
        </w:rPr>
        <w:t xml:space="preserve"> </w:t>
      </w:r>
      <w:r w:rsidR="006F7026" w:rsidRPr="00005E73">
        <w:rPr>
          <w:rFonts w:eastAsiaTheme="minorHAnsi"/>
          <w:sz w:val="24"/>
        </w:rPr>
        <w:t>the</w:t>
      </w:r>
      <w:r w:rsidR="0048167B" w:rsidRPr="00005E73">
        <w:rPr>
          <w:rFonts w:eastAsiaTheme="minorHAnsi"/>
          <w:sz w:val="24"/>
        </w:rPr>
        <w:t xml:space="preserve"> </w:t>
      </w:r>
      <w:r w:rsidR="007477E7" w:rsidRPr="00005E73">
        <w:rPr>
          <w:rFonts w:eastAsiaTheme="minorHAnsi"/>
          <w:sz w:val="24"/>
        </w:rPr>
        <w:t>State USF Program</w:t>
      </w:r>
      <w:r w:rsidR="002A527F" w:rsidRPr="00005E73">
        <w:rPr>
          <w:rFonts w:eastAsiaTheme="minorHAnsi"/>
          <w:sz w:val="24"/>
        </w:rPr>
        <w:t xml:space="preserve"> </w:t>
      </w:r>
      <w:r>
        <w:rPr>
          <w:rFonts w:eastAsiaTheme="minorHAnsi"/>
          <w:sz w:val="24"/>
        </w:rPr>
        <w:t xml:space="preserve">to be </w:t>
      </w:r>
      <w:r w:rsidR="0048167B" w:rsidRPr="00005E73">
        <w:rPr>
          <w:rFonts w:eastAsiaTheme="minorHAnsi"/>
          <w:sz w:val="24"/>
        </w:rPr>
        <w:t>administered by the Washington Utilities and Transportation Commission (</w:t>
      </w:r>
      <w:r w:rsidR="00FE4B32">
        <w:rPr>
          <w:rFonts w:eastAsiaTheme="minorHAnsi"/>
          <w:sz w:val="24"/>
        </w:rPr>
        <w:t>c</w:t>
      </w:r>
      <w:r w:rsidR="00FF64BF" w:rsidRPr="00005E73">
        <w:rPr>
          <w:rFonts w:eastAsiaTheme="minorHAnsi"/>
          <w:sz w:val="24"/>
        </w:rPr>
        <w:t>ommission</w:t>
      </w:r>
      <w:r w:rsidR="0048167B" w:rsidRPr="00005E73">
        <w:rPr>
          <w:rFonts w:eastAsiaTheme="minorHAnsi"/>
          <w:sz w:val="24"/>
        </w:rPr>
        <w:t>).</w:t>
      </w:r>
      <w:r w:rsidR="002A527F" w:rsidRPr="00005E73">
        <w:rPr>
          <w:rFonts w:eastAsiaTheme="minorHAnsi"/>
          <w:sz w:val="24"/>
        </w:rPr>
        <w:t xml:space="preserve"> The </w:t>
      </w:r>
      <w:r w:rsidR="00E53E6A" w:rsidRPr="00005E73">
        <w:rPr>
          <w:rFonts w:eastAsiaTheme="minorHAnsi"/>
          <w:sz w:val="24"/>
        </w:rPr>
        <w:t>State USF Program</w:t>
      </w:r>
      <w:r w:rsidR="0048167B" w:rsidRPr="00005E73">
        <w:rPr>
          <w:rFonts w:eastAsiaTheme="minorHAnsi"/>
          <w:sz w:val="24"/>
        </w:rPr>
        <w:t xml:space="preserve"> </w:t>
      </w:r>
      <w:r w:rsidR="006F7026" w:rsidRPr="00005E73">
        <w:rPr>
          <w:rFonts w:eastAsiaTheme="minorHAnsi"/>
          <w:sz w:val="24"/>
        </w:rPr>
        <w:t xml:space="preserve">is primarily intended </w:t>
      </w:r>
      <w:r w:rsidR="0048167B" w:rsidRPr="00005E73">
        <w:rPr>
          <w:rFonts w:eastAsiaTheme="minorHAnsi"/>
          <w:sz w:val="24"/>
        </w:rPr>
        <w:t xml:space="preserve">to </w:t>
      </w:r>
      <w:r w:rsidR="006F7026" w:rsidRPr="00005E73">
        <w:rPr>
          <w:rFonts w:eastAsiaTheme="minorHAnsi"/>
          <w:sz w:val="24"/>
        </w:rPr>
        <w:t xml:space="preserve">provide direct financial </w:t>
      </w:r>
      <w:r w:rsidR="0048167B" w:rsidRPr="00005E73">
        <w:rPr>
          <w:rFonts w:eastAsiaTheme="minorHAnsi"/>
          <w:sz w:val="24"/>
        </w:rPr>
        <w:t xml:space="preserve">support </w:t>
      </w:r>
      <w:r w:rsidR="006F7026" w:rsidRPr="00005E73">
        <w:rPr>
          <w:rFonts w:eastAsiaTheme="minorHAnsi"/>
          <w:sz w:val="24"/>
        </w:rPr>
        <w:t xml:space="preserve">to Washington’s </w:t>
      </w:r>
      <w:r w:rsidR="0048167B" w:rsidRPr="00005E73">
        <w:rPr>
          <w:rFonts w:eastAsiaTheme="minorHAnsi"/>
          <w:sz w:val="24"/>
        </w:rPr>
        <w:t>small incumbent</w:t>
      </w:r>
      <w:r w:rsidR="002022DC" w:rsidRPr="00005E73">
        <w:rPr>
          <w:rFonts w:eastAsiaTheme="minorHAnsi"/>
          <w:sz w:val="24"/>
        </w:rPr>
        <w:t xml:space="preserve"> Class B</w:t>
      </w:r>
      <w:r w:rsidR="0048167B" w:rsidRPr="00005E73">
        <w:rPr>
          <w:rFonts w:eastAsiaTheme="minorHAnsi"/>
          <w:sz w:val="24"/>
        </w:rPr>
        <w:t xml:space="preserve"> telephone companies</w:t>
      </w:r>
      <w:r w:rsidR="000C6E40" w:rsidRPr="00470E52">
        <w:rPr>
          <w:rFonts w:eastAsiaTheme="minorHAnsi"/>
          <w:vertAlign w:val="superscript"/>
        </w:rPr>
        <w:footnoteReference w:id="1"/>
      </w:r>
      <w:r w:rsidR="0048167B" w:rsidRPr="00005E73">
        <w:rPr>
          <w:rFonts w:eastAsiaTheme="minorHAnsi"/>
          <w:sz w:val="24"/>
        </w:rPr>
        <w:t xml:space="preserve"> serving high-c</w:t>
      </w:r>
      <w:r w:rsidR="003A4F01" w:rsidRPr="00005E73">
        <w:rPr>
          <w:rFonts w:eastAsiaTheme="minorHAnsi"/>
          <w:sz w:val="24"/>
        </w:rPr>
        <w:t xml:space="preserve">ost rural areas of Washington. </w:t>
      </w:r>
      <w:r w:rsidR="006F7026" w:rsidRPr="00005E73">
        <w:rPr>
          <w:rFonts w:eastAsiaTheme="minorHAnsi"/>
          <w:sz w:val="24"/>
        </w:rPr>
        <w:t xml:space="preserve">Financial support from the </w:t>
      </w:r>
      <w:r w:rsidR="002A527F" w:rsidRPr="00005E73">
        <w:rPr>
          <w:rFonts w:eastAsiaTheme="minorHAnsi"/>
          <w:sz w:val="24"/>
        </w:rPr>
        <w:t>p</w:t>
      </w:r>
      <w:r w:rsidR="0048167B" w:rsidRPr="00005E73">
        <w:rPr>
          <w:rFonts w:eastAsiaTheme="minorHAnsi"/>
          <w:sz w:val="24"/>
        </w:rPr>
        <w:t>rogram is a</w:t>
      </w:r>
      <w:r w:rsidR="00C944F1" w:rsidRPr="00005E73">
        <w:rPr>
          <w:rFonts w:eastAsiaTheme="minorHAnsi"/>
          <w:sz w:val="24"/>
        </w:rPr>
        <w:t xml:space="preserve"> five year</w:t>
      </w:r>
      <w:r w:rsidR="0048167B" w:rsidRPr="00005E73">
        <w:rPr>
          <w:rFonts w:eastAsiaTheme="minorHAnsi"/>
          <w:sz w:val="24"/>
        </w:rPr>
        <w:t xml:space="preserve"> transitional </w:t>
      </w:r>
      <w:r w:rsidR="004F382D" w:rsidRPr="00005E73">
        <w:rPr>
          <w:rFonts w:eastAsiaTheme="minorHAnsi"/>
          <w:sz w:val="24"/>
        </w:rPr>
        <w:t>fund designed</w:t>
      </w:r>
      <w:r w:rsidR="006F7026" w:rsidRPr="00005E73">
        <w:rPr>
          <w:rFonts w:eastAsiaTheme="minorHAnsi"/>
          <w:sz w:val="24"/>
        </w:rPr>
        <w:t xml:space="preserve"> to </w:t>
      </w:r>
      <w:r w:rsidR="0048167B" w:rsidRPr="00005E73">
        <w:rPr>
          <w:rFonts w:eastAsiaTheme="minorHAnsi"/>
          <w:sz w:val="24"/>
        </w:rPr>
        <w:t xml:space="preserve">offset </w:t>
      </w:r>
      <w:r w:rsidR="006F7026" w:rsidRPr="00005E73">
        <w:rPr>
          <w:rFonts w:eastAsiaTheme="minorHAnsi"/>
          <w:sz w:val="24"/>
        </w:rPr>
        <w:t xml:space="preserve">certain revenue </w:t>
      </w:r>
      <w:r w:rsidR="0048167B" w:rsidRPr="00005E73">
        <w:rPr>
          <w:rFonts w:eastAsiaTheme="minorHAnsi"/>
          <w:sz w:val="24"/>
        </w:rPr>
        <w:t xml:space="preserve">reductions </w:t>
      </w:r>
      <w:r w:rsidR="006F7026" w:rsidRPr="00005E73">
        <w:rPr>
          <w:rFonts w:eastAsiaTheme="minorHAnsi"/>
          <w:sz w:val="24"/>
        </w:rPr>
        <w:t xml:space="preserve">imposed on </w:t>
      </w:r>
      <w:r w:rsidR="0048167B" w:rsidRPr="00005E73">
        <w:rPr>
          <w:rFonts w:eastAsiaTheme="minorHAnsi"/>
          <w:sz w:val="24"/>
        </w:rPr>
        <w:t xml:space="preserve">the small </w:t>
      </w:r>
      <w:r w:rsidR="00B9219E" w:rsidRPr="00005E73">
        <w:rPr>
          <w:rFonts w:eastAsiaTheme="minorHAnsi"/>
          <w:sz w:val="24"/>
        </w:rPr>
        <w:t>companies as</w:t>
      </w:r>
      <w:r w:rsidR="006F7026" w:rsidRPr="00005E73">
        <w:rPr>
          <w:rFonts w:eastAsiaTheme="minorHAnsi"/>
          <w:sz w:val="24"/>
        </w:rPr>
        <w:t xml:space="preserve"> a result of</w:t>
      </w:r>
      <w:r w:rsidR="0048167B" w:rsidRPr="00005E73">
        <w:rPr>
          <w:rFonts w:eastAsiaTheme="minorHAnsi"/>
          <w:sz w:val="24"/>
        </w:rPr>
        <w:t xml:space="preserve"> </w:t>
      </w:r>
      <w:r w:rsidR="008D5B2C">
        <w:rPr>
          <w:rFonts w:eastAsiaTheme="minorHAnsi"/>
          <w:sz w:val="24"/>
        </w:rPr>
        <w:t xml:space="preserve">discontinuing the state Traditional Universal Service Fund (TUSF) pool and </w:t>
      </w:r>
      <w:r w:rsidR="0048167B" w:rsidRPr="00005E73">
        <w:rPr>
          <w:rFonts w:eastAsiaTheme="minorHAnsi"/>
          <w:sz w:val="24"/>
        </w:rPr>
        <w:t xml:space="preserve">the </w:t>
      </w:r>
      <w:r w:rsidR="008D5B2C">
        <w:rPr>
          <w:rFonts w:eastAsiaTheme="minorHAnsi"/>
          <w:sz w:val="24"/>
        </w:rPr>
        <w:t>Federal Communications Commission (</w:t>
      </w:r>
      <w:r w:rsidR="003A4F01" w:rsidRPr="00005E73">
        <w:rPr>
          <w:rFonts w:eastAsiaTheme="minorHAnsi"/>
          <w:sz w:val="24"/>
        </w:rPr>
        <w:t>FCC</w:t>
      </w:r>
      <w:r w:rsidR="008D5B2C">
        <w:rPr>
          <w:rFonts w:eastAsiaTheme="minorHAnsi"/>
          <w:sz w:val="24"/>
        </w:rPr>
        <w:t>)</w:t>
      </w:r>
      <w:r w:rsidR="0048167B" w:rsidRPr="00005E73">
        <w:rPr>
          <w:rFonts w:eastAsiaTheme="minorHAnsi"/>
          <w:sz w:val="24"/>
        </w:rPr>
        <w:t xml:space="preserve"> order FCC 11-161</w:t>
      </w:r>
      <w:r w:rsidR="006F7026" w:rsidRPr="00005E73">
        <w:rPr>
          <w:rFonts w:eastAsiaTheme="minorHAnsi"/>
          <w:sz w:val="24"/>
        </w:rPr>
        <w:t xml:space="preserve">, commonly known as the </w:t>
      </w:r>
      <w:r w:rsidR="007B50D2" w:rsidRPr="00005E73">
        <w:rPr>
          <w:rFonts w:eastAsiaTheme="minorHAnsi"/>
          <w:sz w:val="24"/>
        </w:rPr>
        <w:t>FCC</w:t>
      </w:r>
      <w:r w:rsidR="00B3777E">
        <w:rPr>
          <w:rFonts w:eastAsiaTheme="minorHAnsi"/>
          <w:sz w:val="24"/>
        </w:rPr>
        <w:t>’s USF/ICC</w:t>
      </w:r>
      <w:r w:rsidR="007B50D2" w:rsidRPr="00005E73">
        <w:rPr>
          <w:rFonts w:eastAsiaTheme="minorHAnsi"/>
          <w:sz w:val="24"/>
        </w:rPr>
        <w:t xml:space="preserve"> </w:t>
      </w:r>
      <w:r w:rsidR="006F7026" w:rsidRPr="00005E73">
        <w:rPr>
          <w:rFonts w:eastAsiaTheme="minorHAnsi"/>
          <w:sz w:val="24"/>
        </w:rPr>
        <w:t>Transformation Order</w:t>
      </w:r>
      <w:r w:rsidR="0048167B" w:rsidRPr="00005E73">
        <w:rPr>
          <w:rFonts w:eastAsiaTheme="minorHAnsi"/>
          <w:sz w:val="24"/>
        </w:rPr>
        <w:t>.</w:t>
      </w:r>
      <w:r w:rsidR="006F7026" w:rsidRPr="00470E52">
        <w:rPr>
          <w:rFonts w:eastAsiaTheme="minorHAnsi"/>
          <w:vertAlign w:val="superscript"/>
        </w:rPr>
        <w:footnoteReference w:id="2"/>
      </w:r>
      <w:r w:rsidR="0048167B" w:rsidRPr="00005E73">
        <w:rPr>
          <w:rFonts w:eastAsiaTheme="minorHAnsi"/>
          <w:sz w:val="24"/>
        </w:rPr>
        <w:t xml:space="preserve"> </w:t>
      </w:r>
      <w:r w:rsidR="00C944F1" w:rsidRPr="00005E73">
        <w:rPr>
          <w:rFonts w:eastAsiaTheme="minorHAnsi"/>
          <w:sz w:val="24"/>
        </w:rPr>
        <w:t>Th</w:t>
      </w:r>
      <w:r w:rsidR="002A429E">
        <w:rPr>
          <w:rFonts w:eastAsiaTheme="minorHAnsi"/>
          <w:sz w:val="24"/>
        </w:rPr>
        <w:t xml:space="preserve">is is the second </w:t>
      </w:r>
      <w:r w:rsidR="00F0718A">
        <w:rPr>
          <w:rFonts w:eastAsiaTheme="minorHAnsi"/>
          <w:sz w:val="24"/>
        </w:rPr>
        <w:t>year of</w:t>
      </w:r>
      <w:r w:rsidR="002A429E">
        <w:rPr>
          <w:rFonts w:eastAsiaTheme="minorHAnsi"/>
          <w:sz w:val="24"/>
        </w:rPr>
        <w:t xml:space="preserve"> the</w:t>
      </w:r>
      <w:r w:rsidR="00331D8F">
        <w:rPr>
          <w:rFonts w:eastAsiaTheme="minorHAnsi"/>
          <w:sz w:val="24"/>
        </w:rPr>
        <w:t xml:space="preserve"> five year</w:t>
      </w:r>
      <w:r w:rsidR="002A429E">
        <w:rPr>
          <w:rFonts w:eastAsiaTheme="minorHAnsi"/>
          <w:sz w:val="24"/>
        </w:rPr>
        <w:t xml:space="preserve"> State USF Program</w:t>
      </w:r>
      <w:r w:rsidR="00331D8F">
        <w:rPr>
          <w:rFonts w:eastAsiaTheme="minorHAnsi"/>
          <w:sz w:val="24"/>
        </w:rPr>
        <w:t>.</w:t>
      </w:r>
      <w:r w:rsidR="002A429E">
        <w:rPr>
          <w:rFonts w:eastAsiaTheme="minorHAnsi"/>
          <w:sz w:val="24"/>
        </w:rPr>
        <w:t xml:space="preserve"> </w:t>
      </w:r>
      <w:r w:rsidR="00331D8F">
        <w:rPr>
          <w:rFonts w:eastAsiaTheme="minorHAnsi"/>
          <w:sz w:val="24"/>
        </w:rPr>
        <w:t>T</w:t>
      </w:r>
      <w:r w:rsidR="002A429E">
        <w:rPr>
          <w:rFonts w:eastAsiaTheme="minorHAnsi"/>
          <w:sz w:val="24"/>
        </w:rPr>
        <w:t>he</w:t>
      </w:r>
      <w:r w:rsidR="00C944F1" w:rsidRPr="00005E73">
        <w:rPr>
          <w:rFonts w:eastAsiaTheme="minorHAnsi"/>
          <w:sz w:val="24"/>
        </w:rPr>
        <w:t xml:space="preserve"> commission may </w:t>
      </w:r>
      <w:r w:rsidR="00F0718A" w:rsidRPr="00005E73">
        <w:rPr>
          <w:rFonts w:eastAsiaTheme="minorHAnsi"/>
          <w:sz w:val="24"/>
        </w:rPr>
        <w:t xml:space="preserve">distribute </w:t>
      </w:r>
      <w:r w:rsidR="004B0DCA">
        <w:rPr>
          <w:rFonts w:eastAsiaTheme="minorHAnsi"/>
          <w:sz w:val="24"/>
        </w:rPr>
        <w:t xml:space="preserve">up </w:t>
      </w:r>
      <w:r w:rsidR="00F0718A">
        <w:rPr>
          <w:rFonts w:eastAsiaTheme="minorHAnsi"/>
          <w:sz w:val="24"/>
        </w:rPr>
        <w:t>to</w:t>
      </w:r>
      <w:r w:rsidR="0048167B" w:rsidRPr="00005E73">
        <w:rPr>
          <w:rFonts w:eastAsiaTheme="minorHAnsi"/>
          <w:sz w:val="24"/>
        </w:rPr>
        <w:t xml:space="preserve"> $5 million</w:t>
      </w:r>
      <w:r w:rsidR="004B39BF">
        <w:rPr>
          <w:rFonts w:eastAsiaTheme="minorHAnsi"/>
          <w:sz w:val="24"/>
        </w:rPr>
        <w:t xml:space="preserve"> annually</w:t>
      </w:r>
      <w:r w:rsidR="0048167B" w:rsidRPr="00005E73">
        <w:rPr>
          <w:rFonts w:eastAsiaTheme="minorHAnsi"/>
          <w:sz w:val="24"/>
        </w:rPr>
        <w:t xml:space="preserve"> </w:t>
      </w:r>
      <w:r w:rsidR="002022DC" w:rsidRPr="00005E73">
        <w:rPr>
          <w:rFonts w:eastAsiaTheme="minorHAnsi"/>
          <w:sz w:val="24"/>
        </w:rPr>
        <w:t xml:space="preserve">(less commission administrative costs) </w:t>
      </w:r>
      <w:r w:rsidR="0048167B" w:rsidRPr="00005E73">
        <w:rPr>
          <w:rFonts w:eastAsiaTheme="minorHAnsi"/>
          <w:sz w:val="24"/>
        </w:rPr>
        <w:t xml:space="preserve">to qualifying companies </w:t>
      </w:r>
      <w:r w:rsidR="00A057BB" w:rsidRPr="00005E73">
        <w:rPr>
          <w:rFonts w:eastAsiaTheme="minorHAnsi"/>
          <w:sz w:val="24"/>
        </w:rPr>
        <w:t xml:space="preserve">during </w:t>
      </w:r>
      <w:r w:rsidR="00B3777E">
        <w:rPr>
          <w:rFonts w:eastAsiaTheme="minorHAnsi"/>
          <w:sz w:val="24"/>
        </w:rPr>
        <w:t xml:space="preserve">each year of </w:t>
      </w:r>
      <w:r w:rsidR="00A057BB" w:rsidRPr="00005E73">
        <w:rPr>
          <w:rFonts w:eastAsiaTheme="minorHAnsi"/>
          <w:sz w:val="24"/>
        </w:rPr>
        <w:t>this transitional period.</w:t>
      </w:r>
    </w:p>
    <w:p w14:paraId="6FCCBA85" w14:textId="77777777" w:rsidR="0048167B" w:rsidRPr="008F34E4" w:rsidRDefault="0048167B" w:rsidP="003D78EF">
      <w:pPr>
        <w:rPr>
          <w:rFonts w:eastAsiaTheme="minorHAnsi"/>
          <w:sz w:val="24"/>
        </w:rPr>
      </w:pPr>
    </w:p>
    <w:p w14:paraId="1C1C6733" w14:textId="60C446DD" w:rsidR="00484411" w:rsidRDefault="00484411" w:rsidP="003D78EF">
      <w:pPr>
        <w:rPr>
          <w:sz w:val="24"/>
        </w:rPr>
      </w:pPr>
      <w:r w:rsidRPr="00005E73">
        <w:rPr>
          <w:rFonts w:eastAsiaTheme="minorHAnsi"/>
          <w:sz w:val="24"/>
        </w:rPr>
        <w:t xml:space="preserve">The State USF Program addresses two concerns. </w:t>
      </w:r>
      <w:r w:rsidR="00FA778A" w:rsidRPr="00005E73">
        <w:rPr>
          <w:rFonts w:eastAsiaTheme="minorHAnsi"/>
          <w:sz w:val="24"/>
        </w:rPr>
        <w:t>The first</w:t>
      </w:r>
      <w:r w:rsidRPr="00005E73">
        <w:rPr>
          <w:rFonts w:eastAsiaTheme="minorHAnsi"/>
          <w:sz w:val="24"/>
        </w:rPr>
        <w:t xml:space="preserve"> is the temporary replacement support for </w:t>
      </w:r>
      <w:r w:rsidR="00F0718A" w:rsidRPr="00005E73">
        <w:rPr>
          <w:rFonts w:eastAsiaTheme="minorHAnsi"/>
          <w:sz w:val="24"/>
        </w:rPr>
        <w:t xml:space="preserve">the </w:t>
      </w:r>
      <w:r w:rsidR="00356BD4">
        <w:rPr>
          <w:rFonts w:eastAsiaTheme="minorHAnsi"/>
          <w:sz w:val="24"/>
        </w:rPr>
        <w:t>s</w:t>
      </w:r>
      <w:r w:rsidR="00F0718A">
        <w:rPr>
          <w:rFonts w:eastAsiaTheme="minorHAnsi"/>
          <w:sz w:val="24"/>
        </w:rPr>
        <w:t>tate</w:t>
      </w:r>
      <w:r w:rsidRPr="00005E73">
        <w:rPr>
          <w:rFonts w:eastAsiaTheme="minorHAnsi"/>
          <w:sz w:val="24"/>
        </w:rPr>
        <w:t xml:space="preserve"> </w:t>
      </w:r>
      <w:r w:rsidR="00B23FFC">
        <w:rPr>
          <w:rFonts w:eastAsiaTheme="minorHAnsi"/>
          <w:sz w:val="24"/>
        </w:rPr>
        <w:t>TU</w:t>
      </w:r>
      <w:r w:rsidRPr="00005E73">
        <w:rPr>
          <w:rFonts w:eastAsiaTheme="minorHAnsi"/>
          <w:sz w:val="24"/>
        </w:rPr>
        <w:t>SF</w:t>
      </w:r>
      <w:r w:rsidR="007477E7" w:rsidRPr="00005E73">
        <w:rPr>
          <w:rFonts w:eastAsiaTheme="minorHAnsi"/>
          <w:sz w:val="24"/>
        </w:rPr>
        <w:t xml:space="preserve"> pool</w:t>
      </w:r>
      <w:r w:rsidR="0094403A">
        <w:rPr>
          <w:rFonts w:eastAsiaTheme="minorHAnsi"/>
          <w:sz w:val="24"/>
        </w:rPr>
        <w:t xml:space="preserve"> eliminated effective July 1, 2014.</w:t>
      </w:r>
      <w:r w:rsidR="004A5041">
        <w:rPr>
          <w:rStyle w:val="FootnoteReference"/>
          <w:rFonts w:eastAsiaTheme="minorHAnsi"/>
        </w:rPr>
        <w:footnoteReference w:id="3"/>
      </w:r>
      <w:r w:rsidR="003A4F01">
        <w:rPr>
          <w:sz w:val="24"/>
        </w:rPr>
        <w:t xml:space="preserve"> </w:t>
      </w:r>
      <w:r w:rsidRPr="008F34E4">
        <w:rPr>
          <w:sz w:val="24"/>
        </w:rPr>
        <w:t xml:space="preserve">The second is replacing the </w:t>
      </w:r>
      <w:r w:rsidR="00E201BD">
        <w:rPr>
          <w:sz w:val="24"/>
        </w:rPr>
        <w:t xml:space="preserve">annualized </w:t>
      </w:r>
      <w:r w:rsidRPr="008F34E4">
        <w:rPr>
          <w:sz w:val="24"/>
        </w:rPr>
        <w:t>cumulative reduction in support the company</w:t>
      </w:r>
      <w:r w:rsidR="00E53E6A">
        <w:rPr>
          <w:sz w:val="24"/>
        </w:rPr>
        <w:t xml:space="preserve"> previously</w:t>
      </w:r>
      <w:r w:rsidRPr="008F34E4">
        <w:rPr>
          <w:sz w:val="24"/>
        </w:rPr>
        <w:t xml:space="preserve"> received from the federal </w:t>
      </w:r>
      <w:r w:rsidR="0094403A">
        <w:rPr>
          <w:sz w:val="24"/>
        </w:rPr>
        <w:t>Connect America Fund Interc</w:t>
      </w:r>
      <w:r w:rsidR="0045017C">
        <w:rPr>
          <w:sz w:val="24"/>
        </w:rPr>
        <w:t>arrier</w:t>
      </w:r>
      <w:r w:rsidR="0094403A">
        <w:rPr>
          <w:sz w:val="24"/>
        </w:rPr>
        <w:t xml:space="preserve"> Compensation (</w:t>
      </w:r>
      <w:r w:rsidR="007477E7">
        <w:rPr>
          <w:sz w:val="24"/>
        </w:rPr>
        <w:t>CA</w:t>
      </w:r>
      <w:r w:rsidRPr="008F34E4">
        <w:rPr>
          <w:sz w:val="24"/>
        </w:rPr>
        <w:t>F</w:t>
      </w:r>
      <w:r w:rsidR="0094403A">
        <w:rPr>
          <w:sz w:val="24"/>
        </w:rPr>
        <w:t>-ICC</w:t>
      </w:r>
      <w:r w:rsidR="00F0718A">
        <w:rPr>
          <w:sz w:val="24"/>
        </w:rPr>
        <w:t xml:space="preserve">) mechanism </w:t>
      </w:r>
      <w:r w:rsidR="00F0718A" w:rsidRPr="008F34E4">
        <w:rPr>
          <w:sz w:val="24"/>
        </w:rPr>
        <w:t>up</w:t>
      </w:r>
      <w:r w:rsidRPr="008F34E4">
        <w:rPr>
          <w:sz w:val="24"/>
        </w:rPr>
        <w:t xml:space="preserve"> through and including the year for which program support is distributed.</w:t>
      </w:r>
      <w:r w:rsidR="00240766" w:rsidRPr="0066291A">
        <w:rPr>
          <w:rStyle w:val="FootnoteReference"/>
        </w:rPr>
        <w:footnoteReference w:id="4"/>
      </w:r>
    </w:p>
    <w:p w14:paraId="0474B892" w14:textId="77777777" w:rsidR="008743E9" w:rsidRDefault="008743E9" w:rsidP="003D78EF">
      <w:pPr>
        <w:rPr>
          <w:sz w:val="24"/>
        </w:rPr>
      </w:pPr>
    </w:p>
    <w:p w14:paraId="30F0F1B9" w14:textId="0A40EB0D" w:rsidR="008743E9" w:rsidRPr="003A749F" w:rsidRDefault="008743E9" w:rsidP="008743E9">
      <w:pPr>
        <w:rPr>
          <w:sz w:val="24"/>
        </w:rPr>
      </w:pPr>
      <w:r>
        <w:rPr>
          <w:sz w:val="24"/>
        </w:rPr>
        <w:t xml:space="preserve">Last year Ellensburg </w:t>
      </w:r>
      <w:r w:rsidRPr="003A749F">
        <w:rPr>
          <w:sz w:val="24"/>
        </w:rPr>
        <w:t>received State USF Program support of $313,127, granted in Docket UT-143022, Order 01, dated December 11, 2014</w:t>
      </w:r>
      <w:r w:rsidR="007F2542">
        <w:rPr>
          <w:sz w:val="24"/>
        </w:rPr>
        <w:t>,</w:t>
      </w:r>
      <w:r w:rsidRPr="003A749F">
        <w:rPr>
          <w:sz w:val="24"/>
        </w:rPr>
        <w:t xml:space="preserve"> and distributed on January 15, 2015. The financial </w:t>
      </w:r>
      <w:r w:rsidRPr="003A749F">
        <w:rPr>
          <w:sz w:val="24"/>
        </w:rPr>
        <w:lastRenderedPageBreak/>
        <w:t>results filed in last year’s petition showed that the company’s 2013 total operations rate of return (ROR) exceeded 10</w:t>
      </w:r>
      <w:r w:rsidR="007F2542">
        <w:rPr>
          <w:sz w:val="24"/>
        </w:rPr>
        <w:t>.00</w:t>
      </w:r>
      <w:r w:rsidRPr="003A749F">
        <w:rPr>
          <w:sz w:val="24"/>
        </w:rPr>
        <w:t xml:space="preserve"> percent but was less than the FCC’s 11.25 percent authorized ROR. The company </w:t>
      </w:r>
      <w:r>
        <w:rPr>
          <w:sz w:val="24"/>
        </w:rPr>
        <w:t xml:space="preserve">then </w:t>
      </w:r>
      <w:r w:rsidRPr="003A749F">
        <w:rPr>
          <w:sz w:val="24"/>
        </w:rPr>
        <w:t xml:space="preserve">filed a supplement to its petition </w:t>
      </w:r>
      <w:r>
        <w:rPr>
          <w:sz w:val="24"/>
        </w:rPr>
        <w:t xml:space="preserve">describing </w:t>
      </w:r>
      <w:r w:rsidRPr="003A749F">
        <w:rPr>
          <w:sz w:val="24"/>
        </w:rPr>
        <w:t>how program support would be spent on capital expenditure</w:t>
      </w:r>
      <w:r>
        <w:rPr>
          <w:sz w:val="24"/>
        </w:rPr>
        <w:t xml:space="preserve"> projects which would</w:t>
      </w:r>
      <w:r w:rsidRPr="003A749F">
        <w:rPr>
          <w:sz w:val="24"/>
        </w:rPr>
        <w:t xml:space="preserve"> transition </w:t>
      </w:r>
      <w:r>
        <w:rPr>
          <w:sz w:val="24"/>
        </w:rPr>
        <w:t xml:space="preserve">it </w:t>
      </w:r>
      <w:r w:rsidRPr="003A749F">
        <w:rPr>
          <w:sz w:val="24"/>
        </w:rPr>
        <w:t xml:space="preserve">from legacy voice telephone service to broadband service. </w:t>
      </w:r>
      <w:r>
        <w:rPr>
          <w:sz w:val="24"/>
        </w:rPr>
        <w:t>T</w:t>
      </w:r>
      <w:r w:rsidRPr="003A749F">
        <w:rPr>
          <w:sz w:val="24"/>
        </w:rPr>
        <w:t xml:space="preserve">he commission </w:t>
      </w:r>
      <w:r>
        <w:rPr>
          <w:sz w:val="24"/>
        </w:rPr>
        <w:t>granted the request for funds, but required</w:t>
      </w:r>
      <w:r w:rsidRPr="003A749F">
        <w:rPr>
          <w:sz w:val="24"/>
        </w:rPr>
        <w:t xml:space="preserve"> Ellensburg to deposit the funds in a specific account dedicated to </w:t>
      </w:r>
      <w:r>
        <w:rPr>
          <w:sz w:val="24"/>
        </w:rPr>
        <w:t xml:space="preserve">the </w:t>
      </w:r>
      <w:r w:rsidRPr="003A749F">
        <w:rPr>
          <w:sz w:val="24"/>
        </w:rPr>
        <w:t>projects described in Docket UT-143022 and provide an accounting of the use of the funds</w:t>
      </w:r>
      <w:r>
        <w:rPr>
          <w:sz w:val="24"/>
        </w:rPr>
        <w:t xml:space="preserve"> by July 1, 2015</w:t>
      </w:r>
      <w:r w:rsidR="007F2542">
        <w:rPr>
          <w:sz w:val="24"/>
        </w:rPr>
        <w:t>,</w:t>
      </w:r>
      <w:r>
        <w:rPr>
          <w:sz w:val="24"/>
        </w:rPr>
        <w:t xml:space="preserve"> and a final report by </w:t>
      </w:r>
      <w:r w:rsidR="00257180">
        <w:rPr>
          <w:sz w:val="24"/>
        </w:rPr>
        <w:t xml:space="preserve">    </w:t>
      </w:r>
      <w:r>
        <w:rPr>
          <w:sz w:val="24"/>
        </w:rPr>
        <w:t xml:space="preserve">January 31, 2016. </w:t>
      </w:r>
      <w:r w:rsidRPr="003A749F">
        <w:rPr>
          <w:sz w:val="24"/>
        </w:rPr>
        <w:t>The company provided a report to staff complying with the accounting of the funds dedicated to the projects by July 1, 2015.</w:t>
      </w:r>
    </w:p>
    <w:p w14:paraId="1F7CB017" w14:textId="77777777" w:rsidR="003A749F" w:rsidRPr="0066291A" w:rsidRDefault="003A749F" w:rsidP="003D78EF">
      <w:pPr>
        <w:widowControl/>
        <w:autoSpaceDE/>
        <w:autoSpaceDN/>
        <w:adjustRightInd/>
        <w:contextualSpacing/>
        <w:rPr>
          <w:rFonts w:eastAsiaTheme="minorHAnsi"/>
          <w:sz w:val="24"/>
        </w:rPr>
      </w:pPr>
    </w:p>
    <w:p w14:paraId="3471BE19" w14:textId="77777777" w:rsidR="00952D56" w:rsidRPr="0066291A" w:rsidRDefault="007902B0" w:rsidP="003D78EF">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sidRPr="0066291A">
        <w:rPr>
          <w:b/>
          <w:bCs/>
          <w:sz w:val="24"/>
        </w:rPr>
        <w:t>Discussion</w:t>
      </w:r>
    </w:p>
    <w:p w14:paraId="0A9691D0" w14:textId="77777777" w:rsidR="0071174D" w:rsidRPr="0066291A" w:rsidRDefault="0071174D" w:rsidP="003D78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4"/>
        </w:rPr>
      </w:pPr>
    </w:p>
    <w:p w14:paraId="4D648C0A" w14:textId="07D43BF7" w:rsidR="009402DF" w:rsidRDefault="009C16B1" w:rsidP="003D78EF">
      <w:pPr>
        <w:widowControl/>
        <w:autoSpaceDE/>
        <w:autoSpaceDN/>
        <w:adjustRightInd/>
        <w:contextualSpacing/>
        <w:rPr>
          <w:sz w:val="24"/>
        </w:rPr>
      </w:pPr>
      <w:r w:rsidRPr="009402DF">
        <w:rPr>
          <w:sz w:val="24"/>
        </w:rPr>
        <w:t>Ellensburg</w:t>
      </w:r>
      <w:r w:rsidR="00EF28F3" w:rsidRPr="009402DF">
        <w:rPr>
          <w:sz w:val="24"/>
        </w:rPr>
        <w:t xml:space="preserve"> </w:t>
      </w:r>
      <w:r w:rsidR="002A22FA" w:rsidRPr="009402DF">
        <w:rPr>
          <w:sz w:val="24"/>
        </w:rPr>
        <w:t xml:space="preserve">filed </w:t>
      </w:r>
      <w:r w:rsidR="00EF28F3" w:rsidRPr="009402DF">
        <w:rPr>
          <w:sz w:val="24"/>
        </w:rPr>
        <w:t>its</w:t>
      </w:r>
      <w:r w:rsidR="002A7D2C" w:rsidRPr="009402DF">
        <w:rPr>
          <w:sz w:val="24"/>
        </w:rPr>
        <w:t xml:space="preserve"> petition</w:t>
      </w:r>
      <w:r w:rsidR="00541613">
        <w:rPr>
          <w:sz w:val="24"/>
        </w:rPr>
        <w:t>,</w:t>
      </w:r>
      <w:r w:rsidR="002A7D2C" w:rsidRPr="009402DF">
        <w:rPr>
          <w:sz w:val="24"/>
        </w:rPr>
        <w:t xml:space="preserve"> </w:t>
      </w:r>
      <w:r w:rsidR="000308DB" w:rsidRPr="009402DF">
        <w:rPr>
          <w:sz w:val="24"/>
        </w:rPr>
        <w:t>including</w:t>
      </w:r>
      <w:r w:rsidR="002A7D2C" w:rsidRPr="009402DF">
        <w:rPr>
          <w:sz w:val="24"/>
        </w:rPr>
        <w:t xml:space="preserve"> financial information</w:t>
      </w:r>
      <w:r w:rsidR="00541613">
        <w:rPr>
          <w:sz w:val="24"/>
        </w:rPr>
        <w:t>,</w:t>
      </w:r>
      <w:r w:rsidR="002A7D2C" w:rsidRPr="009402DF">
        <w:rPr>
          <w:sz w:val="24"/>
        </w:rPr>
        <w:t xml:space="preserve"> on or before August 1</w:t>
      </w:r>
      <w:r w:rsidR="00B01DD5">
        <w:rPr>
          <w:sz w:val="24"/>
        </w:rPr>
        <w:t xml:space="preserve"> </w:t>
      </w:r>
      <w:r w:rsidR="00254BCF">
        <w:rPr>
          <w:sz w:val="24"/>
        </w:rPr>
        <w:t>and meets the prerequisites for requesting program support</w:t>
      </w:r>
      <w:r w:rsidR="002A7D2C" w:rsidRPr="009402DF">
        <w:rPr>
          <w:sz w:val="24"/>
        </w:rPr>
        <w:t xml:space="preserve"> </w:t>
      </w:r>
      <w:r w:rsidR="00B23FFC">
        <w:rPr>
          <w:sz w:val="24"/>
        </w:rPr>
        <w:t xml:space="preserve">and petition requirements </w:t>
      </w:r>
      <w:r w:rsidR="002A7D2C" w:rsidRPr="009402DF">
        <w:rPr>
          <w:sz w:val="24"/>
        </w:rPr>
        <w:t>in accordance with the</w:t>
      </w:r>
      <w:r w:rsidR="00B80BC9" w:rsidRPr="009402DF">
        <w:rPr>
          <w:sz w:val="24"/>
        </w:rPr>
        <w:t xml:space="preserve"> appropriate</w:t>
      </w:r>
      <w:r w:rsidR="002A7D2C" w:rsidRPr="009402DF">
        <w:rPr>
          <w:sz w:val="24"/>
        </w:rPr>
        <w:t xml:space="preserve"> </w:t>
      </w:r>
      <w:r w:rsidR="0066291A" w:rsidRPr="009402DF">
        <w:rPr>
          <w:sz w:val="24"/>
        </w:rPr>
        <w:t>State USF Program</w:t>
      </w:r>
      <w:r w:rsidR="002A7D2C" w:rsidRPr="009402DF">
        <w:rPr>
          <w:sz w:val="24"/>
        </w:rPr>
        <w:t xml:space="preserve"> </w:t>
      </w:r>
      <w:r w:rsidR="00B80BC9" w:rsidRPr="009402DF">
        <w:rPr>
          <w:sz w:val="24"/>
        </w:rPr>
        <w:t>rules</w:t>
      </w:r>
      <w:r w:rsidR="00CE6357">
        <w:rPr>
          <w:sz w:val="24"/>
        </w:rPr>
        <w:t>.</w:t>
      </w:r>
    </w:p>
    <w:p w14:paraId="58A88E8D" w14:textId="77777777" w:rsidR="003A749F" w:rsidRDefault="003A749F" w:rsidP="00D350FE">
      <w:pPr>
        <w:pStyle w:val="Default"/>
        <w:rPr>
          <w:color w:val="auto"/>
        </w:rPr>
      </w:pPr>
    </w:p>
    <w:p w14:paraId="29114D85" w14:textId="77777777" w:rsidR="000874EF" w:rsidRPr="00005E73" w:rsidRDefault="000874EF" w:rsidP="00D350FE">
      <w:pPr>
        <w:widowControl/>
        <w:autoSpaceDE/>
        <w:autoSpaceDN/>
        <w:adjustRightInd/>
        <w:contextualSpacing/>
        <w:rPr>
          <w:sz w:val="24"/>
        </w:rPr>
      </w:pPr>
      <w:r w:rsidRPr="008F34E4">
        <w:rPr>
          <w:sz w:val="24"/>
        </w:rPr>
        <w:t>A company is eligible to receive distributions from the State USF Program if the company demonstrates that its financial circumstances are such that its customers are at risk of rate instability, or service interruptions or cessations</w:t>
      </w:r>
      <w:r>
        <w:rPr>
          <w:sz w:val="24"/>
        </w:rPr>
        <w:t>,</w:t>
      </w:r>
      <w:r w:rsidRPr="008F34E4">
        <w:rPr>
          <w:sz w:val="24"/>
        </w:rPr>
        <w:t xml:space="preserve"> absent a distribution</w:t>
      </w:r>
      <w:r w:rsidRPr="00005E73" w:rsidDel="000B2897">
        <w:rPr>
          <w:sz w:val="24"/>
        </w:rPr>
        <w:t xml:space="preserve"> </w:t>
      </w:r>
      <w:r w:rsidRPr="00005E73">
        <w:rPr>
          <w:sz w:val="24"/>
        </w:rPr>
        <w:t xml:space="preserve">to the company that will allow it to maintain local telephone rates that are reasonably close to the benchmark the commission has established. </w:t>
      </w:r>
    </w:p>
    <w:p w14:paraId="17D7BCAA" w14:textId="77777777" w:rsidR="000874EF" w:rsidRPr="0066291A" w:rsidRDefault="000874EF" w:rsidP="00D350FE">
      <w:pPr>
        <w:widowControl/>
        <w:autoSpaceDE/>
        <w:autoSpaceDN/>
        <w:adjustRightInd/>
        <w:ind w:firstLine="720"/>
        <w:contextualSpacing/>
        <w:rPr>
          <w:rFonts w:eastAsiaTheme="minorHAnsi"/>
          <w:sz w:val="24"/>
        </w:rPr>
      </w:pPr>
    </w:p>
    <w:p w14:paraId="4A6D74F6" w14:textId="61F8BA5E" w:rsidR="000874EF" w:rsidRDefault="000874EF" w:rsidP="00D350FE">
      <w:pPr>
        <w:widowControl/>
        <w:autoSpaceDE/>
        <w:autoSpaceDN/>
        <w:adjustRightInd/>
        <w:contextualSpacing/>
        <w:rPr>
          <w:rFonts w:eastAsiaTheme="minorHAnsi"/>
          <w:sz w:val="24"/>
        </w:rPr>
      </w:pPr>
      <w:r>
        <w:rPr>
          <w:rFonts w:eastAsiaTheme="minorHAnsi"/>
          <w:sz w:val="24"/>
        </w:rPr>
        <w:t>T</w:t>
      </w:r>
      <w:r w:rsidRPr="0066291A">
        <w:rPr>
          <w:rFonts w:eastAsiaTheme="minorHAnsi"/>
          <w:sz w:val="24"/>
        </w:rPr>
        <w:t xml:space="preserve">he </w:t>
      </w:r>
      <w:r w:rsidR="00FA48D5">
        <w:rPr>
          <w:rFonts w:eastAsiaTheme="minorHAnsi"/>
          <w:sz w:val="24"/>
        </w:rPr>
        <w:t>c</w:t>
      </w:r>
      <w:r w:rsidR="00FA48D5" w:rsidRPr="0066291A">
        <w:rPr>
          <w:rFonts w:eastAsiaTheme="minorHAnsi"/>
          <w:sz w:val="24"/>
        </w:rPr>
        <w:t>ommission considers</w:t>
      </w:r>
      <w:r w:rsidRPr="0066291A">
        <w:rPr>
          <w:rFonts w:eastAsiaTheme="minorHAnsi"/>
          <w:sz w:val="24"/>
        </w:rPr>
        <w:t xml:space="preserve"> the following factors</w:t>
      </w:r>
      <w:r>
        <w:rPr>
          <w:rFonts w:eastAsiaTheme="minorHAnsi"/>
          <w:sz w:val="24"/>
        </w:rPr>
        <w:t xml:space="preserve"> to determine eligibility</w:t>
      </w:r>
      <w:r w:rsidRPr="0066291A">
        <w:rPr>
          <w:rFonts w:eastAsiaTheme="minorHAnsi"/>
          <w:sz w:val="24"/>
        </w:rPr>
        <w:t>:</w:t>
      </w:r>
    </w:p>
    <w:p w14:paraId="642CEBD7" w14:textId="77777777" w:rsidR="000874EF" w:rsidRPr="0066291A" w:rsidRDefault="000874EF" w:rsidP="00D350FE">
      <w:pPr>
        <w:widowControl/>
        <w:autoSpaceDE/>
        <w:autoSpaceDN/>
        <w:adjustRightInd/>
        <w:ind w:firstLine="720"/>
        <w:contextualSpacing/>
        <w:rPr>
          <w:rFonts w:eastAsiaTheme="minorHAnsi"/>
          <w:sz w:val="24"/>
        </w:rPr>
      </w:pPr>
    </w:p>
    <w:p w14:paraId="2A607538" w14:textId="338C4037" w:rsidR="000874EF" w:rsidRDefault="000874EF" w:rsidP="007F2542">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 xml:space="preserve">The provider’s earned </w:t>
      </w:r>
      <w:r w:rsidR="00667EEE">
        <w:rPr>
          <w:rFonts w:eastAsiaTheme="minorHAnsi"/>
          <w:sz w:val="24"/>
        </w:rPr>
        <w:t>ROR</w:t>
      </w:r>
      <w:r w:rsidR="00B152AF">
        <w:rPr>
          <w:rFonts w:eastAsiaTheme="minorHAnsi"/>
          <w:sz w:val="24"/>
        </w:rPr>
        <w:t xml:space="preserve"> </w:t>
      </w:r>
      <w:r w:rsidRPr="0066291A">
        <w:rPr>
          <w:rFonts w:eastAsiaTheme="minorHAnsi"/>
          <w:sz w:val="24"/>
        </w:rPr>
        <w:t>on a total Washington company books and unseparated regulated operations basis</w:t>
      </w:r>
      <w:r>
        <w:rPr>
          <w:rFonts w:eastAsiaTheme="minorHAnsi"/>
          <w:sz w:val="24"/>
        </w:rPr>
        <w:t>;</w:t>
      </w:r>
    </w:p>
    <w:p w14:paraId="517D9E37" w14:textId="77777777" w:rsidR="000874EF" w:rsidRPr="0066291A" w:rsidRDefault="000874EF" w:rsidP="007F2542">
      <w:pPr>
        <w:pStyle w:val="ListParagraph"/>
        <w:widowControl/>
        <w:autoSpaceDE/>
        <w:autoSpaceDN/>
        <w:adjustRightInd/>
        <w:ind w:left="1260" w:hanging="540"/>
        <w:contextualSpacing/>
        <w:rPr>
          <w:rFonts w:eastAsiaTheme="minorHAnsi"/>
          <w:sz w:val="24"/>
        </w:rPr>
      </w:pPr>
    </w:p>
    <w:p w14:paraId="5B2B78A6" w14:textId="77777777" w:rsidR="000874EF" w:rsidRDefault="000874EF" w:rsidP="007F2542">
      <w:pPr>
        <w:pStyle w:val="ListParagraph"/>
        <w:widowControl/>
        <w:numPr>
          <w:ilvl w:val="0"/>
          <w:numId w:val="43"/>
        </w:numPr>
        <w:autoSpaceDE/>
        <w:autoSpaceDN/>
        <w:adjustRightInd/>
        <w:ind w:left="1260" w:hanging="540"/>
        <w:contextualSpacing/>
        <w:rPr>
          <w:rFonts w:eastAsiaTheme="minorHAnsi"/>
          <w:sz w:val="24"/>
        </w:rPr>
      </w:pPr>
      <w:r>
        <w:rPr>
          <w:rFonts w:eastAsiaTheme="minorHAnsi"/>
          <w:sz w:val="24"/>
        </w:rPr>
        <w:t>The provider’s return on equity;</w:t>
      </w:r>
    </w:p>
    <w:p w14:paraId="2DC05BE3" w14:textId="77777777" w:rsidR="000874EF" w:rsidRPr="0066291A" w:rsidRDefault="000874EF" w:rsidP="007F2542">
      <w:pPr>
        <w:pStyle w:val="ListParagraph"/>
        <w:widowControl/>
        <w:autoSpaceDE/>
        <w:autoSpaceDN/>
        <w:adjustRightInd/>
        <w:ind w:left="1260" w:hanging="540"/>
        <w:contextualSpacing/>
        <w:rPr>
          <w:rFonts w:eastAsiaTheme="minorHAnsi"/>
          <w:sz w:val="24"/>
        </w:rPr>
      </w:pPr>
    </w:p>
    <w:p w14:paraId="4791D64D" w14:textId="77777777" w:rsidR="000874EF" w:rsidRDefault="000874EF" w:rsidP="007F2542">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The status of the provi</w:t>
      </w:r>
      <w:r>
        <w:rPr>
          <w:rFonts w:eastAsiaTheme="minorHAnsi"/>
          <w:sz w:val="24"/>
        </w:rPr>
        <w:t>der’s existing debt obligations;</w:t>
      </w:r>
    </w:p>
    <w:p w14:paraId="40D722B6" w14:textId="77777777" w:rsidR="000874EF" w:rsidRPr="0066291A" w:rsidRDefault="000874EF" w:rsidP="007F2542">
      <w:pPr>
        <w:pStyle w:val="ListParagraph"/>
        <w:widowControl/>
        <w:autoSpaceDE/>
        <w:autoSpaceDN/>
        <w:adjustRightInd/>
        <w:ind w:left="1260" w:hanging="540"/>
        <w:contextualSpacing/>
        <w:rPr>
          <w:rFonts w:eastAsiaTheme="minorHAnsi"/>
          <w:sz w:val="24"/>
        </w:rPr>
      </w:pPr>
    </w:p>
    <w:p w14:paraId="185B78AF" w14:textId="190CB464" w:rsidR="000874EF" w:rsidRDefault="000874EF" w:rsidP="007F2542">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Other relevant factors including, but not limited to, the extent to which the provider is planning or implemen</w:t>
      </w:r>
      <w:r>
        <w:rPr>
          <w:rFonts w:eastAsiaTheme="minorHAnsi"/>
          <w:sz w:val="24"/>
        </w:rPr>
        <w:t>ting operation</w:t>
      </w:r>
      <w:r w:rsidR="00F57262">
        <w:rPr>
          <w:rFonts w:eastAsiaTheme="minorHAnsi"/>
          <w:sz w:val="24"/>
        </w:rPr>
        <w:t xml:space="preserve">al </w:t>
      </w:r>
      <w:r>
        <w:rPr>
          <w:rFonts w:eastAsiaTheme="minorHAnsi"/>
          <w:sz w:val="24"/>
        </w:rPr>
        <w:t>efficiencies;</w:t>
      </w:r>
    </w:p>
    <w:p w14:paraId="08319FE1" w14:textId="77777777" w:rsidR="000874EF" w:rsidRPr="0066291A" w:rsidRDefault="000874EF" w:rsidP="007F2542">
      <w:pPr>
        <w:pStyle w:val="ListParagraph"/>
        <w:widowControl/>
        <w:autoSpaceDE/>
        <w:autoSpaceDN/>
        <w:adjustRightInd/>
        <w:ind w:left="1260" w:hanging="540"/>
        <w:contextualSpacing/>
        <w:rPr>
          <w:rFonts w:eastAsiaTheme="minorHAnsi"/>
          <w:sz w:val="24"/>
        </w:rPr>
      </w:pPr>
    </w:p>
    <w:p w14:paraId="72CF2718" w14:textId="77777777" w:rsidR="000874EF" w:rsidRPr="0066291A" w:rsidRDefault="000874EF" w:rsidP="007F2542">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Business plan modifications to transition or expand from primary provision of legacy voice telephone service to broadband service or otherwise reduce its reliance on support from the program.</w:t>
      </w:r>
      <w:r w:rsidRPr="008F34E4">
        <w:rPr>
          <w:rFonts w:eastAsiaTheme="minorHAnsi"/>
          <w:sz w:val="24"/>
          <w:vertAlign w:val="superscript"/>
        </w:rPr>
        <w:footnoteReference w:id="5"/>
      </w:r>
      <w:r w:rsidRPr="0066291A">
        <w:rPr>
          <w:rFonts w:eastAsiaTheme="minorHAnsi"/>
          <w:sz w:val="24"/>
        </w:rPr>
        <w:t xml:space="preserve"> </w:t>
      </w:r>
    </w:p>
    <w:p w14:paraId="101BB1F1" w14:textId="77777777" w:rsidR="003B469A" w:rsidRPr="0066291A" w:rsidRDefault="003B469A" w:rsidP="00D350FE">
      <w:pPr>
        <w:pStyle w:val="Default"/>
        <w:rPr>
          <w:color w:val="auto"/>
        </w:rPr>
      </w:pPr>
    </w:p>
    <w:p w14:paraId="01D2AF29" w14:textId="77777777" w:rsidR="00B515B6" w:rsidRDefault="00B515B6" w:rsidP="00B515B6">
      <w:pPr>
        <w:rPr>
          <w:sz w:val="24"/>
        </w:rPr>
      </w:pPr>
      <w:r w:rsidRPr="00175779">
        <w:rPr>
          <w:sz w:val="24"/>
        </w:rPr>
        <w:t xml:space="preserve">Staff used a total Washington earned ROR of 10.00 </w:t>
      </w:r>
      <w:r w:rsidRPr="00175779">
        <w:rPr>
          <w:rFonts w:eastAsiaTheme="minorHAnsi"/>
          <w:sz w:val="24"/>
        </w:rPr>
        <w:t xml:space="preserve">percent as a threshold test to assess the relative earning levels of the petitioning companies in order to evaluate and make eligibility recommendations. </w:t>
      </w:r>
      <w:r w:rsidRPr="00175779">
        <w:rPr>
          <w:sz w:val="24"/>
        </w:rPr>
        <w:t xml:space="preserve">If a company’s ROR is greater than 10.00 percent staff also considered the other State USF program factors. </w:t>
      </w:r>
    </w:p>
    <w:p w14:paraId="48F7FDCC" w14:textId="77777777" w:rsidR="00B515B6" w:rsidRDefault="00B515B6" w:rsidP="00B515B6">
      <w:pPr>
        <w:rPr>
          <w:sz w:val="24"/>
        </w:rPr>
      </w:pPr>
    </w:p>
    <w:p w14:paraId="6A4B6B8A" w14:textId="0A96744A" w:rsidR="00B515B6" w:rsidRDefault="00B515B6" w:rsidP="00B515B6">
      <w:pPr>
        <w:rPr>
          <w:rFonts w:eastAsiaTheme="minorHAnsi"/>
          <w:sz w:val="24"/>
        </w:rPr>
      </w:pPr>
      <w:r w:rsidRPr="00175779">
        <w:rPr>
          <w:rFonts w:eastAsiaTheme="minorHAnsi"/>
          <w:sz w:val="24"/>
        </w:rPr>
        <w:t>It is important to note that the FCC’s</w:t>
      </w:r>
      <w:r>
        <w:rPr>
          <w:rFonts w:eastAsiaTheme="minorHAnsi"/>
        </w:rPr>
        <w:t xml:space="preserve"> </w:t>
      </w:r>
      <w:r w:rsidRPr="00175779">
        <w:rPr>
          <w:rFonts w:eastAsiaTheme="minorHAnsi"/>
          <w:sz w:val="24"/>
        </w:rPr>
        <w:t>current 11.25 percent authorized ROR was last set in 1990</w:t>
      </w:r>
      <w:r w:rsidRPr="00B515B6">
        <w:rPr>
          <w:rStyle w:val="FootnoteReference"/>
          <w:rFonts w:eastAsiaTheme="minorHAnsi"/>
        </w:rPr>
        <w:footnoteReference w:id="6"/>
      </w:r>
      <w:r w:rsidRPr="00175779">
        <w:rPr>
          <w:rFonts w:eastAsiaTheme="minorHAnsi"/>
          <w:sz w:val="24"/>
        </w:rPr>
        <w:t xml:space="preserve"> when it was reduced from 12.00 percent. The FCC’s currently allowed ROR of 11.25 percent is pending review by the FCC.</w:t>
      </w:r>
      <w:r w:rsidRPr="00B515B6">
        <w:rPr>
          <w:rStyle w:val="FootnoteReference"/>
          <w:rFonts w:eastAsiaTheme="minorHAnsi"/>
        </w:rPr>
        <w:footnoteReference w:id="7"/>
      </w:r>
      <w:r w:rsidRPr="0066291A">
        <w:rPr>
          <w:rFonts w:eastAsiaTheme="minorHAnsi"/>
        </w:rPr>
        <w:t xml:space="preserve"> </w:t>
      </w:r>
      <w:r>
        <w:rPr>
          <w:rFonts w:eastAsiaTheme="minorHAnsi"/>
          <w:sz w:val="24"/>
        </w:rPr>
        <w:t xml:space="preserve">Absent an FCC decision, staff also compared the yield rates of 1990 and 2014 for the following debt instruments to establish reference points that an ROR of 10.00 percent is reasonable:  </w:t>
      </w:r>
    </w:p>
    <w:p w14:paraId="6A698AC9" w14:textId="77777777" w:rsidR="00B515B6" w:rsidRDefault="00B515B6" w:rsidP="00B515B6">
      <w:pPr>
        <w:rPr>
          <w:rFonts w:eastAsiaTheme="minorHAnsi"/>
          <w:sz w:val="24"/>
        </w:rPr>
      </w:pPr>
    </w:p>
    <w:p w14:paraId="6DFE324F" w14:textId="77777777" w:rsidR="00B515B6" w:rsidRPr="00F60E64" w:rsidRDefault="00B515B6" w:rsidP="00B515B6">
      <w:pPr>
        <w:pStyle w:val="ListParagraph"/>
        <w:numPr>
          <w:ilvl w:val="0"/>
          <w:numId w:val="46"/>
        </w:numPr>
        <w:rPr>
          <w:sz w:val="24"/>
        </w:rPr>
      </w:pPr>
      <w:r w:rsidRPr="00F60E64">
        <w:rPr>
          <w:rFonts w:eastAsiaTheme="minorHAnsi"/>
          <w:sz w:val="24"/>
        </w:rPr>
        <w:t>The a</w:t>
      </w:r>
      <w:r>
        <w:rPr>
          <w:rFonts w:eastAsiaTheme="minorHAnsi"/>
          <w:sz w:val="24"/>
        </w:rPr>
        <w:t>nnual</w:t>
      </w:r>
      <w:r w:rsidRPr="00F60E64">
        <w:rPr>
          <w:rFonts w:eastAsiaTheme="minorHAnsi"/>
          <w:sz w:val="24"/>
        </w:rPr>
        <w:t xml:space="preserve"> yield of 10-year U.S. Treasury securities</w:t>
      </w:r>
      <w:r>
        <w:rPr>
          <w:rFonts w:eastAsiaTheme="minorHAnsi"/>
          <w:sz w:val="24"/>
        </w:rPr>
        <w:t xml:space="preserve"> decreased from 8.55 percent to 2.54 percent.</w:t>
      </w:r>
    </w:p>
    <w:p w14:paraId="4BDCF31D" w14:textId="77777777" w:rsidR="00B515B6" w:rsidRPr="00F60E64" w:rsidRDefault="00B515B6" w:rsidP="00B515B6">
      <w:pPr>
        <w:rPr>
          <w:sz w:val="24"/>
        </w:rPr>
      </w:pPr>
    </w:p>
    <w:p w14:paraId="76678775" w14:textId="77777777" w:rsidR="00B515B6" w:rsidRPr="00F60E64" w:rsidRDefault="00B515B6" w:rsidP="00B515B6">
      <w:pPr>
        <w:pStyle w:val="ListParagraph"/>
        <w:numPr>
          <w:ilvl w:val="0"/>
          <w:numId w:val="46"/>
        </w:numPr>
        <w:rPr>
          <w:sz w:val="24"/>
        </w:rPr>
      </w:pPr>
      <w:r w:rsidRPr="00F60E64">
        <w:rPr>
          <w:rFonts w:eastAsiaTheme="minorHAnsi"/>
          <w:sz w:val="24"/>
        </w:rPr>
        <w:t xml:space="preserve">Moody’s yield on all industry corporate bonds rated AAA </w:t>
      </w:r>
      <w:r>
        <w:rPr>
          <w:rFonts w:eastAsiaTheme="minorHAnsi"/>
          <w:sz w:val="24"/>
        </w:rPr>
        <w:t>decreased from 9.32 percent to 4.16 percent.</w:t>
      </w:r>
    </w:p>
    <w:p w14:paraId="7CC4913B" w14:textId="77777777" w:rsidR="00B515B6" w:rsidRPr="00F60E64" w:rsidRDefault="00B515B6" w:rsidP="00B515B6">
      <w:pPr>
        <w:pStyle w:val="ListParagraph"/>
        <w:rPr>
          <w:rFonts w:eastAsiaTheme="minorHAnsi"/>
          <w:sz w:val="24"/>
        </w:rPr>
      </w:pPr>
    </w:p>
    <w:p w14:paraId="1C047CD9" w14:textId="77777777" w:rsidR="00B515B6" w:rsidRDefault="00B515B6" w:rsidP="00B515B6">
      <w:pPr>
        <w:pStyle w:val="Default"/>
        <w:numPr>
          <w:ilvl w:val="0"/>
          <w:numId w:val="46"/>
        </w:numPr>
        <w:rPr>
          <w:rFonts w:eastAsiaTheme="minorHAnsi"/>
        </w:rPr>
      </w:pPr>
      <w:r>
        <w:rPr>
          <w:rFonts w:eastAsiaTheme="minorHAnsi"/>
        </w:rPr>
        <w:t>Moody’s yield on all industry corporate bonds rated</w:t>
      </w:r>
      <w:r w:rsidRPr="00F60E64">
        <w:rPr>
          <w:rFonts w:eastAsiaTheme="minorHAnsi"/>
        </w:rPr>
        <w:t xml:space="preserve"> BAA </w:t>
      </w:r>
      <w:r>
        <w:rPr>
          <w:rFonts w:eastAsiaTheme="minorHAnsi"/>
        </w:rPr>
        <w:t>changed from 10.36 percent to 4.85 percent.</w:t>
      </w:r>
      <w:r>
        <w:rPr>
          <w:rStyle w:val="FootnoteReference"/>
          <w:rFonts w:eastAsiaTheme="minorHAnsi"/>
        </w:rPr>
        <w:footnoteReference w:id="8"/>
      </w:r>
    </w:p>
    <w:p w14:paraId="5EA5AB6E" w14:textId="77777777" w:rsidR="00B515B6" w:rsidRDefault="00B515B6" w:rsidP="003D78EF">
      <w:pPr>
        <w:pStyle w:val="Default"/>
        <w:rPr>
          <w:color w:val="auto"/>
        </w:rPr>
      </w:pPr>
    </w:p>
    <w:p w14:paraId="11862586" w14:textId="4102FC79" w:rsidR="008E4764" w:rsidRDefault="00D54571" w:rsidP="003D78EF">
      <w:pPr>
        <w:pStyle w:val="Default"/>
        <w:rPr>
          <w:color w:val="auto"/>
        </w:rPr>
      </w:pPr>
      <w:r w:rsidRPr="00F60E64">
        <w:rPr>
          <w:color w:val="auto"/>
        </w:rPr>
        <w:t>Staff</w:t>
      </w:r>
      <w:r w:rsidR="00584B9C" w:rsidRPr="00F60E64">
        <w:rPr>
          <w:color w:val="auto"/>
        </w:rPr>
        <w:t xml:space="preserve"> </w:t>
      </w:r>
      <w:r w:rsidR="00B515B6">
        <w:rPr>
          <w:color w:val="auto"/>
        </w:rPr>
        <w:t>reviewed the financial results included in the petition and found that the company’s Washington 2014 total operations ROR exceeded 21.00 percent.</w:t>
      </w:r>
      <w:r w:rsidR="008E36DD">
        <w:rPr>
          <w:rStyle w:val="FootnoteReference"/>
          <w:color w:val="auto"/>
        </w:rPr>
        <w:footnoteReference w:id="9"/>
      </w:r>
      <w:r w:rsidR="003B469A" w:rsidRPr="00F60E64">
        <w:rPr>
          <w:color w:val="auto"/>
        </w:rPr>
        <w:t xml:space="preserve"> </w:t>
      </w:r>
      <w:r w:rsidR="009E244C">
        <w:rPr>
          <w:color w:val="auto"/>
        </w:rPr>
        <w:t xml:space="preserve">The increase in ROR between 2013 and 2014 </w:t>
      </w:r>
      <w:r w:rsidR="00A1447E">
        <w:rPr>
          <w:color w:val="auto"/>
        </w:rPr>
        <w:t>is due</w:t>
      </w:r>
      <w:r w:rsidR="009E244C">
        <w:rPr>
          <w:color w:val="auto"/>
        </w:rPr>
        <w:t xml:space="preserve"> primarily </w:t>
      </w:r>
      <w:r w:rsidR="00B01DD5">
        <w:rPr>
          <w:color w:val="auto"/>
        </w:rPr>
        <w:t>to</w:t>
      </w:r>
      <w:r w:rsidR="009E244C">
        <w:rPr>
          <w:color w:val="auto"/>
        </w:rPr>
        <w:t xml:space="preserve"> operating </w:t>
      </w:r>
      <w:r w:rsidR="006176B2">
        <w:rPr>
          <w:color w:val="auto"/>
        </w:rPr>
        <w:t xml:space="preserve">income </w:t>
      </w:r>
      <w:r w:rsidR="00A1447E">
        <w:rPr>
          <w:color w:val="auto"/>
        </w:rPr>
        <w:t xml:space="preserve">increasing </w:t>
      </w:r>
      <w:r w:rsidR="006176B2">
        <w:rPr>
          <w:color w:val="auto"/>
        </w:rPr>
        <w:t>as</w:t>
      </w:r>
      <w:r w:rsidR="00774399">
        <w:rPr>
          <w:color w:val="auto"/>
        </w:rPr>
        <w:t xml:space="preserve"> a</w:t>
      </w:r>
      <w:r w:rsidR="00C73B86" w:rsidRPr="00F60E64">
        <w:rPr>
          <w:color w:val="auto"/>
        </w:rPr>
        <w:t xml:space="preserve"> result of expenses decreasing </w:t>
      </w:r>
      <w:r w:rsidR="00EC2D71">
        <w:rPr>
          <w:color w:val="auto"/>
        </w:rPr>
        <w:t>12.9</w:t>
      </w:r>
      <w:r w:rsidR="009E244C">
        <w:rPr>
          <w:color w:val="auto"/>
        </w:rPr>
        <w:t xml:space="preserve"> percent</w:t>
      </w:r>
      <w:r w:rsidR="00A1447E">
        <w:rPr>
          <w:color w:val="auto"/>
        </w:rPr>
        <w:t>.</w:t>
      </w:r>
      <w:r w:rsidR="009E244C">
        <w:rPr>
          <w:color w:val="auto"/>
        </w:rPr>
        <w:t xml:space="preserve"> </w:t>
      </w:r>
      <w:r w:rsidR="00EC2D71">
        <w:rPr>
          <w:color w:val="auto"/>
        </w:rPr>
        <w:t>Table 1 of the Attachment</w:t>
      </w:r>
      <w:r w:rsidR="00FE4B32">
        <w:rPr>
          <w:color w:val="auto"/>
        </w:rPr>
        <w:t xml:space="preserve"> </w:t>
      </w:r>
      <w:r w:rsidR="00F10BCC">
        <w:rPr>
          <w:color w:val="auto"/>
        </w:rPr>
        <w:t>provides</w:t>
      </w:r>
      <w:r w:rsidR="00EC2D71">
        <w:rPr>
          <w:color w:val="auto"/>
        </w:rPr>
        <w:t xml:space="preserve"> </w:t>
      </w:r>
      <w:r w:rsidR="00A27431">
        <w:rPr>
          <w:color w:val="auto"/>
        </w:rPr>
        <w:t xml:space="preserve">company </w:t>
      </w:r>
      <w:r w:rsidR="00EC2D71">
        <w:rPr>
          <w:color w:val="auto"/>
        </w:rPr>
        <w:t>financial trends between 2012 and 2014</w:t>
      </w:r>
      <w:r w:rsidR="00A27431">
        <w:rPr>
          <w:color w:val="auto"/>
        </w:rPr>
        <w:t xml:space="preserve"> </w:t>
      </w:r>
      <w:r w:rsidR="00EC3051">
        <w:rPr>
          <w:color w:val="auto"/>
        </w:rPr>
        <w:t xml:space="preserve">with </w:t>
      </w:r>
      <w:r w:rsidR="00A27431">
        <w:rPr>
          <w:color w:val="auto"/>
        </w:rPr>
        <w:t>rate base and depreciation expense</w:t>
      </w:r>
      <w:r w:rsidR="00F10BCC">
        <w:rPr>
          <w:color w:val="auto"/>
        </w:rPr>
        <w:t xml:space="preserve"> trending downward</w:t>
      </w:r>
      <w:r w:rsidR="00A27431">
        <w:rPr>
          <w:color w:val="auto"/>
        </w:rPr>
        <w:t>.</w:t>
      </w:r>
      <w:r w:rsidR="00EB4BDC">
        <w:rPr>
          <w:color w:val="auto"/>
        </w:rPr>
        <w:t xml:space="preserve"> </w:t>
      </w:r>
    </w:p>
    <w:p w14:paraId="625A3748" w14:textId="77777777" w:rsidR="005A7001" w:rsidRDefault="005A7001" w:rsidP="003D78EF">
      <w:pPr>
        <w:ind w:left="720"/>
        <w:rPr>
          <w:sz w:val="24"/>
        </w:rPr>
      </w:pPr>
    </w:p>
    <w:p w14:paraId="3A07A870" w14:textId="3D33D621" w:rsidR="00912CAE" w:rsidRDefault="00EB4BDC" w:rsidP="003D78EF">
      <w:pPr>
        <w:rPr>
          <w:rFonts w:eastAsiaTheme="minorHAnsi"/>
          <w:sz w:val="24"/>
        </w:rPr>
      </w:pPr>
      <w:r w:rsidRPr="008E36DD">
        <w:rPr>
          <w:rFonts w:eastAsiaTheme="minorHAnsi"/>
          <w:sz w:val="24"/>
        </w:rPr>
        <w:t>After staff’s initial examination of a company’s ROR, s</w:t>
      </w:r>
      <w:r w:rsidR="00865342" w:rsidRPr="008E36DD">
        <w:rPr>
          <w:rFonts w:eastAsiaTheme="minorHAnsi"/>
          <w:sz w:val="24"/>
        </w:rPr>
        <w:t xml:space="preserve">taff </w:t>
      </w:r>
      <w:r w:rsidR="00B5097E" w:rsidRPr="008E36DD">
        <w:rPr>
          <w:rFonts w:eastAsiaTheme="minorHAnsi"/>
          <w:sz w:val="24"/>
        </w:rPr>
        <w:t xml:space="preserve">considered </w:t>
      </w:r>
      <w:r w:rsidR="006C59CC" w:rsidRPr="008E36DD">
        <w:rPr>
          <w:rFonts w:eastAsiaTheme="minorHAnsi"/>
          <w:sz w:val="24"/>
        </w:rPr>
        <w:t xml:space="preserve">other </w:t>
      </w:r>
      <w:r w:rsidR="00B5097E" w:rsidRPr="008E36DD">
        <w:rPr>
          <w:rFonts w:eastAsiaTheme="minorHAnsi"/>
          <w:sz w:val="24"/>
        </w:rPr>
        <w:t xml:space="preserve">factors </w:t>
      </w:r>
      <w:r w:rsidR="008D4A2A" w:rsidRPr="008E36DD">
        <w:rPr>
          <w:rFonts w:eastAsiaTheme="minorHAnsi"/>
          <w:sz w:val="24"/>
        </w:rPr>
        <w:t xml:space="preserve">in order to determine whether a company is eligible to receive any USF distribution. </w:t>
      </w:r>
      <w:r w:rsidR="006C59CC">
        <w:rPr>
          <w:rFonts w:eastAsiaTheme="minorHAnsi"/>
          <w:sz w:val="24"/>
        </w:rPr>
        <w:t>Staff</w:t>
      </w:r>
      <w:r w:rsidR="00B5097E">
        <w:rPr>
          <w:rFonts w:eastAsiaTheme="minorHAnsi"/>
          <w:sz w:val="24"/>
        </w:rPr>
        <w:t xml:space="preserve"> </w:t>
      </w:r>
      <w:r w:rsidR="00F81151">
        <w:rPr>
          <w:rFonts w:eastAsiaTheme="minorHAnsi"/>
          <w:sz w:val="24"/>
        </w:rPr>
        <w:t>review</w:t>
      </w:r>
      <w:r w:rsidR="006C59CC">
        <w:rPr>
          <w:rFonts w:eastAsiaTheme="minorHAnsi"/>
          <w:sz w:val="24"/>
        </w:rPr>
        <w:t>ed</w:t>
      </w:r>
      <w:r w:rsidR="00865342">
        <w:rPr>
          <w:rFonts w:eastAsiaTheme="minorHAnsi"/>
          <w:sz w:val="24"/>
        </w:rPr>
        <w:t xml:space="preserve"> the</w:t>
      </w:r>
      <w:r w:rsidR="00F81151">
        <w:rPr>
          <w:rFonts w:eastAsiaTheme="minorHAnsi"/>
          <w:sz w:val="24"/>
        </w:rPr>
        <w:t xml:space="preserve"> parent</w:t>
      </w:r>
      <w:r w:rsidR="00865342">
        <w:rPr>
          <w:rFonts w:eastAsiaTheme="minorHAnsi"/>
          <w:sz w:val="24"/>
        </w:rPr>
        <w:t xml:space="preserve"> company’s</w:t>
      </w:r>
      <w:r w:rsidR="00F81151">
        <w:rPr>
          <w:rFonts w:eastAsiaTheme="minorHAnsi"/>
          <w:sz w:val="24"/>
        </w:rPr>
        <w:t>, Fair</w:t>
      </w:r>
      <w:r w:rsidR="0045017C">
        <w:rPr>
          <w:rFonts w:eastAsiaTheme="minorHAnsi"/>
          <w:sz w:val="24"/>
        </w:rPr>
        <w:t>P</w:t>
      </w:r>
      <w:r w:rsidR="00F81151">
        <w:rPr>
          <w:rFonts w:eastAsiaTheme="minorHAnsi"/>
          <w:sz w:val="24"/>
        </w:rPr>
        <w:t>oint Communications (FairPoint),</w:t>
      </w:r>
      <w:r w:rsidR="00865342">
        <w:rPr>
          <w:rFonts w:eastAsiaTheme="minorHAnsi"/>
          <w:sz w:val="24"/>
        </w:rPr>
        <w:t xml:space="preserve"> consolidated return on equity and debt obligations</w:t>
      </w:r>
      <w:r w:rsidR="00B5097E">
        <w:rPr>
          <w:rFonts w:eastAsiaTheme="minorHAnsi"/>
          <w:sz w:val="24"/>
        </w:rPr>
        <w:t>.</w:t>
      </w:r>
      <w:r w:rsidR="00865342">
        <w:rPr>
          <w:rFonts w:eastAsiaTheme="minorHAnsi"/>
          <w:sz w:val="24"/>
        </w:rPr>
        <w:t xml:space="preserve"> </w:t>
      </w:r>
      <w:r w:rsidR="00912CAE" w:rsidRPr="000B33EC">
        <w:rPr>
          <w:rFonts w:eastAsiaTheme="minorHAnsi"/>
          <w:sz w:val="24"/>
        </w:rPr>
        <w:t xml:space="preserve">Ellensburg is </w:t>
      </w:r>
      <w:r w:rsidR="00253257">
        <w:rPr>
          <w:rFonts w:eastAsiaTheme="minorHAnsi"/>
          <w:sz w:val="24"/>
        </w:rPr>
        <w:t>a subsidiary of</w:t>
      </w:r>
      <w:r w:rsidR="00912CAE" w:rsidRPr="000B33EC">
        <w:rPr>
          <w:rFonts w:eastAsiaTheme="minorHAnsi"/>
          <w:sz w:val="24"/>
        </w:rPr>
        <w:t xml:space="preserve"> FairPoint which emerged from Chapter 11 bankruptcy proceedings on January 24, 2011.</w:t>
      </w:r>
      <w:r w:rsidR="00912CAE">
        <w:rPr>
          <w:rFonts w:eastAsiaTheme="minorHAnsi"/>
          <w:sz w:val="24"/>
        </w:rPr>
        <w:t xml:space="preserve"> FairPoint’s </w:t>
      </w:r>
      <w:r w:rsidR="00912CAE" w:rsidRPr="00291B63">
        <w:rPr>
          <w:rFonts w:eastAsiaTheme="minorHAnsi"/>
          <w:sz w:val="24"/>
        </w:rPr>
        <w:t>consolidated total long-term debt was $9</w:t>
      </w:r>
      <w:r w:rsidR="00865342">
        <w:rPr>
          <w:rFonts w:eastAsiaTheme="minorHAnsi"/>
          <w:sz w:val="24"/>
        </w:rPr>
        <w:t>0</w:t>
      </w:r>
      <w:r w:rsidR="00912CAE" w:rsidRPr="00291B63">
        <w:rPr>
          <w:rFonts w:eastAsiaTheme="minorHAnsi"/>
          <w:sz w:val="24"/>
        </w:rPr>
        <w:t>8 million as of the end of 201</w:t>
      </w:r>
      <w:r w:rsidR="00865342">
        <w:rPr>
          <w:rFonts w:eastAsiaTheme="minorHAnsi"/>
          <w:sz w:val="24"/>
        </w:rPr>
        <w:t>4</w:t>
      </w:r>
      <w:r w:rsidR="00912CAE" w:rsidRPr="00291B63">
        <w:rPr>
          <w:rFonts w:eastAsiaTheme="minorHAnsi"/>
          <w:sz w:val="24"/>
        </w:rPr>
        <w:t>.</w:t>
      </w:r>
      <w:r w:rsidR="00912CAE" w:rsidRPr="00291B63">
        <w:rPr>
          <w:rStyle w:val="FootnoteReference"/>
          <w:rFonts w:eastAsiaTheme="minorHAnsi"/>
        </w:rPr>
        <w:footnoteReference w:id="10"/>
      </w:r>
      <w:r w:rsidR="00912CAE">
        <w:rPr>
          <w:rFonts w:eastAsiaTheme="minorHAnsi"/>
          <w:sz w:val="24"/>
        </w:rPr>
        <w:t xml:space="preserve"> </w:t>
      </w:r>
      <w:r w:rsidR="00912CAE" w:rsidRPr="000B33EC">
        <w:rPr>
          <w:rFonts w:eastAsiaTheme="minorHAnsi"/>
          <w:sz w:val="24"/>
        </w:rPr>
        <w:t xml:space="preserve">FairPoint’s total stockholders’ </w:t>
      </w:r>
      <w:r w:rsidR="00F5386D" w:rsidRPr="000B33EC">
        <w:rPr>
          <w:rFonts w:eastAsiaTheme="minorHAnsi"/>
          <w:sz w:val="24"/>
        </w:rPr>
        <w:t xml:space="preserve">equity </w:t>
      </w:r>
      <w:r w:rsidR="00FE4B32">
        <w:rPr>
          <w:rFonts w:eastAsiaTheme="minorHAnsi"/>
          <w:sz w:val="24"/>
        </w:rPr>
        <w:t xml:space="preserve">at the end of 2014 </w:t>
      </w:r>
      <w:r w:rsidR="00F5386D" w:rsidRPr="000B33EC">
        <w:rPr>
          <w:rFonts w:eastAsiaTheme="minorHAnsi"/>
          <w:sz w:val="24"/>
        </w:rPr>
        <w:t>had</w:t>
      </w:r>
      <w:r w:rsidR="00912CAE">
        <w:rPr>
          <w:rFonts w:eastAsiaTheme="minorHAnsi"/>
          <w:sz w:val="24"/>
        </w:rPr>
        <w:t xml:space="preserve"> </w:t>
      </w:r>
      <w:r w:rsidR="00912CAE" w:rsidRPr="000B33EC">
        <w:rPr>
          <w:rFonts w:eastAsiaTheme="minorHAnsi"/>
          <w:sz w:val="24"/>
        </w:rPr>
        <w:t>a deficit</w:t>
      </w:r>
      <w:r w:rsidR="00912CAE">
        <w:rPr>
          <w:rFonts w:eastAsiaTheme="minorHAnsi"/>
          <w:sz w:val="24"/>
        </w:rPr>
        <w:t xml:space="preserve"> balance</w:t>
      </w:r>
      <w:r w:rsidR="00912CAE" w:rsidRPr="000B33EC">
        <w:rPr>
          <w:rFonts w:eastAsiaTheme="minorHAnsi"/>
          <w:sz w:val="24"/>
        </w:rPr>
        <w:t xml:space="preserve"> resulting in </w:t>
      </w:r>
      <w:r w:rsidR="00AF3B6F">
        <w:rPr>
          <w:rFonts w:eastAsiaTheme="minorHAnsi"/>
          <w:sz w:val="24"/>
        </w:rPr>
        <w:t>a negative</w:t>
      </w:r>
      <w:r w:rsidR="00AF3B6F" w:rsidRPr="000B33EC">
        <w:rPr>
          <w:rFonts w:eastAsiaTheme="minorHAnsi"/>
          <w:sz w:val="24"/>
        </w:rPr>
        <w:t xml:space="preserve"> </w:t>
      </w:r>
      <w:r w:rsidR="00912CAE" w:rsidRPr="000B33EC">
        <w:rPr>
          <w:rFonts w:eastAsiaTheme="minorHAnsi"/>
          <w:sz w:val="24"/>
        </w:rPr>
        <w:t xml:space="preserve">consolidated return on equity of </w:t>
      </w:r>
      <w:r w:rsidR="00912CAE">
        <w:rPr>
          <w:rFonts w:eastAsiaTheme="minorHAnsi"/>
          <w:sz w:val="24"/>
        </w:rPr>
        <w:t>all business units</w:t>
      </w:r>
      <w:r w:rsidR="00912CAE" w:rsidRPr="000B33EC">
        <w:rPr>
          <w:rFonts w:eastAsiaTheme="minorHAnsi"/>
          <w:sz w:val="24"/>
        </w:rPr>
        <w:t>, both regulated and non-regulated.</w:t>
      </w:r>
      <w:r w:rsidR="00D22F7C">
        <w:rPr>
          <w:rStyle w:val="FootnoteReference"/>
          <w:rFonts w:eastAsiaTheme="minorHAnsi"/>
        </w:rPr>
        <w:footnoteReference w:id="11"/>
      </w:r>
      <w:r w:rsidR="00912CAE">
        <w:rPr>
          <w:rFonts w:eastAsiaTheme="minorHAnsi"/>
          <w:sz w:val="24"/>
        </w:rPr>
        <w:t xml:space="preserve"> </w:t>
      </w:r>
    </w:p>
    <w:p w14:paraId="52D59E03" w14:textId="77777777" w:rsidR="00654F60" w:rsidRDefault="00654F60" w:rsidP="003D78EF">
      <w:pPr>
        <w:rPr>
          <w:rFonts w:eastAsiaTheme="minorHAnsi"/>
          <w:sz w:val="24"/>
        </w:rPr>
      </w:pPr>
    </w:p>
    <w:p w14:paraId="681BC44F" w14:textId="3853DEF2" w:rsidR="00654F60" w:rsidRDefault="00654F60" w:rsidP="003D78EF">
      <w:pPr>
        <w:rPr>
          <w:rFonts w:eastAsiaTheme="minorHAnsi"/>
          <w:sz w:val="24"/>
        </w:rPr>
      </w:pPr>
      <w:r>
        <w:rPr>
          <w:rFonts w:eastAsiaTheme="minorHAnsi"/>
          <w:sz w:val="24"/>
        </w:rPr>
        <w:t>Staff</w:t>
      </w:r>
      <w:r w:rsidR="00E44824">
        <w:rPr>
          <w:rFonts w:eastAsiaTheme="minorHAnsi"/>
          <w:sz w:val="24"/>
        </w:rPr>
        <w:t xml:space="preserve"> also</w:t>
      </w:r>
      <w:r>
        <w:rPr>
          <w:rFonts w:eastAsiaTheme="minorHAnsi"/>
          <w:sz w:val="24"/>
        </w:rPr>
        <w:t xml:space="preserve"> considered</w:t>
      </w:r>
      <w:r w:rsidR="00E44824">
        <w:rPr>
          <w:rFonts w:eastAsiaTheme="minorHAnsi"/>
          <w:sz w:val="24"/>
        </w:rPr>
        <w:t xml:space="preserve"> </w:t>
      </w:r>
      <w:r w:rsidR="00175779">
        <w:rPr>
          <w:rFonts w:eastAsiaTheme="minorHAnsi"/>
          <w:sz w:val="24"/>
        </w:rPr>
        <w:t>implemented</w:t>
      </w:r>
      <w:r>
        <w:rPr>
          <w:rFonts w:eastAsiaTheme="minorHAnsi"/>
          <w:sz w:val="24"/>
        </w:rPr>
        <w:t xml:space="preserve"> </w:t>
      </w:r>
      <w:r w:rsidR="00120305">
        <w:rPr>
          <w:rFonts w:eastAsiaTheme="minorHAnsi"/>
          <w:sz w:val="24"/>
        </w:rPr>
        <w:t xml:space="preserve">operating efficiencies and </w:t>
      </w:r>
      <w:r>
        <w:rPr>
          <w:rFonts w:eastAsiaTheme="minorHAnsi"/>
          <w:sz w:val="24"/>
        </w:rPr>
        <w:t xml:space="preserve">business plan </w:t>
      </w:r>
      <w:r w:rsidR="00F45F14">
        <w:rPr>
          <w:rFonts w:eastAsiaTheme="minorHAnsi"/>
          <w:sz w:val="24"/>
        </w:rPr>
        <w:t>modifications meant</w:t>
      </w:r>
      <w:r w:rsidR="00E44824">
        <w:rPr>
          <w:rFonts w:eastAsiaTheme="minorHAnsi"/>
          <w:sz w:val="24"/>
        </w:rPr>
        <w:t xml:space="preserve"> to</w:t>
      </w:r>
      <w:r>
        <w:rPr>
          <w:rFonts w:eastAsiaTheme="minorHAnsi"/>
          <w:sz w:val="24"/>
        </w:rPr>
        <w:t xml:space="preserve"> transition </w:t>
      </w:r>
      <w:r w:rsidR="00604F8E">
        <w:rPr>
          <w:rFonts w:eastAsiaTheme="minorHAnsi"/>
          <w:sz w:val="24"/>
        </w:rPr>
        <w:t>the</w:t>
      </w:r>
      <w:r w:rsidR="00BB0917">
        <w:rPr>
          <w:rFonts w:eastAsiaTheme="minorHAnsi"/>
          <w:sz w:val="24"/>
        </w:rPr>
        <w:t xml:space="preserve"> company from</w:t>
      </w:r>
      <w:r>
        <w:rPr>
          <w:rFonts w:eastAsiaTheme="minorHAnsi"/>
          <w:sz w:val="24"/>
        </w:rPr>
        <w:t xml:space="preserve"> voice telephone to broadband service. The company began this transition with the use of </w:t>
      </w:r>
      <w:r w:rsidR="007433FA">
        <w:rPr>
          <w:rFonts w:eastAsiaTheme="minorHAnsi"/>
          <w:sz w:val="24"/>
        </w:rPr>
        <w:t xml:space="preserve">last </w:t>
      </w:r>
      <w:r w:rsidR="002315B4">
        <w:rPr>
          <w:rFonts w:eastAsiaTheme="minorHAnsi"/>
          <w:sz w:val="24"/>
        </w:rPr>
        <w:t xml:space="preserve">year </w:t>
      </w:r>
      <w:r>
        <w:rPr>
          <w:rFonts w:eastAsiaTheme="minorHAnsi"/>
          <w:sz w:val="24"/>
        </w:rPr>
        <w:t xml:space="preserve">state USF funds </w:t>
      </w:r>
      <w:r w:rsidR="002315B4">
        <w:rPr>
          <w:rFonts w:eastAsiaTheme="minorHAnsi"/>
          <w:sz w:val="24"/>
        </w:rPr>
        <w:t>for</w:t>
      </w:r>
      <w:r>
        <w:rPr>
          <w:rFonts w:eastAsiaTheme="minorHAnsi"/>
          <w:sz w:val="24"/>
        </w:rPr>
        <w:t xml:space="preserve"> the initial launch of</w:t>
      </w:r>
      <w:r w:rsidR="00E44824">
        <w:rPr>
          <w:rFonts w:eastAsiaTheme="minorHAnsi"/>
          <w:sz w:val="24"/>
        </w:rPr>
        <w:t xml:space="preserve"> VoIP</w:t>
      </w:r>
      <w:r>
        <w:rPr>
          <w:rFonts w:eastAsiaTheme="minorHAnsi"/>
          <w:sz w:val="24"/>
        </w:rPr>
        <w:t xml:space="preserve"> services</w:t>
      </w:r>
      <w:r w:rsidR="002315B4">
        <w:rPr>
          <w:rFonts w:eastAsiaTheme="minorHAnsi"/>
          <w:sz w:val="24"/>
        </w:rPr>
        <w:t>. In addition,</w:t>
      </w:r>
      <w:r w:rsidR="00604F8E">
        <w:rPr>
          <w:rFonts w:eastAsiaTheme="minorHAnsi"/>
          <w:sz w:val="24"/>
        </w:rPr>
        <w:t xml:space="preserve"> </w:t>
      </w:r>
      <w:r w:rsidR="007E54D3">
        <w:rPr>
          <w:rFonts w:eastAsiaTheme="minorHAnsi"/>
          <w:sz w:val="24"/>
        </w:rPr>
        <w:t>Ellensburg</w:t>
      </w:r>
      <w:r w:rsidR="00604F8E">
        <w:rPr>
          <w:rFonts w:eastAsiaTheme="minorHAnsi"/>
          <w:sz w:val="24"/>
        </w:rPr>
        <w:t xml:space="preserve"> accepted CAF</w:t>
      </w:r>
      <w:r w:rsidR="00E44824">
        <w:rPr>
          <w:rFonts w:eastAsiaTheme="minorHAnsi"/>
          <w:sz w:val="24"/>
        </w:rPr>
        <w:t>-II</w:t>
      </w:r>
      <w:r w:rsidR="00604F8E">
        <w:rPr>
          <w:rFonts w:eastAsiaTheme="minorHAnsi"/>
          <w:sz w:val="24"/>
        </w:rPr>
        <w:t xml:space="preserve"> funds in August 2015 totaling approximately $</w:t>
      </w:r>
      <w:r w:rsidR="00A96B3A">
        <w:rPr>
          <w:rFonts w:eastAsiaTheme="minorHAnsi"/>
          <w:sz w:val="24"/>
        </w:rPr>
        <w:t>6.4</w:t>
      </w:r>
      <w:r w:rsidR="00604F8E">
        <w:rPr>
          <w:rFonts w:eastAsiaTheme="minorHAnsi"/>
          <w:sz w:val="24"/>
        </w:rPr>
        <w:t xml:space="preserve"> million over the next </w:t>
      </w:r>
      <w:r w:rsidR="00A96B3A">
        <w:rPr>
          <w:rFonts w:eastAsiaTheme="minorHAnsi"/>
          <w:sz w:val="24"/>
        </w:rPr>
        <w:t>6</w:t>
      </w:r>
      <w:r w:rsidR="00604F8E">
        <w:rPr>
          <w:rFonts w:eastAsiaTheme="minorHAnsi"/>
          <w:sz w:val="24"/>
        </w:rPr>
        <w:t xml:space="preserve"> years which will be used to provide broadband service to over 2,</w:t>
      </w:r>
      <w:r w:rsidR="00F94728">
        <w:rPr>
          <w:rFonts w:eastAsiaTheme="minorHAnsi"/>
          <w:sz w:val="24"/>
        </w:rPr>
        <w:t>3</w:t>
      </w:r>
      <w:r w:rsidR="00A96B3A">
        <w:rPr>
          <w:rFonts w:eastAsiaTheme="minorHAnsi"/>
          <w:sz w:val="24"/>
        </w:rPr>
        <w:t>00</w:t>
      </w:r>
      <w:r w:rsidR="00604F8E">
        <w:rPr>
          <w:rFonts w:eastAsiaTheme="minorHAnsi"/>
          <w:sz w:val="24"/>
        </w:rPr>
        <w:t xml:space="preserve"> </w:t>
      </w:r>
      <w:r w:rsidR="00A96B3A">
        <w:rPr>
          <w:rFonts w:eastAsiaTheme="minorHAnsi"/>
          <w:sz w:val="24"/>
        </w:rPr>
        <w:t>supported household and business locations</w:t>
      </w:r>
      <w:r w:rsidR="00466A75">
        <w:rPr>
          <w:rFonts w:eastAsiaTheme="minorHAnsi"/>
          <w:sz w:val="24"/>
        </w:rPr>
        <w:t>.</w:t>
      </w:r>
      <w:r w:rsidR="00604F8E">
        <w:rPr>
          <w:rFonts w:eastAsiaTheme="minorHAnsi"/>
          <w:sz w:val="24"/>
        </w:rPr>
        <w:t xml:space="preserve"> The acceptance of CAF</w:t>
      </w:r>
      <w:r w:rsidR="00E44824">
        <w:rPr>
          <w:rFonts w:eastAsiaTheme="minorHAnsi"/>
          <w:sz w:val="24"/>
        </w:rPr>
        <w:t>-II</w:t>
      </w:r>
      <w:r w:rsidR="00604F8E">
        <w:rPr>
          <w:rFonts w:eastAsiaTheme="minorHAnsi"/>
          <w:sz w:val="24"/>
        </w:rPr>
        <w:t xml:space="preserve"> funds will</w:t>
      </w:r>
      <w:r w:rsidR="00E44824">
        <w:rPr>
          <w:rFonts w:eastAsiaTheme="minorHAnsi"/>
          <w:sz w:val="24"/>
        </w:rPr>
        <w:t xml:space="preserve"> gradually</w:t>
      </w:r>
      <w:r w:rsidR="00604F8E">
        <w:rPr>
          <w:rFonts w:eastAsiaTheme="minorHAnsi"/>
          <w:sz w:val="24"/>
        </w:rPr>
        <w:t xml:space="preserve"> replace the current frozen high</w:t>
      </w:r>
      <w:r w:rsidR="00E44824">
        <w:rPr>
          <w:rFonts w:eastAsiaTheme="minorHAnsi"/>
          <w:sz w:val="24"/>
        </w:rPr>
        <w:t>-</w:t>
      </w:r>
      <w:r w:rsidR="00604F8E">
        <w:rPr>
          <w:rFonts w:eastAsiaTheme="minorHAnsi"/>
          <w:sz w:val="24"/>
        </w:rPr>
        <w:t>cost support received and</w:t>
      </w:r>
      <w:r w:rsidR="00BB0917">
        <w:rPr>
          <w:rFonts w:eastAsiaTheme="minorHAnsi"/>
          <w:sz w:val="24"/>
        </w:rPr>
        <w:t xml:space="preserve"> </w:t>
      </w:r>
      <w:r w:rsidR="00E44824">
        <w:rPr>
          <w:rFonts w:eastAsiaTheme="minorHAnsi"/>
          <w:sz w:val="24"/>
        </w:rPr>
        <w:t xml:space="preserve">eventually </w:t>
      </w:r>
      <w:r w:rsidR="00BB0917">
        <w:rPr>
          <w:rFonts w:eastAsiaTheme="minorHAnsi"/>
          <w:sz w:val="24"/>
        </w:rPr>
        <w:t>reduce the company’s overall</w:t>
      </w:r>
      <w:r w:rsidR="00E44824">
        <w:rPr>
          <w:rFonts w:eastAsiaTheme="minorHAnsi"/>
          <w:sz w:val="24"/>
        </w:rPr>
        <w:t xml:space="preserve"> annual federal</w:t>
      </w:r>
      <w:r w:rsidR="00BB0917">
        <w:rPr>
          <w:rFonts w:eastAsiaTheme="minorHAnsi"/>
          <w:sz w:val="24"/>
        </w:rPr>
        <w:t xml:space="preserve"> support revenue</w:t>
      </w:r>
      <w:r w:rsidR="00E44824">
        <w:rPr>
          <w:rFonts w:eastAsiaTheme="minorHAnsi"/>
          <w:sz w:val="24"/>
        </w:rPr>
        <w:t xml:space="preserve"> by approximately</w:t>
      </w:r>
      <w:r w:rsidR="00BB0917">
        <w:rPr>
          <w:rFonts w:eastAsiaTheme="minorHAnsi"/>
          <w:sz w:val="24"/>
        </w:rPr>
        <w:t xml:space="preserve"> $500,000</w:t>
      </w:r>
      <w:r w:rsidR="00571DB0">
        <w:rPr>
          <w:rFonts w:eastAsiaTheme="minorHAnsi"/>
          <w:sz w:val="24"/>
        </w:rPr>
        <w:t xml:space="preserve"> </w:t>
      </w:r>
      <w:r w:rsidR="00BB0917">
        <w:rPr>
          <w:rFonts w:eastAsiaTheme="minorHAnsi"/>
          <w:sz w:val="24"/>
        </w:rPr>
        <w:t xml:space="preserve">after a </w:t>
      </w:r>
      <w:r w:rsidR="00E44824">
        <w:rPr>
          <w:rFonts w:eastAsiaTheme="minorHAnsi"/>
          <w:sz w:val="24"/>
        </w:rPr>
        <w:t xml:space="preserve">four-year </w:t>
      </w:r>
      <w:r w:rsidR="00BB0917">
        <w:rPr>
          <w:rFonts w:eastAsiaTheme="minorHAnsi"/>
          <w:sz w:val="24"/>
        </w:rPr>
        <w:t>transition period</w:t>
      </w:r>
      <w:r w:rsidR="00E44824">
        <w:rPr>
          <w:rFonts w:eastAsiaTheme="minorHAnsi"/>
          <w:sz w:val="24"/>
        </w:rPr>
        <w:t>.</w:t>
      </w:r>
      <w:r w:rsidR="00ED6EC5">
        <w:rPr>
          <w:rFonts w:eastAsiaTheme="minorHAnsi"/>
          <w:sz w:val="24"/>
        </w:rPr>
        <w:t xml:space="preserve"> </w:t>
      </w:r>
      <w:r w:rsidR="00424D0D">
        <w:rPr>
          <w:rFonts w:eastAsiaTheme="minorHAnsi"/>
          <w:sz w:val="24"/>
        </w:rPr>
        <w:t>However, e</w:t>
      </w:r>
      <w:r w:rsidR="00ED6EC5">
        <w:rPr>
          <w:rFonts w:eastAsiaTheme="minorHAnsi"/>
          <w:sz w:val="24"/>
        </w:rPr>
        <w:t xml:space="preserve">ven if the reduction in </w:t>
      </w:r>
      <w:r w:rsidR="00FE4B32">
        <w:rPr>
          <w:rFonts w:eastAsiaTheme="minorHAnsi"/>
          <w:sz w:val="24"/>
        </w:rPr>
        <w:t xml:space="preserve">annual </w:t>
      </w:r>
      <w:r w:rsidR="00ED6EC5">
        <w:rPr>
          <w:rFonts w:eastAsiaTheme="minorHAnsi"/>
          <w:sz w:val="24"/>
        </w:rPr>
        <w:t>support of $</w:t>
      </w:r>
      <w:r w:rsidR="00466A75">
        <w:rPr>
          <w:rFonts w:eastAsiaTheme="minorHAnsi"/>
          <w:sz w:val="24"/>
        </w:rPr>
        <w:t>500,000 was</w:t>
      </w:r>
      <w:r w:rsidR="00ED6EC5">
        <w:rPr>
          <w:rFonts w:eastAsiaTheme="minorHAnsi"/>
          <w:sz w:val="24"/>
        </w:rPr>
        <w:t xml:space="preserve"> to occur </w:t>
      </w:r>
      <w:r w:rsidR="00380DDC">
        <w:rPr>
          <w:rFonts w:eastAsiaTheme="minorHAnsi"/>
          <w:sz w:val="24"/>
        </w:rPr>
        <w:t>immediately</w:t>
      </w:r>
      <w:r w:rsidR="00C73B86">
        <w:rPr>
          <w:rFonts w:eastAsiaTheme="minorHAnsi"/>
          <w:sz w:val="24"/>
        </w:rPr>
        <w:t>;</w:t>
      </w:r>
      <w:r w:rsidR="00380DDC">
        <w:rPr>
          <w:rFonts w:eastAsiaTheme="minorHAnsi"/>
          <w:sz w:val="24"/>
        </w:rPr>
        <w:t xml:space="preserve"> the</w:t>
      </w:r>
      <w:r w:rsidR="00ED6EC5">
        <w:rPr>
          <w:rFonts w:eastAsiaTheme="minorHAnsi"/>
          <w:sz w:val="24"/>
        </w:rPr>
        <w:t xml:space="preserve"> company’s</w:t>
      </w:r>
      <w:r w:rsidR="00C73B86">
        <w:rPr>
          <w:rFonts w:eastAsiaTheme="minorHAnsi"/>
          <w:sz w:val="24"/>
        </w:rPr>
        <w:t xml:space="preserve"> Washington</w:t>
      </w:r>
      <w:r w:rsidR="00FE4B32">
        <w:rPr>
          <w:rFonts w:eastAsiaTheme="minorHAnsi"/>
          <w:sz w:val="24"/>
        </w:rPr>
        <w:t xml:space="preserve"> </w:t>
      </w:r>
      <w:r w:rsidR="00ED6EC5">
        <w:rPr>
          <w:rFonts w:eastAsiaTheme="minorHAnsi"/>
          <w:sz w:val="24"/>
        </w:rPr>
        <w:t>ROR would still remain in excess of 1</w:t>
      </w:r>
      <w:r w:rsidR="00424D0D">
        <w:rPr>
          <w:rFonts w:eastAsiaTheme="minorHAnsi"/>
          <w:sz w:val="24"/>
        </w:rPr>
        <w:t>1.25</w:t>
      </w:r>
      <w:r w:rsidR="007C0784">
        <w:rPr>
          <w:rFonts w:eastAsiaTheme="minorHAnsi"/>
          <w:sz w:val="24"/>
        </w:rPr>
        <w:t xml:space="preserve"> percent</w:t>
      </w:r>
      <w:r w:rsidR="00ED6EC5">
        <w:rPr>
          <w:rFonts w:eastAsiaTheme="minorHAnsi"/>
          <w:sz w:val="24"/>
        </w:rPr>
        <w:t>.</w:t>
      </w:r>
      <w:r w:rsidR="00E63FBE">
        <w:rPr>
          <w:rFonts w:eastAsiaTheme="minorHAnsi"/>
          <w:sz w:val="24"/>
        </w:rPr>
        <w:t xml:space="preserve"> </w:t>
      </w:r>
      <w:r w:rsidR="00EC2D71">
        <w:rPr>
          <w:rFonts w:eastAsiaTheme="minorHAnsi"/>
          <w:sz w:val="24"/>
        </w:rPr>
        <w:t>Table 2 of the A</w:t>
      </w:r>
      <w:r w:rsidR="00E63FBE">
        <w:rPr>
          <w:rFonts w:eastAsiaTheme="minorHAnsi"/>
          <w:sz w:val="24"/>
        </w:rPr>
        <w:t xml:space="preserve">ttachment </w:t>
      </w:r>
      <w:r w:rsidR="00F45F14">
        <w:rPr>
          <w:rFonts w:eastAsiaTheme="minorHAnsi"/>
          <w:sz w:val="24"/>
        </w:rPr>
        <w:t>shows the</w:t>
      </w:r>
      <w:r w:rsidR="00E63FBE">
        <w:rPr>
          <w:rFonts w:eastAsiaTheme="minorHAnsi"/>
          <w:sz w:val="24"/>
        </w:rPr>
        <w:t xml:space="preserve"> amount of </w:t>
      </w:r>
      <w:r w:rsidR="000C545B">
        <w:rPr>
          <w:rFonts w:eastAsiaTheme="minorHAnsi"/>
          <w:sz w:val="24"/>
        </w:rPr>
        <w:t xml:space="preserve">gross </w:t>
      </w:r>
      <w:r w:rsidR="00E63FBE">
        <w:rPr>
          <w:rFonts w:eastAsiaTheme="minorHAnsi"/>
          <w:sz w:val="24"/>
        </w:rPr>
        <w:t xml:space="preserve">revenue decrease required to </w:t>
      </w:r>
      <w:r w:rsidR="00F0718A">
        <w:rPr>
          <w:rFonts w:eastAsiaTheme="minorHAnsi"/>
          <w:sz w:val="24"/>
        </w:rPr>
        <w:t xml:space="preserve">achieve </w:t>
      </w:r>
      <w:r w:rsidR="0001511E">
        <w:rPr>
          <w:rFonts w:eastAsiaTheme="minorHAnsi"/>
          <w:sz w:val="24"/>
        </w:rPr>
        <w:t>either an 11.25 percent or</w:t>
      </w:r>
      <w:r w:rsidR="00E63FBE">
        <w:rPr>
          <w:rFonts w:eastAsiaTheme="minorHAnsi"/>
          <w:sz w:val="24"/>
        </w:rPr>
        <w:t xml:space="preserve"> </w:t>
      </w:r>
      <w:r w:rsidR="007B02C9">
        <w:rPr>
          <w:rFonts w:eastAsiaTheme="minorHAnsi"/>
          <w:sz w:val="24"/>
        </w:rPr>
        <w:t xml:space="preserve">a </w:t>
      </w:r>
      <w:r w:rsidR="00E63FBE">
        <w:rPr>
          <w:rFonts w:eastAsiaTheme="minorHAnsi"/>
          <w:sz w:val="24"/>
        </w:rPr>
        <w:t>10</w:t>
      </w:r>
      <w:r w:rsidR="00C73B86">
        <w:rPr>
          <w:rFonts w:eastAsiaTheme="minorHAnsi"/>
          <w:sz w:val="24"/>
        </w:rPr>
        <w:t>.00</w:t>
      </w:r>
      <w:r w:rsidR="007C0784">
        <w:rPr>
          <w:rFonts w:eastAsiaTheme="minorHAnsi"/>
          <w:sz w:val="24"/>
        </w:rPr>
        <w:t xml:space="preserve"> percent</w:t>
      </w:r>
      <w:r w:rsidR="00E63FBE">
        <w:rPr>
          <w:rFonts w:eastAsiaTheme="minorHAnsi"/>
          <w:sz w:val="24"/>
        </w:rPr>
        <w:t xml:space="preserve"> ROR.</w:t>
      </w:r>
    </w:p>
    <w:p w14:paraId="0C470822" w14:textId="77777777" w:rsidR="00A5659A" w:rsidRPr="005A3E6C" w:rsidRDefault="00A5659A" w:rsidP="003D78EF">
      <w:pPr>
        <w:rPr>
          <w:rFonts w:eastAsiaTheme="minorHAnsi"/>
          <w:sz w:val="24"/>
        </w:rPr>
      </w:pPr>
    </w:p>
    <w:p w14:paraId="1C0FB661" w14:textId="75DD2D16" w:rsidR="00AA4114" w:rsidRDefault="00EC155D" w:rsidP="00D350FE">
      <w:pPr>
        <w:pStyle w:val="Default"/>
      </w:pPr>
      <w:r>
        <w:t>Staff believes that the company is transitioning from its dependency upon voice service revenue to broadband services as demonstrated by its</w:t>
      </w:r>
      <w:r w:rsidR="00BE103C">
        <w:t xml:space="preserve"> initial launch of VoIP services and</w:t>
      </w:r>
      <w:r>
        <w:t xml:space="preserve"> acceptance of </w:t>
      </w:r>
      <w:r w:rsidR="007B02C9">
        <w:t xml:space="preserve">federal </w:t>
      </w:r>
      <w:r>
        <w:t>CAF</w:t>
      </w:r>
      <w:r w:rsidR="007B02C9">
        <w:t>-II</w:t>
      </w:r>
      <w:r>
        <w:t xml:space="preserve"> funds. </w:t>
      </w:r>
      <w:r w:rsidR="00BB0917">
        <w:t xml:space="preserve">However, </w:t>
      </w:r>
      <w:r>
        <w:t>s</w:t>
      </w:r>
      <w:r w:rsidR="00BB0917">
        <w:t xml:space="preserve">taff cannot overlook </w:t>
      </w:r>
      <w:r w:rsidR="004F39DC">
        <w:t>an</w:t>
      </w:r>
      <w:r w:rsidR="007B02C9">
        <w:t xml:space="preserve"> ROR </w:t>
      </w:r>
      <w:r w:rsidR="00EF0A79">
        <w:t>of</w:t>
      </w:r>
      <w:r w:rsidR="007A2FFC">
        <w:t xml:space="preserve"> </w:t>
      </w:r>
      <w:r w:rsidR="00BB0917">
        <w:t>2</w:t>
      </w:r>
      <w:r w:rsidR="00D91E78">
        <w:t>1</w:t>
      </w:r>
      <w:r w:rsidR="007B02C9">
        <w:t>.00</w:t>
      </w:r>
      <w:r w:rsidR="007C0784">
        <w:t xml:space="preserve"> percent</w:t>
      </w:r>
      <w:r w:rsidR="00BB0917">
        <w:t xml:space="preserve"> </w:t>
      </w:r>
      <w:r w:rsidR="00EF0A79">
        <w:t xml:space="preserve">in 2014 </w:t>
      </w:r>
      <w:r w:rsidR="00BB0917">
        <w:t xml:space="preserve">and </w:t>
      </w:r>
      <w:r w:rsidR="00175779">
        <w:t xml:space="preserve">2013 which </w:t>
      </w:r>
      <w:r w:rsidR="007E54D3">
        <w:t>exceeded</w:t>
      </w:r>
      <w:r w:rsidR="00BB0917">
        <w:t xml:space="preserve"> 10</w:t>
      </w:r>
      <w:r w:rsidR="007B02C9">
        <w:t>.00</w:t>
      </w:r>
      <w:r w:rsidR="007C0784">
        <w:t xml:space="preserve"> percent</w:t>
      </w:r>
      <w:r w:rsidR="007A2FFC">
        <w:t>.</w:t>
      </w:r>
      <w:r w:rsidR="00B152AF">
        <w:t xml:space="preserve">  </w:t>
      </w:r>
    </w:p>
    <w:p w14:paraId="52C51367" w14:textId="77777777" w:rsidR="00EF0A79" w:rsidRDefault="00EF0A79" w:rsidP="00EF0A79">
      <w:pPr>
        <w:pStyle w:val="ListParagraph"/>
        <w:rPr>
          <w:rFonts w:eastAsiaTheme="minorHAnsi"/>
        </w:rPr>
      </w:pPr>
    </w:p>
    <w:p w14:paraId="5CBA2DE1" w14:textId="3BC04272" w:rsidR="008E36DD" w:rsidRDefault="00EF0A79" w:rsidP="008E36DD">
      <w:pPr>
        <w:pStyle w:val="ListParagraph"/>
        <w:ind w:left="0"/>
        <w:rPr>
          <w:b/>
          <w:bCs/>
          <w:sz w:val="24"/>
        </w:rPr>
      </w:pPr>
      <w:r>
        <w:rPr>
          <w:sz w:val="24"/>
        </w:rPr>
        <w:t xml:space="preserve">Based on the discussion and the analysis of all relevant information, staff believes </w:t>
      </w:r>
      <w:r w:rsidR="00175074">
        <w:rPr>
          <w:sz w:val="24"/>
        </w:rPr>
        <w:t>customers are</w:t>
      </w:r>
      <w:r>
        <w:rPr>
          <w:sz w:val="24"/>
        </w:rPr>
        <w:t xml:space="preserve"> not at risk of rate instability, or service interruptions or cessations, and that </w:t>
      </w:r>
      <w:r w:rsidR="008D4A2A">
        <w:rPr>
          <w:sz w:val="24"/>
        </w:rPr>
        <w:t>the company has not demonstrated a</w:t>
      </w:r>
      <w:r>
        <w:rPr>
          <w:sz w:val="24"/>
        </w:rPr>
        <w:t xml:space="preserve"> need for distribution from the fund</w:t>
      </w:r>
      <w:r w:rsidR="008D4A2A">
        <w:rPr>
          <w:sz w:val="24"/>
        </w:rPr>
        <w:t>.</w:t>
      </w:r>
      <w:r w:rsidR="00D50A68">
        <w:rPr>
          <w:b/>
          <w:bCs/>
          <w:sz w:val="24"/>
        </w:rPr>
        <w:t xml:space="preserve"> </w:t>
      </w:r>
    </w:p>
    <w:p w14:paraId="3D32D0D0" w14:textId="77777777" w:rsidR="008E36DD" w:rsidRDefault="008E36DD" w:rsidP="008E36DD">
      <w:pPr>
        <w:pStyle w:val="ListParagraph"/>
        <w:ind w:left="0"/>
        <w:rPr>
          <w:b/>
          <w:bCs/>
          <w:sz w:val="24"/>
        </w:rPr>
      </w:pPr>
    </w:p>
    <w:p w14:paraId="5FDC4002" w14:textId="6181861D" w:rsidR="007B02C9" w:rsidRPr="0066291A" w:rsidRDefault="008E36DD" w:rsidP="008E36DD">
      <w:pPr>
        <w:pStyle w:val="ListParagraph"/>
        <w:ind w:left="0"/>
        <w:jc w:val="center"/>
        <w:rPr>
          <w:b/>
          <w:bCs/>
          <w:sz w:val="24"/>
        </w:rPr>
      </w:pPr>
      <w:r>
        <w:rPr>
          <w:b/>
          <w:bCs/>
          <w:sz w:val="24"/>
        </w:rPr>
        <w:t>III.</w:t>
      </w:r>
      <w:r w:rsidR="00D50A68">
        <w:rPr>
          <w:b/>
          <w:bCs/>
          <w:sz w:val="24"/>
        </w:rPr>
        <w:t xml:space="preserve"> </w:t>
      </w:r>
      <w:r w:rsidR="007B02C9" w:rsidRPr="0066291A">
        <w:rPr>
          <w:b/>
          <w:bCs/>
          <w:sz w:val="24"/>
        </w:rPr>
        <w:t>Conclusion</w:t>
      </w:r>
    </w:p>
    <w:p w14:paraId="1F9082BE" w14:textId="77777777" w:rsidR="007B02C9" w:rsidRPr="0066291A" w:rsidRDefault="007B02C9" w:rsidP="00D35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FF0000"/>
          <w:sz w:val="24"/>
        </w:rPr>
      </w:pPr>
    </w:p>
    <w:p w14:paraId="4CF05032" w14:textId="38EBD994" w:rsidR="00D56A0D" w:rsidRDefault="00EF599F" w:rsidP="00D350FE">
      <w:pPr>
        <w:rPr>
          <w:sz w:val="24"/>
        </w:rPr>
      </w:pPr>
      <w:r>
        <w:rPr>
          <w:sz w:val="24"/>
        </w:rPr>
        <w:t>Staff recommends t</w:t>
      </w:r>
      <w:r w:rsidR="00E74D95">
        <w:rPr>
          <w:sz w:val="24"/>
        </w:rPr>
        <w:t>he commission should issue an order denying the company’s petition</w:t>
      </w:r>
      <w:r w:rsidR="00EF0A79">
        <w:rPr>
          <w:sz w:val="24"/>
        </w:rPr>
        <w:t xml:space="preserve"> request for eligible funds from the </w:t>
      </w:r>
      <w:r w:rsidR="00637C98">
        <w:rPr>
          <w:sz w:val="24"/>
        </w:rPr>
        <w:t>State USF Program.</w:t>
      </w:r>
      <w:r w:rsidR="00D56A0D">
        <w:rPr>
          <w:sz w:val="24"/>
        </w:rPr>
        <w:t xml:space="preserve"> </w:t>
      </w:r>
    </w:p>
    <w:p w14:paraId="59C1E428" w14:textId="77777777" w:rsidR="00703074" w:rsidRDefault="00703074" w:rsidP="00D350FE">
      <w:pPr>
        <w:rPr>
          <w:sz w:val="24"/>
        </w:rPr>
      </w:pPr>
    </w:p>
    <w:p w14:paraId="7E5ABD13" w14:textId="77777777" w:rsidR="00703074" w:rsidRDefault="00703074" w:rsidP="00D350FE">
      <w:pPr>
        <w:rPr>
          <w:sz w:val="24"/>
        </w:rPr>
      </w:pPr>
    </w:p>
    <w:p w14:paraId="7A148D57" w14:textId="017F4429" w:rsidR="00703074" w:rsidRDefault="00703074" w:rsidP="00D350FE">
      <w:pPr>
        <w:rPr>
          <w:sz w:val="24"/>
        </w:rPr>
      </w:pPr>
      <w:r>
        <w:rPr>
          <w:sz w:val="24"/>
        </w:rPr>
        <w:t>Attachment</w:t>
      </w:r>
    </w:p>
    <w:p w14:paraId="3A4167B4" w14:textId="77777777" w:rsidR="00F12F31" w:rsidRPr="0066291A" w:rsidRDefault="00F12F31" w:rsidP="00D350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4"/>
        </w:rPr>
      </w:pPr>
    </w:p>
    <w:sectPr w:rsidR="00F12F31" w:rsidRPr="0066291A" w:rsidSect="00EE17B3">
      <w:headerReference w:type="default" r:id="rId11"/>
      <w:headerReference w:type="first" r:id="rId12"/>
      <w:endnotePr>
        <w:numFmt w:val="decimal"/>
        <w:numRestart w:val="eachSect"/>
      </w:endnotePr>
      <w:type w:val="continuous"/>
      <w:pgSz w:w="12240" w:h="15840" w:code="1"/>
      <w:pgMar w:top="1440" w:right="1440" w:bottom="1170" w:left="144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400A56" w14:textId="77777777" w:rsidR="00A541EB" w:rsidRDefault="00A541EB">
      <w:r>
        <w:separator/>
      </w:r>
    </w:p>
  </w:endnote>
  <w:endnote w:type="continuationSeparator" w:id="0">
    <w:p w14:paraId="2F9217CA" w14:textId="77777777" w:rsidR="00A541EB" w:rsidRDefault="00A54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503439" w14:textId="77777777" w:rsidR="00A541EB" w:rsidRDefault="00A541EB">
      <w:r>
        <w:separator/>
      </w:r>
    </w:p>
  </w:footnote>
  <w:footnote w:type="continuationSeparator" w:id="0">
    <w:p w14:paraId="7CAC3097" w14:textId="77777777" w:rsidR="00A541EB" w:rsidRDefault="00A541EB">
      <w:r>
        <w:continuationSeparator/>
      </w:r>
    </w:p>
  </w:footnote>
  <w:footnote w:id="1">
    <w:p w14:paraId="3E7522A5" w14:textId="77777777" w:rsidR="000C6E40" w:rsidRDefault="000C6E40">
      <w:pPr>
        <w:pStyle w:val="FootnoteText"/>
      </w:pPr>
      <w:r>
        <w:rPr>
          <w:rStyle w:val="FootnoteReference"/>
        </w:rPr>
        <w:footnoteRef/>
      </w:r>
      <w:r>
        <w:t xml:space="preserve"> Class B companies that are affiliates of CenturyLink are not eligible for state universal communications program funds.</w:t>
      </w:r>
    </w:p>
  </w:footnote>
  <w:footnote w:id="2">
    <w:p w14:paraId="2EBEE53E" w14:textId="77777777" w:rsidR="005D1B43" w:rsidRDefault="006F7026" w:rsidP="005D1B43">
      <w:pPr>
        <w:rPr>
          <w:i/>
          <w:iCs/>
          <w:color w:val="242021"/>
          <w:szCs w:val="20"/>
        </w:rPr>
      </w:pPr>
      <w:r>
        <w:rPr>
          <w:rStyle w:val="FootnoteReference"/>
        </w:rPr>
        <w:footnoteRef/>
      </w:r>
      <w:r>
        <w:t xml:space="preserve"> </w:t>
      </w:r>
      <w:r w:rsidR="005D1B43">
        <w:rPr>
          <w:i/>
          <w:iCs/>
          <w:color w:val="242021"/>
          <w:szCs w:val="20"/>
        </w:rPr>
        <w:t xml:space="preserve">Connect America Fund; A National Broadband Plan for Our Future; Establishing Just and Reasonable Rates </w:t>
      </w:r>
    </w:p>
    <w:p w14:paraId="6C6D3D88" w14:textId="77777777" w:rsidR="005D1B43" w:rsidRDefault="005D1B43" w:rsidP="005D1B43">
      <w:pPr>
        <w:rPr>
          <w:i/>
          <w:iCs/>
          <w:color w:val="242021"/>
          <w:szCs w:val="20"/>
        </w:rPr>
      </w:pPr>
      <w:r>
        <w:rPr>
          <w:i/>
          <w:iCs/>
          <w:color w:val="242021"/>
          <w:szCs w:val="20"/>
        </w:rPr>
        <w:t>for Local Exchange Carriers; High-Cost Universal Service Support; Developing a Unified Intercarrier</w:t>
      </w:r>
    </w:p>
    <w:p w14:paraId="35DE8B95" w14:textId="77777777" w:rsidR="005D1B43" w:rsidRDefault="005D1B43" w:rsidP="005D1B43">
      <w:pPr>
        <w:rPr>
          <w:i/>
          <w:iCs/>
          <w:color w:val="242021"/>
          <w:szCs w:val="20"/>
        </w:rPr>
      </w:pPr>
      <w:r>
        <w:rPr>
          <w:i/>
          <w:iCs/>
          <w:color w:val="242021"/>
          <w:szCs w:val="20"/>
        </w:rPr>
        <w:t>Compensation Regime; Federal-State Joint Board on Universal Service; Lifeline and Link-Up; Universal Service</w:t>
      </w:r>
    </w:p>
    <w:p w14:paraId="359DB2AA" w14:textId="77777777" w:rsidR="005D1B43" w:rsidRDefault="005D1B43" w:rsidP="005D1B43">
      <w:pPr>
        <w:rPr>
          <w:color w:val="242021"/>
          <w:szCs w:val="20"/>
        </w:rPr>
      </w:pPr>
      <w:r>
        <w:rPr>
          <w:i/>
          <w:iCs/>
          <w:color w:val="242021"/>
          <w:szCs w:val="20"/>
        </w:rPr>
        <w:t>Reform—Mobility Fund</w:t>
      </w:r>
      <w:r>
        <w:rPr>
          <w:color w:val="242021"/>
          <w:szCs w:val="20"/>
        </w:rPr>
        <w:t>; WC Docket Nos. 10-90, 07-135, 05-337, 03-109, CC Docket Nos. 01-92, 96-45, GN</w:t>
      </w:r>
    </w:p>
    <w:p w14:paraId="7DDBEDEF" w14:textId="77777777" w:rsidR="005D1B43" w:rsidRDefault="005D1B43" w:rsidP="005D1B43">
      <w:pPr>
        <w:rPr>
          <w:color w:val="242021"/>
          <w:szCs w:val="20"/>
        </w:rPr>
      </w:pPr>
      <w:r>
        <w:rPr>
          <w:color w:val="242021"/>
          <w:szCs w:val="20"/>
        </w:rPr>
        <w:t>Docket No. 09-51, WT Docket No. 10-208, Report and Order and Further Notice of Proposed Rulemaking, 26 FCC</w:t>
      </w:r>
    </w:p>
    <w:p w14:paraId="3C732BEE" w14:textId="7BAB2172" w:rsidR="006F7026" w:rsidRDefault="005D1B43" w:rsidP="003C4D2D">
      <w:r>
        <w:rPr>
          <w:color w:val="242021"/>
          <w:szCs w:val="20"/>
        </w:rPr>
        <w:t>Rcd 17663, 17694, 17751, paras. 84-85, 238 (2011) (</w:t>
      </w:r>
      <w:r>
        <w:rPr>
          <w:i/>
          <w:iCs/>
          <w:color w:val="242021"/>
          <w:szCs w:val="20"/>
        </w:rPr>
        <w:t>USF/ICC Transformation Order</w:t>
      </w:r>
      <w:r>
        <w:rPr>
          <w:color w:val="242021"/>
          <w:szCs w:val="20"/>
        </w:rPr>
        <w:t xml:space="preserve">).  </w:t>
      </w:r>
    </w:p>
  </w:footnote>
  <w:footnote w:id="3">
    <w:p w14:paraId="64DF848B" w14:textId="28613266" w:rsidR="004A5041" w:rsidRDefault="004A5041">
      <w:pPr>
        <w:pStyle w:val="FootnoteText"/>
      </w:pPr>
      <w:r>
        <w:rPr>
          <w:rStyle w:val="FootnoteReference"/>
        </w:rPr>
        <w:footnoteRef/>
      </w:r>
      <w:r>
        <w:t xml:space="preserve"> Ellensburg is not eligible for TUSF funding.</w:t>
      </w:r>
    </w:p>
  </w:footnote>
  <w:footnote w:id="4">
    <w:p w14:paraId="29691D28" w14:textId="77777777" w:rsidR="00240766" w:rsidRDefault="00240766">
      <w:pPr>
        <w:pStyle w:val="FootnoteText"/>
      </w:pPr>
      <w:r>
        <w:rPr>
          <w:rStyle w:val="FootnoteReference"/>
        </w:rPr>
        <w:footnoteRef/>
      </w:r>
      <w:r>
        <w:t xml:space="preserve"> WAC 480-123-120(2)</w:t>
      </w:r>
    </w:p>
  </w:footnote>
  <w:footnote w:id="5">
    <w:p w14:paraId="40905D40" w14:textId="77777777" w:rsidR="000874EF" w:rsidRDefault="000874EF" w:rsidP="000874EF">
      <w:pPr>
        <w:pStyle w:val="FootnoteText"/>
      </w:pPr>
      <w:r>
        <w:rPr>
          <w:rStyle w:val="FootnoteReference"/>
        </w:rPr>
        <w:footnoteRef/>
      </w:r>
      <w:r>
        <w:t xml:space="preserve"> </w:t>
      </w:r>
      <w:r w:rsidRPr="00C826E0">
        <w:t>WAC 480-123-120</w:t>
      </w:r>
      <w:r>
        <w:t>(1)</w:t>
      </w:r>
    </w:p>
  </w:footnote>
  <w:footnote w:id="6">
    <w:p w14:paraId="7B00289C" w14:textId="77777777" w:rsidR="00B515B6" w:rsidRPr="003E2739" w:rsidRDefault="00B515B6" w:rsidP="00B515B6">
      <w:pPr>
        <w:pStyle w:val="FootnoteText"/>
      </w:pPr>
      <w:r w:rsidRPr="00240766">
        <w:rPr>
          <w:rStyle w:val="FootnoteReference"/>
          <w:i/>
        </w:rPr>
        <w:footnoteRef/>
      </w:r>
      <w:r w:rsidRPr="00240766">
        <w:rPr>
          <w:i/>
        </w:rPr>
        <w:t xml:space="preserve"> Represcribing the Authorized Rate of Return for Interstate Services of Local Exchange Carriers</w:t>
      </w:r>
      <w:r>
        <w:t>, CC Docket No. 89-624, Order, 5 FCC Rcd 7507 (1990)</w:t>
      </w:r>
    </w:p>
  </w:footnote>
  <w:footnote w:id="7">
    <w:p w14:paraId="1CEA430B" w14:textId="77777777" w:rsidR="00B515B6" w:rsidRDefault="00B515B6" w:rsidP="00B515B6">
      <w:pPr>
        <w:pStyle w:val="FootnoteText"/>
      </w:pPr>
      <w:r>
        <w:rPr>
          <w:rStyle w:val="FootnoteReference"/>
        </w:rPr>
        <w:footnoteRef/>
      </w:r>
      <w:r>
        <w:t xml:space="preserve"> </w:t>
      </w:r>
      <w:r w:rsidRPr="00240766">
        <w:rPr>
          <w:i/>
        </w:rPr>
        <w:t>Prescribing the Authorized Rate of Return, Wireline Competition Bureau Staff Report</w:t>
      </w:r>
      <w:r>
        <w:t>, DA 13-1111, concludes that the commission should consider establishing the authorized rate of return between 8.06 percent and 8.72 percent.</w:t>
      </w:r>
    </w:p>
  </w:footnote>
  <w:footnote w:id="8">
    <w:p w14:paraId="0351E31A" w14:textId="729C6725" w:rsidR="00B515B6" w:rsidRDefault="00B515B6" w:rsidP="008F41E6">
      <w:pPr>
        <w:widowControl/>
        <w:autoSpaceDE/>
        <w:autoSpaceDN/>
        <w:adjustRightInd/>
      </w:pPr>
      <w:r>
        <w:rPr>
          <w:rStyle w:val="FootnoteReference"/>
        </w:rPr>
        <w:footnoteRef/>
      </w:r>
      <w:r>
        <w:t>Source: Federal Reserve Board: H 15 Release – Selected Interest Rates – Historical Data;</w:t>
      </w:r>
      <w:r w:rsidRPr="0046354A">
        <w:rPr>
          <w:rFonts w:ascii="Calibri" w:hAnsi="Calibri" w:cs="Calibri"/>
          <w:color w:val="000000"/>
          <w:sz w:val="22"/>
          <w:szCs w:val="22"/>
        </w:rPr>
        <w:t xml:space="preserve"> </w:t>
      </w:r>
      <w:r w:rsidRPr="00204B7C">
        <w:rPr>
          <w:color w:val="000000"/>
          <w:szCs w:val="20"/>
        </w:rPr>
        <w:t>http://www.federalreserve.gov/releases/h15/data.htm</w:t>
      </w:r>
      <w:r>
        <w:t xml:space="preserve"> </w:t>
      </w:r>
    </w:p>
  </w:footnote>
  <w:footnote w:id="9">
    <w:p w14:paraId="2A9C840D" w14:textId="5F45BC90" w:rsidR="008E36DD" w:rsidRDefault="008E36DD" w:rsidP="008E36DD">
      <w:pPr>
        <w:pStyle w:val="Default"/>
      </w:pPr>
      <w:r w:rsidRPr="008E36DD">
        <w:rPr>
          <w:rStyle w:val="FootnoteReference"/>
          <w:sz w:val="20"/>
          <w:szCs w:val="20"/>
        </w:rPr>
        <w:footnoteRef/>
      </w:r>
      <w:r w:rsidRPr="008E36DD">
        <w:rPr>
          <w:color w:val="auto"/>
          <w:sz w:val="20"/>
          <w:szCs w:val="20"/>
        </w:rPr>
        <w:t>If Ellensburg’s Washington 2014 total operations ROR had been 10.00 percent or less it would  receive disbursements of $407,243 from the fund replacing the annualized cumulative reduction in support the company received from the federal CAF-ICC mechanism up through and including the year for which program support is distributed.</w:t>
      </w:r>
      <w:r>
        <w:t xml:space="preserve"> </w:t>
      </w:r>
    </w:p>
  </w:footnote>
  <w:footnote w:id="10">
    <w:p w14:paraId="7D56324B" w14:textId="7F4C2A44" w:rsidR="00912CAE" w:rsidRPr="00C6456C" w:rsidRDefault="00912CAE" w:rsidP="00912CAE">
      <w:pPr>
        <w:pStyle w:val="FootnoteText"/>
      </w:pPr>
      <w:r w:rsidRPr="00C6456C">
        <w:rPr>
          <w:rStyle w:val="FootnoteReference"/>
        </w:rPr>
        <w:footnoteRef/>
      </w:r>
      <w:r w:rsidRPr="00C6456C">
        <w:t xml:space="preserve"> FairPoint Communications</w:t>
      </w:r>
      <w:r w:rsidR="004F73F9">
        <w:t xml:space="preserve"> Inc. and Subsidiaries Consolidated Balance Sheet per the</w:t>
      </w:r>
      <w:r w:rsidRPr="00C6456C">
        <w:t xml:space="preserve"> 201</w:t>
      </w:r>
      <w:r w:rsidR="004F73F9">
        <w:t>4</w:t>
      </w:r>
      <w:r w:rsidRPr="00C6456C">
        <w:t xml:space="preserve"> </w:t>
      </w:r>
      <w:r w:rsidR="004F73F9">
        <w:t xml:space="preserve">10-K </w:t>
      </w:r>
      <w:r w:rsidRPr="00C6456C">
        <w:t xml:space="preserve">Annual Report, </w:t>
      </w:r>
      <w:r w:rsidR="00380DDC" w:rsidRPr="00C6456C">
        <w:t xml:space="preserve">pages </w:t>
      </w:r>
      <w:r w:rsidR="00380DDC">
        <w:t>62</w:t>
      </w:r>
      <w:r w:rsidR="004F73F9">
        <w:t xml:space="preserve"> - 64</w:t>
      </w:r>
      <w:r w:rsidRPr="00C6456C">
        <w:t>.</w:t>
      </w:r>
      <w:r>
        <w:t xml:space="preserve"> Ellensburg </w:t>
      </w:r>
      <w:r w:rsidR="001D5804">
        <w:t>Telephone does</w:t>
      </w:r>
      <w:r>
        <w:t xml:space="preserve"> not have any long term debt on its balance sheet.</w:t>
      </w:r>
    </w:p>
  </w:footnote>
  <w:footnote w:id="11">
    <w:p w14:paraId="6ED4637A" w14:textId="26AA44E0" w:rsidR="00D22F7C" w:rsidRDefault="00D22F7C">
      <w:pPr>
        <w:pStyle w:val="FootnoteText"/>
      </w:pPr>
      <w:r>
        <w:rPr>
          <w:rStyle w:val="FootnoteReference"/>
        </w:rPr>
        <w:footnoteRef/>
      </w:r>
      <w:r>
        <w:t xml:space="preserve"> </w:t>
      </w:r>
      <w:r w:rsidR="00424D0D">
        <w:t>FairPoint Communications Quarterly 10-Q report for the period ended June 30, 2015</w:t>
      </w:r>
      <w:r w:rsidR="00EC155D">
        <w:t>, reported a positive total stockholders’ equity balance resulting from the elimination of post-</w:t>
      </w:r>
      <w:r w:rsidR="00F5386D">
        <w:t>employment</w:t>
      </w:r>
      <w:r w:rsidR="00EC155D">
        <w:t xml:space="preserve"> healthcare benefits for active employees effective August 28, 2014 and termination of the plan effective </w:t>
      </w:r>
      <w:r w:rsidR="00F5386D">
        <w:t>January</w:t>
      </w:r>
      <w:r w:rsidR="00EC155D">
        <w:t xml:space="preserve"> 1, 2015. This reduced the benefit obligation and a corresponding prior service credit of $619.4 million recognized in accumulated other comprehensive income, pages 18 – 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19FEE" w14:textId="77777777" w:rsidR="000B502C" w:rsidRPr="00FE0AD1" w:rsidRDefault="000B502C">
    <w:pPr>
      <w:spacing w:line="238" w:lineRule="auto"/>
    </w:pPr>
    <w:r w:rsidRPr="00FE0AD1">
      <w:t xml:space="preserve">Docket </w:t>
    </w:r>
    <w:r>
      <w:t>UT</w:t>
    </w:r>
    <w:r w:rsidRPr="00FE0AD1">
      <w:t>-</w:t>
    </w:r>
    <w:r>
      <w:t>1</w:t>
    </w:r>
    <w:r w:rsidR="00D06C72">
      <w:t>51600</w:t>
    </w:r>
  </w:p>
  <w:p w14:paraId="5D0127E7" w14:textId="77777777" w:rsidR="000B502C" w:rsidRPr="005E7309" w:rsidRDefault="00D06C72">
    <w:pPr>
      <w:spacing w:line="238" w:lineRule="auto"/>
    </w:pPr>
    <w:r>
      <w:t>November</w:t>
    </w:r>
    <w:r w:rsidR="000B0C75">
      <w:t xml:space="preserve"> 1</w:t>
    </w:r>
    <w:r>
      <w:t>3</w:t>
    </w:r>
    <w:r w:rsidR="000B0C75">
      <w:t>, 201</w:t>
    </w:r>
    <w:r>
      <w:t>5</w:t>
    </w:r>
  </w:p>
  <w:p w14:paraId="1064BCD6" w14:textId="77777777" w:rsidR="000B502C" w:rsidRPr="00FE0AD1" w:rsidRDefault="000B502C">
    <w:pPr>
      <w:spacing w:line="238" w:lineRule="auto"/>
      <w:rPr>
        <w:rStyle w:val="PageNumber"/>
      </w:rPr>
    </w:pPr>
    <w:r w:rsidRPr="00FE0AD1">
      <w:t xml:space="preserve">Page </w:t>
    </w:r>
    <w:r w:rsidRPr="00FE0AD1">
      <w:rPr>
        <w:rStyle w:val="PageNumber"/>
      </w:rPr>
      <w:fldChar w:fldCharType="begin"/>
    </w:r>
    <w:r w:rsidRPr="00FE0AD1">
      <w:rPr>
        <w:rStyle w:val="PageNumber"/>
      </w:rPr>
      <w:instrText xml:space="preserve"> PAGE </w:instrText>
    </w:r>
    <w:r w:rsidRPr="00FE0AD1">
      <w:rPr>
        <w:rStyle w:val="PageNumber"/>
      </w:rPr>
      <w:fldChar w:fldCharType="separate"/>
    </w:r>
    <w:r w:rsidR="0090579E">
      <w:rPr>
        <w:rStyle w:val="PageNumber"/>
        <w:noProof/>
      </w:rPr>
      <w:t>4</w:t>
    </w:r>
    <w:r w:rsidRPr="00FE0AD1">
      <w:rPr>
        <w:rStyle w:val="PageNumber"/>
      </w:rPr>
      <w:fldChar w:fldCharType="end"/>
    </w:r>
  </w:p>
  <w:p w14:paraId="03AD1126" w14:textId="77777777" w:rsidR="000B502C" w:rsidRDefault="000B502C">
    <w:pPr>
      <w:pStyle w:val="Header"/>
    </w:pPr>
  </w:p>
  <w:p w14:paraId="21778326" w14:textId="77777777" w:rsidR="003A4F01" w:rsidRDefault="003A4F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E017D" w14:textId="77777777" w:rsidR="00D06C72" w:rsidRDefault="00D06C72" w:rsidP="00424D0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B381A"/>
    <w:multiLevelType w:val="hybridMultilevel"/>
    <w:tmpl w:val="43DA900A"/>
    <w:lvl w:ilvl="0" w:tplc="8E0CCA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6D044D"/>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26C7C"/>
    <w:multiLevelType w:val="hybridMultilevel"/>
    <w:tmpl w:val="1DCEE136"/>
    <w:lvl w:ilvl="0" w:tplc="16984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833121"/>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DE39A0"/>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46E47"/>
    <w:multiLevelType w:val="hybridMultilevel"/>
    <w:tmpl w:val="B60EC314"/>
    <w:lvl w:ilvl="0" w:tplc="F4782E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2695C"/>
    <w:multiLevelType w:val="hybridMultilevel"/>
    <w:tmpl w:val="156AE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6351D7"/>
    <w:multiLevelType w:val="hybridMultilevel"/>
    <w:tmpl w:val="1FB24A7E"/>
    <w:lvl w:ilvl="0" w:tplc="BF6AC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FF3CA0"/>
    <w:multiLevelType w:val="hybridMultilevel"/>
    <w:tmpl w:val="4ABEB6BE"/>
    <w:lvl w:ilvl="0" w:tplc="10060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5610DA"/>
    <w:multiLevelType w:val="hybridMultilevel"/>
    <w:tmpl w:val="22EAE3AE"/>
    <w:lvl w:ilvl="0" w:tplc="25A0EF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654204"/>
    <w:multiLevelType w:val="hybridMultilevel"/>
    <w:tmpl w:val="C822636E"/>
    <w:lvl w:ilvl="0" w:tplc="A0149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6B31912"/>
    <w:multiLevelType w:val="hybridMultilevel"/>
    <w:tmpl w:val="F928FA86"/>
    <w:lvl w:ilvl="0" w:tplc="25A0EFC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CF7349"/>
    <w:multiLevelType w:val="hybridMultilevel"/>
    <w:tmpl w:val="C512D6A8"/>
    <w:lvl w:ilvl="0" w:tplc="F684E6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A6550C0"/>
    <w:multiLevelType w:val="hybridMultilevel"/>
    <w:tmpl w:val="C26400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B9F5F1C"/>
    <w:multiLevelType w:val="hybridMultilevel"/>
    <w:tmpl w:val="B80C2CAE"/>
    <w:lvl w:ilvl="0" w:tplc="A21819D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546B6"/>
    <w:multiLevelType w:val="hybridMultilevel"/>
    <w:tmpl w:val="0682F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0BC79B7"/>
    <w:multiLevelType w:val="hybridMultilevel"/>
    <w:tmpl w:val="DB0AA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1B4816"/>
    <w:multiLevelType w:val="hybridMultilevel"/>
    <w:tmpl w:val="15AE3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7405F1"/>
    <w:multiLevelType w:val="hybridMultilevel"/>
    <w:tmpl w:val="18363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206BF0"/>
    <w:multiLevelType w:val="hybridMultilevel"/>
    <w:tmpl w:val="4C54A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A434C5"/>
    <w:multiLevelType w:val="hybridMultilevel"/>
    <w:tmpl w:val="B2CA6DE4"/>
    <w:lvl w:ilvl="0" w:tplc="2870C9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6B02EB"/>
    <w:multiLevelType w:val="hybridMultilevel"/>
    <w:tmpl w:val="19460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C95A2D"/>
    <w:multiLevelType w:val="hybridMultilevel"/>
    <w:tmpl w:val="D8F4B938"/>
    <w:lvl w:ilvl="0" w:tplc="D34A56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B4957E8"/>
    <w:multiLevelType w:val="hybridMultilevel"/>
    <w:tmpl w:val="A89E509E"/>
    <w:lvl w:ilvl="0" w:tplc="CEA634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B656A84"/>
    <w:multiLevelType w:val="hybridMultilevel"/>
    <w:tmpl w:val="EAEAD7F0"/>
    <w:lvl w:ilvl="0" w:tplc="D4CADA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F643A83"/>
    <w:multiLevelType w:val="hybridMultilevel"/>
    <w:tmpl w:val="4446BB16"/>
    <w:lvl w:ilvl="0" w:tplc="3BCA0D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DB3EF9"/>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CD3C87"/>
    <w:multiLevelType w:val="hybridMultilevel"/>
    <w:tmpl w:val="9C2CC392"/>
    <w:lvl w:ilvl="0" w:tplc="54D6ED2C">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B3A5225"/>
    <w:multiLevelType w:val="hybridMultilevel"/>
    <w:tmpl w:val="815C34DC"/>
    <w:lvl w:ilvl="0" w:tplc="BF3C0B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25500CA"/>
    <w:multiLevelType w:val="hybridMultilevel"/>
    <w:tmpl w:val="02EA4C48"/>
    <w:lvl w:ilvl="0" w:tplc="2116D2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2A564D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3A3896"/>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733D22"/>
    <w:multiLevelType w:val="hybridMultilevel"/>
    <w:tmpl w:val="1FF8AD30"/>
    <w:lvl w:ilvl="0" w:tplc="A36C17D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9377AC"/>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241EA5"/>
    <w:multiLevelType w:val="hybridMultilevel"/>
    <w:tmpl w:val="9232F1C4"/>
    <w:lvl w:ilvl="0" w:tplc="7ACC8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6E291A"/>
    <w:multiLevelType w:val="hybridMultilevel"/>
    <w:tmpl w:val="0582B64E"/>
    <w:lvl w:ilvl="0" w:tplc="B6988760">
      <w:start w:val="1"/>
      <w:numFmt w:val="lowerLetter"/>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851EEF"/>
    <w:multiLevelType w:val="hybridMultilevel"/>
    <w:tmpl w:val="0C4A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5D552E"/>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C65B38"/>
    <w:multiLevelType w:val="hybridMultilevel"/>
    <w:tmpl w:val="F13057B0"/>
    <w:lvl w:ilvl="0" w:tplc="D0EA4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33547D"/>
    <w:multiLevelType w:val="hybridMultilevel"/>
    <w:tmpl w:val="D020E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70690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C8388A"/>
    <w:multiLevelType w:val="hybridMultilevel"/>
    <w:tmpl w:val="473AFB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1B86D57"/>
    <w:multiLevelType w:val="hybridMultilevel"/>
    <w:tmpl w:val="1958B9A4"/>
    <w:lvl w:ilvl="0" w:tplc="A60814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196419"/>
    <w:multiLevelType w:val="multilevel"/>
    <w:tmpl w:val="2D406EE6"/>
    <w:lvl w:ilvl="0">
      <w:start w:val="1"/>
      <w:numFmt w:val="decimal"/>
      <w:lvlText w:val="%1"/>
      <w:lvlJc w:val="right"/>
      <w:pPr>
        <w:tabs>
          <w:tab w:val="num" w:pos="0"/>
        </w:tabs>
        <w:ind w:left="0" w:hanging="720"/>
      </w:pPr>
      <w:rPr>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73E64D0"/>
    <w:multiLevelType w:val="hybridMultilevel"/>
    <w:tmpl w:val="B4243A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7"/>
  </w:num>
  <w:num w:numId="3">
    <w:abstractNumId w:val="2"/>
  </w:num>
  <w:num w:numId="4">
    <w:abstractNumId w:val="32"/>
  </w:num>
  <w:num w:numId="5">
    <w:abstractNumId w:val="31"/>
  </w:num>
  <w:num w:numId="6">
    <w:abstractNumId w:val="1"/>
  </w:num>
  <w:num w:numId="7">
    <w:abstractNumId w:val="37"/>
  </w:num>
  <w:num w:numId="8">
    <w:abstractNumId w:val="25"/>
  </w:num>
  <w:num w:numId="9">
    <w:abstractNumId w:val="39"/>
  </w:num>
  <w:num w:numId="10">
    <w:abstractNumId w:val="20"/>
  </w:num>
  <w:num w:numId="11">
    <w:abstractNumId w:val="40"/>
  </w:num>
  <w:num w:numId="12">
    <w:abstractNumId w:val="34"/>
  </w:num>
  <w:num w:numId="13">
    <w:abstractNumId w:val="35"/>
  </w:num>
  <w:num w:numId="14">
    <w:abstractNumId w:val="30"/>
  </w:num>
  <w:num w:numId="15">
    <w:abstractNumId w:val="33"/>
  </w:num>
  <w:num w:numId="16">
    <w:abstractNumId w:val="5"/>
  </w:num>
  <w:num w:numId="17">
    <w:abstractNumId w:val="13"/>
  </w:num>
  <w:num w:numId="18">
    <w:abstractNumId w:val="3"/>
  </w:num>
  <w:num w:numId="19">
    <w:abstractNumId w:val="26"/>
  </w:num>
  <w:num w:numId="20">
    <w:abstractNumId w:val="0"/>
  </w:num>
  <w:num w:numId="21">
    <w:abstractNumId w:val="22"/>
  </w:num>
  <w:num w:numId="22">
    <w:abstractNumId w:val="8"/>
  </w:num>
  <w:num w:numId="23">
    <w:abstractNumId w:val="7"/>
  </w:num>
  <w:num w:numId="24">
    <w:abstractNumId w:val="12"/>
  </w:num>
  <w:num w:numId="25">
    <w:abstractNumId w:val="38"/>
  </w:num>
  <w:num w:numId="26">
    <w:abstractNumId w:val="29"/>
  </w:num>
  <w:num w:numId="27">
    <w:abstractNumId w:val="10"/>
  </w:num>
  <w:num w:numId="28">
    <w:abstractNumId w:val="21"/>
  </w:num>
  <w:num w:numId="29">
    <w:abstractNumId w:val="9"/>
  </w:num>
  <w:num w:numId="30">
    <w:abstractNumId w:val="15"/>
  </w:num>
  <w:num w:numId="31">
    <w:abstractNumId w:val="23"/>
  </w:num>
  <w:num w:numId="32">
    <w:abstractNumId w:val="11"/>
  </w:num>
  <w:num w:numId="33">
    <w:abstractNumId w:val="14"/>
  </w:num>
  <w:num w:numId="34">
    <w:abstractNumId w:val="36"/>
  </w:num>
  <w:num w:numId="35">
    <w:abstractNumId w:val="18"/>
  </w:num>
  <w:num w:numId="36">
    <w:abstractNumId w:val="24"/>
  </w:num>
  <w:num w:numId="37">
    <w:abstractNumId w:val="17"/>
  </w:num>
  <w:num w:numId="38">
    <w:abstractNumId w:val="6"/>
  </w:num>
  <w:num w:numId="39">
    <w:abstractNumId w:val="28"/>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44"/>
  </w:num>
  <w:num w:numId="43">
    <w:abstractNumId w:val="41"/>
  </w:num>
  <w:num w:numId="44">
    <w:abstractNumId w:val="19"/>
  </w:num>
  <w:num w:numId="45">
    <w:abstractNumId w:val="42"/>
  </w:num>
  <w:num w:numId="46">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6385"/>
  </w:hdrShapeDefault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BE"/>
    <w:rsid w:val="00000C96"/>
    <w:rsid w:val="0000107F"/>
    <w:rsid w:val="00002BE6"/>
    <w:rsid w:val="00002F9B"/>
    <w:rsid w:val="00003CF7"/>
    <w:rsid w:val="00003D3B"/>
    <w:rsid w:val="00005E73"/>
    <w:rsid w:val="00006A44"/>
    <w:rsid w:val="000071D5"/>
    <w:rsid w:val="000077DB"/>
    <w:rsid w:val="00010756"/>
    <w:rsid w:val="00011297"/>
    <w:rsid w:val="000113AE"/>
    <w:rsid w:val="000121DD"/>
    <w:rsid w:val="00012A10"/>
    <w:rsid w:val="00012B0D"/>
    <w:rsid w:val="00012D41"/>
    <w:rsid w:val="00012ED4"/>
    <w:rsid w:val="000134D6"/>
    <w:rsid w:val="0001511E"/>
    <w:rsid w:val="00015B46"/>
    <w:rsid w:val="00016440"/>
    <w:rsid w:val="000167EB"/>
    <w:rsid w:val="00016A59"/>
    <w:rsid w:val="00017280"/>
    <w:rsid w:val="00020B06"/>
    <w:rsid w:val="00020B6A"/>
    <w:rsid w:val="00022003"/>
    <w:rsid w:val="00023771"/>
    <w:rsid w:val="000238BE"/>
    <w:rsid w:val="00023EE3"/>
    <w:rsid w:val="0002585F"/>
    <w:rsid w:val="00025C41"/>
    <w:rsid w:val="00027B13"/>
    <w:rsid w:val="00027CA9"/>
    <w:rsid w:val="00030652"/>
    <w:rsid w:val="000308DB"/>
    <w:rsid w:val="0003245A"/>
    <w:rsid w:val="000332A0"/>
    <w:rsid w:val="000332CD"/>
    <w:rsid w:val="00034D2C"/>
    <w:rsid w:val="00037061"/>
    <w:rsid w:val="000377B4"/>
    <w:rsid w:val="0004008D"/>
    <w:rsid w:val="00040534"/>
    <w:rsid w:val="00041309"/>
    <w:rsid w:val="000415CA"/>
    <w:rsid w:val="000419CE"/>
    <w:rsid w:val="00042F20"/>
    <w:rsid w:val="00045202"/>
    <w:rsid w:val="0004585A"/>
    <w:rsid w:val="0004617C"/>
    <w:rsid w:val="000518A3"/>
    <w:rsid w:val="00052571"/>
    <w:rsid w:val="000532FF"/>
    <w:rsid w:val="00055129"/>
    <w:rsid w:val="000569FD"/>
    <w:rsid w:val="00060B66"/>
    <w:rsid w:val="00061EA1"/>
    <w:rsid w:val="00061FE3"/>
    <w:rsid w:val="00063359"/>
    <w:rsid w:val="0006366E"/>
    <w:rsid w:val="0006369E"/>
    <w:rsid w:val="00064266"/>
    <w:rsid w:val="000642A3"/>
    <w:rsid w:val="00065632"/>
    <w:rsid w:val="000672F2"/>
    <w:rsid w:val="00067761"/>
    <w:rsid w:val="000703FE"/>
    <w:rsid w:val="000708F9"/>
    <w:rsid w:val="0007120A"/>
    <w:rsid w:val="00071F55"/>
    <w:rsid w:val="00072B27"/>
    <w:rsid w:val="00072E8D"/>
    <w:rsid w:val="000732A1"/>
    <w:rsid w:val="00074BEE"/>
    <w:rsid w:val="00074C54"/>
    <w:rsid w:val="00074EEE"/>
    <w:rsid w:val="00075338"/>
    <w:rsid w:val="000805CC"/>
    <w:rsid w:val="00080824"/>
    <w:rsid w:val="000843DE"/>
    <w:rsid w:val="00084C44"/>
    <w:rsid w:val="00086ABF"/>
    <w:rsid w:val="000874EF"/>
    <w:rsid w:val="00087956"/>
    <w:rsid w:val="00087B01"/>
    <w:rsid w:val="00090817"/>
    <w:rsid w:val="00090D29"/>
    <w:rsid w:val="00090D35"/>
    <w:rsid w:val="00091BBB"/>
    <w:rsid w:val="000922FE"/>
    <w:rsid w:val="0009270C"/>
    <w:rsid w:val="0009317F"/>
    <w:rsid w:val="00094152"/>
    <w:rsid w:val="00094306"/>
    <w:rsid w:val="00094533"/>
    <w:rsid w:val="00094A10"/>
    <w:rsid w:val="00094C37"/>
    <w:rsid w:val="00094C78"/>
    <w:rsid w:val="00094C80"/>
    <w:rsid w:val="00096354"/>
    <w:rsid w:val="000A0062"/>
    <w:rsid w:val="000A00DE"/>
    <w:rsid w:val="000A203C"/>
    <w:rsid w:val="000A2976"/>
    <w:rsid w:val="000A2FD7"/>
    <w:rsid w:val="000A40C6"/>
    <w:rsid w:val="000A5F1A"/>
    <w:rsid w:val="000A792F"/>
    <w:rsid w:val="000B02C4"/>
    <w:rsid w:val="000B0C75"/>
    <w:rsid w:val="000B2897"/>
    <w:rsid w:val="000B4BE0"/>
    <w:rsid w:val="000B4E80"/>
    <w:rsid w:val="000B502C"/>
    <w:rsid w:val="000B58C3"/>
    <w:rsid w:val="000B7C8B"/>
    <w:rsid w:val="000C1123"/>
    <w:rsid w:val="000C27A2"/>
    <w:rsid w:val="000C3659"/>
    <w:rsid w:val="000C391D"/>
    <w:rsid w:val="000C40F9"/>
    <w:rsid w:val="000C47E1"/>
    <w:rsid w:val="000C545B"/>
    <w:rsid w:val="000C57DB"/>
    <w:rsid w:val="000C5D59"/>
    <w:rsid w:val="000C6E40"/>
    <w:rsid w:val="000D10E3"/>
    <w:rsid w:val="000D1BC6"/>
    <w:rsid w:val="000D23A6"/>
    <w:rsid w:val="000D316F"/>
    <w:rsid w:val="000D3A04"/>
    <w:rsid w:val="000D6EE8"/>
    <w:rsid w:val="000D730D"/>
    <w:rsid w:val="000D7717"/>
    <w:rsid w:val="000E065F"/>
    <w:rsid w:val="000E15EF"/>
    <w:rsid w:val="000E2C4E"/>
    <w:rsid w:val="000E5DC6"/>
    <w:rsid w:val="000E5E98"/>
    <w:rsid w:val="000E5F88"/>
    <w:rsid w:val="000E6710"/>
    <w:rsid w:val="000E6C16"/>
    <w:rsid w:val="000E7918"/>
    <w:rsid w:val="000F1758"/>
    <w:rsid w:val="000F23B0"/>
    <w:rsid w:val="000F3073"/>
    <w:rsid w:val="000F356A"/>
    <w:rsid w:val="000F4508"/>
    <w:rsid w:val="000F4ACF"/>
    <w:rsid w:val="000F5167"/>
    <w:rsid w:val="000F5C69"/>
    <w:rsid w:val="000F6CA4"/>
    <w:rsid w:val="000F6F14"/>
    <w:rsid w:val="000F7C9F"/>
    <w:rsid w:val="00100ACF"/>
    <w:rsid w:val="001012D9"/>
    <w:rsid w:val="001013D8"/>
    <w:rsid w:val="0010147C"/>
    <w:rsid w:val="001016FE"/>
    <w:rsid w:val="00101AC1"/>
    <w:rsid w:val="00101F06"/>
    <w:rsid w:val="00103054"/>
    <w:rsid w:val="001079F8"/>
    <w:rsid w:val="00110A6C"/>
    <w:rsid w:val="00114DD1"/>
    <w:rsid w:val="00115678"/>
    <w:rsid w:val="001160B8"/>
    <w:rsid w:val="001200C5"/>
    <w:rsid w:val="00120305"/>
    <w:rsid w:val="00120D7E"/>
    <w:rsid w:val="001215A7"/>
    <w:rsid w:val="00121966"/>
    <w:rsid w:val="001225B3"/>
    <w:rsid w:val="00123800"/>
    <w:rsid w:val="00123AE8"/>
    <w:rsid w:val="001266F8"/>
    <w:rsid w:val="00126B87"/>
    <w:rsid w:val="00127B0D"/>
    <w:rsid w:val="00130D22"/>
    <w:rsid w:val="001318F8"/>
    <w:rsid w:val="00132505"/>
    <w:rsid w:val="001330AD"/>
    <w:rsid w:val="001331A4"/>
    <w:rsid w:val="00133CB2"/>
    <w:rsid w:val="001344A8"/>
    <w:rsid w:val="001352CD"/>
    <w:rsid w:val="00135A7C"/>
    <w:rsid w:val="00136051"/>
    <w:rsid w:val="0013619A"/>
    <w:rsid w:val="00136DFD"/>
    <w:rsid w:val="00137194"/>
    <w:rsid w:val="00137FE5"/>
    <w:rsid w:val="00142301"/>
    <w:rsid w:val="00143171"/>
    <w:rsid w:val="001431B9"/>
    <w:rsid w:val="00144259"/>
    <w:rsid w:val="00144F9A"/>
    <w:rsid w:val="0014572A"/>
    <w:rsid w:val="00146BB4"/>
    <w:rsid w:val="00147F5A"/>
    <w:rsid w:val="0015079E"/>
    <w:rsid w:val="00150BFE"/>
    <w:rsid w:val="0015140F"/>
    <w:rsid w:val="00151E90"/>
    <w:rsid w:val="001527FC"/>
    <w:rsid w:val="00153D6B"/>
    <w:rsid w:val="00154D37"/>
    <w:rsid w:val="00155C32"/>
    <w:rsid w:val="00157D95"/>
    <w:rsid w:val="001608FD"/>
    <w:rsid w:val="0016138C"/>
    <w:rsid w:val="00161E2E"/>
    <w:rsid w:val="0016368A"/>
    <w:rsid w:val="00164B60"/>
    <w:rsid w:val="00164BEE"/>
    <w:rsid w:val="0016500F"/>
    <w:rsid w:val="00166E5D"/>
    <w:rsid w:val="001673E8"/>
    <w:rsid w:val="00167D0A"/>
    <w:rsid w:val="001742C2"/>
    <w:rsid w:val="001745C3"/>
    <w:rsid w:val="00174BE2"/>
    <w:rsid w:val="00175074"/>
    <w:rsid w:val="001750EA"/>
    <w:rsid w:val="00175395"/>
    <w:rsid w:val="00175779"/>
    <w:rsid w:val="00175973"/>
    <w:rsid w:val="0017615B"/>
    <w:rsid w:val="00176F8D"/>
    <w:rsid w:val="0017752C"/>
    <w:rsid w:val="00177CD8"/>
    <w:rsid w:val="0018012E"/>
    <w:rsid w:val="00180222"/>
    <w:rsid w:val="00180858"/>
    <w:rsid w:val="00180FE8"/>
    <w:rsid w:val="0018180F"/>
    <w:rsid w:val="00181F93"/>
    <w:rsid w:val="00183C77"/>
    <w:rsid w:val="00184D3B"/>
    <w:rsid w:val="00184E82"/>
    <w:rsid w:val="00186D5C"/>
    <w:rsid w:val="00186DEB"/>
    <w:rsid w:val="0019005A"/>
    <w:rsid w:val="00191098"/>
    <w:rsid w:val="00192916"/>
    <w:rsid w:val="00192B1D"/>
    <w:rsid w:val="0019411C"/>
    <w:rsid w:val="0019431B"/>
    <w:rsid w:val="001945F2"/>
    <w:rsid w:val="00194639"/>
    <w:rsid w:val="00194F2C"/>
    <w:rsid w:val="001964FD"/>
    <w:rsid w:val="00196DFC"/>
    <w:rsid w:val="00197367"/>
    <w:rsid w:val="001A12A5"/>
    <w:rsid w:val="001A342D"/>
    <w:rsid w:val="001A35ED"/>
    <w:rsid w:val="001A4639"/>
    <w:rsid w:val="001A52DE"/>
    <w:rsid w:val="001A66FB"/>
    <w:rsid w:val="001A6D30"/>
    <w:rsid w:val="001A7370"/>
    <w:rsid w:val="001A7827"/>
    <w:rsid w:val="001B1458"/>
    <w:rsid w:val="001B1783"/>
    <w:rsid w:val="001B20C0"/>
    <w:rsid w:val="001B3530"/>
    <w:rsid w:val="001B3F6A"/>
    <w:rsid w:val="001B45F3"/>
    <w:rsid w:val="001B4800"/>
    <w:rsid w:val="001B5227"/>
    <w:rsid w:val="001B52C2"/>
    <w:rsid w:val="001B6053"/>
    <w:rsid w:val="001B7A87"/>
    <w:rsid w:val="001B7ED0"/>
    <w:rsid w:val="001C005F"/>
    <w:rsid w:val="001C0A08"/>
    <w:rsid w:val="001C1638"/>
    <w:rsid w:val="001C1CF4"/>
    <w:rsid w:val="001C1DF8"/>
    <w:rsid w:val="001C20FB"/>
    <w:rsid w:val="001C2221"/>
    <w:rsid w:val="001C2922"/>
    <w:rsid w:val="001C6A8B"/>
    <w:rsid w:val="001D009A"/>
    <w:rsid w:val="001D0564"/>
    <w:rsid w:val="001D0EA6"/>
    <w:rsid w:val="001D0F1D"/>
    <w:rsid w:val="001D1BBE"/>
    <w:rsid w:val="001D218C"/>
    <w:rsid w:val="001D28F3"/>
    <w:rsid w:val="001D39E9"/>
    <w:rsid w:val="001D3D2F"/>
    <w:rsid w:val="001D3E08"/>
    <w:rsid w:val="001D4246"/>
    <w:rsid w:val="001D495F"/>
    <w:rsid w:val="001D4EBF"/>
    <w:rsid w:val="001D5804"/>
    <w:rsid w:val="001D6A99"/>
    <w:rsid w:val="001D6FD1"/>
    <w:rsid w:val="001E2C81"/>
    <w:rsid w:val="001E2F31"/>
    <w:rsid w:val="001E436A"/>
    <w:rsid w:val="001E641B"/>
    <w:rsid w:val="001E72E0"/>
    <w:rsid w:val="001E7545"/>
    <w:rsid w:val="001E7AB0"/>
    <w:rsid w:val="001F039E"/>
    <w:rsid w:val="001F0E87"/>
    <w:rsid w:val="001F168C"/>
    <w:rsid w:val="001F170D"/>
    <w:rsid w:val="001F17CE"/>
    <w:rsid w:val="001F1ADB"/>
    <w:rsid w:val="001F2092"/>
    <w:rsid w:val="001F36C0"/>
    <w:rsid w:val="001F467F"/>
    <w:rsid w:val="001F4AEF"/>
    <w:rsid w:val="001F5168"/>
    <w:rsid w:val="001F6DA4"/>
    <w:rsid w:val="002005FB"/>
    <w:rsid w:val="002022DC"/>
    <w:rsid w:val="00203994"/>
    <w:rsid w:val="00204B7C"/>
    <w:rsid w:val="00204E23"/>
    <w:rsid w:val="00205232"/>
    <w:rsid w:val="002061B9"/>
    <w:rsid w:val="002063F1"/>
    <w:rsid w:val="00211B02"/>
    <w:rsid w:val="00211E36"/>
    <w:rsid w:val="00211ECD"/>
    <w:rsid w:val="002126C4"/>
    <w:rsid w:val="00212D04"/>
    <w:rsid w:val="00213224"/>
    <w:rsid w:val="00213E61"/>
    <w:rsid w:val="002155B8"/>
    <w:rsid w:val="00215C48"/>
    <w:rsid w:val="00216C00"/>
    <w:rsid w:val="00216EBC"/>
    <w:rsid w:val="00220B63"/>
    <w:rsid w:val="00221564"/>
    <w:rsid w:val="00221E36"/>
    <w:rsid w:val="00222121"/>
    <w:rsid w:val="00223AAA"/>
    <w:rsid w:val="002241B8"/>
    <w:rsid w:val="00225F69"/>
    <w:rsid w:val="002265B2"/>
    <w:rsid w:val="0022709E"/>
    <w:rsid w:val="002305B5"/>
    <w:rsid w:val="002315B4"/>
    <w:rsid w:val="002315D8"/>
    <w:rsid w:val="002337C2"/>
    <w:rsid w:val="00233E81"/>
    <w:rsid w:val="002348E0"/>
    <w:rsid w:val="002349CB"/>
    <w:rsid w:val="0023518B"/>
    <w:rsid w:val="00235B67"/>
    <w:rsid w:val="00235FE8"/>
    <w:rsid w:val="002369A9"/>
    <w:rsid w:val="00240029"/>
    <w:rsid w:val="00240766"/>
    <w:rsid w:val="00240B28"/>
    <w:rsid w:val="0024112E"/>
    <w:rsid w:val="00241279"/>
    <w:rsid w:val="0024162C"/>
    <w:rsid w:val="0024238C"/>
    <w:rsid w:val="00243057"/>
    <w:rsid w:val="0024471F"/>
    <w:rsid w:val="0024512C"/>
    <w:rsid w:val="002452E9"/>
    <w:rsid w:val="002478E6"/>
    <w:rsid w:val="002520CC"/>
    <w:rsid w:val="002522FB"/>
    <w:rsid w:val="00252494"/>
    <w:rsid w:val="00252AF0"/>
    <w:rsid w:val="00253257"/>
    <w:rsid w:val="0025404D"/>
    <w:rsid w:val="00254075"/>
    <w:rsid w:val="00254287"/>
    <w:rsid w:val="00254BCF"/>
    <w:rsid w:val="002564DD"/>
    <w:rsid w:val="00257180"/>
    <w:rsid w:val="002578A3"/>
    <w:rsid w:val="00260AAA"/>
    <w:rsid w:val="00260E32"/>
    <w:rsid w:val="00260FC6"/>
    <w:rsid w:val="00261162"/>
    <w:rsid w:val="002612E1"/>
    <w:rsid w:val="00261ABB"/>
    <w:rsid w:val="00261BFE"/>
    <w:rsid w:val="00261F5E"/>
    <w:rsid w:val="00262E97"/>
    <w:rsid w:val="00263996"/>
    <w:rsid w:val="00264B61"/>
    <w:rsid w:val="0026637B"/>
    <w:rsid w:val="00267644"/>
    <w:rsid w:val="00270B3B"/>
    <w:rsid w:val="002719BD"/>
    <w:rsid w:val="00271BA3"/>
    <w:rsid w:val="00272079"/>
    <w:rsid w:val="00273542"/>
    <w:rsid w:val="00273A86"/>
    <w:rsid w:val="00273C3A"/>
    <w:rsid w:val="00274EE9"/>
    <w:rsid w:val="002752C6"/>
    <w:rsid w:val="00275E3E"/>
    <w:rsid w:val="0027629F"/>
    <w:rsid w:val="00276567"/>
    <w:rsid w:val="00277FF7"/>
    <w:rsid w:val="002805AE"/>
    <w:rsid w:val="002814F2"/>
    <w:rsid w:val="0028152C"/>
    <w:rsid w:val="00282003"/>
    <w:rsid w:val="0028207C"/>
    <w:rsid w:val="00282DBA"/>
    <w:rsid w:val="00284FE0"/>
    <w:rsid w:val="00286BC2"/>
    <w:rsid w:val="00286BD1"/>
    <w:rsid w:val="00287899"/>
    <w:rsid w:val="002879E8"/>
    <w:rsid w:val="00287EC9"/>
    <w:rsid w:val="00287F3F"/>
    <w:rsid w:val="002903C3"/>
    <w:rsid w:val="002924C5"/>
    <w:rsid w:val="00292B7F"/>
    <w:rsid w:val="00292D18"/>
    <w:rsid w:val="0029312C"/>
    <w:rsid w:val="00293135"/>
    <w:rsid w:val="0029365C"/>
    <w:rsid w:val="0029570E"/>
    <w:rsid w:val="00295AE5"/>
    <w:rsid w:val="00295B88"/>
    <w:rsid w:val="00295E67"/>
    <w:rsid w:val="00296238"/>
    <w:rsid w:val="002970BA"/>
    <w:rsid w:val="002973A0"/>
    <w:rsid w:val="002974DE"/>
    <w:rsid w:val="002974EA"/>
    <w:rsid w:val="002A0092"/>
    <w:rsid w:val="002A1B14"/>
    <w:rsid w:val="002A22FA"/>
    <w:rsid w:val="002A2434"/>
    <w:rsid w:val="002A2567"/>
    <w:rsid w:val="002A2E76"/>
    <w:rsid w:val="002A3F8D"/>
    <w:rsid w:val="002A429E"/>
    <w:rsid w:val="002A42DF"/>
    <w:rsid w:val="002A527F"/>
    <w:rsid w:val="002A55B0"/>
    <w:rsid w:val="002A581E"/>
    <w:rsid w:val="002A5C41"/>
    <w:rsid w:val="002A5D58"/>
    <w:rsid w:val="002A5DD1"/>
    <w:rsid w:val="002A6412"/>
    <w:rsid w:val="002A7215"/>
    <w:rsid w:val="002A7D2C"/>
    <w:rsid w:val="002B02AE"/>
    <w:rsid w:val="002B163B"/>
    <w:rsid w:val="002B1A3F"/>
    <w:rsid w:val="002B3B6D"/>
    <w:rsid w:val="002B612B"/>
    <w:rsid w:val="002B62E8"/>
    <w:rsid w:val="002B676A"/>
    <w:rsid w:val="002B6BDA"/>
    <w:rsid w:val="002B6E18"/>
    <w:rsid w:val="002B799F"/>
    <w:rsid w:val="002C0053"/>
    <w:rsid w:val="002C0FF1"/>
    <w:rsid w:val="002C1D40"/>
    <w:rsid w:val="002C2465"/>
    <w:rsid w:val="002C3E77"/>
    <w:rsid w:val="002C49D6"/>
    <w:rsid w:val="002C5BD3"/>
    <w:rsid w:val="002C72E5"/>
    <w:rsid w:val="002C753A"/>
    <w:rsid w:val="002C796A"/>
    <w:rsid w:val="002C7A46"/>
    <w:rsid w:val="002D01FB"/>
    <w:rsid w:val="002D09C2"/>
    <w:rsid w:val="002D09C8"/>
    <w:rsid w:val="002D1667"/>
    <w:rsid w:val="002D2CD4"/>
    <w:rsid w:val="002D3175"/>
    <w:rsid w:val="002D4F2A"/>
    <w:rsid w:val="002D6209"/>
    <w:rsid w:val="002E31E1"/>
    <w:rsid w:val="002E38E2"/>
    <w:rsid w:val="002E3947"/>
    <w:rsid w:val="002E457A"/>
    <w:rsid w:val="002E488A"/>
    <w:rsid w:val="002E4A4E"/>
    <w:rsid w:val="002E4A7D"/>
    <w:rsid w:val="002E55FF"/>
    <w:rsid w:val="002E7D47"/>
    <w:rsid w:val="002F0F5B"/>
    <w:rsid w:val="002F1C60"/>
    <w:rsid w:val="002F1E5E"/>
    <w:rsid w:val="002F30DF"/>
    <w:rsid w:val="002F35C1"/>
    <w:rsid w:val="002F382F"/>
    <w:rsid w:val="002F574A"/>
    <w:rsid w:val="002F5F26"/>
    <w:rsid w:val="002F7290"/>
    <w:rsid w:val="003001CC"/>
    <w:rsid w:val="003008E1"/>
    <w:rsid w:val="00304B09"/>
    <w:rsid w:val="003069EB"/>
    <w:rsid w:val="003070A9"/>
    <w:rsid w:val="0031066C"/>
    <w:rsid w:val="00310DD7"/>
    <w:rsid w:val="00313EEB"/>
    <w:rsid w:val="0031647F"/>
    <w:rsid w:val="00316A3A"/>
    <w:rsid w:val="00317026"/>
    <w:rsid w:val="00320337"/>
    <w:rsid w:val="003208D2"/>
    <w:rsid w:val="003224D0"/>
    <w:rsid w:val="003226E4"/>
    <w:rsid w:val="003236FA"/>
    <w:rsid w:val="003250F2"/>
    <w:rsid w:val="00330B59"/>
    <w:rsid w:val="00331D8F"/>
    <w:rsid w:val="0033252F"/>
    <w:rsid w:val="00332762"/>
    <w:rsid w:val="00332E5A"/>
    <w:rsid w:val="00333209"/>
    <w:rsid w:val="00333563"/>
    <w:rsid w:val="00333C6D"/>
    <w:rsid w:val="00333FEE"/>
    <w:rsid w:val="003341D0"/>
    <w:rsid w:val="003376DA"/>
    <w:rsid w:val="0034261A"/>
    <w:rsid w:val="00342AC8"/>
    <w:rsid w:val="00342E27"/>
    <w:rsid w:val="0034302D"/>
    <w:rsid w:val="00343CF6"/>
    <w:rsid w:val="00344515"/>
    <w:rsid w:val="003448C2"/>
    <w:rsid w:val="003461E1"/>
    <w:rsid w:val="0034629B"/>
    <w:rsid w:val="00346486"/>
    <w:rsid w:val="00347A72"/>
    <w:rsid w:val="00347DD6"/>
    <w:rsid w:val="003502C5"/>
    <w:rsid w:val="00350743"/>
    <w:rsid w:val="00350EAC"/>
    <w:rsid w:val="003548D2"/>
    <w:rsid w:val="00355CE6"/>
    <w:rsid w:val="00355DE2"/>
    <w:rsid w:val="00356440"/>
    <w:rsid w:val="00356BAE"/>
    <w:rsid w:val="00356BD4"/>
    <w:rsid w:val="00357CAE"/>
    <w:rsid w:val="0036044B"/>
    <w:rsid w:val="00360D39"/>
    <w:rsid w:val="00360E4F"/>
    <w:rsid w:val="00361545"/>
    <w:rsid w:val="00361771"/>
    <w:rsid w:val="003619F5"/>
    <w:rsid w:val="00361BFC"/>
    <w:rsid w:val="00361D71"/>
    <w:rsid w:val="00361DD0"/>
    <w:rsid w:val="003635D4"/>
    <w:rsid w:val="0036507E"/>
    <w:rsid w:val="0036733E"/>
    <w:rsid w:val="00367771"/>
    <w:rsid w:val="00367A46"/>
    <w:rsid w:val="00367DAD"/>
    <w:rsid w:val="00370C30"/>
    <w:rsid w:val="00370CA1"/>
    <w:rsid w:val="00370CEA"/>
    <w:rsid w:val="00373189"/>
    <w:rsid w:val="00374963"/>
    <w:rsid w:val="0037597D"/>
    <w:rsid w:val="003765AD"/>
    <w:rsid w:val="00376C63"/>
    <w:rsid w:val="003804F6"/>
    <w:rsid w:val="00380554"/>
    <w:rsid w:val="003805F1"/>
    <w:rsid w:val="003808E2"/>
    <w:rsid w:val="00380D1E"/>
    <w:rsid w:val="00380DDC"/>
    <w:rsid w:val="00382C0C"/>
    <w:rsid w:val="0038331B"/>
    <w:rsid w:val="003858EA"/>
    <w:rsid w:val="00385ABA"/>
    <w:rsid w:val="00385F94"/>
    <w:rsid w:val="00386B8D"/>
    <w:rsid w:val="00387205"/>
    <w:rsid w:val="00387271"/>
    <w:rsid w:val="003874EA"/>
    <w:rsid w:val="003877B3"/>
    <w:rsid w:val="00390C63"/>
    <w:rsid w:val="00391C73"/>
    <w:rsid w:val="00391ECB"/>
    <w:rsid w:val="003928FE"/>
    <w:rsid w:val="00392FAE"/>
    <w:rsid w:val="00393E46"/>
    <w:rsid w:val="00396E9F"/>
    <w:rsid w:val="003975F3"/>
    <w:rsid w:val="00397CC1"/>
    <w:rsid w:val="003A0422"/>
    <w:rsid w:val="003A1730"/>
    <w:rsid w:val="003A1968"/>
    <w:rsid w:val="003A2597"/>
    <w:rsid w:val="003A2CA3"/>
    <w:rsid w:val="003A3818"/>
    <w:rsid w:val="003A44CA"/>
    <w:rsid w:val="003A4F01"/>
    <w:rsid w:val="003A5AAE"/>
    <w:rsid w:val="003A5AAF"/>
    <w:rsid w:val="003A6E77"/>
    <w:rsid w:val="003A749F"/>
    <w:rsid w:val="003A7D80"/>
    <w:rsid w:val="003B0097"/>
    <w:rsid w:val="003B02D2"/>
    <w:rsid w:val="003B09CB"/>
    <w:rsid w:val="003B2722"/>
    <w:rsid w:val="003B2792"/>
    <w:rsid w:val="003B30F7"/>
    <w:rsid w:val="003B3851"/>
    <w:rsid w:val="003B3A67"/>
    <w:rsid w:val="003B467F"/>
    <w:rsid w:val="003B469A"/>
    <w:rsid w:val="003B5B96"/>
    <w:rsid w:val="003B7FD2"/>
    <w:rsid w:val="003C0313"/>
    <w:rsid w:val="003C08C5"/>
    <w:rsid w:val="003C134F"/>
    <w:rsid w:val="003C16BD"/>
    <w:rsid w:val="003C18AE"/>
    <w:rsid w:val="003C3237"/>
    <w:rsid w:val="003C348D"/>
    <w:rsid w:val="003C3A57"/>
    <w:rsid w:val="003C3D11"/>
    <w:rsid w:val="003C40E5"/>
    <w:rsid w:val="003C4980"/>
    <w:rsid w:val="003C4D2D"/>
    <w:rsid w:val="003C51EB"/>
    <w:rsid w:val="003C7003"/>
    <w:rsid w:val="003C76F2"/>
    <w:rsid w:val="003D0349"/>
    <w:rsid w:val="003D0B98"/>
    <w:rsid w:val="003D0E11"/>
    <w:rsid w:val="003D1063"/>
    <w:rsid w:val="003D364E"/>
    <w:rsid w:val="003D491B"/>
    <w:rsid w:val="003D6F57"/>
    <w:rsid w:val="003D7349"/>
    <w:rsid w:val="003D78EF"/>
    <w:rsid w:val="003D7A59"/>
    <w:rsid w:val="003D7D12"/>
    <w:rsid w:val="003D7F41"/>
    <w:rsid w:val="003E028B"/>
    <w:rsid w:val="003E0FEA"/>
    <w:rsid w:val="003E2046"/>
    <w:rsid w:val="003E2739"/>
    <w:rsid w:val="003E2C21"/>
    <w:rsid w:val="003E4227"/>
    <w:rsid w:val="003E4343"/>
    <w:rsid w:val="003E4C1D"/>
    <w:rsid w:val="003E4D54"/>
    <w:rsid w:val="003E4D88"/>
    <w:rsid w:val="003E5BAA"/>
    <w:rsid w:val="003E5DA3"/>
    <w:rsid w:val="003E6A3F"/>
    <w:rsid w:val="003F10C8"/>
    <w:rsid w:val="003F1B26"/>
    <w:rsid w:val="003F21BB"/>
    <w:rsid w:val="003F410F"/>
    <w:rsid w:val="003F53D7"/>
    <w:rsid w:val="003F6E1B"/>
    <w:rsid w:val="003F7A4E"/>
    <w:rsid w:val="00400802"/>
    <w:rsid w:val="00400AF5"/>
    <w:rsid w:val="00401652"/>
    <w:rsid w:val="004018E8"/>
    <w:rsid w:val="00401FB1"/>
    <w:rsid w:val="004027C6"/>
    <w:rsid w:val="00405297"/>
    <w:rsid w:val="004078AC"/>
    <w:rsid w:val="00407B97"/>
    <w:rsid w:val="00410294"/>
    <w:rsid w:val="0041109F"/>
    <w:rsid w:val="004118DB"/>
    <w:rsid w:val="004132BA"/>
    <w:rsid w:val="004136B0"/>
    <w:rsid w:val="00413A04"/>
    <w:rsid w:val="00413A43"/>
    <w:rsid w:val="004153C1"/>
    <w:rsid w:val="00415644"/>
    <w:rsid w:val="00415AE8"/>
    <w:rsid w:val="0042015D"/>
    <w:rsid w:val="0042096A"/>
    <w:rsid w:val="0042142D"/>
    <w:rsid w:val="0042234A"/>
    <w:rsid w:val="004225D6"/>
    <w:rsid w:val="00422661"/>
    <w:rsid w:val="00422E70"/>
    <w:rsid w:val="004241CC"/>
    <w:rsid w:val="00424D0D"/>
    <w:rsid w:val="0042506C"/>
    <w:rsid w:val="00427DBA"/>
    <w:rsid w:val="00427DD5"/>
    <w:rsid w:val="0043087A"/>
    <w:rsid w:val="004318AB"/>
    <w:rsid w:val="004339FD"/>
    <w:rsid w:val="00433AB0"/>
    <w:rsid w:val="00433D97"/>
    <w:rsid w:val="004341A7"/>
    <w:rsid w:val="004345F7"/>
    <w:rsid w:val="004351C6"/>
    <w:rsid w:val="0043682F"/>
    <w:rsid w:val="00436885"/>
    <w:rsid w:val="004369A5"/>
    <w:rsid w:val="00436FC4"/>
    <w:rsid w:val="0043746A"/>
    <w:rsid w:val="00437890"/>
    <w:rsid w:val="00437C93"/>
    <w:rsid w:val="00437F01"/>
    <w:rsid w:val="00440CB4"/>
    <w:rsid w:val="0044364B"/>
    <w:rsid w:val="00443DC0"/>
    <w:rsid w:val="00444D0E"/>
    <w:rsid w:val="0044508F"/>
    <w:rsid w:val="00445CAE"/>
    <w:rsid w:val="00446FFE"/>
    <w:rsid w:val="0045017C"/>
    <w:rsid w:val="0045072C"/>
    <w:rsid w:val="004511A3"/>
    <w:rsid w:val="00453329"/>
    <w:rsid w:val="004539B8"/>
    <w:rsid w:val="0045500C"/>
    <w:rsid w:val="004556E1"/>
    <w:rsid w:val="00455739"/>
    <w:rsid w:val="00456115"/>
    <w:rsid w:val="00456249"/>
    <w:rsid w:val="00456847"/>
    <w:rsid w:val="00460A66"/>
    <w:rsid w:val="00460C38"/>
    <w:rsid w:val="00461E5D"/>
    <w:rsid w:val="00461F6E"/>
    <w:rsid w:val="00463118"/>
    <w:rsid w:val="0046354A"/>
    <w:rsid w:val="0046393E"/>
    <w:rsid w:val="0046451E"/>
    <w:rsid w:val="0046551B"/>
    <w:rsid w:val="00466294"/>
    <w:rsid w:val="004662D1"/>
    <w:rsid w:val="00466A75"/>
    <w:rsid w:val="00466B85"/>
    <w:rsid w:val="00467F61"/>
    <w:rsid w:val="00470E52"/>
    <w:rsid w:val="00471095"/>
    <w:rsid w:val="00471435"/>
    <w:rsid w:val="00471CEF"/>
    <w:rsid w:val="00472150"/>
    <w:rsid w:val="004721BB"/>
    <w:rsid w:val="00473209"/>
    <w:rsid w:val="004733AB"/>
    <w:rsid w:val="00473488"/>
    <w:rsid w:val="00474367"/>
    <w:rsid w:val="00475ADF"/>
    <w:rsid w:val="00477171"/>
    <w:rsid w:val="00480DA2"/>
    <w:rsid w:val="00480E4F"/>
    <w:rsid w:val="0048167B"/>
    <w:rsid w:val="00481DB5"/>
    <w:rsid w:val="00481F19"/>
    <w:rsid w:val="004827C9"/>
    <w:rsid w:val="00482CC3"/>
    <w:rsid w:val="00482D6A"/>
    <w:rsid w:val="00484411"/>
    <w:rsid w:val="00485C22"/>
    <w:rsid w:val="0048747D"/>
    <w:rsid w:val="00487B39"/>
    <w:rsid w:val="00491945"/>
    <w:rsid w:val="004937F5"/>
    <w:rsid w:val="0049472E"/>
    <w:rsid w:val="00495D7B"/>
    <w:rsid w:val="00495F47"/>
    <w:rsid w:val="00497F0A"/>
    <w:rsid w:val="004A334D"/>
    <w:rsid w:val="004A47F5"/>
    <w:rsid w:val="004A5041"/>
    <w:rsid w:val="004A56F3"/>
    <w:rsid w:val="004A6E94"/>
    <w:rsid w:val="004A6F41"/>
    <w:rsid w:val="004A76BC"/>
    <w:rsid w:val="004B0555"/>
    <w:rsid w:val="004B0570"/>
    <w:rsid w:val="004B06A0"/>
    <w:rsid w:val="004B0DCA"/>
    <w:rsid w:val="004B1598"/>
    <w:rsid w:val="004B18E0"/>
    <w:rsid w:val="004B261D"/>
    <w:rsid w:val="004B26C3"/>
    <w:rsid w:val="004B2811"/>
    <w:rsid w:val="004B3668"/>
    <w:rsid w:val="004B39BF"/>
    <w:rsid w:val="004B44C0"/>
    <w:rsid w:val="004B45A5"/>
    <w:rsid w:val="004B46FE"/>
    <w:rsid w:val="004B491A"/>
    <w:rsid w:val="004B4E1A"/>
    <w:rsid w:val="004B54FB"/>
    <w:rsid w:val="004B5C4C"/>
    <w:rsid w:val="004B706A"/>
    <w:rsid w:val="004B7236"/>
    <w:rsid w:val="004B75A9"/>
    <w:rsid w:val="004C1C71"/>
    <w:rsid w:val="004C215E"/>
    <w:rsid w:val="004C3B4C"/>
    <w:rsid w:val="004C48C0"/>
    <w:rsid w:val="004C637E"/>
    <w:rsid w:val="004C6E52"/>
    <w:rsid w:val="004D28EE"/>
    <w:rsid w:val="004D3FE5"/>
    <w:rsid w:val="004D4B93"/>
    <w:rsid w:val="004D50E5"/>
    <w:rsid w:val="004D5CA8"/>
    <w:rsid w:val="004D7822"/>
    <w:rsid w:val="004D7854"/>
    <w:rsid w:val="004E06CD"/>
    <w:rsid w:val="004E11D5"/>
    <w:rsid w:val="004E2DB0"/>
    <w:rsid w:val="004E5220"/>
    <w:rsid w:val="004E60FB"/>
    <w:rsid w:val="004E624C"/>
    <w:rsid w:val="004E6BD9"/>
    <w:rsid w:val="004E77B4"/>
    <w:rsid w:val="004F1254"/>
    <w:rsid w:val="004F1980"/>
    <w:rsid w:val="004F1DA8"/>
    <w:rsid w:val="004F2B95"/>
    <w:rsid w:val="004F382D"/>
    <w:rsid w:val="004F39DC"/>
    <w:rsid w:val="004F3E98"/>
    <w:rsid w:val="004F4CA8"/>
    <w:rsid w:val="004F5857"/>
    <w:rsid w:val="004F589E"/>
    <w:rsid w:val="004F58D2"/>
    <w:rsid w:val="004F5B3A"/>
    <w:rsid w:val="004F6388"/>
    <w:rsid w:val="004F6629"/>
    <w:rsid w:val="004F6BC0"/>
    <w:rsid w:val="004F73F9"/>
    <w:rsid w:val="004F796C"/>
    <w:rsid w:val="0050198C"/>
    <w:rsid w:val="005025E6"/>
    <w:rsid w:val="0050261B"/>
    <w:rsid w:val="005030F6"/>
    <w:rsid w:val="00503205"/>
    <w:rsid w:val="0050347B"/>
    <w:rsid w:val="005035B9"/>
    <w:rsid w:val="00503C42"/>
    <w:rsid w:val="0050518D"/>
    <w:rsid w:val="005069D2"/>
    <w:rsid w:val="005101F1"/>
    <w:rsid w:val="00510A2B"/>
    <w:rsid w:val="00510C8C"/>
    <w:rsid w:val="00511312"/>
    <w:rsid w:val="00511D05"/>
    <w:rsid w:val="00511FE7"/>
    <w:rsid w:val="005145AE"/>
    <w:rsid w:val="0051488C"/>
    <w:rsid w:val="00515658"/>
    <w:rsid w:val="00516844"/>
    <w:rsid w:val="005171C8"/>
    <w:rsid w:val="0051776B"/>
    <w:rsid w:val="0051779B"/>
    <w:rsid w:val="00521641"/>
    <w:rsid w:val="00522A03"/>
    <w:rsid w:val="00525BBB"/>
    <w:rsid w:val="00526531"/>
    <w:rsid w:val="005277BD"/>
    <w:rsid w:val="00527B9D"/>
    <w:rsid w:val="00531CCB"/>
    <w:rsid w:val="00532D38"/>
    <w:rsid w:val="00533FCF"/>
    <w:rsid w:val="00535B12"/>
    <w:rsid w:val="00536534"/>
    <w:rsid w:val="00536C98"/>
    <w:rsid w:val="00536EAC"/>
    <w:rsid w:val="0053764F"/>
    <w:rsid w:val="0053797C"/>
    <w:rsid w:val="005404DC"/>
    <w:rsid w:val="00540E1D"/>
    <w:rsid w:val="00541613"/>
    <w:rsid w:val="00541A89"/>
    <w:rsid w:val="00541AC1"/>
    <w:rsid w:val="00542EDF"/>
    <w:rsid w:val="00543A8C"/>
    <w:rsid w:val="00543BE4"/>
    <w:rsid w:val="005463A7"/>
    <w:rsid w:val="0055095D"/>
    <w:rsid w:val="00551C4F"/>
    <w:rsid w:val="005525C9"/>
    <w:rsid w:val="00552628"/>
    <w:rsid w:val="00552F8B"/>
    <w:rsid w:val="0055425D"/>
    <w:rsid w:val="00555099"/>
    <w:rsid w:val="0055548B"/>
    <w:rsid w:val="00556039"/>
    <w:rsid w:val="00556468"/>
    <w:rsid w:val="00557177"/>
    <w:rsid w:val="0055788C"/>
    <w:rsid w:val="0055788D"/>
    <w:rsid w:val="00560148"/>
    <w:rsid w:val="005612F3"/>
    <w:rsid w:val="00562C6A"/>
    <w:rsid w:val="00563387"/>
    <w:rsid w:val="00563502"/>
    <w:rsid w:val="00563639"/>
    <w:rsid w:val="00564092"/>
    <w:rsid w:val="00564EC1"/>
    <w:rsid w:val="005669AE"/>
    <w:rsid w:val="005676B5"/>
    <w:rsid w:val="00567FBF"/>
    <w:rsid w:val="00571DB0"/>
    <w:rsid w:val="00571F10"/>
    <w:rsid w:val="0057237B"/>
    <w:rsid w:val="00572C2A"/>
    <w:rsid w:val="00572C99"/>
    <w:rsid w:val="005770E2"/>
    <w:rsid w:val="005771A5"/>
    <w:rsid w:val="0057751E"/>
    <w:rsid w:val="00577A33"/>
    <w:rsid w:val="00582AF3"/>
    <w:rsid w:val="005835DB"/>
    <w:rsid w:val="00584B9C"/>
    <w:rsid w:val="00586B79"/>
    <w:rsid w:val="00587613"/>
    <w:rsid w:val="005909BE"/>
    <w:rsid w:val="00590FA7"/>
    <w:rsid w:val="00591345"/>
    <w:rsid w:val="00591778"/>
    <w:rsid w:val="0059192A"/>
    <w:rsid w:val="005935C2"/>
    <w:rsid w:val="00593A1D"/>
    <w:rsid w:val="005A0559"/>
    <w:rsid w:val="005A16A1"/>
    <w:rsid w:val="005A31C6"/>
    <w:rsid w:val="005A3C37"/>
    <w:rsid w:val="005A3E6C"/>
    <w:rsid w:val="005A44CF"/>
    <w:rsid w:val="005A5550"/>
    <w:rsid w:val="005A5CFD"/>
    <w:rsid w:val="005A6451"/>
    <w:rsid w:val="005A647A"/>
    <w:rsid w:val="005A6D2F"/>
    <w:rsid w:val="005A7001"/>
    <w:rsid w:val="005A7016"/>
    <w:rsid w:val="005B02B3"/>
    <w:rsid w:val="005B04D7"/>
    <w:rsid w:val="005B093D"/>
    <w:rsid w:val="005B1834"/>
    <w:rsid w:val="005B1DA3"/>
    <w:rsid w:val="005B3FC5"/>
    <w:rsid w:val="005B4450"/>
    <w:rsid w:val="005B4AE8"/>
    <w:rsid w:val="005B59C6"/>
    <w:rsid w:val="005B63DB"/>
    <w:rsid w:val="005B6A36"/>
    <w:rsid w:val="005B735D"/>
    <w:rsid w:val="005B738C"/>
    <w:rsid w:val="005C0529"/>
    <w:rsid w:val="005C1378"/>
    <w:rsid w:val="005C27C6"/>
    <w:rsid w:val="005C335A"/>
    <w:rsid w:val="005C34B0"/>
    <w:rsid w:val="005C3F91"/>
    <w:rsid w:val="005C521C"/>
    <w:rsid w:val="005C7365"/>
    <w:rsid w:val="005C76B3"/>
    <w:rsid w:val="005C7AF3"/>
    <w:rsid w:val="005D0D91"/>
    <w:rsid w:val="005D1B43"/>
    <w:rsid w:val="005D2189"/>
    <w:rsid w:val="005D2373"/>
    <w:rsid w:val="005D28F6"/>
    <w:rsid w:val="005D2D15"/>
    <w:rsid w:val="005D2D87"/>
    <w:rsid w:val="005D5214"/>
    <w:rsid w:val="005D5AB1"/>
    <w:rsid w:val="005D629A"/>
    <w:rsid w:val="005D641E"/>
    <w:rsid w:val="005D6712"/>
    <w:rsid w:val="005D6E98"/>
    <w:rsid w:val="005D75FB"/>
    <w:rsid w:val="005D7E13"/>
    <w:rsid w:val="005E2314"/>
    <w:rsid w:val="005E27F3"/>
    <w:rsid w:val="005E3280"/>
    <w:rsid w:val="005E475A"/>
    <w:rsid w:val="005E4D64"/>
    <w:rsid w:val="005E6FE7"/>
    <w:rsid w:val="005E7309"/>
    <w:rsid w:val="005E7CA5"/>
    <w:rsid w:val="005F0F1C"/>
    <w:rsid w:val="005F1F84"/>
    <w:rsid w:val="005F3087"/>
    <w:rsid w:val="005F3A70"/>
    <w:rsid w:val="005F3D14"/>
    <w:rsid w:val="005F4269"/>
    <w:rsid w:val="005F49CD"/>
    <w:rsid w:val="005F4E63"/>
    <w:rsid w:val="005F5137"/>
    <w:rsid w:val="005F53B6"/>
    <w:rsid w:val="005F60B9"/>
    <w:rsid w:val="005F7806"/>
    <w:rsid w:val="0060165B"/>
    <w:rsid w:val="006018DC"/>
    <w:rsid w:val="0060272B"/>
    <w:rsid w:val="0060344F"/>
    <w:rsid w:val="006035C1"/>
    <w:rsid w:val="00603634"/>
    <w:rsid w:val="00604F8E"/>
    <w:rsid w:val="00605346"/>
    <w:rsid w:val="0060534E"/>
    <w:rsid w:val="00605CA7"/>
    <w:rsid w:val="00610C4C"/>
    <w:rsid w:val="00611440"/>
    <w:rsid w:val="00612246"/>
    <w:rsid w:val="00612738"/>
    <w:rsid w:val="00614915"/>
    <w:rsid w:val="006157A9"/>
    <w:rsid w:val="00616877"/>
    <w:rsid w:val="00616ED5"/>
    <w:rsid w:val="00616FA7"/>
    <w:rsid w:val="0061726D"/>
    <w:rsid w:val="006176B2"/>
    <w:rsid w:val="0062065A"/>
    <w:rsid w:val="006209EB"/>
    <w:rsid w:val="006220D4"/>
    <w:rsid w:val="00622195"/>
    <w:rsid w:val="00622736"/>
    <w:rsid w:val="006229E0"/>
    <w:rsid w:val="00622A85"/>
    <w:rsid w:val="00623272"/>
    <w:rsid w:val="0062357E"/>
    <w:rsid w:val="0062494E"/>
    <w:rsid w:val="00624C0B"/>
    <w:rsid w:val="00625D33"/>
    <w:rsid w:val="0062648F"/>
    <w:rsid w:val="00626DE5"/>
    <w:rsid w:val="006312E6"/>
    <w:rsid w:val="006332DF"/>
    <w:rsid w:val="006334E0"/>
    <w:rsid w:val="00633782"/>
    <w:rsid w:val="006337AF"/>
    <w:rsid w:val="00633B0B"/>
    <w:rsid w:val="00634536"/>
    <w:rsid w:val="0063577C"/>
    <w:rsid w:val="0063671E"/>
    <w:rsid w:val="006369A3"/>
    <w:rsid w:val="00637746"/>
    <w:rsid w:val="00637C98"/>
    <w:rsid w:val="006406BF"/>
    <w:rsid w:val="006412F6"/>
    <w:rsid w:val="0064164D"/>
    <w:rsid w:val="006417BC"/>
    <w:rsid w:val="00642894"/>
    <w:rsid w:val="00643A7F"/>
    <w:rsid w:val="00644773"/>
    <w:rsid w:val="00644925"/>
    <w:rsid w:val="006455B9"/>
    <w:rsid w:val="0064624C"/>
    <w:rsid w:val="00647495"/>
    <w:rsid w:val="00647BB4"/>
    <w:rsid w:val="00650349"/>
    <w:rsid w:val="00650AC5"/>
    <w:rsid w:val="006515CB"/>
    <w:rsid w:val="0065173C"/>
    <w:rsid w:val="00651B9E"/>
    <w:rsid w:val="00651ED6"/>
    <w:rsid w:val="0065301B"/>
    <w:rsid w:val="00653593"/>
    <w:rsid w:val="006536CD"/>
    <w:rsid w:val="006540D9"/>
    <w:rsid w:val="00654C60"/>
    <w:rsid w:val="00654F60"/>
    <w:rsid w:val="0065568E"/>
    <w:rsid w:val="0065588A"/>
    <w:rsid w:val="0065659A"/>
    <w:rsid w:val="00656E0A"/>
    <w:rsid w:val="00656E76"/>
    <w:rsid w:val="0066083B"/>
    <w:rsid w:val="00660E5D"/>
    <w:rsid w:val="00661368"/>
    <w:rsid w:val="00661A3A"/>
    <w:rsid w:val="006624F1"/>
    <w:rsid w:val="0066291A"/>
    <w:rsid w:val="00663672"/>
    <w:rsid w:val="0066367B"/>
    <w:rsid w:val="006639E8"/>
    <w:rsid w:val="00663A6E"/>
    <w:rsid w:val="00663FBA"/>
    <w:rsid w:val="00665BFB"/>
    <w:rsid w:val="0066699F"/>
    <w:rsid w:val="00666BB8"/>
    <w:rsid w:val="00666D66"/>
    <w:rsid w:val="0066715F"/>
    <w:rsid w:val="00667EEE"/>
    <w:rsid w:val="006707D5"/>
    <w:rsid w:val="00670847"/>
    <w:rsid w:val="00671554"/>
    <w:rsid w:val="00672498"/>
    <w:rsid w:val="00672824"/>
    <w:rsid w:val="00672850"/>
    <w:rsid w:val="00672DFD"/>
    <w:rsid w:val="00673826"/>
    <w:rsid w:val="00674414"/>
    <w:rsid w:val="00674CBB"/>
    <w:rsid w:val="00674E59"/>
    <w:rsid w:val="00674E64"/>
    <w:rsid w:val="00674E70"/>
    <w:rsid w:val="0067528D"/>
    <w:rsid w:val="00675757"/>
    <w:rsid w:val="006775D8"/>
    <w:rsid w:val="00682350"/>
    <w:rsid w:val="0068313F"/>
    <w:rsid w:val="0068373C"/>
    <w:rsid w:val="00684A2D"/>
    <w:rsid w:val="006870E5"/>
    <w:rsid w:val="00690D82"/>
    <w:rsid w:val="00691227"/>
    <w:rsid w:val="00694457"/>
    <w:rsid w:val="00696F0C"/>
    <w:rsid w:val="00697E4B"/>
    <w:rsid w:val="006A0611"/>
    <w:rsid w:val="006A1728"/>
    <w:rsid w:val="006A208C"/>
    <w:rsid w:val="006A2349"/>
    <w:rsid w:val="006A411D"/>
    <w:rsid w:val="006A5BCD"/>
    <w:rsid w:val="006A718B"/>
    <w:rsid w:val="006B0331"/>
    <w:rsid w:val="006B118D"/>
    <w:rsid w:val="006B14E9"/>
    <w:rsid w:val="006B21E7"/>
    <w:rsid w:val="006B26F2"/>
    <w:rsid w:val="006B2FCE"/>
    <w:rsid w:val="006B2FF7"/>
    <w:rsid w:val="006B796D"/>
    <w:rsid w:val="006C036D"/>
    <w:rsid w:val="006C1000"/>
    <w:rsid w:val="006C2CDC"/>
    <w:rsid w:val="006C2F02"/>
    <w:rsid w:val="006C4350"/>
    <w:rsid w:val="006C46E4"/>
    <w:rsid w:val="006C4D03"/>
    <w:rsid w:val="006C4EE4"/>
    <w:rsid w:val="006C59CC"/>
    <w:rsid w:val="006C5F3E"/>
    <w:rsid w:val="006C700E"/>
    <w:rsid w:val="006D1C3C"/>
    <w:rsid w:val="006D2B12"/>
    <w:rsid w:val="006D2C2B"/>
    <w:rsid w:val="006D2EED"/>
    <w:rsid w:val="006D373E"/>
    <w:rsid w:val="006D4371"/>
    <w:rsid w:val="006D5060"/>
    <w:rsid w:val="006E03AC"/>
    <w:rsid w:val="006E0AF0"/>
    <w:rsid w:val="006E1C2C"/>
    <w:rsid w:val="006E2B21"/>
    <w:rsid w:val="006E31FB"/>
    <w:rsid w:val="006E5135"/>
    <w:rsid w:val="006E5633"/>
    <w:rsid w:val="006E57E4"/>
    <w:rsid w:val="006E5A34"/>
    <w:rsid w:val="006E5D15"/>
    <w:rsid w:val="006E5E02"/>
    <w:rsid w:val="006E7FB2"/>
    <w:rsid w:val="006F0558"/>
    <w:rsid w:val="006F0AE3"/>
    <w:rsid w:val="006F20CE"/>
    <w:rsid w:val="006F2AD0"/>
    <w:rsid w:val="006F34D1"/>
    <w:rsid w:val="006F40D0"/>
    <w:rsid w:val="006F5441"/>
    <w:rsid w:val="006F659D"/>
    <w:rsid w:val="006F6FAA"/>
    <w:rsid w:val="006F7026"/>
    <w:rsid w:val="006F750A"/>
    <w:rsid w:val="007022BA"/>
    <w:rsid w:val="00703074"/>
    <w:rsid w:val="00703646"/>
    <w:rsid w:val="00703826"/>
    <w:rsid w:val="007044D7"/>
    <w:rsid w:val="00704810"/>
    <w:rsid w:val="00705045"/>
    <w:rsid w:val="00705696"/>
    <w:rsid w:val="0070592C"/>
    <w:rsid w:val="00706069"/>
    <w:rsid w:val="00707987"/>
    <w:rsid w:val="00707C38"/>
    <w:rsid w:val="0071174D"/>
    <w:rsid w:val="007127AC"/>
    <w:rsid w:val="00713B72"/>
    <w:rsid w:val="0071491E"/>
    <w:rsid w:val="007155BE"/>
    <w:rsid w:val="0071627F"/>
    <w:rsid w:val="00716373"/>
    <w:rsid w:val="00716661"/>
    <w:rsid w:val="00716AD4"/>
    <w:rsid w:val="00717F25"/>
    <w:rsid w:val="007204C1"/>
    <w:rsid w:val="00720E5F"/>
    <w:rsid w:val="00720EA8"/>
    <w:rsid w:val="007220DE"/>
    <w:rsid w:val="00723E99"/>
    <w:rsid w:val="00724711"/>
    <w:rsid w:val="007249DE"/>
    <w:rsid w:val="00724AD7"/>
    <w:rsid w:val="00724EDC"/>
    <w:rsid w:val="007267D6"/>
    <w:rsid w:val="00727541"/>
    <w:rsid w:val="007277B9"/>
    <w:rsid w:val="00727C2D"/>
    <w:rsid w:val="007305F9"/>
    <w:rsid w:val="00731FF6"/>
    <w:rsid w:val="00732F50"/>
    <w:rsid w:val="007332E7"/>
    <w:rsid w:val="00733DD6"/>
    <w:rsid w:val="00733E39"/>
    <w:rsid w:val="00733E51"/>
    <w:rsid w:val="00734CB4"/>
    <w:rsid w:val="00734EFD"/>
    <w:rsid w:val="00734F40"/>
    <w:rsid w:val="00735D28"/>
    <w:rsid w:val="00736665"/>
    <w:rsid w:val="0073690C"/>
    <w:rsid w:val="00736A23"/>
    <w:rsid w:val="0073741A"/>
    <w:rsid w:val="007375C7"/>
    <w:rsid w:val="00737B9F"/>
    <w:rsid w:val="00740593"/>
    <w:rsid w:val="007433FA"/>
    <w:rsid w:val="00745440"/>
    <w:rsid w:val="00745B6C"/>
    <w:rsid w:val="00746964"/>
    <w:rsid w:val="007477E7"/>
    <w:rsid w:val="007516C2"/>
    <w:rsid w:val="00751F91"/>
    <w:rsid w:val="00753FA0"/>
    <w:rsid w:val="007543F2"/>
    <w:rsid w:val="00754B33"/>
    <w:rsid w:val="00754F16"/>
    <w:rsid w:val="007555D7"/>
    <w:rsid w:val="007559D1"/>
    <w:rsid w:val="0075607F"/>
    <w:rsid w:val="0075736A"/>
    <w:rsid w:val="00760500"/>
    <w:rsid w:val="0076053E"/>
    <w:rsid w:val="0076176E"/>
    <w:rsid w:val="0076432A"/>
    <w:rsid w:val="0076497B"/>
    <w:rsid w:val="007671F2"/>
    <w:rsid w:val="00767A53"/>
    <w:rsid w:val="00770DF8"/>
    <w:rsid w:val="007716EE"/>
    <w:rsid w:val="00772711"/>
    <w:rsid w:val="0077351A"/>
    <w:rsid w:val="007740F8"/>
    <w:rsid w:val="00774399"/>
    <w:rsid w:val="007747C1"/>
    <w:rsid w:val="007762D4"/>
    <w:rsid w:val="00776F6E"/>
    <w:rsid w:val="00780C90"/>
    <w:rsid w:val="00781011"/>
    <w:rsid w:val="00781D13"/>
    <w:rsid w:val="00781F23"/>
    <w:rsid w:val="00782C7B"/>
    <w:rsid w:val="00783F42"/>
    <w:rsid w:val="00786161"/>
    <w:rsid w:val="0078687A"/>
    <w:rsid w:val="007902B0"/>
    <w:rsid w:val="007908AD"/>
    <w:rsid w:val="007917D8"/>
    <w:rsid w:val="00792A0E"/>
    <w:rsid w:val="00793334"/>
    <w:rsid w:val="007933A7"/>
    <w:rsid w:val="007934D3"/>
    <w:rsid w:val="007937A6"/>
    <w:rsid w:val="00793ADF"/>
    <w:rsid w:val="00795478"/>
    <w:rsid w:val="00795AFE"/>
    <w:rsid w:val="00795FF2"/>
    <w:rsid w:val="007969F6"/>
    <w:rsid w:val="007A0D38"/>
    <w:rsid w:val="007A1D4F"/>
    <w:rsid w:val="007A2598"/>
    <w:rsid w:val="007A290D"/>
    <w:rsid w:val="007A2FFC"/>
    <w:rsid w:val="007A3CAE"/>
    <w:rsid w:val="007A3E44"/>
    <w:rsid w:val="007A3E61"/>
    <w:rsid w:val="007A4CC8"/>
    <w:rsid w:val="007A50CA"/>
    <w:rsid w:val="007A5559"/>
    <w:rsid w:val="007A5B67"/>
    <w:rsid w:val="007A5C50"/>
    <w:rsid w:val="007A5F7A"/>
    <w:rsid w:val="007A64B9"/>
    <w:rsid w:val="007A682D"/>
    <w:rsid w:val="007B02C9"/>
    <w:rsid w:val="007B12FE"/>
    <w:rsid w:val="007B2837"/>
    <w:rsid w:val="007B2BBC"/>
    <w:rsid w:val="007B3449"/>
    <w:rsid w:val="007B366D"/>
    <w:rsid w:val="007B3A04"/>
    <w:rsid w:val="007B3B3B"/>
    <w:rsid w:val="007B3E4B"/>
    <w:rsid w:val="007B50D2"/>
    <w:rsid w:val="007B5A0B"/>
    <w:rsid w:val="007B6BE9"/>
    <w:rsid w:val="007B7FAB"/>
    <w:rsid w:val="007C0784"/>
    <w:rsid w:val="007C21C3"/>
    <w:rsid w:val="007C3B56"/>
    <w:rsid w:val="007C4352"/>
    <w:rsid w:val="007C6237"/>
    <w:rsid w:val="007C7342"/>
    <w:rsid w:val="007C7B37"/>
    <w:rsid w:val="007D159A"/>
    <w:rsid w:val="007D1F25"/>
    <w:rsid w:val="007D2065"/>
    <w:rsid w:val="007D285C"/>
    <w:rsid w:val="007D371F"/>
    <w:rsid w:val="007D5631"/>
    <w:rsid w:val="007D5639"/>
    <w:rsid w:val="007E04B3"/>
    <w:rsid w:val="007E084B"/>
    <w:rsid w:val="007E2E9E"/>
    <w:rsid w:val="007E54D3"/>
    <w:rsid w:val="007E5977"/>
    <w:rsid w:val="007E6798"/>
    <w:rsid w:val="007F00AC"/>
    <w:rsid w:val="007F0A9C"/>
    <w:rsid w:val="007F0C99"/>
    <w:rsid w:val="007F158A"/>
    <w:rsid w:val="007F17C9"/>
    <w:rsid w:val="007F210B"/>
    <w:rsid w:val="007F2542"/>
    <w:rsid w:val="007F2882"/>
    <w:rsid w:val="007F37F6"/>
    <w:rsid w:val="007F7BEB"/>
    <w:rsid w:val="007F7F6D"/>
    <w:rsid w:val="008001F2"/>
    <w:rsid w:val="0080115A"/>
    <w:rsid w:val="00801C3B"/>
    <w:rsid w:val="00802874"/>
    <w:rsid w:val="00802E5E"/>
    <w:rsid w:val="00802ED0"/>
    <w:rsid w:val="0080402F"/>
    <w:rsid w:val="00805510"/>
    <w:rsid w:val="008057DB"/>
    <w:rsid w:val="008058FE"/>
    <w:rsid w:val="00807220"/>
    <w:rsid w:val="00807FB3"/>
    <w:rsid w:val="00813578"/>
    <w:rsid w:val="008136A2"/>
    <w:rsid w:val="0081387E"/>
    <w:rsid w:val="008147AB"/>
    <w:rsid w:val="00816E13"/>
    <w:rsid w:val="00816F9F"/>
    <w:rsid w:val="00817E35"/>
    <w:rsid w:val="00820B15"/>
    <w:rsid w:val="00824180"/>
    <w:rsid w:val="008248D2"/>
    <w:rsid w:val="00825083"/>
    <w:rsid w:val="00825960"/>
    <w:rsid w:val="00826853"/>
    <w:rsid w:val="00826A71"/>
    <w:rsid w:val="008303B9"/>
    <w:rsid w:val="008306FF"/>
    <w:rsid w:val="00832474"/>
    <w:rsid w:val="0083284F"/>
    <w:rsid w:val="00832950"/>
    <w:rsid w:val="00832AA3"/>
    <w:rsid w:val="00834F38"/>
    <w:rsid w:val="00835D87"/>
    <w:rsid w:val="008363B8"/>
    <w:rsid w:val="0083648F"/>
    <w:rsid w:val="0083727B"/>
    <w:rsid w:val="008408D9"/>
    <w:rsid w:val="00842072"/>
    <w:rsid w:val="0084295B"/>
    <w:rsid w:val="008434FD"/>
    <w:rsid w:val="00847CC2"/>
    <w:rsid w:val="008503FE"/>
    <w:rsid w:val="008506EB"/>
    <w:rsid w:val="00851060"/>
    <w:rsid w:val="00851C93"/>
    <w:rsid w:val="00852A8C"/>
    <w:rsid w:val="00853603"/>
    <w:rsid w:val="00854899"/>
    <w:rsid w:val="00854B8A"/>
    <w:rsid w:val="00855A00"/>
    <w:rsid w:val="0085733D"/>
    <w:rsid w:val="00860832"/>
    <w:rsid w:val="00863008"/>
    <w:rsid w:val="008630EF"/>
    <w:rsid w:val="00863257"/>
    <w:rsid w:val="00863795"/>
    <w:rsid w:val="00863ED8"/>
    <w:rsid w:val="0086429A"/>
    <w:rsid w:val="0086435D"/>
    <w:rsid w:val="00865342"/>
    <w:rsid w:val="00865905"/>
    <w:rsid w:val="008659FC"/>
    <w:rsid w:val="00865E37"/>
    <w:rsid w:val="0086628A"/>
    <w:rsid w:val="00866484"/>
    <w:rsid w:val="008669C5"/>
    <w:rsid w:val="008676AB"/>
    <w:rsid w:val="008709BE"/>
    <w:rsid w:val="008710F7"/>
    <w:rsid w:val="0087137C"/>
    <w:rsid w:val="00871726"/>
    <w:rsid w:val="008732B8"/>
    <w:rsid w:val="0087358F"/>
    <w:rsid w:val="008743E9"/>
    <w:rsid w:val="00875046"/>
    <w:rsid w:val="008750D7"/>
    <w:rsid w:val="00876047"/>
    <w:rsid w:val="008760D9"/>
    <w:rsid w:val="008772C2"/>
    <w:rsid w:val="00882F2E"/>
    <w:rsid w:val="00883383"/>
    <w:rsid w:val="00883830"/>
    <w:rsid w:val="00883E8E"/>
    <w:rsid w:val="00885E0E"/>
    <w:rsid w:val="00886ABD"/>
    <w:rsid w:val="00886D47"/>
    <w:rsid w:val="00887248"/>
    <w:rsid w:val="00887599"/>
    <w:rsid w:val="00890985"/>
    <w:rsid w:val="00890C55"/>
    <w:rsid w:val="00891596"/>
    <w:rsid w:val="008918B5"/>
    <w:rsid w:val="00891928"/>
    <w:rsid w:val="00891D4D"/>
    <w:rsid w:val="00892CA7"/>
    <w:rsid w:val="00895445"/>
    <w:rsid w:val="008956A7"/>
    <w:rsid w:val="00895FAF"/>
    <w:rsid w:val="008A0CB6"/>
    <w:rsid w:val="008A13D1"/>
    <w:rsid w:val="008A1479"/>
    <w:rsid w:val="008A2D53"/>
    <w:rsid w:val="008A3B08"/>
    <w:rsid w:val="008A4161"/>
    <w:rsid w:val="008A4228"/>
    <w:rsid w:val="008A4965"/>
    <w:rsid w:val="008A49D4"/>
    <w:rsid w:val="008A5516"/>
    <w:rsid w:val="008A5620"/>
    <w:rsid w:val="008A674C"/>
    <w:rsid w:val="008A6807"/>
    <w:rsid w:val="008A7015"/>
    <w:rsid w:val="008A72E5"/>
    <w:rsid w:val="008A79C5"/>
    <w:rsid w:val="008B0911"/>
    <w:rsid w:val="008B1263"/>
    <w:rsid w:val="008B234D"/>
    <w:rsid w:val="008B29B8"/>
    <w:rsid w:val="008B3C4A"/>
    <w:rsid w:val="008B44FE"/>
    <w:rsid w:val="008B4820"/>
    <w:rsid w:val="008B4A5C"/>
    <w:rsid w:val="008B5B48"/>
    <w:rsid w:val="008B5C27"/>
    <w:rsid w:val="008B5CA7"/>
    <w:rsid w:val="008B66BD"/>
    <w:rsid w:val="008B7698"/>
    <w:rsid w:val="008C077A"/>
    <w:rsid w:val="008C1028"/>
    <w:rsid w:val="008C3604"/>
    <w:rsid w:val="008C5009"/>
    <w:rsid w:val="008C57F0"/>
    <w:rsid w:val="008C5C07"/>
    <w:rsid w:val="008C68D5"/>
    <w:rsid w:val="008C73A4"/>
    <w:rsid w:val="008D0C83"/>
    <w:rsid w:val="008D0CA9"/>
    <w:rsid w:val="008D29A8"/>
    <w:rsid w:val="008D36A8"/>
    <w:rsid w:val="008D3AFF"/>
    <w:rsid w:val="008D46AE"/>
    <w:rsid w:val="008D47D4"/>
    <w:rsid w:val="008D4A2A"/>
    <w:rsid w:val="008D5B2C"/>
    <w:rsid w:val="008D72E8"/>
    <w:rsid w:val="008D7845"/>
    <w:rsid w:val="008E0567"/>
    <w:rsid w:val="008E0AC0"/>
    <w:rsid w:val="008E0FE1"/>
    <w:rsid w:val="008E16D0"/>
    <w:rsid w:val="008E19EF"/>
    <w:rsid w:val="008E2A94"/>
    <w:rsid w:val="008E2F4B"/>
    <w:rsid w:val="008E3136"/>
    <w:rsid w:val="008E36DD"/>
    <w:rsid w:val="008E3C0E"/>
    <w:rsid w:val="008E4764"/>
    <w:rsid w:val="008E571F"/>
    <w:rsid w:val="008E7AD1"/>
    <w:rsid w:val="008F01D1"/>
    <w:rsid w:val="008F05F9"/>
    <w:rsid w:val="008F0636"/>
    <w:rsid w:val="008F0B01"/>
    <w:rsid w:val="008F110A"/>
    <w:rsid w:val="008F29A3"/>
    <w:rsid w:val="008F2D7B"/>
    <w:rsid w:val="008F34E4"/>
    <w:rsid w:val="008F3AC7"/>
    <w:rsid w:val="008F3F40"/>
    <w:rsid w:val="008F41E6"/>
    <w:rsid w:val="008F45E9"/>
    <w:rsid w:val="008F4B26"/>
    <w:rsid w:val="008F4E6D"/>
    <w:rsid w:val="008F78DF"/>
    <w:rsid w:val="009014CE"/>
    <w:rsid w:val="00902ADE"/>
    <w:rsid w:val="00902F4B"/>
    <w:rsid w:val="00903D51"/>
    <w:rsid w:val="0090439E"/>
    <w:rsid w:val="00905107"/>
    <w:rsid w:val="0090516F"/>
    <w:rsid w:val="00905409"/>
    <w:rsid w:val="009056DD"/>
    <w:rsid w:val="0090579E"/>
    <w:rsid w:val="00906405"/>
    <w:rsid w:val="009065D5"/>
    <w:rsid w:val="00907A07"/>
    <w:rsid w:val="00910620"/>
    <w:rsid w:val="009108A2"/>
    <w:rsid w:val="009109FC"/>
    <w:rsid w:val="009117FE"/>
    <w:rsid w:val="00911C7A"/>
    <w:rsid w:val="0091245A"/>
    <w:rsid w:val="00912CAE"/>
    <w:rsid w:val="009141AD"/>
    <w:rsid w:val="00914DD7"/>
    <w:rsid w:val="00916157"/>
    <w:rsid w:val="00916FA7"/>
    <w:rsid w:val="009172FA"/>
    <w:rsid w:val="00920945"/>
    <w:rsid w:val="0092163F"/>
    <w:rsid w:val="00921DA3"/>
    <w:rsid w:val="00922981"/>
    <w:rsid w:val="00923BA9"/>
    <w:rsid w:val="00924528"/>
    <w:rsid w:val="009247CE"/>
    <w:rsid w:val="00926054"/>
    <w:rsid w:val="0092653D"/>
    <w:rsid w:val="00927586"/>
    <w:rsid w:val="00927B36"/>
    <w:rsid w:val="00927ECB"/>
    <w:rsid w:val="00930BF6"/>
    <w:rsid w:val="009312C4"/>
    <w:rsid w:val="009315CC"/>
    <w:rsid w:val="009322CD"/>
    <w:rsid w:val="00932DF1"/>
    <w:rsid w:val="00932EDD"/>
    <w:rsid w:val="00932F19"/>
    <w:rsid w:val="00933187"/>
    <w:rsid w:val="00933A8E"/>
    <w:rsid w:val="00934859"/>
    <w:rsid w:val="00934E0D"/>
    <w:rsid w:val="00935293"/>
    <w:rsid w:val="009354A6"/>
    <w:rsid w:val="00935D16"/>
    <w:rsid w:val="0093685C"/>
    <w:rsid w:val="00936D80"/>
    <w:rsid w:val="00937E3D"/>
    <w:rsid w:val="00937FCB"/>
    <w:rsid w:val="00940266"/>
    <w:rsid w:val="009402DF"/>
    <w:rsid w:val="00940E01"/>
    <w:rsid w:val="00943230"/>
    <w:rsid w:val="0094403A"/>
    <w:rsid w:val="009448E4"/>
    <w:rsid w:val="00946B0F"/>
    <w:rsid w:val="00947390"/>
    <w:rsid w:val="00947406"/>
    <w:rsid w:val="00950D2A"/>
    <w:rsid w:val="00951684"/>
    <w:rsid w:val="00952D56"/>
    <w:rsid w:val="009545BB"/>
    <w:rsid w:val="00954D67"/>
    <w:rsid w:val="00955CFF"/>
    <w:rsid w:val="009562FE"/>
    <w:rsid w:val="00957836"/>
    <w:rsid w:val="009579C1"/>
    <w:rsid w:val="00957EEF"/>
    <w:rsid w:val="00961BA1"/>
    <w:rsid w:val="0096281E"/>
    <w:rsid w:val="00962C61"/>
    <w:rsid w:val="00963138"/>
    <w:rsid w:val="009646F6"/>
    <w:rsid w:val="00964D56"/>
    <w:rsid w:val="009660EC"/>
    <w:rsid w:val="009662C6"/>
    <w:rsid w:val="00966DDE"/>
    <w:rsid w:val="00970F01"/>
    <w:rsid w:val="00970FED"/>
    <w:rsid w:val="0097114D"/>
    <w:rsid w:val="009730D1"/>
    <w:rsid w:val="00974028"/>
    <w:rsid w:val="009745CA"/>
    <w:rsid w:val="0097489E"/>
    <w:rsid w:val="00974A9D"/>
    <w:rsid w:val="00975FFD"/>
    <w:rsid w:val="0097714B"/>
    <w:rsid w:val="00980758"/>
    <w:rsid w:val="00981298"/>
    <w:rsid w:val="009833ED"/>
    <w:rsid w:val="009837DF"/>
    <w:rsid w:val="00985B06"/>
    <w:rsid w:val="00990B1E"/>
    <w:rsid w:val="00991843"/>
    <w:rsid w:val="009928AD"/>
    <w:rsid w:val="009938A4"/>
    <w:rsid w:val="009939CE"/>
    <w:rsid w:val="00993F95"/>
    <w:rsid w:val="00993FBF"/>
    <w:rsid w:val="00994777"/>
    <w:rsid w:val="009965BA"/>
    <w:rsid w:val="00996772"/>
    <w:rsid w:val="00996BF9"/>
    <w:rsid w:val="00996CD9"/>
    <w:rsid w:val="0099717B"/>
    <w:rsid w:val="00997387"/>
    <w:rsid w:val="009A33FE"/>
    <w:rsid w:val="009A4559"/>
    <w:rsid w:val="009A46D0"/>
    <w:rsid w:val="009A5D3E"/>
    <w:rsid w:val="009A6BEA"/>
    <w:rsid w:val="009A6C03"/>
    <w:rsid w:val="009A712A"/>
    <w:rsid w:val="009A73DC"/>
    <w:rsid w:val="009B0227"/>
    <w:rsid w:val="009B1387"/>
    <w:rsid w:val="009B156D"/>
    <w:rsid w:val="009B3DA9"/>
    <w:rsid w:val="009B4667"/>
    <w:rsid w:val="009B50FC"/>
    <w:rsid w:val="009B74D5"/>
    <w:rsid w:val="009C16B1"/>
    <w:rsid w:val="009C18A1"/>
    <w:rsid w:val="009C21E5"/>
    <w:rsid w:val="009C2A7D"/>
    <w:rsid w:val="009C318F"/>
    <w:rsid w:val="009C3B59"/>
    <w:rsid w:val="009C4A51"/>
    <w:rsid w:val="009C66F6"/>
    <w:rsid w:val="009C7E97"/>
    <w:rsid w:val="009D0DC5"/>
    <w:rsid w:val="009D1C7D"/>
    <w:rsid w:val="009D2091"/>
    <w:rsid w:val="009D21B8"/>
    <w:rsid w:val="009D287A"/>
    <w:rsid w:val="009D3A7E"/>
    <w:rsid w:val="009D4F84"/>
    <w:rsid w:val="009D50D8"/>
    <w:rsid w:val="009D623D"/>
    <w:rsid w:val="009D71DF"/>
    <w:rsid w:val="009E244C"/>
    <w:rsid w:val="009E256D"/>
    <w:rsid w:val="009E3C39"/>
    <w:rsid w:val="009E5D2A"/>
    <w:rsid w:val="009E602C"/>
    <w:rsid w:val="009F0527"/>
    <w:rsid w:val="009F1DA5"/>
    <w:rsid w:val="009F3854"/>
    <w:rsid w:val="009F4803"/>
    <w:rsid w:val="009F5939"/>
    <w:rsid w:val="009F61B5"/>
    <w:rsid w:val="009F68D5"/>
    <w:rsid w:val="00A00698"/>
    <w:rsid w:val="00A00A3B"/>
    <w:rsid w:val="00A00CBB"/>
    <w:rsid w:val="00A0205B"/>
    <w:rsid w:val="00A02389"/>
    <w:rsid w:val="00A02645"/>
    <w:rsid w:val="00A02676"/>
    <w:rsid w:val="00A02E01"/>
    <w:rsid w:val="00A02E10"/>
    <w:rsid w:val="00A037B1"/>
    <w:rsid w:val="00A040D8"/>
    <w:rsid w:val="00A0489E"/>
    <w:rsid w:val="00A0576F"/>
    <w:rsid w:val="00A057BB"/>
    <w:rsid w:val="00A07700"/>
    <w:rsid w:val="00A1022F"/>
    <w:rsid w:val="00A1027C"/>
    <w:rsid w:val="00A11DF6"/>
    <w:rsid w:val="00A12273"/>
    <w:rsid w:val="00A13F14"/>
    <w:rsid w:val="00A13F6B"/>
    <w:rsid w:val="00A14064"/>
    <w:rsid w:val="00A1447E"/>
    <w:rsid w:val="00A14DD1"/>
    <w:rsid w:val="00A14DDB"/>
    <w:rsid w:val="00A1548D"/>
    <w:rsid w:val="00A17AB7"/>
    <w:rsid w:val="00A20B92"/>
    <w:rsid w:val="00A216C5"/>
    <w:rsid w:val="00A21C81"/>
    <w:rsid w:val="00A23A08"/>
    <w:rsid w:val="00A27431"/>
    <w:rsid w:val="00A277CA"/>
    <w:rsid w:val="00A31B2D"/>
    <w:rsid w:val="00A32869"/>
    <w:rsid w:val="00A32A0E"/>
    <w:rsid w:val="00A336C4"/>
    <w:rsid w:val="00A33C27"/>
    <w:rsid w:val="00A347C9"/>
    <w:rsid w:val="00A348EC"/>
    <w:rsid w:val="00A34943"/>
    <w:rsid w:val="00A35694"/>
    <w:rsid w:val="00A3716D"/>
    <w:rsid w:val="00A373CD"/>
    <w:rsid w:val="00A37E28"/>
    <w:rsid w:val="00A4134E"/>
    <w:rsid w:val="00A42569"/>
    <w:rsid w:val="00A434D6"/>
    <w:rsid w:val="00A43AB3"/>
    <w:rsid w:val="00A46248"/>
    <w:rsid w:val="00A465AE"/>
    <w:rsid w:val="00A472EF"/>
    <w:rsid w:val="00A47A63"/>
    <w:rsid w:val="00A47DE2"/>
    <w:rsid w:val="00A51B65"/>
    <w:rsid w:val="00A541EB"/>
    <w:rsid w:val="00A5659A"/>
    <w:rsid w:val="00A56C49"/>
    <w:rsid w:val="00A57472"/>
    <w:rsid w:val="00A574B1"/>
    <w:rsid w:val="00A57B8A"/>
    <w:rsid w:val="00A60D20"/>
    <w:rsid w:val="00A6132F"/>
    <w:rsid w:val="00A62839"/>
    <w:rsid w:val="00A6431A"/>
    <w:rsid w:val="00A65E9C"/>
    <w:rsid w:val="00A668CC"/>
    <w:rsid w:val="00A675C3"/>
    <w:rsid w:val="00A70972"/>
    <w:rsid w:val="00A71F59"/>
    <w:rsid w:val="00A72492"/>
    <w:rsid w:val="00A724FB"/>
    <w:rsid w:val="00A73B9F"/>
    <w:rsid w:val="00A74A29"/>
    <w:rsid w:val="00A74A31"/>
    <w:rsid w:val="00A74B1B"/>
    <w:rsid w:val="00A7533C"/>
    <w:rsid w:val="00A76425"/>
    <w:rsid w:val="00A77934"/>
    <w:rsid w:val="00A779C3"/>
    <w:rsid w:val="00A779FA"/>
    <w:rsid w:val="00A813C1"/>
    <w:rsid w:val="00A814AE"/>
    <w:rsid w:val="00A817B4"/>
    <w:rsid w:val="00A81C14"/>
    <w:rsid w:val="00A82192"/>
    <w:rsid w:val="00A8224D"/>
    <w:rsid w:val="00A8231C"/>
    <w:rsid w:val="00A826D9"/>
    <w:rsid w:val="00A82B43"/>
    <w:rsid w:val="00A83AB4"/>
    <w:rsid w:val="00A84A6B"/>
    <w:rsid w:val="00A90687"/>
    <w:rsid w:val="00A91E77"/>
    <w:rsid w:val="00A9484E"/>
    <w:rsid w:val="00A94F66"/>
    <w:rsid w:val="00A96B3A"/>
    <w:rsid w:val="00AA034B"/>
    <w:rsid w:val="00AA0AFF"/>
    <w:rsid w:val="00AA1648"/>
    <w:rsid w:val="00AA3519"/>
    <w:rsid w:val="00AA3CCB"/>
    <w:rsid w:val="00AA4114"/>
    <w:rsid w:val="00AA5D62"/>
    <w:rsid w:val="00AA5E11"/>
    <w:rsid w:val="00AA6B50"/>
    <w:rsid w:val="00AA7B84"/>
    <w:rsid w:val="00AA7D0F"/>
    <w:rsid w:val="00AB0857"/>
    <w:rsid w:val="00AB1555"/>
    <w:rsid w:val="00AB2C60"/>
    <w:rsid w:val="00AB31C1"/>
    <w:rsid w:val="00AB359A"/>
    <w:rsid w:val="00AB4508"/>
    <w:rsid w:val="00AB4B9E"/>
    <w:rsid w:val="00AB630D"/>
    <w:rsid w:val="00AC0454"/>
    <w:rsid w:val="00AC05CB"/>
    <w:rsid w:val="00AC0D18"/>
    <w:rsid w:val="00AC25C8"/>
    <w:rsid w:val="00AC2F12"/>
    <w:rsid w:val="00AC3502"/>
    <w:rsid w:val="00AC35B2"/>
    <w:rsid w:val="00AC3DFF"/>
    <w:rsid w:val="00AC66DC"/>
    <w:rsid w:val="00AC77BE"/>
    <w:rsid w:val="00AC7E7B"/>
    <w:rsid w:val="00AC7EC8"/>
    <w:rsid w:val="00AD0154"/>
    <w:rsid w:val="00AD0386"/>
    <w:rsid w:val="00AD3915"/>
    <w:rsid w:val="00AD396B"/>
    <w:rsid w:val="00AD4D45"/>
    <w:rsid w:val="00AD527E"/>
    <w:rsid w:val="00AD5ED6"/>
    <w:rsid w:val="00AD5F61"/>
    <w:rsid w:val="00AD6225"/>
    <w:rsid w:val="00AE079E"/>
    <w:rsid w:val="00AE27E2"/>
    <w:rsid w:val="00AE2A35"/>
    <w:rsid w:val="00AE387E"/>
    <w:rsid w:val="00AE612D"/>
    <w:rsid w:val="00AE6B43"/>
    <w:rsid w:val="00AE6BC7"/>
    <w:rsid w:val="00AE6C13"/>
    <w:rsid w:val="00AE72B8"/>
    <w:rsid w:val="00AE7E4E"/>
    <w:rsid w:val="00AF17A0"/>
    <w:rsid w:val="00AF1A52"/>
    <w:rsid w:val="00AF236A"/>
    <w:rsid w:val="00AF3B6F"/>
    <w:rsid w:val="00AF5571"/>
    <w:rsid w:val="00B01DD5"/>
    <w:rsid w:val="00B02A0A"/>
    <w:rsid w:val="00B02B4B"/>
    <w:rsid w:val="00B04120"/>
    <w:rsid w:val="00B0493D"/>
    <w:rsid w:val="00B06D68"/>
    <w:rsid w:val="00B07439"/>
    <w:rsid w:val="00B07459"/>
    <w:rsid w:val="00B07831"/>
    <w:rsid w:val="00B1059B"/>
    <w:rsid w:val="00B11E23"/>
    <w:rsid w:val="00B12018"/>
    <w:rsid w:val="00B124C6"/>
    <w:rsid w:val="00B12CC3"/>
    <w:rsid w:val="00B12F92"/>
    <w:rsid w:val="00B133ED"/>
    <w:rsid w:val="00B13478"/>
    <w:rsid w:val="00B14121"/>
    <w:rsid w:val="00B14860"/>
    <w:rsid w:val="00B152AF"/>
    <w:rsid w:val="00B15F63"/>
    <w:rsid w:val="00B2163B"/>
    <w:rsid w:val="00B22D78"/>
    <w:rsid w:val="00B23FFC"/>
    <w:rsid w:val="00B241AE"/>
    <w:rsid w:val="00B242F3"/>
    <w:rsid w:val="00B24AC1"/>
    <w:rsid w:val="00B251A2"/>
    <w:rsid w:val="00B25C2B"/>
    <w:rsid w:val="00B26091"/>
    <w:rsid w:val="00B308E3"/>
    <w:rsid w:val="00B30B05"/>
    <w:rsid w:val="00B30EBF"/>
    <w:rsid w:val="00B325C9"/>
    <w:rsid w:val="00B331C2"/>
    <w:rsid w:val="00B3404A"/>
    <w:rsid w:val="00B34AE0"/>
    <w:rsid w:val="00B34E42"/>
    <w:rsid w:val="00B35774"/>
    <w:rsid w:val="00B35EA6"/>
    <w:rsid w:val="00B36F52"/>
    <w:rsid w:val="00B3777E"/>
    <w:rsid w:val="00B40445"/>
    <w:rsid w:val="00B40936"/>
    <w:rsid w:val="00B42395"/>
    <w:rsid w:val="00B425F4"/>
    <w:rsid w:val="00B446FC"/>
    <w:rsid w:val="00B447E5"/>
    <w:rsid w:val="00B44917"/>
    <w:rsid w:val="00B44A80"/>
    <w:rsid w:val="00B44D05"/>
    <w:rsid w:val="00B46AC5"/>
    <w:rsid w:val="00B47B3B"/>
    <w:rsid w:val="00B5097E"/>
    <w:rsid w:val="00B515B6"/>
    <w:rsid w:val="00B52336"/>
    <w:rsid w:val="00B52D7E"/>
    <w:rsid w:val="00B532AD"/>
    <w:rsid w:val="00B5391D"/>
    <w:rsid w:val="00B5670F"/>
    <w:rsid w:val="00B57662"/>
    <w:rsid w:val="00B57A59"/>
    <w:rsid w:val="00B57DD0"/>
    <w:rsid w:val="00B60879"/>
    <w:rsid w:val="00B61119"/>
    <w:rsid w:val="00B6174A"/>
    <w:rsid w:val="00B6188E"/>
    <w:rsid w:val="00B61E3A"/>
    <w:rsid w:val="00B6287A"/>
    <w:rsid w:val="00B64ACF"/>
    <w:rsid w:val="00B662BB"/>
    <w:rsid w:val="00B66F61"/>
    <w:rsid w:val="00B67A7C"/>
    <w:rsid w:val="00B67CD8"/>
    <w:rsid w:val="00B67E94"/>
    <w:rsid w:val="00B714A0"/>
    <w:rsid w:val="00B73557"/>
    <w:rsid w:val="00B73E73"/>
    <w:rsid w:val="00B7485B"/>
    <w:rsid w:val="00B748E3"/>
    <w:rsid w:val="00B753AF"/>
    <w:rsid w:val="00B755F7"/>
    <w:rsid w:val="00B80801"/>
    <w:rsid w:val="00B80BC9"/>
    <w:rsid w:val="00B81675"/>
    <w:rsid w:val="00B832B8"/>
    <w:rsid w:val="00B83AA5"/>
    <w:rsid w:val="00B840FA"/>
    <w:rsid w:val="00B85370"/>
    <w:rsid w:val="00B86A7C"/>
    <w:rsid w:val="00B87F9F"/>
    <w:rsid w:val="00B9108D"/>
    <w:rsid w:val="00B919B5"/>
    <w:rsid w:val="00B9219E"/>
    <w:rsid w:val="00B93BAC"/>
    <w:rsid w:val="00B943E9"/>
    <w:rsid w:val="00B943F2"/>
    <w:rsid w:val="00B94DB6"/>
    <w:rsid w:val="00B95757"/>
    <w:rsid w:val="00B9577B"/>
    <w:rsid w:val="00B95DA5"/>
    <w:rsid w:val="00BA0014"/>
    <w:rsid w:val="00BA1DF1"/>
    <w:rsid w:val="00BA24C0"/>
    <w:rsid w:val="00BA5230"/>
    <w:rsid w:val="00BA7124"/>
    <w:rsid w:val="00BA7398"/>
    <w:rsid w:val="00BB0917"/>
    <w:rsid w:val="00BB17EB"/>
    <w:rsid w:val="00BB255C"/>
    <w:rsid w:val="00BB32D9"/>
    <w:rsid w:val="00BB3AEC"/>
    <w:rsid w:val="00BB55C2"/>
    <w:rsid w:val="00BB5C09"/>
    <w:rsid w:val="00BB698D"/>
    <w:rsid w:val="00BB6FAD"/>
    <w:rsid w:val="00BB6FAF"/>
    <w:rsid w:val="00BB7AF1"/>
    <w:rsid w:val="00BC07E6"/>
    <w:rsid w:val="00BC1045"/>
    <w:rsid w:val="00BC215F"/>
    <w:rsid w:val="00BC3E8C"/>
    <w:rsid w:val="00BC3FA8"/>
    <w:rsid w:val="00BC413F"/>
    <w:rsid w:val="00BC5CEE"/>
    <w:rsid w:val="00BC620E"/>
    <w:rsid w:val="00BC731E"/>
    <w:rsid w:val="00BC7C03"/>
    <w:rsid w:val="00BD1652"/>
    <w:rsid w:val="00BD2F88"/>
    <w:rsid w:val="00BD3F50"/>
    <w:rsid w:val="00BD565A"/>
    <w:rsid w:val="00BD73FF"/>
    <w:rsid w:val="00BD7761"/>
    <w:rsid w:val="00BE0EE3"/>
    <w:rsid w:val="00BE103C"/>
    <w:rsid w:val="00BE172A"/>
    <w:rsid w:val="00BE1D9D"/>
    <w:rsid w:val="00BE2A80"/>
    <w:rsid w:val="00BE3AD2"/>
    <w:rsid w:val="00BE479B"/>
    <w:rsid w:val="00BE5671"/>
    <w:rsid w:val="00BE5F14"/>
    <w:rsid w:val="00BE6122"/>
    <w:rsid w:val="00BE74A3"/>
    <w:rsid w:val="00BE7A61"/>
    <w:rsid w:val="00BF00F1"/>
    <w:rsid w:val="00BF0345"/>
    <w:rsid w:val="00BF1820"/>
    <w:rsid w:val="00BF1B80"/>
    <w:rsid w:val="00BF534F"/>
    <w:rsid w:val="00BF5D2C"/>
    <w:rsid w:val="00C00932"/>
    <w:rsid w:val="00C046C4"/>
    <w:rsid w:val="00C04FC6"/>
    <w:rsid w:val="00C078FF"/>
    <w:rsid w:val="00C11E6E"/>
    <w:rsid w:val="00C13D84"/>
    <w:rsid w:val="00C15101"/>
    <w:rsid w:val="00C15345"/>
    <w:rsid w:val="00C16A31"/>
    <w:rsid w:val="00C171F5"/>
    <w:rsid w:val="00C179B6"/>
    <w:rsid w:val="00C200FF"/>
    <w:rsid w:val="00C2088A"/>
    <w:rsid w:val="00C222EA"/>
    <w:rsid w:val="00C22494"/>
    <w:rsid w:val="00C2372A"/>
    <w:rsid w:val="00C23885"/>
    <w:rsid w:val="00C23C07"/>
    <w:rsid w:val="00C24478"/>
    <w:rsid w:val="00C2474C"/>
    <w:rsid w:val="00C25135"/>
    <w:rsid w:val="00C25C2C"/>
    <w:rsid w:val="00C26038"/>
    <w:rsid w:val="00C26A35"/>
    <w:rsid w:val="00C275D9"/>
    <w:rsid w:val="00C27903"/>
    <w:rsid w:val="00C312D8"/>
    <w:rsid w:val="00C313B7"/>
    <w:rsid w:val="00C316FC"/>
    <w:rsid w:val="00C32593"/>
    <w:rsid w:val="00C32637"/>
    <w:rsid w:val="00C32696"/>
    <w:rsid w:val="00C3286F"/>
    <w:rsid w:val="00C3355E"/>
    <w:rsid w:val="00C33C8B"/>
    <w:rsid w:val="00C34430"/>
    <w:rsid w:val="00C34A41"/>
    <w:rsid w:val="00C35FFD"/>
    <w:rsid w:val="00C368EA"/>
    <w:rsid w:val="00C368F6"/>
    <w:rsid w:val="00C37DE9"/>
    <w:rsid w:val="00C41124"/>
    <w:rsid w:val="00C4158A"/>
    <w:rsid w:val="00C415EB"/>
    <w:rsid w:val="00C41887"/>
    <w:rsid w:val="00C42E4F"/>
    <w:rsid w:val="00C44B35"/>
    <w:rsid w:val="00C45A49"/>
    <w:rsid w:val="00C45B01"/>
    <w:rsid w:val="00C45B1F"/>
    <w:rsid w:val="00C46248"/>
    <w:rsid w:val="00C4692D"/>
    <w:rsid w:val="00C47104"/>
    <w:rsid w:val="00C47C37"/>
    <w:rsid w:val="00C51415"/>
    <w:rsid w:val="00C5331D"/>
    <w:rsid w:val="00C53C44"/>
    <w:rsid w:val="00C548B0"/>
    <w:rsid w:val="00C5564C"/>
    <w:rsid w:val="00C55816"/>
    <w:rsid w:val="00C56C88"/>
    <w:rsid w:val="00C574F7"/>
    <w:rsid w:val="00C6034C"/>
    <w:rsid w:val="00C60CB2"/>
    <w:rsid w:val="00C62127"/>
    <w:rsid w:val="00C6295C"/>
    <w:rsid w:val="00C6362B"/>
    <w:rsid w:val="00C63D8B"/>
    <w:rsid w:val="00C65B71"/>
    <w:rsid w:val="00C66029"/>
    <w:rsid w:val="00C665D5"/>
    <w:rsid w:val="00C66A3E"/>
    <w:rsid w:val="00C66A69"/>
    <w:rsid w:val="00C67D9E"/>
    <w:rsid w:val="00C67E7F"/>
    <w:rsid w:val="00C70EBE"/>
    <w:rsid w:val="00C721FE"/>
    <w:rsid w:val="00C723A7"/>
    <w:rsid w:val="00C72450"/>
    <w:rsid w:val="00C72FAA"/>
    <w:rsid w:val="00C73B86"/>
    <w:rsid w:val="00C73BC6"/>
    <w:rsid w:val="00C73E65"/>
    <w:rsid w:val="00C74AD5"/>
    <w:rsid w:val="00C760D6"/>
    <w:rsid w:val="00C770FC"/>
    <w:rsid w:val="00C77515"/>
    <w:rsid w:val="00C8071C"/>
    <w:rsid w:val="00C80978"/>
    <w:rsid w:val="00C80FC9"/>
    <w:rsid w:val="00C824FE"/>
    <w:rsid w:val="00C825C1"/>
    <w:rsid w:val="00C834D1"/>
    <w:rsid w:val="00C835BC"/>
    <w:rsid w:val="00C83F63"/>
    <w:rsid w:val="00C83FE0"/>
    <w:rsid w:val="00C85133"/>
    <w:rsid w:val="00C855C0"/>
    <w:rsid w:val="00C860B0"/>
    <w:rsid w:val="00C861CA"/>
    <w:rsid w:val="00C867FB"/>
    <w:rsid w:val="00C91D06"/>
    <w:rsid w:val="00C93BF2"/>
    <w:rsid w:val="00C93F4A"/>
    <w:rsid w:val="00C944F1"/>
    <w:rsid w:val="00C95AD3"/>
    <w:rsid w:val="00C96F4F"/>
    <w:rsid w:val="00C970AF"/>
    <w:rsid w:val="00C97C4B"/>
    <w:rsid w:val="00CA0EEC"/>
    <w:rsid w:val="00CA243C"/>
    <w:rsid w:val="00CA3871"/>
    <w:rsid w:val="00CA5D6D"/>
    <w:rsid w:val="00CA783C"/>
    <w:rsid w:val="00CB228E"/>
    <w:rsid w:val="00CB25D9"/>
    <w:rsid w:val="00CB25DC"/>
    <w:rsid w:val="00CB3C36"/>
    <w:rsid w:val="00CB3DE5"/>
    <w:rsid w:val="00CB4A4E"/>
    <w:rsid w:val="00CB4FA6"/>
    <w:rsid w:val="00CB532B"/>
    <w:rsid w:val="00CB6378"/>
    <w:rsid w:val="00CB664F"/>
    <w:rsid w:val="00CB7231"/>
    <w:rsid w:val="00CB7852"/>
    <w:rsid w:val="00CC024A"/>
    <w:rsid w:val="00CC0F28"/>
    <w:rsid w:val="00CC1339"/>
    <w:rsid w:val="00CC15CD"/>
    <w:rsid w:val="00CC24F4"/>
    <w:rsid w:val="00CC389F"/>
    <w:rsid w:val="00CC4427"/>
    <w:rsid w:val="00CC4A9A"/>
    <w:rsid w:val="00CC5392"/>
    <w:rsid w:val="00CC70B2"/>
    <w:rsid w:val="00CC71A3"/>
    <w:rsid w:val="00CC72AB"/>
    <w:rsid w:val="00CD0545"/>
    <w:rsid w:val="00CD05D4"/>
    <w:rsid w:val="00CD096F"/>
    <w:rsid w:val="00CD1AAD"/>
    <w:rsid w:val="00CD2C02"/>
    <w:rsid w:val="00CD6A67"/>
    <w:rsid w:val="00CD6BE3"/>
    <w:rsid w:val="00CD71AD"/>
    <w:rsid w:val="00CE221F"/>
    <w:rsid w:val="00CE3E10"/>
    <w:rsid w:val="00CE6357"/>
    <w:rsid w:val="00CE72E8"/>
    <w:rsid w:val="00CE7F02"/>
    <w:rsid w:val="00CF0D15"/>
    <w:rsid w:val="00CF268F"/>
    <w:rsid w:val="00CF2812"/>
    <w:rsid w:val="00CF2A4F"/>
    <w:rsid w:val="00CF420E"/>
    <w:rsid w:val="00CF71DF"/>
    <w:rsid w:val="00CF71E8"/>
    <w:rsid w:val="00D0044E"/>
    <w:rsid w:val="00D00C5A"/>
    <w:rsid w:val="00D016CD"/>
    <w:rsid w:val="00D03DAF"/>
    <w:rsid w:val="00D03FF4"/>
    <w:rsid w:val="00D045CE"/>
    <w:rsid w:val="00D05196"/>
    <w:rsid w:val="00D06BAF"/>
    <w:rsid w:val="00D06C72"/>
    <w:rsid w:val="00D07ED7"/>
    <w:rsid w:val="00D10A54"/>
    <w:rsid w:val="00D10CB4"/>
    <w:rsid w:val="00D121B7"/>
    <w:rsid w:val="00D12B4E"/>
    <w:rsid w:val="00D144FF"/>
    <w:rsid w:val="00D174BF"/>
    <w:rsid w:val="00D17512"/>
    <w:rsid w:val="00D21F82"/>
    <w:rsid w:val="00D22794"/>
    <w:rsid w:val="00D22F7C"/>
    <w:rsid w:val="00D2346C"/>
    <w:rsid w:val="00D25170"/>
    <w:rsid w:val="00D25B9B"/>
    <w:rsid w:val="00D27553"/>
    <w:rsid w:val="00D27727"/>
    <w:rsid w:val="00D314C2"/>
    <w:rsid w:val="00D31E26"/>
    <w:rsid w:val="00D32E4D"/>
    <w:rsid w:val="00D3389C"/>
    <w:rsid w:val="00D33BB5"/>
    <w:rsid w:val="00D33F80"/>
    <w:rsid w:val="00D350FE"/>
    <w:rsid w:val="00D35DCC"/>
    <w:rsid w:val="00D36060"/>
    <w:rsid w:val="00D36DDC"/>
    <w:rsid w:val="00D36DDD"/>
    <w:rsid w:val="00D3730A"/>
    <w:rsid w:val="00D37FC5"/>
    <w:rsid w:val="00D403C9"/>
    <w:rsid w:val="00D4046E"/>
    <w:rsid w:val="00D40869"/>
    <w:rsid w:val="00D41372"/>
    <w:rsid w:val="00D43089"/>
    <w:rsid w:val="00D440D4"/>
    <w:rsid w:val="00D44217"/>
    <w:rsid w:val="00D4447C"/>
    <w:rsid w:val="00D44592"/>
    <w:rsid w:val="00D44F59"/>
    <w:rsid w:val="00D45A39"/>
    <w:rsid w:val="00D46E5C"/>
    <w:rsid w:val="00D50521"/>
    <w:rsid w:val="00D50626"/>
    <w:rsid w:val="00D50A68"/>
    <w:rsid w:val="00D50F74"/>
    <w:rsid w:val="00D51114"/>
    <w:rsid w:val="00D532A8"/>
    <w:rsid w:val="00D54571"/>
    <w:rsid w:val="00D54ABD"/>
    <w:rsid w:val="00D54D0E"/>
    <w:rsid w:val="00D54F9B"/>
    <w:rsid w:val="00D56A0D"/>
    <w:rsid w:val="00D6002D"/>
    <w:rsid w:val="00D617CD"/>
    <w:rsid w:val="00D61ACF"/>
    <w:rsid w:val="00D62C18"/>
    <w:rsid w:val="00D649E9"/>
    <w:rsid w:val="00D650EB"/>
    <w:rsid w:val="00D65D2A"/>
    <w:rsid w:val="00D660DE"/>
    <w:rsid w:val="00D67736"/>
    <w:rsid w:val="00D6797B"/>
    <w:rsid w:val="00D70611"/>
    <w:rsid w:val="00D709EE"/>
    <w:rsid w:val="00D71460"/>
    <w:rsid w:val="00D71FFB"/>
    <w:rsid w:val="00D7348C"/>
    <w:rsid w:val="00D73FD7"/>
    <w:rsid w:val="00D756F2"/>
    <w:rsid w:val="00D76162"/>
    <w:rsid w:val="00D773EE"/>
    <w:rsid w:val="00D778CF"/>
    <w:rsid w:val="00D8009A"/>
    <w:rsid w:val="00D815A5"/>
    <w:rsid w:val="00D83C6F"/>
    <w:rsid w:val="00D83D71"/>
    <w:rsid w:val="00D8437C"/>
    <w:rsid w:val="00D8476B"/>
    <w:rsid w:val="00D84B11"/>
    <w:rsid w:val="00D855F5"/>
    <w:rsid w:val="00D85988"/>
    <w:rsid w:val="00D87B93"/>
    <w:rsid w:val="00D9043C"/>
    <w:rsid w:val="00D91E78"/>
    <w:rsid w:val="00D9204F"/>
    <w:rsid w:val="00D928CE"/>
    <w:rsid w:val="00D93089"/>
    <w:rsid w:val="00D95AB3"/>
    <w:rsid w:val="00D965BC"/>
    <w:rsid w:val="00D96B26"/>
    <w:rsid w:val="00D974AC"/>
    <w:rsid w:val="00DA23FF"/>
    <w:rsid w:val="00DA2DC9"/>
    <w:rsid w:val="00DA3CBE"/>
    <w:rsid w:val="00DA53ED"/>
    <w:rsid w:val="00DA5B73"/>
    <w:rsid w:val="00DA5FC2"/>
    <w:rsid w:val="00DA6C1E"/>
    <w:rsid w:val="00DA7E72"/>
    <w:rsid w:val="00DB0601"/>
    <w:rsid w:val="00DB07DE"/>
    <w:rsid w:val="00DB231F"/>
    <w:rsid w:val="00DB2D73"/>
    <w:rsid w:val="00DB3345"/>
    <w:rsid w:val="00DB3633"/>
    <w:rsid w:val="00DB47A8"/>
    <w:rsid w:val="00DB5DD2"/>
    <w:rsid w:val="00DB6D4C"/>
    <w:rsid w:val="00DC08EB"/>
    <w:rsid w:val="00DC1689"/>
    <w:rsid w:val="00DC2CBF"/>
    <w:rsid w:val="00DC6D1D"/>
    <w:rsid w:val="00DC7586"/>
    <w:rsid w:val="00DD0615"/>
    <w:rsid w:val="00DD195B"/>
    <w:rsid w:val="00DD1A58"/>
    <w:rsid w:val="00DD2C34"/>
    <w:rsid w:val="00DD3303"/>
    <w:rsid w:val="00DD34DC"/>
    <w:rsid w:val="00DD4C66"/>
    <w:rsid w:val="00DD5104"/>
    <w:rsid w:val="00DD56E1"/>
    <w:rsid w:val="00DD5DC2"/>
    <w:rsid w:val="00DD6230"/>
    <w:rsid w:val="00DD6D79"/>
    <w:rsid w:val="00DE075B"/>
    <w:rsid w:val="00DE13FB"/>
    <w:rsid w:val="00DE1D10"/>
    <w:rsid w:val="00DE1F63"/>
    <w:rsid w:val="00DE305E"/>
    <w:rsid w:val="00DE3840"/>
    <w:rsid w:val="00DE3C46"/>
    <w:rsid w:val="00DE3ED4"/>
    <w:rsid w:val="00DE5080"/>
    <w:rsid w:val="00DE5251"/>
    <w:rsid w:val="00DE53F9"/>
    <w:rsid w:val="00DE5DCE"/>
    <w:rsid w:val="00DE7B06"/>
    <w:rsid w:val="00DE7D0A"/>
    <w:rsid w:val="00DF0438"/>
    <w:rsid w:val="00DF102E"/>
    <w:rsid w:val="00DF2603"/>
    <w:rsid w:val="00DF3A4B"/>
    <w:rsid w:val="00DF3E32"/>
    <w:rsid w:val="00DF4803"/>
    <w:rsid w:val="00DF714E"/>
    <w:rsid w:val="00DF76C4"/>
    <w:rsid w:val="00DF7C4D"/>
    <w:rsid w:val="00E008A8"/>
    <w:rsid w:val="00E00D6C"/>
    <w:rsid w:val="00E0291A"/>
    <w:rsid w:val="00E02A90"/>
    <w:rsid w:val="00E048DE"/>
    <w:rsid w:val="00E0695F"/>
    <w:rsid w:val="00E10173"/>
    <w:rsid w:val="00E101A1"/>
    <w:rsid w:val="00E103C5"/>
    <w:rsid w:val="00E10FC4"/>
    <w:rsid w:val="00E123FA"/>
    <w:rsid w:val="00E12702"/>
    <w:rsid w:val="00E16085"/>
    <w:rsid w:val="00E16138"/>
    <w:rsid w:val="00E16A2F"/>
    <w:rsid w:val="00E17715"/>
    <w:rsid w:val="00E1777A"/>
    <w:rsid w:val="00E17F49"/>
    <w:rsid w:val="00E201BD"/>
    <w:rsid w:val="00E21C47"/>
    <w:rsid w:val="00E22571"/>
    <w:rsid w:val="00E24B4B"/>
    <w:rsid w:val="00E24F54"/>
    <w:rsid w:val="00E25734"/>
    <w:rsid w:val="00E25CDB"/>
    <w:rsid w:val="00E262F5"/>
    <w:rsid w:val="00E2676D"/>
    <w:rsid w:val="00E2778B"/>
    <w:rsid w:val="00E27E85"/>
    <w:rsid w:val="00E3062B"/>
    <w:rsid w:val="00E313BD"/>
    <w:rsid w:val="00E317A3"/>
    <w:rsid w:val="00E32B7E"/>
    <w:rsid w:val="00E345F1"/>
    <w:rsid w:val="00E363FD"/>
    <w:rsid w:val="00E373A9"/>
    <w:rsid w:val="00E37F10"/>
    <w:rsid w:val="00E408BD"/>
    <w:rsid w:val="00E41204"/>
    <w:rsid w:val="00E415E9"/>
    <w:rsid w:val="00E44824"/>
    <w:rsid w:val="00E4500F"/>
    <w:rsid w:val="00E452EA"/>
    <w:rsid w:val="00E4556D"/>
    <w:rsid w:val="00E477AC"/>
    <w:rsid w:val="00E528A2"/>
    <w:rsid w:val="00E531C7"/>
    <w:rsid w:val="00E53E6A"/>
    <w:rsid w:val="00E543D3"/>
    <w:rsid w:val="00E54E1C"/>
    <w:rsid w:val="00E55F6D"/>
    <w:rsid w:val="00E5686D"/>
    <w:rsid w:val="00E572D3"/>
    <w:rsid w:val="00E57F5D"/>
    <w:rsid w:val="00E60765"/>
    <w:rsid w:val="00E61574"/>
    <w:rsid w:val="00E62C77"/>
    <w:rsid w:val="00E63FBE"/>
    <w:rsid w:val="00E64636"/>
    <w:rsid w:val="00E64D60"/>
    <w:rsid w:val="00E664E9"/>
    <w:rsid w:val="00E67B6C"/>
    <w:rsid w:val="00E70595"/>
    <w:rsid w:val="00E7074E"/>
    <w:rsid w:val="00E7093B"/>
    <w:rsid w:val="00E709D4"/>
    <w:rsid w:val="00E70E3F"/>
    <w:rsid w:val="00E7325C"/>
    <w:rsid w:val="00E7337A"/>
    <w:rsid w:val="00E73392"/>
    <w:rsid w:val="00E73962"/>
    <w:rsid w:val="00E74D95"/>
    <w:rsid w:val="00E754AB"/>
    <w:rsid w:val="00E75976"/>
    <w:rsid w:val="00E77DF7"/>
    <w:rsid w:val="00E8051D"/>
    <w:rsid w:val="00E81081"/>
    <w:rsid w:val="00E811F5"/>
    <w:rsid w:val="00E8460D"/>
    <w:rsid w:val="00E85762"/>
    <w:rsid w:val="00E85A0E"/>
    <w:rsid w:val="00E871E7"/>
    <w:rsid w:val="00E90C63"/>
    <w:rsid w:val="00E91112"/>
    <w:rsid w:val="00E91F23"/>
    <w:rsid w:val="00E921FA"/>
    <w:rsid w:val="00E938BB"/>
    <w:rsid w:val="00E93A5E"/>
    <w:rsid w:val="00E94269"/>
    <w:rsid w:val="00E94683"/>
    <w:rsid w:val="00E95D5F"/>
    <w:rsid w:val="00E97F9E"/>
    <w:rsid w:val="00EA331A"/>
    <w:rsid w:val="00EA3480"/>
    <w:rsid w:val="00EA40F8"/>
    <w:rsid w:val="00EA58E0"/>
    <w:rsid w:val="00EA5D75"/>
    <w:rsid w:val="00EA606A"/>
    <w:rsid w:val="00EA6087"/>
    <w:rsid w:val="00EA6348"/>
    <w:rsid w:val="00EA7632"/>
    <w:rsid w:val="00EA7C89"/>
    <w:rsid w:val="00EB0734"/>
    <w:rsid w:val="00EB25C1"/>
    <w:rsid w:val="00EB2ED7"/>
    <w:rsid w:val="00EB2F05"/>
    <w:rsid w:val="00EB3969"/>
    <w:rsid w:val="00EB4B39"/>
    <w:rsid w:val="00EB4BDC"/>
    <w:rsid w:val="00EB4F9D"/>
    <w:rsid w:val="00EB78D3"/>
    <w:rsid w:val="00EC0DCB"/>
    <w:rsid w:val="00EC155D"/>
    <w:rsid w:val="00EC2D71"/>
    <w:rsid w:val="00EC3051"/>
    <w:rsid w:val="00EC58D1"/>
    <w:rsid w:val="00EC5A6C"/>
    <w:rsid w:val="00EC634E"/>
    <w:rsid w:val="00EC6730"/>
    <w:rsid w:val="00EC6A08"/>
    <w:rsid w:val="00EC7A4B"/>
    <w:rsid w:val="00ED20C6"/>
    <w:rsid w:val="00ED32F5"/>
    <w:rsid w:val="00ED35E8"/>
    <w:rsid w:val="00ED5B77"/>
    <w:rsid w:val="00ED6881"/>
    <w:rsid w:val="00ED6EC5"/>
    <w:rsid w:val="00EE1003"/>
    <w:rsid w:val="00EE1080"/>
    <w:rsid w:val="00EE17B3"/>
    <w:rsid w:val="00EE1966"/>
    <w:rsid w:val="00EE198C"/>
    <w:rsid w:val="00EE1A32"/>
    <w:rsid w:val="00EE1F43"/>
    <w:rsid w:val="00EE39C2"/>
    <w:rsid w:val="00EE3E84"/>
    <w:rsid w:val="00EE3FBB"/>
    <w:rsid w:val="00EE465D"/>
    <w:rsid w:val="00EE5564"/>
    <w:rsid w:val="00EF0A79"/>
    <w:rsid w:val="00EF0A93"/>
    <w:rsid w:val="00EF116A"/>
    <w:rsid w:val="00EF1EFA"/>
    <w:rsid w:val="00EF28F3"/>
    <w:rsid w:val="00EF2A7F"/>
    <w:rsid w:val="00EF2CCA"/>
    <w:rsid w:val="00EF50C2"/>
    <w:rsid w:val="00EF54C7"/>
    <w:rsid w:val="00EF599F"/>
    <w:rsid w:val="00EF6917"/>
    <w:rsid w:val="00EF6BD1"/>
    <w:rsid w:val="00EF6BEF"/>
    <w:rsid w:val="00EF6EFB"/>
    <w:rsid w:val="00F002A2"/>
    <w:rsid w:val="00F0168B"/>
    <w:rsid w:val="00F01A92"/>
    <w:rsid w:val="00F0234C"/>
    <w:rsid w:val="00F02574"/>
    <w:rsid w:val="00F0302F"/>
    <w:rsid w:val="00F03206"/>
    <w:rsid w:val="00F03775"/>
    <w:rsid w:val="00F03B3C"/>
    <w:rsid w:val="00F0452D"/>
    <w:rsid w:val="00F061F8"/>
    <w:rsid w:val="00F06C22"/>
    <w:rsid w:val="00F0718A"/>
    <w:rsid w:val="00F071E0"/>
    <w:rsid w:val="00F071FA"/>
    <w:rsid w:val="00F07828"/>
    <w:rsid w:val="00F100C7"/>
    <w:rsid w:val="00F1042E"/>
    <w:rsid w:val="00F10BCC"/>
    <w:rsid w:val="00F11665"/>
    <w:rsid w:val="00F118C7"/>
    <w:rsid w:val="00F119F2"/>
    <w:rsid w:val="00F11A90"/>
    <w:rsid w:val="00F12F31"/>
    <w:rsid w:val="00F13066"/>
    <w:rsid w:val="00F13552"/>
    <w:rsid w:val="00F13765"/>
    <w:rsid w:val="00F14C09"/>
    <w:rsid w:val="00F1503D"/>
    <w:rsid w:val="00F16157"/>
    <w:rsid w:val="00F16BA0"/>
    <w:rsid w:val="00F16FFB"/>
    <w:rsid w:val="00F17528"/>
    <w:rsid w:val="00F17647"/>
    <w:rsid w:val="00F20479"/>
    <w:rsid w:val="00F20C23"/>
    <w:rsid w:val="00F21617"/>
    <w:rsid w:val="00F245C2"/>
    <w:rsid w:val="00F24E1D"/>
    <w:rsid w:val="00F26684"/>
    <w:rsid w:val="00F2689E"/>
    <w:rsid w:val="00F304E5"/>
    <w:rsid w:val="00F3073E"/>
    <w:rsid w:val="00F31AA2"/>
    <w:rsid w:val="00F3231B"/>
    <w:rsid w:val="00F324D3"/>
    <w:rsid w:val="00F32676"/>
    <w:rsid w:val="00F32969"/>
    <w:rsid w:val="00F32AA5"/>
    <w:rsid w:val="00F331C3"/>
    <w:rsid w:val="00F34410"/>
    <w:rsid w:val="00F355D6"/>
    <w:rsid w:val="00F369D0"/>
    <w:rsid w:val="00F37236"/>
    <w:rsid w:val="00F401A5"/>
    <w:rsid w:val="00F40782"/>
    <w:rsid w:val="00F42A26"/>
    <w:rsid w:val="00F43C18"/>
    <w:rsid w:val="00F44C4F"/>
    <w:rsid w:val="00F44F2D"/>
    <w:rsid w:val="00F45297"/>
    <w:rsid w:val="00F45DB6"/>
    <w:rsid w:val="00F45F14"/>
    <w:rsid w:val="00F46770"/>
    <w:rsid w:val="00F473BA"/>
    <w:rsid w:val="00F5001D"/>
    <w:rsid w:val="00F50374"/>
    <w:rsid w:val="00F50D46"/>
    <w:rsid w:val="00F50EBD"/>
    <w:rsid w:val="00F512E3"/>
    <w:rsid w:val="00F51EB9"/>
    <w:rsid w:val="00F52474"/>
    <w:rsid w:val="00F52DC4"/>
    <w:rsid w:val="00F52FFE"/>
    <w:rsid w:val="00F5386D"/>
    <w:rsid w:val="00F53F06"/>
    <w:rsid w:val="00F5478C"/>
    <w:rsid w:val="00F5614F"/>
    <w:rsid w:val="00F56556"/>
    <w:rsid w:val="00F56DE5"/>
    <w:rsid w:val="00F57262"/>
    <w:rsid w:val="00F60E64"/>
    <w:rsid w:val="00F61584"/>
    <w:rsid w:val="00F619F9"/>
    <w:rsid w:val="00F623E0"/>
    <w:rsid w:val="00F63807"/>
    <w:rsid w:val="00F6424E"/>
    <w:rsid w:val="00F65AF7"/>
    <w:rsid w:val="00F66248"/>
    <w:rsid w:val="00F667C6"/>
    <w:rsid w:val="00F6743E"/>
    <w:rsid w:val="00F674A1"/>
    <w:rsid w:val="00F67772"/>
    <w:rsid w:val="00F70D89"/>
    <w:rsid w:val="00F7144E"/>
    <w:rsid w:val="00F71D53"/>
    <w:rsid w:val="00F720D5"/>
    <w:rsid w:val="00F746D7"/>
    <w:rsid w:val="00F752AE"/>
    <w:rsid w:val="00F756F2"/>
    <w:rsid w:val="00F7574F"/>
    <w:rsid w:val="00F75D73"/>
    <w:rsid w:val="00F7651A"/>
    <w:rsid w:val="00F77DB4"/>
    <w:rsid w:val="00F80804"/>
    <w:rsid w:val="00F8101F"/>
    <w:rsid w:val="00F81151"/>
    <w:rsid w:val="00F81A93"/>
    <w:rsid w:val="00F833F3"/>
    <w:rsid w:val="00F839AE"/>
    <w:rsid w:val="00F83B19"/>
    <w:rsid w:val="00F842EF"/>
    <w:rsid w:val="00F850FF"/>
    <w:rsid w:val="00F85464"/>
    <w:rsid w:val="00F85545"/>
    <w:rsid w:val="00F855F8"/>
    <w:rsid w:val="00F86885"/>
    <w:rsid w:val="00F879A2"/>
    <w:rsid w:val="00F90E87"/>
    <w:rsid w:val="00F91851"/>
    <w:rsid w:val="00F91863"/>
    <w:rsid w:val="00F928CC"/>
    <w:rsid w:val="00F938B4"/>
    <w:rsid w:val="00F938D3"/>
    <w:rsid w:val="00F93DE2"/>
    <w:rsid w:val="00F93DED"/>
    <w:rsid w:val="00F94728"/>
    <w:rsid w:val="00F960EC"/>
    <w:rsid w:val="00F96796"/>
    <w:rsid w:val="00FA0A70"/>
    <w:rsid w:val="00FA1CEF"/>
    <w:rsid w:val="00FA1E43"/>
    <w:rsid w:val="00FA3C73"/>
    <w:rsid w:val="00FA43F4"/>
    <w:rsid w:val="00FA4438"/>
    <w:rsid w:val="00FA48D5"/>
    <w:rsid w:val="00FA49CD"/>
    <w:rsid w:val="00FA545D"/>
    <w:rsid w:val="00FA5CE9"/>
    <w:rsid w:val="00FA5EBD"/>
    <w:rsid w:val="00FA66F3"/>
    <w:rsid w:val="00FA68FB"/>
    <w:rsid w:val="00FA775F"/>
    <w:rsid w:val="00FA778A"/>
    <w:rsid w:val="00FA7E40"/>
    <w:rsid w:val="00FB0A55"/>
    <w:rsid w:val="00FB1276"/>
    <w:rsid w:val="00FB23AF"/>
    <w:rsid w:val="00FB3770"/>
    <w:rsid w:val="00FB3CB1"/>
    <w:rsid w:val="00FB58A2"/>
    <w:rsid w:val="00FB5926"/>
    <w:rsid w:val="00FB59EA"/>
    <w:rsid w:val="00FB5FF9"/>
    <w:rsid w:val="00FB6932"/>
    <w:rsid w:val="00FB7A20"/>
    <w:rsid w:val="00FC01C4"/>
    <w:rsid w:val="00FC17DA"/>
    <w:rsid w:val="00FC24DF"/>
    <w:rsid w:val="00FC2E4A"/>
    <w:rsid w:val="00FC3228"/>
    <w:rsid w:val="00FC47D4"/>
    <w:rsid w:val="00FC512F"/>
    <w:rsid w:val="00FC5C38"/>
    <w:rsid w:val="00FC78F4"/>
    <w:rsid w:val="00FD293F"/>
    <w:rsid w:val="00FD4F80"/>
    <w:rsid w:val="00FD560E"/>
    <w:rsid w:val="00FD6601"/>
    <w:rsid w:val="00FE0AD1"/>
    <w:rsid w:val="00FE1675"/>
    <w:rsid w:val="00FE2237"/>
    <w:rsid w:val="00FE4B32"/>
    <w:rsid w:val="00FE4CF5"/>
    <w:rsid w:val="00FE4D0F"/>
    <w:rsid w:val="00FE4F9F"/>
    <w:rsid w:val="00FE524D"/>
    <w:rsid w:val="00FE532C"/>
    <w:rsid w:val="00FE6B71"/>
    <w:rsid w:val="00FE6F1D"/>
    <w:rsid w:val="00FE70D3"/>
    <w:rsid w:val="00FE775B"/>
    <w:rsid w:val="00FE7A6C"/>
    <w:rsid w:val="00FF01BD"/>
    <w:rsid w:val="00FF16F2"/>
    <w:rsid w:val="00FF30BF"/>
    <w:rsid w:val="00FF3E78"/>
    <w:rsid w:val="00FF4E08"/>
    <w:rsid w:val="00FF4F58"/>
    <w:rsid w:val="00FF605B"/>
    <w:rsid w:val="00FF6345"/>
    <w:rsid w:val="00FF64BF"/>
    <w:rsid w:val="00FF6F3E"/>
    <w:rsid w:val="00FF75ED"/>
    <w:rsid w:val="00FF7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61A1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4FE"/>
    <w:pPr>
      <w:widowControl w:val="0"/>
      <w:autoSpaceDE w:val="0"/>
      <w:autoSpaceDN w:val="0"/>
      <w:adjustRightInd w:val="0"/>
    </w:pPr>
    <w:rPr>
      <w:szCs w:val="24"/>
    </w:rPr>
  </w:style>
  <w:style w:type="paragraph" w:styleId="Heading1">
    <w:name w:val="heading 1"/>
    <w:basedOn w:val="Normal"/>
    <w:next w:val="Normal"/>
    <w:qFormat/>
    <w:rsid w:val="00C824FE"/>
    <w:pPr>
      <w:keepNext/>
      <w:jc w:val="center"/>
      <w:outlineLvl w:val="0"/>
    </w:pPr>
    <w:rPr>
      <w:sz w:val="24"/>
    </w:rPr>
  </w:style>
  <w:style w:type="paragraph" w:styleId="Heading2">
    <w:name w:val="heading 2"/>
    <w:basedOn w:val="Normal"/>
    <w:next w:val="Normal"/>
    <w:qFormat/>
    <w:rsid w:val="00C824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C824FE"/>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6312E6"/>
    <w:rPr>
      <w:sz w:val="24"/>
      <w:vertAlign w:val="superscript"/>
    </w:rPr>
  </w:style>
  <w:style w:type="paragraph" w:styleId="BodyText">
    <w:name w:val="Body Text"/>
    <w:basedOn w:val="Normal"/>
    <w:rsid w:val="00C824FE"/>
    <w:rPr>
      <w:rFonts w:ascii="Courier" w:hAnsi="Courier"/>
      <w:sz w:val="24"/>
    </w:rPr>
  </w:style>
  <w:style w:type="paragraph" w:styleId="Header">
    <w:name w:val="header"/>
    <w:basedOn w:val="Normal"/>
    <w:link w:val="HeaderChar"/>
    <w:uiPriority w:val="99"/>
    <w:rsid w:val="00C824FE"/>
    <w:pPr>
      <w:tabs>
        <w:tab w:val="center" w:pos="4320"/>
        <w:tab w:val="right" w:pos="8640"/>
      </w:tabs>
    </w:pPr>
  </w:style>
  <w:style w:type="paragraph" w:styleId="Footer">
    <w:name w:val="footer"/>
    <w:basedOn w:val="Normal"/>
    <w:rsid w:val="00C824FE"/>
    <w:pPr>
      <w:tabs>
        <w:tab w:val="center" w:pos="4320"/>
        <w:tab w:val="right" w:pos="8640"/>
      </w:tabs>
    </w:pPr>
  </w:style>
  <w:style w:type="character" w:styleId="PageNumber">
    <w:name w:val="page number"/>
    <w:basedOn w:val="DefaultParagraphFont"/>
    <w:rsid w:val="00C824FE"/>
  </w:style>
  <w:style w:type="paragraph" w:styleId="BodyText2">
    <w:name w:val="Body Text 2"/>
    <w:basedOn w:val="Normal"/>
    <w:rsid w:val="00C82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uiPriority w:val="99"/>
    <w:semiHidden/>
    <w:rsid w:val="00267644"/>
    <w:rPr>
      <w:szCs w:val="20"/>
    </w:rPr>
  </w:style>
  <w:style w:type="character" w:styleId="CommentReference">
    <w:name w:val="annotation reference"/>
    <w:basedOn w:val="DefaultParagraphFont"/>
    <w:semiHidden/>
    <w:rsid w:val="00137194"/>
    <w:rPr>
      <w:sz w:val="16"/>
      <w:szCs w:val="16"/>
    </w:rPr>
  </w:style>
  <w:style w:type="paragraph" w:styleId="CommentText">
    <w:name w:val="annotation text"/>
    <w:basedOn w:val="Normal"/>
    <w:semiHidden/>
    <w:rsid w:val="00137194"/>
    <w:rPr>
      <w:szCs w:val="20"/>
    </w:rPr>
  </w:style>
  <w:style w:type="paragraph" w:styleId="CommentSubject">
    <w:name w:val="annotation subject"/>
    <w:basedOn w:val="CommentText"/>
    <w:next w:val="CommentText"/>
    <w:semiHidden/>
    <w:rsid w:val="00137194"/>
    <w:rPr>
      <w:b/>
      <w:bCs/>
    </w:rPr>
  </w:style>
  <w:style w:type="paragraph" w:styleId="Revision">
    <w:name w:val="Revision"/>
    <w:hidden/>
    <w:uiPriority w:val="99"/>
    <w:semiHidden/>
    <w:rsid w:val="001D0F1D"/>
    <w:rPr>
      <w:szCs w:val="24"/>
    </w:rPr>
  </w:style>
  <w:style w:type="paragraph" w:styleId="NoSpacing">
    <w:name w:val="No Spacing"/>
    <w:qFormat/>
    <w:rsid w:val="00940E01"/>
    <w:rPr>
      <w:rFonts w:ascii="Calibri" w:eastAsia="Calibri" w:hAnsi="Calibri"/>
      <w:sz w:val="22"/>
      <w:szCs w:val="22"/>
    </w:rPr>
  </w:style>
  <w:style w:type="paragraph" w:styleId="NormalWeb">
    <w:name w:val="Normal (Web)"/>
    <w:basedOn w:val="Normal"/>
    <w:uiPriority w:val="99"/>
    <w:unhideWhenUsed/>
    <w:rsid w:val="00F91863"/>
    <w:pPr>
      <w:widowControl/>
      <w:autoSpaceDE/>
      <w:autoSpaceDN/>
      <w:adjustRightInd/>
      <w:spacing w:before="100" w:beforeAutospacing="1" w:after="100" w:afterAutospacing="1"/>
    </w:pPr>
    <w:rPr>
      <w:sz w:val="24"/>
    </w:rPr>
  </w:style>
  <w:style w:type="character" w:styleId="Hyperlink">
    <w:name w:val="Hyperlink"/>
    <w:basedOn w:val="DefaultParagraphFont"/>
    <w:uiPriority w:val="99"/>
    <w:unhideWhenUsed/>
    <w:rsid w:val="003C4980"/>
    <w:rPr>
      <w:color w:val="0000FF"/>
      <w:u w:val="single"/>
    </w:rPr>
  </w:style>
  <w:style w:type="paragraph" w:styleId="ListParagraph">
    <w:name w:val="List Paragraph"/>
    <w:basedOn w:val="Normal"/>
    <w:uiPriority w:val="34"/>
    <w:qFormat/>
    <w:rsid w:val="006A5BCD"/>
    <w:pPr>
      <w:ind w:left="720"/>
    </w:pPr>
  </w:style>
  <w:style w:type="character" w:customStyle="1" w:styleId="FootnoteTextChar">
    <w:name w:val="Footnote Text Char"/>
    <w:basedOn w:val="DefaultParagraphFont"/>
    <w:link w:val="FootnoteText"/>
    <w:uiPriority w:val="99"/>
    <w:semiHidden/>
    <w:rsid w:val="00D76162"/>
  </w:style>
  <w:style w:type="character" w:styleId="FollowedHyperlink">
    <w:name w:val="FollowedHyperlink"/>
    <w:basedOn w:val="DefaultParagraphFont"/>
    <w:rsid w:val="0080115A"/>
    <w:rPr>
      <w:color w:val="800080" w:themeColor="followedHyperlink"/>
      <w:u w:val="single"/>
    </w:rPr>
  </w:style>
  <w:style w:type="character" w:customStyle="1" w:styleId="HeaderChar">
    <w:name w:val="Header Char"/>
    <w:basedOn w:val="DefaultParagraphFont"/>
    <w:link w:val="Header"/>
    <w:uiPriority w:val="99"/>
    <w:rsid w:val="008C57F0"/>
    <w:rPr>
      <w:szCs w:val="24"/>
    </w:rPr>
  </w:style>
  <w:style w:type="character" w:styleId="PlaceholderText">
    <w:name w:val="Placeholder Text"/>
    <w:basedOn w:val="DefaultParagraphFont"/>
    <w:uiPriority w:val="99"/>
    <w:semiHidden/>
    <w:rsid w:val="00C835BC"/>
    <w:rPr>
      <w:color w:val="808080"/>
    </w:rPr>
  </w:style>
  <w:style w:type="paragraph" w:customStyle="1" w:styleId="Default">
    <w:name w:val="Default"/>
    <w:rsid w:val="00C415E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18376">
      <w:bodyDiv w:val="1"/>
      <w:marLeft w:val="0"/>
      <w:marRight w:val="0"/>
      <w:marTop w:val="0"/>
      <w:marBottom w:val="0"/>
      <w:divBdr>
        <w:top w:val="none" w:sz="0" w:space="0" w:color="auto"/>
        <w:left w:val="none" w:sz="0" w:space="0" w:color="auto"/>
        <w:bottom w:val="none" w:sz="0" w:space="0" w:color="auto"/>
        <w:right w:val="none" w:sz="0" w:space="0" w:color="auto"/>
      </w:divBdr>
    </w:div>
    <w:div w:id="110982589">
      <w:bodyDiv w:val="1"/>
      <w:marLeft w:val="0"/>
      <w:marRight w:val="0"/>
      <w:marTop w:val="0"/>
      <w:marBottom w:val="0"/>
      <w:divBdr>
        <w:top w:val="none" w:sz="0" w:space="0" w:color="auto"/>
        <w:left w:val="none" w:sz="0" w:space="0" w:color="auto"/>
        <w:bottom w:val="none" w:sz="0" w:space="0" w:color="auto"/>
        <w:right w:val="none" w:sz="0" w:space="0" w:color="auto"/>
      </w:divBdr>
    </w:div>
    <w:div w:id="337123006">
      <w:bodyDiv w:val="1"/>
      <w:marLeft w:val="0"/>
      <w:marRight w:val="0"/>
      <w:marTop w:val="0"/>
      <w:marBottom w:val="0"/>
      <w:divBdr>
        <w:top w:val="none" w:sz="0" w:space="0" w:color="auto"/>
        <w:left w:val="none" w:sz="0" w:space="0" w:color="auto"/>
        <w:bottom w:val="none" w:sz="0" w:space="0" w:color="auto"/>
        <w:right w:val="none" w:sz="0" w:space="0" w:color="auto"/>
      </w:divBdr>
    </w:div>
    <w:div w:id="454907204">
      <w:bodyDiv w:val="1"/>
      <w:marLeft w:val="0"/>
      <w:marRight w:val="0"/>
      <w:marTop w:val="0"/>
      <w:marBottom w:val="0"/>
      <w:divBdr>
        <w:top w:val="none" w:sz="0" w:space="0" w:color="auto"/>
        <w:left w:val="none" w:sz="0" w:space="0" w:color="auto"/>
        <w:bottom w:val="none" w:sz="0" w:space="0" w:color="auto"/>
        <w:right w:val="none" w:sz="0" w:space="0" w:color="auto"/>
      </w:divBdr>
    </w:div>
    <w:div w:id="531261051">
      <w:bodyDiv w:val="1"/>
      <w:marLeft w:val="0"/>
      <w:marRight w:val="0"/>
      <w:marTop w:val="0"/>
      <w:marBottom w:val="0"/>
      <w:divBdr>
        <w:top w:val="none" w:sz="0" w:space="0" w:color="auto"/>
        <w:left w:val="none" w:sz="0" w:space="0" w:color="auto"/>
        <w:bottom w:val="none" w:sz="0" w:space="0" w:color="auto"/>
        <w:right w:val="none" w:sz="0" w:space="0" w:color="auto"/>
      </w:divBdr>
    </w:div>
    <w:div w:id="626856277">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646474548">
          <w:marLeft w:val="0"/>
          <w:marRight w:val="0"/>
          <w:marTop w:val="0"/>
          <w:marBottom w:val="0"/>
          <w:divBdr>
            <w:top w:val="none" w:sz="0" w:space="0" w:color="auto"/>
            <w:left w:val="none" w:sz="0" w:space="0" w:color="auto"/>
            <w:bottom w:val="none" w:sz="0" w:space="0" w:color="auto"/>
            <w:right w:val="none" w:sz="0" w:space="0" w:color="auto"/>
          </w:divBdr>
          <w:divsChild>
            <w:div w:id="1016155230">
              <w:marLeft w:val="0"/>
              <w:marRight w:val="0"/>
              <w:marTop w:val="0"/>
              <w:marBottom w:val="0"/>
              <w:divBdr>
                <w:top w:val="none" w:sz="0" w:space="0" w:color="auto"/>
                <w:left w:val="none" w:sz="0" w:space="0" w:color="auto"/>
                <w:bottom w:val="none" w:sz="0" w:space="0" w:color="auto"/>
                <w:right w:val="none" w:sz="0" w:space="0" w:color="auto"/>
              </w:divBdr>
              <w:divsChild>
                <w:div w:id="831215650">
                  <w:marLeft w:val="0"/>
                  <w:marRight w:val="0"/>
                  <w:marTop w:val="0"/>
                  <w:marBottom w:val="0"/>
                  <w:divBdr>
                    <w:top w:val="none" w:sz="0" w:space="0" w:color="auto"/>
                    <w:left w:val="none" w:sz="0" w:space="0" w:color="auto"/>
                    <w:bottom w:val="none" w:sz="0" w:space="0" w:color="auto"/>
                    <w:right w:val="none" w:sz="0" w:space="0" w:color="auto"/>
                  </w:divBdr>
                  <w:divsChild>
                    <w:div w:id="11583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384576">
      <w:bodyDiv w:val="1"/>
      <w:marLeft w:val="124"/>
      <w:marRight w:val="124"/>
      <w:marTop w:val="124"/>
      <w:marBottom w:val="124"/>
      <w:divBdr>
        <w:top w:val="none" w:sz="0" w:space="0" w:color="auto"/>
        <w:left w:val="none" w:sz="0" w:space="0" w:color="auto"/>
        <w:bottom w:val="none" w:sz="0" w:space="0" w:color="auto"/>
        <w:right w:val="none" w:sz="0" w:space="0" w:color="auto"/>
      </w:divBdr>
      <w:divsChild>
        <w:div w:id="847448559">
          <w:marLeft w:val="0"/>
          <w:marRight w:val="0"/>
          <w:marTop w:val="0"/>
          <w:marBottom w:val="0"/>
          <w:divBdr>
            <w:top w:val="none" w:sz="0" w:space="0" w:color="auto"/>
            <w:left w:val="none" w:sz="0" w:space="0" w:color="auto"/>
            <w:bottom w:val="none" w:sz="0" w:space="0" w:color="auto"/>
            <w:right w:val="none" w:sz="0" w:space="0" w:color="auto"/>
          </w:divBdr>
          <w:divsChild>
            <w:div w:id="104808030">
              <w:marLeft w:val="0"/>
              <w:marRight w:val="0"/>
              <w:marTop w:val="0"/>
              <w:marBottom w:val="0"/>
              <w:divBdr>
                <w:top w:val="none" w:sz="0" w:space="0" w:color="auto"/>
                <w:left w:val="none" w:sz="0" w:space="0" w:color="auto"/>
                <w:bottom w:val="none" w:sz="0" w:space="0" w:color="auto"/>
                <w:right w:val="none" w:sz="0" w:space="0" w:color="auto"/>
              </w:divBdr>
              <w:divsChild>
                <w:div w:id="1772118793">
                  <w:marLeft w:val="0"/>
                  <w:marRight w:val="0"/>
                  <w:marTop w:val="0"/>
                  <w:marBottom w:val="0"/>
                  <w:divBdr>
                    <w:top w:val="none" w:sz="0" w:space="0" w:color="auto"/>
                    <w:left w:val="none" w:sz="0" w:space="0" w:color="auto"/>
                    <w:bottom w:val="none" w:sz="0" w:space="0" w:color="auto"/>
                    <w:right w:val="none" w:sz="0" w:space="0" w:color="auto"/>
                  </w:divBdr>
                  <w:divsChild>
                    <w:div w:id="213787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89974">
      <w:bodyDiv w:val="1"/>
      <w:marLeft w:val="0"/>
      <w:marRight w:val="0"/>
      <w:marTop w:val="0"/>
      <w:marBottom w:val="0"/>
      <w:divBdr>
        <w:top w:val="none" w:sz="0" w:space="0" w:color="auto"/>
        <w:left w:val="none" w:sz="0" w:space="0" w:color="auto"/>
        <w:bottom w:val="none" w:sz="0" w:space="0" w:color="auto"/>
        <w:right w:val="none" w:sz="0" w:space="0" w:color="auto"/>
      </w:divBdr>
    </w:div>
    <w:div w:id="661618567">
      <w:bodyDiv w:val="1"/>
      <w:marLeft w:val="0"/>
      <w:marRight w:val="0"/>
      <w:marTop w:val="0"/>
      <w:marBottom w:val="0"/>
      <w:divBdr>
        <w:top w:val="none" w:sz="0" w:space="0" w:color="auto"/>
        <w:left w:val="none" w:sz="0" w:space="0" w:color="auto"/>
        <w:bottom w:val="none" w:sz="0" w:space="0" w:color="auto"/>
        <w:right w:val="none" w:sz="0" w:space="0" w:color="auto"/>
      </w:divBdr>
    </w:div>
    <w:div w:id="899940584">
      <w:bodyDiv w:val="1"/>
      <w:marLeft w:val="0"/>
      <w:marRight w:val="0"/>
      <w:marTop w:val="0"/>
      <w:marBottom w:val="0"/>
      <w:divBdr>
        <w:top w:val="none" w:sz="0" w:space="0" w:color="auto"/>
        <w:left w:val="none" w:sz="0" w:space="0" w:color="auto"/>
        <w:bottom w:val="none" w:sz="0" w:space="0" w:color="auto"/>
        <w:right w:val="none" w:sz="0" w:space="0" w:color="auto"/>
      </w:divBdr>
    </w:div>
    <w:div w:id="1231312841">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173446821">
          <w:marLeft w:val="0"/>
          <w:marRight w:val="0"/>
          <w:marTop w:val="0"/>
          <w:marBottom w:val="0"/>
          <w:divBdr>
            <w:top w:val="none" w:sz="0" w:space="0" w:color="auto"/>
            <w:left w:val="none" w:sz="0" w:space="0" w:color="auto"/>
            <w:bottom w:val="none" w:sz="0" w:space="0" w:color="auto"/>
            <w:right w:val="none" w:sz="0" w:space="0" w:color="auto"/>
          </w:divBdr>
          <w:divsChild>
            <w:div w:id="990132410">
              <w:marLeft w:val="0"/>
              <w:marRight w:val="0"/>
              <w:marTop w:val="0"/>
              <w:marBottom w:val="0"/>
              <w:divBdr>
                <w:top w:val="none" w:sz="0" w:space="0" w:color="auto"/>
                <w:left w:val="none" w:sz="0" w:space="0" w:color="auto"/>
                <w:bottom w:val="none" w:sz="0" w:space="0" w:color="auto"/>
                <w:right w:val="none" w:sz="0" w:space="0" w:color="auto"/>
              </w:divBdr>
              <w:divsChild>
                <w:div w:id="567688825">
                  <w:marLeft w:val="0"/>
                  <w:marRight w:val="0"/>
                  <w:marTop w:val="0"/>
                  <w:marBottom w:val="0"/>
                  <w:divBdr>
                    <w:top w:val="none" w:sz="0" w:space="0" w:color="auto"/>
                    <w:left w:val="none" w:sz="0" w:space="0" w:color="auto"/>
                    <w:bottom w:val="none" w:sz="0" w:space="0" w:color="auto"/>
                    <w:right w:val="none" w:sz="0" w:space="0" w:color="auto"/>
                  </w:divBdr>
                  <w:divsChild>
                    <w:div w:id="48169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61007">
      <w:bodyDiv w:val="1"/>
      <w:marLeft w:val="0"/>
      <w:marRight w:val="0"/>
      <w:marTop w:val="0"/>
      <w:marBottom w:val="0"/>
      <w:divBdr>
        <w:top w:val="none" w:sz="0" w:space="0" w:color="auto"/>
        <w:left w:val="none" w:sz="0" w:space="0" w:color="auto"/>
        <w:bottom w:val="none" w:sz="0" w:space="0" w:color="auto"/>
        <w:right w:val="none" w:sz="0" w:space="0" w:color="auto"/>
      </w:divBdr>
    </w:div>
    <w:div w:id="1767072573">
      <w:bodyDiv w:val="1"/>
      <w:marLeft w:val="0"/>
      <w:marRight w:val="0"/>
      <w:marTop w:val="0"/>
      <w:marBottom w:val="0"/>
      <w:divBdr>
        <w:top w:val="none" w:sz="0" w:space="0" w:color="auto"/>
        <w:left w:val="none" w:sz="0" w:space="0" w:color="auto"/>
        <w:bottom w:val="none" w:sz="0" w:space="0" w:color="auto"/>
        <w:right w:val="none" w:sz="0" w:space="0" w:color="auto"/>
      </w:divBdr>
    </w:div>
    <w:div w:id="1924025406">
      <w:bodyDiv w:val="1"/>
      <w:marLeft w:val="0"/>
      <w:marRight w:val="0"/>
      <w:marTop w:val="0"/>
      <w:marBottom w:val="0"/>
      <w:divBdr>
        <w:top w:val="none" w:sz="0" w:space="0" w:color="auto"/>
        <w:left w:val="none" w:sz="0" w:space="0" w:color="auto"/>
        <w:bottom w:val="none" w:sz="0" w:space="0" w:color="auto"/>
        <w:right w:val="none" w:sz="0" w:space="0" w:color="auto"/>
      </w:divBdr>
    </w:div>
    <w:div w:id="1926839656">
      <w:bodyDiv w:val="1"/>
      <w:marLeft w:val="0"/>
      <w:marRight w:val="0"/>
      <w:marTop w:val="0"/>
      <w:marBottom w:val="0"/>
      <w:divBdr>
        <w:top w:val="none" w:sz="0" w:space="0" w:color="auto"/>
        <w:left w:val="none" w:sz="0" w:space="0" w:color="auto"/>
        <w:bottom w:val="none" w:sz="0" w:space="0" w:color="auto"/>
        <w:right w:val="none" w:sz="0" w:space="0" w:color="auto"/>
      </w:divBdr>
    </w:div>
    <w:div w:id="1990598171">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 w:id="210248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2015-07-31T07:00:00+00:00</OpenedDate>
    <Date1 xmlns="dc463f71-b30c-4ab2-9473-d307f9d35888">2015-11-13T08:00:00+00:00</Date1>
    <IsDocumentOrder xmlns="dc463f71-b30c-4ab2-9473-d307f9d35888" xsi:nil="true"/>
    <IsHighlyConfidential xmlns="dc463f71-b30c-4ab2-9473-d307f9d35888">false</IsHighlyConfidential>
    <CaseCompanyNames xmlns="dc463f71-b30c-4ab2-9473-d307f9d35888">Ellensburg Telephone Company</CaseCompanyNames>
    <DocketNumber xmlns="dc463f71-b30c-4ab2-9473-d307f9d35888">151600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D0ADDCB2E230D4DB637B5A873C8B8E4" ma:contentTypeVersion="119" ma:contentTypeDescription="" ma:contentTypeScope="" ma:versionID="c83227aaa69c5135e0e6bdfd703882d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012150-1C8F-4399-94FC-5DFDE4978BE3}"/>
</file>

<file path=customXml/itemProps2.xml><?xml version="1.0" encoding="utf-8"?>
<ds:datastoreItem xmlns:ds="http://schemas.openxmlformats.org/officeDocument/2006/customXml" ds:itemID="{C907FCB1-1B49-4001-8BBE-B4DE50FCD0FC}"/>
</file>

<file path=customXml/itemProps3.xml><?xml version="1.0" encoding="utf-8"?>
<ds:datastoreItem xmlns:ds="http://schemas.openxmlformats.org/officeDocument/2006/customXml" ds:itemID="{3EABF35D-E990-411E-867D-4E8E6DD5C79A}"/>
</file>

<file path=customXml/itemProps4.xml><?xml version="1.0" encoding="utf-8"?>
<ds:datastoreItem xmlns:ds="http://schemas.openxmlformats.org/officeDocument/2006/customXml" ds:itemID="{BA3DA8C1-0D2B-4C8A-9627-9FAEDDD634BB}"/>
</file>

<file path=customXml/itemProps5.xml><?xml version="1.0" encoding="utf-8"?>
<ds:datastoreItem xmlns:ds="http://schemas.openxmlformats.org/officeDocument/2006/customXml" ds:itemID="{54D10C3C-B68E-4E81-99E9-C1BF3957F204}"/>
</file>

<file path=docProps/app.xml><?xml version="1.0" encoding="utf-8"?>
<Properties xmlns="http://schemas.openxmlformats.org/officeDocument/2006/extended-properties" xmlns:vt="http://schemas.openxmlformats.org/officeDocument/2006/docPropsVTypes">
  <Template>Normal.dotm</Template>
  <TotalTime>0</TotalTime>
  <Pages>4</Pages>
  <Words>1204</Words>
  <Characters>6865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Petition to receive support from the state Universal Service Communications Program, per WAC 480-123</vt:lpstr>
    </vt:vector>
  </TitlesOfParts>
  <Company/>
  <LinksUpToDate>false</LinksUpToDate>
  <CharactersWithSpaces>8053</CharactersWithSpaces>
  <SharedDoc>false</SharedDoc>
  <HLinks>
    <vt:vector size="36" baseType="variant">
      <vt:variant>
        <vt:i4>2818163</vt:i4>
      </vt:variant>
      <vt:variant>
        <vt:i4>12</vt:i4>
      </vt:variant>
      <vt:variant>
        <vt:i4>0</vt:i4>
      </vt:variant>
      <vt:variant>
        <vt:i4>5</vt:i4>
      </vt:variant>
      <vt:variant>
        <vt:lpwstr>http://apps.leg.wa.gov/RCW/default.aspx?cite=9A.72.085</vt:lpwstr>
      </vt:variant>
      <vt:variant>
        <vt:lpwstr/>
      </vt:variant>
      <vt:variant>
        <vt:i4>2818163</vt:i4>
      </vt:variant>
      <vt:variant>
        <vt:i4>9</vt:i4>
      </vt:variant>
      <vt:variant>
        <vt:i4>0</vt:i4>
      </vt:variant>
      <vt:variant>
        <vt:i4>5</vt:i4>
      </vt:variant>
      <vt:variant>
        <vt:lpwstr>http://apps.leg.wa.gov/RCW/default.aspx?cite=9A.72.085</vt:lpwstr>
      </vt:variant>
      <vt:variant>
        <vt:lpwstr/>
      </vt:variant>
      <vt:variant>
        <vt:i4>1835010</vt:i4>
      </vt:variant>
      <vt:variant>
        <vt:i4>6</vt:i4>
      </vt:variant>
      <vt:variant>
        <vt:i4>0</vt:i4>
      </vt:variant>
      <vt:variant>
        <vt:i4>5</vt:i4>
      </vt:variant>
      <vt:variant>
        <vt:lpwstr>http://apps.leg.wa.gov/WAC/default.aspx?cite=480-123-999</vt:lpwstr>
      </vt:variant>
      <vt:variant>
        <vt:lpwstr/>
      </vt:variant>
      <vt:variant>
        <vt:i4>2031638</vt:i4>
      </vt:variant>
      <vt:variant>
        <vt:i4>3</vt:i4>
      </vt:variant>
      <vt:variant>
        <vt:i4>0</vt:i4>
      </vt:variant>
      <vt:variant>
        <vt:i4>5</vt:i4>
      </vt:variant>
      <vt:variant>
        <vt:lpwstr>http://apps.leg.wa.gov/WAC/default.aspx?cite=480-120</vt:lpwstr>
      </vt:variant>
      <vt:variant>
        <vt:lpwstr/>
      </vt:variant>
      <vt:variant>
        <vt:i4>1703946</vt:i4>
      </vt:variant>
      <vt:variant>
        <vt:i4>0</vt:i4>
      </vt:variant>
      <vt:variant>
        <vt:i4>0</vt:i4>
      </vt:variant>
      <vt:variant>
        <vt:i4>5</vt:i4>
      </vt:variant>
      <vt:variant>
        <vt:lpwstr>http://apps.leg.wa.gov/WAC/default.aspx?cite=480-120-411</vt:lpwstr>
      </vt:variant>
      <vt:variant>
        <vt:lpwstr/>
      </vt:variant>
      <vt:variant>
        <vt:i4>2228256</vt:i4>
      </vt:variant>
      <vt:variant>
        <vt:i4>0</vt:i4>
      </vt:variant>
      <vt:variant>
        <vt:i4>0</vt:i4>
      </vt:variant>
      <vt:variant>
        <vt:i4>5</vt:i4>
      </vt:variant>
      <vt:variant>
        <vt:lpwstr>http://www.dshs.wa.gov/pdf/ea/GovRel/Leg1208/WTAP2008LegReport.pdf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to receive support from the state Universal Service Communications Program, per WAC 480-123</dc:title>
  <dc:subject/>
  <dc:creator/>
  <cp:lastModifiedBy/>
  <cp:revision>1</cp:revision>
  <dcterms:created xsi:type="dcterms:W3CDTF">2015-11-10T01:06:00Z</dcterms:created>
  <dcterms:modified xsi:type="dcterms:W3CDTF">2015-11-10T01:06:00Z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0x0101006E56B4D1795A2E4DB2F0B01679ED314A009D0ADDCB2E230D4DB637B5A873C8B8E4</vt:lpwstr>
  </property>
  <property fmtid="{D5CDD505-2E9C-101B-9397-08002B2CF9AE}" pid="3" name="_docset_NoMedatataSyncRequired">
    <vt:lpwstr>False</vt:lpwstr>
  </property>
</Properties>
</file>