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A1E7" w14:textId="77777777" w:rsidR="00331EEC" w:rsidRDefault="00331EEC">
      <w:pPr>
        <w:jc w:val="center"/>
        <w:rPr>
          <w:rFonts w:cs="Times New Roman"/>
          <w:b/>
          <w:bCs/>
        </w:rPr>
      </w:pPr>
      <w:r>
        <w:rPr>
          <w:rFonts w:cs="Times New Roman"/>
          <w:b/>
          <w:bCs/>
        </w:rPr>
        <w:t>BEFORE THE WASHINGTON</w:t>
      </w:r>
    </w:p>
    <w:p w14:paraId="3B12E626" w14:textId="77777777" w:rsidR="00331EEC" w:rsidRDefault="00331EEC">
      <w:pPr>
        <w:jc w:val="center"/>
        <w:rPr>
          <w:rFonts w:cs="Times New Roman"/>
          <w:b/>
          <w:bCs/>
        </w:rPr>
      </w:pPr>
    </w:p>
    <w:p w14:paraId="5F14015E" w14:textId="77777777" w:rsidR="00331EEC" w:rsidRDefault="00331EEC">
      <w:pPr>
        <w:jc w:val="center"/>
        <w:rPr>
          <w:rFonts w:cs="Times New Roman"/>
          <w:b/>
          <w:bCs/>
        </w:rPr>
      </w:pPr>
      <w:r>
        <w:rPr>
          <w:rFonts w:cs="Times New Roman"/>
          <w:b/>
          <w:bCs/>
        </w:rPr>
        <w:t>UTILITIES AND TRANSPORTATION COMMISSION</w:t>
      </w:r>
    </w:p>
    <w:p w14:paraId="1D854A84" w14:textId="77777777" w:rsidR="00331EEC" w:rsidRDefault="00331EEC">
      <w:pPr>
        <w:jc w:val="center"/>
        <w:rPr>
          <w:rFonts w:cs="Times New Roman"/>
          <w:b/>
          <w:bCs/>
        </w:rPr>
      </w:pPr>
    </w:p>
    <w:p w14:paraId="1D887BDA" w14:textId="77777777" w:rsidR="00331EEC" w:rsidRDefault="00331EEC">
      <w:pPr>
        <w:pStyle w:val="center"/>
        <w:jc w:val="left"/>
        <w:rPr>
          <w:b/>
          <w:bCs/>
        </w:rPr>
      </w:pPr>
    </w:p>
    <w:p w14:paraId="18042221" w14:textId="77777777" w:rsidR="00331EEC" w:rsidRDefault="00331EEC">
      <w:pPr>
        <w:pStyle w:val="center"/>
        <w:jc w:val="left"/>
        <w:rPr>
          <w:b/>
          <w:bCs/>
        </w:rPr>
      </w:pPr>
    </w:p>
    <w:tbl>
      <w:tblPr>
        <w:tblW w:w="9630" w:type="dxa"/>
        <w:tblInd w:w="-106" w:type="dxa"/>
        <w:tblLayout w:type="fixed"/>
        <w:tblLook w:val="0000" w:firstRow="0" w:lastRow="0" w:firstColumn="0" w:lastColumn="0" w:noHBand="0" w:noVBand="0"/>
      </w:tblPr>
      <w:tblGrid>
        <w:gridCol w:w="4680"/>
        <w:gridCol w:w="4950"/>
      </w:tblGrid>
      <w:tr w:rsidR="00331EEC" w14:paraId="6AC029FA" w14:textId="77777777">
        <w:trPr>
          <w:trHeight w:val="4770"/>
        </w:trPr>
        <w:tc>
          <w:tcPr>
            <w:tcW w:w="4680" w:type="dxa"/>
            <w:tcBorders>
              <w:top w:val="nil"/>
              <w:left w:val="nil"/>
              <w:bottom w:val="single" w:sz="4" w:space="0" w:color="auto"/>
              <w:right w:val="single" w:sz="4" w:space="0" w:color="auto"/>
            </w:tcBorders>
          </w:tcPr>
          <w:p w14:paraId="719E0DD9" w14:textId="77777777" w:rsidR="00331EEC" w:rsidRDefault="00331EEC">
            <w:pPr>
              <w:pStyle w:val="plain"/>
              <w:ind w:left="-18"/>
            </w:pPr>
          </w:p>
          <w:p w14:paraId="57863112" w14:textId="77777777" w:rsidR="00331EEC" w:rsidRDefault="00331EEC">
            <w:pPr>
              <w:pStyle w:val="plain"/>
              <w:spacing w:after="120"/>
              <w:ind w:left="-18"/>
            </w:pPr>
            <w:r>
              <w:t>PAC-WEST TELECOMM, INC.</w:t>
            </w:r>
          </w:p>
          <w:p w14:paraId="52156777" w14:textId="77777777" w:rsidR="00331EEC" w:rsidRDefault="00331EEC">
            <w:pPr>
              <w:pStyle w:val="plain"/>
              <w:spacing w:after="120"/>
              <w:ind w:left="-18"/>
            </w:pPr>
            <w:r>
              <w:t>Petitioner,</w:t>
            </w:r>
          </w:p>
          <w:p w14:paraId="1A2F1799" w14:textId="77777777" w:rsidR="00331EEC" w:rsidRDefault="00331EEC">
            <w:pPr>
              <w:pStyle w:val="center"/>
              <w:spacing w:after="120" w:line="240" w:lineRule="auto"/>
              <w:ind w:left="-18"/>
              <w:jc w:val="left"/>
            </w:pPr>
            <w:proofErr w:type="gramStart"/>
            <w:r>
              <w:t>v</w:t>
            </w:r>
            <w:proofErr w:type="gramEnd"/>
            <w:r>
              <w:t>.</w:t>
            </w:r>
          </w:p>
          <w:p w14:paraId="1BA91A7B" w14:textId="77777777" w:rsidR="00331EEC" w:rsidRDefault="00331EEC">
            <w:pPr>
              <w:pStyle w:val="plain"/>
              <w:spacing w:after="120"/>
              <w:ind w:left="-18"/>
            </w:pPr>
            <w:r>
              <w:t xml:space="preserve">QWEST CORPORATION, </w:t>
            </w:r>
          </w:p>
          <w:p w14:paraId="4169A89D" w14:textId="77777777" w:rsidR="00331EEC" w:rsidRDefault="00331EEC">
            <w:pPr>
              <w:pStyle w:val="plain"/>
              <w:spacing w:after="120"/>
              <w:ind w:left="-18"/>
            </w:pPr>
            <w:r>
              <w:t>Respondent.</w:t>
            </w:r>
          </w:p>
          <w:p w14:paraId="0D767744" w14:textId="77777777" w:rsidR="00331EEC" w:rsidRDefault="00331EEC">
            <w:pPr>
              <w:pStyle w:val="plain"/>
              <w:spacing w:after="120"/>
              <w:ind w:left="-18"/>
            </w:pPr>
            <w:r>
              <w:t>_______________________________</w:t>
            </w:r>
          </w:p>
          <w:p w14:paraId="14CA1238" w14:textId="77777777" w:rsidR="00331EEC" w:rsidRDefault="00331EEC">
            <w:pPr>
              <w:pStyle w:val="plain"/>
              <w:spacing w:after="120"/>
              <w:ind w:left="-18"/>
            </w:pPr>
            <w:r>
              <w:t>LEVEL 3 COMMUNICATIONS, LLC,</w:t>
            </w:r>
          </w:p>
          <w:p w14:paraId="2729AFC2" w14:textId="77777777" w:rsidR="00331EEC" w:rsidRDefault="00331EEC">
            <w:pPr>
              <w:pStyle w:val="plain"/>
              <w:spacing w:after="120"/>
              <w:ind w:left="-18"/>
            </w:pPr>
            <w:r>
              <w:t>Petitioner,</w:t>
            </w:r>
          </w:p>
          <w:p w14:paraId="05486EE9" w14:textId="77777777" w:rsidR="00331EEC" w:rsidRDefault="00331EEC">
            <w:pPr>
              <w:pStyle w:val="plain"/>
              <w:spacing w:after="120"/>
              <w:ind w:left="-18"/>
            </w:pPr>
            <w:proofErr w:type="gramStart"/>
            <w:r>
              <w:t>v</w:t>
            </w:r>
            <w:proofErr w:type="gramEnd"/>
            <w:r>
              <w:t>.</w:t>
            </w:r>
          </w:p>
          <w:p w14:paraId="46D3946B" w14:textId="77777777" w:rsidR="00331EEC" w:rsidRDefault="00331EEC">
            <w:pPr>
              <w:pStyle w:val="plain"/>
              <w:spacing w:after="120"/>
              <w:ind w:left="-18"/>
            </w:pPr>
            <w:r>
              <w:t>QWEST CORPORATION,</w:t>
            </w:r>
          </w:p>
          <w:p w14:paraId="3DF1BA6B" w14:textId="77777777" w:rsidR="00331EEC" w:rsidRDefault="00331EEC">
            <w:pPr>
              <w:pStyle w:val="plain"/>
              <w:spacing w:after="120"/>
              <w:ind w:left="-18"/>
            </w:pPr>
            <w:r>
              <w:t>Respondent.</w:t>
            </w:r>
          </w:p>
        </w:tc>
        <w:tc>
          <w:tcPr>
            <w:tcW w:w="4950" w:type="dxa"/>
            <w:tcBorders>
              <w:top w:val="nil"/>
              <w:left w:val="nil"/>
              <w:bottom w:val="nil"/>
              <w:right w:val="nil"/>
            </w:tcBorders>
          </w:tcPr>
          <w:p w14:paraId="7D8963C6" w14:textId="77777777" w:rsidR="00331EEC" w:rsidRDefault="00331EEC">
            <w:pPr>
              <w:pStyle w:val="plain"/>
              <w:ind w:left="-18"/>
            </w:pPr>
          </w:p>
          <w:p w14:paraId="1AC59905" w14:textId="77777777" w:rsidR="00331EEC" w:rsidRDefault="00331EEC">
            <w:pPr>
              <w:pStyle w:val="plain"/>
              <w:ind w:left="-18"/>
            </w:pPr>
            <w:r>
              <w:t xml:space="preserve">DOCKET NO. UT-053036 </w:t>
            </w:r>
          </w:p>
          <w:p w14:paraId="298C127C" w14:textId="77777777" w:rsidR="00331EEC" w:rsidRDefault="00331EEC">
            <w:pPr>
              <w:pStyle w:val="plain"/>
              <w:ind w:left="-18"/>
            </w:pPr>
          </w:p>
          <w:p w14:paraId="7DADE554" w14:textId="77777777" w:rsidR="00331EEC" w:rsidRDefault="00331EEC">
            <w:pPr>
              <w:pStyle w:val="plain"/>
              <w:ind w:left="-18"/>
            </w:pPr>
          </w:p>
          <w:p w14:paraId="1343AFE5" w14:textId="77777777" w:rsidR="00331EEC" w:rsidRDefault="00331EEC">
            <w:pPr>
              <w:pStyle w:val="plain"/>
              <w:ind w:left="-18"/>
            </w:pPr>
          </w:p>
          <w:p w14:paraId="26BF98B8" w14:textId="77777777" w:rsidR="00331EEC" w:rsidRDefault="00331EEC">
            <w:pPr>
              <w:pStyle w:val="plain"/>
              <w:ind w:left="-18"/>
            </w:pPr>
          </w:p>
          <w:p w14:paraId="1F528AFC" w14:textId="77777777" w:rsidR="00331EEC" w:rsidRDefault="00331EEC">
            <w:pPr>
              <w:pStyle w:val="plain"/>
              <w:ind w:left="-18"/>
            </w:pPr>
            <w:r>
              <w:t>DOCKET NO. UT-053039</w:t>
            </w:r>
          </w:p>
          <w:p w14:paraId="3CAAAB9B" w14:textId="77777777" w:rsidR="00331EEC" w:rsidRDefault="00331EEC">
            <w:pPr>
              <w:pStyle w:val="plain"/>
              <w:ind w:left="-18"/>
            </w:pPr>
          </w:p>
          <w:p w14:paraId="7A862CC7" w14:textId="77777777" w:rsidR="00331EEC" w:rsidRDefault="00331EEC">
            <w:pPr>
              <w:pStyle w:val="plain"/>
              <w:ind w:left="-18"/>
            </w:pPr>
            <w:r>
              <w:t>(</w:t>
            </w:r>
            <w:proofErr w:type="gramStart"/>
            <w:r>
              <w:t>consolidated</w:t>
            </w:r>
            <w:proofErr w:type="gramEnd"/>
            <w:r>
              <w:t>)</w:t>
            </w:r>
          </w:p>
          <w:p w14:paraId="0870B579" w14:textId="77777777" w:rsidR="00331EEC" w:rsidRDefault="00331EEC">
            <w:pPr>
              <w:pStyle w:val="plain"/>
              <w:ind w:left="-18"/>
            </w:pPr>
          </w:p>
          <w:p w14:paraId="66EE9B14" w14:textId="77777777" w:rsidR="00331EEC" w:rsidRDefault="00331EEC">
            <w:pPr>
              <w:pStyle w:val="plain"/>
              <w:ind w:left="-18"/>
            </w:pPr>
          </w:p>
        </w:tc>
      </w:tr>
    </w:tbl>
    <w:p w14:paraId="6917423F" w14:textId="77777777" w:rsidR="00331EEC" w:rsidRDefault="00331EEC">
      <w:pPr>
        <w:rPr>
          <w:rFonts w:cs="Times New Roman"/>
          <w:b/>
          <w:bCs/>
        </w:rPr>
      </w:pPr>
    </w:p>
    <w:p w14:paraId="3C555057" w14:textId="77777777" w:rsidR="00331EEC" w:rsidRDefault="00331EEC">
      <w:pPr>
        <w:rPr>
          <w:rFonts w:cs="Times New Roman"/>
          <w:b/>
          <w:bCs/>
        </w:rPr>
      </w:pPr>
    </w:p>
    <w:p w14:paraId="2FF7F133" w14:textId="77777777" w:rsidR="00331EEC" w:rsidRDefault="00331EEC">
      <w:pPr>
        <w:rPr>
          <w:rFonts w:cs="Times New Roman"/>
          <w:b/>
          <w:bCs/>
        </w:rPr>
      </w:pPr>
    </w:p>
    <w:p w14:paraId="55ECF1F7" w14:textId="77777777" w:rsidR="00331EEC" w:rsidRDefault="00331EEC">
      <w:pPr>
        <w:jc w:val="center"/>
        <w:rPr>
          <w:rFonts w:cs="Times New Roman"/>
          <w:b/>
          <w:bCs/>
          <w:highlight w:val="yellow"/>
        </w:rPr>
      </w:pPr>
    </w:p>
    <w:p w14:paraId="7E0B72A9" w14:textId="77777777" w:rsidR="00331EEC" w:rsidRDefault="00331EEC">
      <w:pPr>
        <w:jc w:val="center"/>
        <w:rPr>
          <w:rFonts w:cs="Times New Roman"/>
          <w:b/>
          <w:bCs/>
        </w:rPr>
      </w:pPr>
      <w:r>
        <w:rPr>
          <w:rFonts w:cs="Times New Roman"/>
          <w:b/>
          <w:bCs/>
        </w:rPr>
        <w:t xml:space="preserve">REPLY TESTIMONY </w:t>
      </w:r>
      <w:proofErr w:type="gramStart"/>
      <w:r>
        <w:rPr>
          <w:rFonts w:cs="Times New Roman"/>
          <w:b/>
          <w:bCs/>
        </w:rPr>
        <w:t>OF</w:t>
      </w:r>
      <w:proofErr w:type="gramEnd"/>
    </w:p>
    <w:p w14:paraId="183AA6BF" w14:textId="77777777" w:rsidR="00331EEC" w:rsidRDefault="00331EEC">
      <w:pPr>
        <w:jc w:val="center"/>
        <w:rPr>
          <w:rFonts w:cs="Times New Roman"/>
          <w:b/>
          <w:bCs/>
          <w:highlight w:val="yellow"/>
        </w:rPr>
      </w:pPr>
    </w:p>
    <w:p w14:paraId="1D1BAFDA" w14:textId="77777777" w:rsidR="00331EEC" w:rsidRDefault="00331EEC">
      <w:pPr>
        <w:jc w:val="center"/>
        <w:rPr>
          <w:rFonts w:cs="Times New Roman"/>
          <w:b/>
          <w:bCs/>
        </w:rPr>
      </w:pPr>
      <w:r>
        <w:rPr>
          <w:rFonts w:cs="Times New Roman"/>
          <w:b/>
          <w:bCs/>
        </w:rPr>
        <w:t>SAM SHIFFMAN</w:t>
      </w:r>
    </w:p>
    <w:p w14:paraId="4A35F617" w14:textId="77777777" w:rsidR="00331EEC" w:rsidRDefault="00331EEC">
      <w:pPr>
        <w:jc w:val="center"/>
        <w:rPr>
          <w:rFonts w:cs="Times New Roman"/>
          <w:b/>
          <w:bCs/>
        </w:rPr>
      </w:pPr>
    </w:p>
    <w:p w14:paraId="132EBD87" w14:textId="77777777" w:rsidR="00331EEC" w:rsidRDefault="00331EEC">
      <w:pPr>
        <w:jc w:val="center"/>
        <w:rPr>
          <w:rFonts w:cs="Times New Roman"/>
          <w:b/>
          <w:bCs/>
        </w:rPr>
      </w:pPr>
    </w:p>
    <w:p w14:paraId="0329B079" w14:textId="77777777" w:rsidR="00331EEC" w:rsidRDefault="00331EEC">
      <w:pPr>
        <w:jc w:val="center"/>
        <w:rPr>
          <w:rFonts w:cs="Times New Roman"/>
          <w:b/>
          <w:bCs/>
        </w:rPr>
      </w:pPr>
      <w:r>
        <w:rPr>
          <w:rFonts w:cs="Times New Roman"/>
          <w:b/>
          <w:bCs/>
        </w:rPr>
        <w:t xml:space="preserve">ON BEHALF OF </w:t>
      </w:r>
    </w:p>
    <w:p w14:paraId="7163CFEC" w14:textId="77777777" w:rsidR="00331EEC" w:rsidRDefault="00331EEC">
      <w:pPr>
        <w:jc w:val="center"/>
        <w:rPr>
          <w:rFonts w:cs="Times New Roman"/>
          <w:b/>
          <w:bCs/>
        </w:rPr>
      </w:pPr>
    </w:p>
    <w:p w14:paraId="1D2C72E5" w14:textId="77777777" w:rsidR="00331EEC" w:rsidRDefault="00331EEC">
      <w:pPr>
        <w:jc w:val="center"/>
        <w:rPr>
          <w:rFonts w:cs="Times New Roman"/>
          <w:b/>
          <w:bCs/>
          <w:highlight w:val="yellow"/>
        </w:rPr>
      </w:pPr>
      <w:r>
        <w:rPr>
          <w:rFonts w:cs="Times New Roman"/>
          <w:b/>
          <w:bCs/>
        </w:rPr>
        <w:t>PAC-WEST TELECOMM, INC.</w:t>
      </w:r>
    </w:p>
    <w:p w14:paraId="4D4083CC" w14:textId="77777777" w:rsidR="00331EEC" w:rsidRDefault="00331EEC">
      <w:pPr>
        <w:rPr>
          <w:rFonts w:cs="Times New Roman"/>
          <w:highlight w:val="yellow"/>
        </w:rPr>
      </w:pPr>
    </w:p>
    <w:p w14:paraId="3F0D0353" w14:textId="77777777" w:rsidR="00331EEC" w:rsidRDefault="00331EEC">
      <w:pPr>
        <w:rPr>
          <w:rFonts w:cs="Times New Roman"/>
          <w:highlight w:val="yellow"/>
        </w:rPr>
      </w:pPr>
    </w:p>
    <w:p w14:paraId="7145554D" w14:textId="77777777" w:rsidR="00331EEC" w:rsidRDefault="00331EEC">
      <w:pPr>
        <w:rPr>
          <w:rFonts w:cs="Times New Roman"/>
          <w:highlight w:val="yellow"/>
        </w:rPr>
      </w:pPr>
    </w:p>
    <w:p w14:paraId="0BE65620" w14:textId="77777777" w:rsidR="00331EEC" w:rsidRDefault="00331EEC">
      <w:pPr>
        <w:rPr>
          <w:rFonts w:cs="Times New Roman"/>
          <w:highlight w:val="yellow"/>
        </w:rPr>
      </w:pPr>
    </w:p>
    <w:p w14:paraId="1E82B383" w14:textId="77777777" w:rsidR="00331EEC" w:rsidRDefault="00331EEC">
      <w:pPr>
        <w:rPr>
          <w:rFonts w:cs="Times New Roman"/>
          <w:highlight w:val="yellow"/>
        </w:rPr>
      </w:pPr>
    </w:p>
    <w:p w14:paraId="172D70AC" w14:textId="77777777" w:rsidR="00331EEC" w:rsidRDefault="00331EEC">
      <w:pPr>
        <w:rPr>
          <w:rFonts w:cs="Times New Roman"/>
          <w:highlight w:val="yellow"/>
        </w:rPr>
      </w:pPr>
    </w:p>
    <w:p w14:paraId="45484648" w14:textId="77777777" w:rsidR="00331EEC" w:rsidRDefault="00331EEC">
      <w:pPr>
        <w:rPr>
          <w:rFonts w:cs="Times New Roman"/>
          <w:highlight w:val="yellow"/>
        </w:rPr>
      </w:pPr>
    </w:p>
    <w:p w14:paraId="00BD2328" w14:textId="77777777" w:rsidR="00331EEC" w:rsidRDefault="00331EEC">
      <w:pPr>
        <w:rPr>
          <w:rFonts w:cs="Times New Roman"/>
          <w:highlight w:val="yellow"/>
        </w:rPr>
      </w:pPr>
    </w:p>
    <w:p w14:paraId="72FA77B1" w14:textId="77777777" w:rsidR="00331EEC" w:rsidRDefault="00331EEC">
      <w:pPr>
        <w:jc w:val="center"/>
        <w:rPr>
          <w:rFonts w:cs="Times New Roman"/>
        </w:rPr>
      </w:pPr>
      <w:r>
        <w:rPr>
          <w:rFonts w:cs="Times New Roman"/>
          <w:b/>
          <w:bCs/>
        </w:rPr>
        <w:t>October 12, 2012</w:t>
      </w:r>
    </w:p>
    <w:p w14:paraId="0DCEAA0E" w14:textId="77777777" w:rsidR="00331EEC" w:rsidRDefault="00331EEC">
      <w:pPr>
        <w:jc w:val="center"/>
        <w:rPr>
          <w:rFonts w:cs="Times New Roman"/>
        </w:rPr>
      </w:pPr>
    </w:p>
    <w:p w14:paraId="4C5E978D" w14:textId="77777777" w:rsidR="00331EEC" w:rsidRDefault="00331EEC">
      <w:pPr>
        <w:pStyle w:val="TOC1"/>
        <w:suppressLineNumbers/>
      </w:pPr>
    </w:p>
    <w:p w14:paraId="63E8EC77" w14:textId="77777777" w:rsidR="00331EEC" w:rsidRDefault="00331EEC">
      <w:pPr>
        <w:rPr>
          <w:rFonts w:cs="Times New Roman"/>
        </w:rPr>
        <w:sectPr w:rsidR="00331EEC">
          <w:pgSz w:w="12240" w:h="15840"/>
          <w:pgMar w:top="1440" w:right="1440" w:bottom="1440" w:left="1440" w:header="720" w:footer="720" w:gutter="0"/>
          <w:cols w:space="720"/>
          <w:docGrid w:linePitch="360"/>
        </w:sectPr>
      </w:pPr>
    </w:p>
    <w:p w14:paraId="79C46ED0" w14:textId="77777777" w:rsidR="00331EEC" w:rsidRDefault="00331EEC">
      <w:pPr>
        <w:pStyle w:val="Heading1"/>
        <w:spacing w:after="480"/>
        <w:jc w:val="both"/>
        <w:rPr>
          <w:rFonts w:ascii="Times New Roman" w:hAnsi="Times New Roman" w:cs="Times New Roman"/>
          <w:caps/>
          <w:sz w:val="24"/>
          <w:szCs w:val="24"/>
          <w:u w:val="single"/>
        </w:rPr>
      </w:pPr>
      <w:bookmarkStart w:id="0" w:name="_Toc166415160"/>
      <w:bookmarkStart w:id="1" w:name="_Toc166415161"/>
      <w:r>
        <w:rPr>
          <w:rFonts w:ascii="Times New Roman" w:hAnsi="Times New Roman" w:cs="Times New Roman"/>
          <w:caps/>
          <w:sz w:val="24"/>
          <w:szCs w:val="24"/>
        </w:rPr>
        <w:lastRenderedPageBreak/>
        <w:t>I.</w:t>
      </w:r>
      <w:r>
        <w:rPr>
          <w:rFonts w:ascii="Times New Roman" w:hAnsi="Times New Roman" w:cs="Times New Roman"/>
          <w:caps/>
          <w:sz w:val="24"/>
          <w:szCs w:val="24"/>
        </w:rPr>
        <w:tab/>
      </w:r>
      <w:r>
        <w:rPr>
          <w:rFonts w:ascii="Times New Roman" w:hAnsi="Times New Roman" w:cs="Times New Roman"/>
          <w:caps/>
          <w:sz w:val="24"/>
          <w:szCs w:val="24"/>
          <w:u w:val="single"/>
        </w:rPr>
        <w:t>INTRODUCTION</w:t>
      </w:r>
      <w:bookmarkEnd w:id="0"/>
    </w:p>
    <w:p w14:paraId="7FDC1CBE"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PLEASE STATE YOUR NAME AND BUSINESS ADDRESS.</w:t>
      </w:r>
    </w:p>
    <w:p w14:paraId="3A47968A" w14:textId="77777777" w:rsidR="00331EEC" w:rsidRDefault="00331EEC">
      <w:pPr>
        <w:widowControl w:val="0"/>
        <w:autoSpaceDE w:val="0"/>
        <w:autoSpaceDN w:val="0"/>
        <w:adjustRightInd w:val="0"/>
        <w:spacing w:line="480" w:lineRule="auto"/>
        <w:ind w:left="720" w:hanging="720"/>
        <w:rPr>
          <w:rFonts w:cs="Times New Roman"/>
        </w:rPr>
      </w:pPr>
      <w:r>
        <w:rPr>
          <w:rFonts w:cs="Times New Roman"/>
        </w:rPr>
        <w:t>A.</w:t>
      </w:r>
      <w:r>
        <w:rPr>
          <w:rFonts w:cs="Times New Roman"/>
        </w:rPr>
        <w:tab/>
        <w:t xml:space="preserve">My name is Sam </w:t>
      </w:r>
      <w:proofErr w:type="spellStart"/>
      <w:r>
        <w:rPr>
          <w:rFonts w:cs="Times New Roman"/>
        </w:rPr>
        <w:t>Shiffman</w:t>
      </w:r>
      <w:proofErr w:type="spellEnd"/>
      <w:r>
        <w:rPr>
          <w:rFonts w:cs="Times New Roman"/>
        </w:rPr>
        <w:t xml:space="preserve"> and my business address is 6500 River Place Blvd., Bldg. 2, Ste. 200, Austin, </w:t>
      </w:r>
      <w:proofErr w:type="gramStart"/>
      <w:r>
        <w:rPr>
          <w:rFonts w:cs="Times New Roman"/>
        </w:rPr>
        <w:t>Texas</w:t>
      </w:r>
      <w:proofErr w:type="gramEnd"/>
      <w:r>
        <w:rPr>
          <w:rFonts w:cs="Times New Roman"/>
        </w:rPr>
        <w:t xml:space="preserve"> 78730. </w:t>
      </w:r>
    </w:p>
    <w:p w14:paraId="67670D2A" w14:textId="77777777" w:rsidR="00331EEC" w:rsidRDefault="00331EEC">
      <w:pPr>
        <w:widowControl w:val="0"/>
        <w:autoSpaceDE w:val="0"/>
        <w:autoSpaceDN w:val="0"/>
        <w:adjustRightInd w:val="0"/>
        <w:spacing w:line="480" w:lineRule="auto"/>
        <w:ind w:left="720" w:hanging="720"/>
        <w:rPr>
          <w:rFonts w:cs="Times New Roman"/>
        </w:rPr>
      </w:pPr>
    </w:p>
    <w:p w14:paraId="7770E6B6" w14:textId="77777777" w:rsidR="00331EEC" w:rsidRDefault="00331EEC">
      <w:pPr>
        <w:spacing w:line="480" w:lineRule="auto"/>
        <w:ind w:left="720" w:hanging="720"/>
        <w:jc w:val="both"/>
        <w:rPr>
          <w:rFonts w:cs="Times New Roman"/>
          <w:b/>
          <w:bCs/>
          <w:caps/>
        </w:rPr>
      </w:pPr>
      <w:r>
        <w:rPr>
          <w:rFonts w:cs="Times New Roman"/>
          <w:b/>
          <w:bCs/>
          <w:caps/>
        </w:rPr>
        <w:t>Q.</w:t>
      </w:r>
      <w:r>
        <w:rPr>
          <w:rFonts w:cs="Times New Roman"/>
          <w:b/>
          <w:bCs/>
          <w:caps/>
        </w:rPr>
        <w:tab/>
        <w:t>ARE YOU THE SAME SAM SHIFFMAN THAT SUBMITTED PREFILED DIRECT TESTIMONY ON BEHALF OF PAC-WEST IN THIS PROCEEDING?</w:t>
      </w:r>
    </w:p>
    <w:p w14:paraId="414FC7E2" w14:textId="77777777" w:rsidR="00331EEC" w:rsidRDefault="00331EEC">
      <w:pPr>
        <w:spacing w:line="480" w:lineRule="auto"/>
        <w:ind w:left="720" w:hanging="720"/>
        <w:jc w:val="both"/>
        <w:rPr>
          <w:rFonts w:cs="Times New Roman"/>
        </w:rPr>
      </w:pPr>
      <w:r>
        <w:rPr>
          <w:rFonts w:cs="Times New Roman"/>
        </w:rPr>
        <w:t>A.</w:t>
      </w:r>
      <w:r>
        <w:rPr>
          <w:rFonts w:cs="Times New Roman"/>
        </w:rPr>
        <w:tab/>
      </w:r>
      <w:bookmarkStart w:id="2" w:name="OLE_LINK1"/>
      <w:r>
        <w:rPr>
          <w:rFonts w:cs="Times New Roman"/>
        </w:rPr>
        <w:t xml:space="preserve">Yes, I am.  </w:t>
      </w:r>
    </w:p>
    <w:p w14:paraId="2CB3F501" w14:textId="77777777" w:rsidR="00331EEC" w:rsidRDefault="00331EEC">
      <w:pPr>
        <w:spacing w:line="480" w:lineRule="auto"/>
        <w:ind w:left="720" w:hanging="720"/>
        <w:jc w:val="both"/>
        <w:rPr>
          <w:rFonts w:cs="Times New Roman"/>
        </w:rPr>
      </w:pPr>
    </w:p>
    <w:p w14:paraId="0ECB0148" w14:textId="77777777" w:rsidR="00331EEC" w:rsidRDefault="00331EEC">
      <w:pPr>
        <w:spacing w:line="480" w:lineRule="auto"/>
        <w:jc w:val="both"/>
        <w:rPr>
          <w:rFonts w:cs="Times New Roman"/>
        </w:rPr>
      </w:pPr>
      <w:r>
        <w:rPr>
          <w:rFonts w:cs="Times New Roman"/>
          <w:b/>
          <w:bCs/>
        </w:rPr>
        <w:t>II.</w:t>
      </w:r>
      <w:r>
        <w:rPr>
          <w:rFonts w:cs="Times New Roman"/>
          <w:b/>
          <w:bCs/>
        </w:rPr>
        <w:tab/>
      </w:r>
      <w:r>
        <w:rPr>
          <w:rFonts w:cs="Times New Roman"/>
          <w:b/>
          <w:bCs/>
          <w:u w:val="single"/>
        </w:rPr>
        <w:t>TESTIMONY</w:t>
      </w:r>
      <w:bookmarkEnd w:id="1"/>
      <w:bookmarkEnd w:id="2"/>
      <w:r>
        <w:rPr>
          <w:rFonts w:cs="Times New Roman"/>
        </w:rPr>
        <w:t xml:space="preserve"> </w:t>
      </w:r>
    </w:p>
    <w:p w14:paraId="1CFCD970" w14:textId="77777777" w:rsidR="00331EEC" w:rsidRDefault="00331EEC">
      <w:pPr>
        <w:spacing w:line="480" w:lineRule="auto"/>
        <w:ind w:left="720" w:hanging="720"/>
        <w:jc w:val="both"/>
        <w:rPr>
          <w:rFonts w:cs="Times New Roman"/>
          <w:b/>
          <w:bCs/>
        </w:rPr>
      </w:pPr>
      <w:r>
        <w:rPr>
          <w:rFonts w:cs="Times New Roman"/>
        </w:rPr>
        <w:t>Q:</w:t>
      </w:r>
      <w:r>
        <w:rPr>
          <w:rFonts w:cs="Times New Roman"/>
        </w:rPr>
        <w:tab/>
      </w:r>
      <w:r>
        <w:rPr>
          <w:rFonts w:cs="Times New Roman"/>
          <w:b/>
          <w:bCs/>
        </w:rPr>
        <w:t>MR. GREENE DESCRIBES A “MEDIA GATEWAY” AT PAGE 10, LINES 1-6.  DOES PAC-WEST’S NETWORK UTILIZE A MEDIA GATEWAY ALSO?</w:t>
      </w:r>
    </w:p>
    <w:p w14:paraId="2B2E4C98" w14:textId="77777777" w:rsidR="00331EEC" w:rsidRDefault="00331EEC">
      <w:pPr>
        <w:spacing w:line="480" w:lineRule="auto"/>
        <w:jc w:val="both"/>
        <w:rPr>
          <w:rFonts w:cs="Times New Roman"/>
        </w:rPr>
      </w:pPr>
      <w:r>
        <w:rPr>
          <w:rFonts w:cs="Times New Roman"/>
        </w:rPr>
        <w:t>A:</w:t>
      </w:r>
      <w:r>
        <w:rPr>
          <w:rFonts w:cs="Times New Roman"/>
        </w:rPr>
        <w:tab/>
        <w:t>Yes.</w:t>
      </w:r>
    </w:p>
    <w:p w14:paraId="2A3D31D2" w14:textId="77777777" w:rsidR="000573DC" w:rsidRDefault="000573DC">
      <w:pPr>
        <w:spacing w:line="480" w:lineRule="auto"/>
        <w:jc w:val="both"/>
        <w:rPr>
          <w:rFonts w:cs="Times New Roman"/>
        </w:rPr>
      </w:pPr>
    </w:p>
    <w:p w14:paraId="08AD0D86"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DO ANY OF QWEST’S ACTIVITIES IN ROUTING THE CALL CHANGE BASED ON WHERE THE MEDIA GATEWAYS ARE LOCATED?</w:t>
      </w:r>
      <w:r w:rsidR="000573DC">
        <w:rPr>
          <w:rFonts w:cs="Times New Roman"/>
          <w:b/>
          <w:bCs/>
        </w:rPr>
        <w:t xml:space="preserve"> (REF: M. Greene Testimony, Page 24, lines 3-11)</w:t>
      </w:r>
    </w:p>
    <w:p w14:paraId="71EC850D" w14:textId="77777777" w:rsidR="00331EEC" w:rsidRDefault="00331EEC">
      <w:pPr>
        <w:spacing w:line="480" w:lineRule="auto"/>
        <w:ind w:left="720" w:hanging="720"/>
        <w:jc w:val="both"/>
        <w:rPr>
          <w:rFonts w:cs="Times New Roman"/>
          <w:b/>
          <w:bCs/>
        </w:rPr>
      </w:pPr>
      <w:r>
        <w:rPr>
          <w:rFonts w:cs="Times New Roman"/>
          <w:b/>
          <w:bCs/>
        </w:rPr>
        <w:t>A.</w:t>
      </w:r>
      <w:r>
        <w:rPr>
          <w:rFonts w:cs="Times New Roman"/>
          <w:b/>
          <w:bCs/>
        </w:rPr>
        <w:tab/>
      </w:r>
      <w:r>
        <w:rPr>
          <w:rFonts w:cs="Times New Roman"/>
        </w:rPr>
        <w:t xml:space="preserve">No.  Qwest’s part of the call routing is determined entirely by where the Pac-West network is physically interconnected with the Qwest network –the POI– not by anything that happens within Pac-West’s network.  The “VNXX” traffic at issue in this case involves arrangements where the modem and server functionality used to handle calls </w:t>
      </w:r>
      <w:r>
        <w:rPr>
          <w:rFonts w:cs="Times New Roman"/>
        </w:rPr>
        <w:lastRenderedPageBreak/>
        <w:t>within the Pac-West network does not physically occur within the originating caller’s local calling area.</w:t>
      </w:r>
      <w:r>
        <w:rPr>
          <w:rFonts w:cs="Times New Roman"/>
          <w:b/>
          <w:bCs/>
        </w:rPr>
        <w:t xml:space="preserve"> </w:t>
      </w:r>
    </w:p>
    <w:p w14:paraId="19B9267B" w14:textId="77777777" w:rsidR="00331EEC" w:rsidRDefault="00331EEC">
      <w:pPr>
        <w:spacing w:line="480" w:lineRule="auto"/>
        <w:jc w:val="both"/>
        <w:rPr>
          <w:rFonts w:cs="Times New Roman"/>
        </w:rPr>
      </w:pPr>
    </w:p>
    <w:p w14:paraId="6F05FFBE"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 xml:space="preserve">MR. GREENE CITED TO A CASE IN OREGON WHERE IT WAS OBSERVED THAT “IMPOSING ACCESS CHARGES ON DIAL-UP INTERNET TRAFFIC IS UNLIKELY TO PRODUCE SIGNFICIANT ACCESS REVENUES BECAUSE USERS ARE UNWILLING TO PAY TOLL RATES TO ACCESS THE INTERNET.”  DO YOU THINK THAT OBSERVATION IS FAIR? </w:t>
      </w:r>
    </w:p>
    <w:p w14:paraId="54310BAA" w14:textId="77777777" w:rsidR="00331EEC" w:rsidRDefault="00331EEC">
      <w:pPr>
        <w:spacing w:line="480" w:lineRule="auto"/>
        <w:ind w:left="720" w:hanging="720"/>
        <w:jc w:val="both"/>
        <w:rPr>
          <w:rFonts w:cs="Times New Roman"/>
        </w:rPr>
      </w:pPr>
      <w:r>
        <w:rPr>
          <w:rFonts w:cs="Times New Roman"/>
        </w:rPr>
        <w:t xml:space="preserve">A: </w:t>
      </w:r>
      <w:r>
        <w:rPr>
          <w:rFonts w:cs="Times New Roman"/>
        </w:rPr>
        <w:tab/>
        <w:t xml:space="preserve">Yes. The issue is really one of informed decision-making, and that’s ultimately what’s so troubling about Qwest’s assertion that, years after the fact, the Commission should re-classify the compensation rate, and even which company is the payer. Also troubling is Qwest’s unilateral decision back in 2004 to </w:t>
      </w:r>
      <w:r w:rsidR="00F90434">
        <w:rPr>
          <w:rFonts w:cs="Times New Roman"/>
        </w:rPr>
        <w:t>take self-</w:t>
      </w:r>
      <w:r>
        <w:rPr>
          <w:rFonts w:cs="Times New Roman"/>
        </w:rPr>
        <w:t>help measures and abruptly stop paying compensation on calls that it had been paying for over three years pursuant to a negotiated contract. During that period</w:t>
      </w:r>
      <w:r w:rsidR="00F90434">
        <w:rPr>
          <w:rFonts w:cs="Times New Roman"/>
        </w:rPr>
        <w:t>,</w:t>
      </w:r>
      <w:r>
        <w:rPr>
          <w:rFonts w:cs="Times New Roman"/>
        </w:rPr>
        <w:t xml:space="preserve"> it was well</w:t>
      </w:r>
      <w:r w:rsidR="00F90434">
        <w:rPr>
          <w:rFonts w:cs="Times New Roman"/>
        </w:rPr>
        <w:t xml:space="preserve"> </w:t>
      </w:r>
      <w:r>
        <w:rPr>
          <w:rFonts w:cs="Times New Roman"/>
        </w:rPr>
        <w:t>known to customers and the Commission that users were able to obtain toll-free access to the Internet via such service mechanisms</w:t>
      </w:r>
      <w:r w:rsidR="00F90434">
        <w:rPr>
          <w:rFonts w:cs="Times New Roman"/>
        </w:rPr>
        <w:t>—Qwest was doing nothing to discourage it</w:t>
      </w:r>
      <w:r>
        <w:rPr>
          <w:rFonts w:cs="Times New Roman"/>
        </w:rPr>
        <w:t xml:space="preserve">. </w:t>
      </w:r>
      <w:r w:rsidR="00F90434">
        <w:rPr>
          <w:rFonts w:cs="Times New Roman"/>
        </w:rPr>
        <w:t xml:space="preserve"> </w:t>
      </w:r>
      <w:r>
        <w:rPr>
          <w:rFonts w:cs="Times New Roman"/>
        </w:rPr>
        <w:t xml:space="preserve">Had toll rates been charged for Internet access during this period, expansion of Internet services to customers in less densely populated areas (i.e., most of the physical territory of the Qwest region) would have undoubtedly been much slower.  </w:t>
      </w:r>
      <w:r w:rsidR="00BB56D9">
        <w:rPr>
          <w:rFonts w:cs="Times New Roman"/>
        </w:rPr>
        <w:t xml:space="preserve">At the time, everyone made decisions based on the information available to them – Pac-West sold services to ISPs based on Pac-West’s established cost structure with Qwest and what ISPs were willing to pay; ISPs created </w:t>
      </w:r>
      <w:r w:rsidR="00BB56D9">
        <w:rPr>
          <w:rFonts w:cs="Times New Roman"/>
        </w:rPr>
        <w:lastRenderedPageBreak/>
        <w:t xml:space="preserve">pricing packages based on their costs, and what customers were willing to pay; and customers made decisions about the type and quantity of Internet access they could afford.  These market dynamics gave rise to a set of price signals across the industry, that led consumers to purchase and consume substantially more Internet services than they would have had toll rates been imposed. By its </w:t>
      </w:r>
      <w:r>
        <w:rPr>
          <w:rFonts w:cs="Times New Roman"/>
        </w:rPr>
        <w:t>unilateral and retroactive actions</w:t>
      </w:r>
      <w:r w:rsidR="00BB56D9">
        <w:rPr>
          <w:rFonts w:cs="Times New Roman"/>
        </w:rPr>
        <w:t>,</w:t>
      </w:r>
      <w:r>
        <w:rPr>
          <w:rFonts w:cs="Times New Roman"/>
        </w:rPr>
        <w:t xml:space="preserve"> </w:t>
      </w:r>
      <w:r w:rsidR="00BB56D9">
        <w:rPr>
          <w:rFonts w:cs="Times New Roman"/>
        </w:rPr>
        <w:t xml:space="preserve">Qwest </w:t>
      </w:r>
      <w:r>
        <w:rPr>
          <w:rFonts w:cs="Times New Roman"/>
        </w:rPr>
        <w:t>took away other parties’ ability to make informed, economically rational decisions.  With knowledge of Qwest’s position, Pac-West was eventually able to reconfigure its network in Washington to alleviate the magnitude of disputes</w:t>
      </w:r>
      <w:r w:rsidR="00BB56D9">
        <w:rPr>
          <w:rFonts w:cs="Times New Roman"/>
        </w:rPr>
        <w:t>—g</w:t>
      </w:r>
      <w:r>
        <w:rPr>
          <w:rFonts w:cs="Times New Roman"/>
        </w:rPr>
        <w:t>oing forward.  The way in which</w:t>
      </w:r>
      <w:r w:rsidR="00BB56D9">
        <w:rPr>
          <w:rFonts w:cs="Times New Roman"/>
        </w:rPr>
        <w:t xml:space="preserve"> Qwest asserted its position—u</w:t>
      </w:r>
      <w:r>
        <w:rPr>
          <w:rFonts w:cs="Times New Roman"/>
        </w:rPr>
        <w:t xml:space="preserve">nilaterally, after the interconnection agreement had already been negotiated, and retroactively, as in the case of its latest </w:t>
      </w:r>
      <w:r w:rsidR="00BB56D9">
        <w:rPr>
          <w:rFonts w:cs="Times New Roman"/>
        </w:rPr>
        <w:t>claim for access charges—d</w:t>
      </w:r>
      <w:r>
        <w:rPr>
          <w:rFonts w:cs="Times New Roman"/>
        </w:rPr>
        <w:t xml:space="preserve">eprived Pac-West of the ability to make economically rational business decisions that might have averted the dispute in the first place. </w:t>
      </w:r>
      <w:r w:rsidR="00BB56D9">
        <w:rPr>
          <w:rFonts w:cs="Times New Roman"/>
        </w:rPr>
        <w:t xml:space="preserve"> </w:t>
      </w:r>
      <w:r>
        <w:rPr>
          <w:rFonts w:cs="Times New Roman"/>
        </w:rPr>
        <w:t xml:space="preserve">Mr. Greene puts some additional color on this fundamental issue in his testimony at pages 38-40, and I concur with his reasoning. </w:t>
      </w:r>
    </w:p>
    <w:p w14:paraId="78996B78" w14:textId="77777777" w:rsidR="00331EEC" w:rsidRDefault="00331EEC">
      <w:pPr>
        <w:spacing w:line="480" w:lineRule="auto"/>
        <w:jc w:val="both"/>
        <w:rPr>
          <w:rFonts w:cs="Times New Roman"/>
          <w:b/>
          <w:bCs/>
        </w:rPr>
      </w:pPr>
    </w:p>
    <w:p w14:paraId="30BCDE52" w14:textId="77777777" w:rsidR="00331EEC" w:rsidRDefault="00331EEC">
      <w:pPr>
        <w:spacing w:line="480" w:lineRule="auto"/>
        <w:ind w:left="720" w:hanging="720"/>
        <w:jc w:val="both"/>
        <w:rPr>
          <w:rFonts w:cs="Times New Roman"/>
        </w:rPr>
      </w:pPr>
      <w:r>
        <w:rPr>
          <w:rFonts w:cs="Times New Roman"/>
          <w:b/>
          <w:bCs/>
        </w:rPr>
        <w:t>Q</w:t>
      </w:r>
      <w:r>
        <w:rPr>
          <w:rFonts w:cs="Times New Roman"/>
        </w:rPr>
        <w:t>:</w:t>
      </w:r>
      <w:r>
        <w:rPr>
          <w:rFonts w:cs="Times New Roman"/>
        </w:rPr>
        <w:tab/>
      </w:r>
      <w:r>
        <w:rPr>
          <w:rFonts w:cs="Times New Roman"/>
          <w:b/>
          <w:bCs/>
        </w:rPr>
        <w:t>IN HIS DIRECT TESTIMONY ON BEHALF OF QWEST, AT PAGE 26, LINES 13-15, MR. EASTON REFERENCES FEBRUARY 2004 THROUGH JANUARY 2006 AS THE TIME PERIOD COVERED BY QWEST’S PAYMENT TO PAC-WEST RESULTING FROM THE COMMISSION’S FEBRUARY 2006 ORDER.  WHAT IS YOUR UNDERSTANDING OF WHY THE RELEVANT TIME PERIOD STARTED WITH FEBRUARY 2004?</w:t>
      </w:r>
    </w:p>
    <w:p w14:paraId="58A9AFDA" w14:textId="77777777" w:rsidR="00331EEC" w:rsidRDefault="00331EEC">
      <w:pPr>
        <w:spacing w:line="480" w:lineRule="auto"/>
        <w:ind w:left="720" w:hanging="720"/>
        <w:jc w:val="both"/>
        <w:rPr>
          <w:rFonts w:cs="Times New Roman"/>
        </w:rPr>
      </w:pPr>
      <w:r>
        <w:rPr>
          <w:rFonts w:cs="Times New Roman"/>
        </w:rPr>
        <w:lastRenderedPageBreak/>
        <w:t>A:</w:t>
      </w:r>
      <w:r>
        <w:rPr>
          <w:rFonts w:cs="Times New Roman"/>
        </w:rPr>
        <w:tab/>
        <w:t>It is my understanding that prior to February 2004, Qwest paid Pac-West’s invoices relating to termination of ISP-bound traffic without issue—for the most part.  Pac-West and Qwest had an established pattern and practice under their interconnection agreement</w:t>
      </w:r>
      <w:r>
        <w:rPr>
          <w:rStyle w:val="FootnoteReference"/>
        </w:rPr>
        <w:footnoteReference w:id="1"/>
      </w:r>
      <w:r>
        <w:rPr>
          <w:rFonts w:cs="Times New Roman"/>
        </w:rPr>
        <w:t xml:space="preserve"> for over three years when Qwest abruptly stopped paying Pac-West’s invoices in early 2004.  But it wasn’t because of VNXX: Qwest initially alleged that Pac-West had exceeded the growth ceilings for ISP-bound traffic. Then, during the pendency of Pac-West’s arbitration with Qwest on the growth ceiling issue, the FCC made a determination that the growth ceilings were no longer in the public interest and forbore from applying them. Thus, in December 2004, the arbitrator in the Pac-West/Qwest case concluded that the growth ceilings expired at the end of 2003 and that Pac-West was entitled to compensation beginning January 1, 2004, without application of the cap.  Then, having lost its argument on the growth ceiling, a few weeks later (at the end of December 2004) Qwest notified Pac-West that it would withhold compensation for alleged “VNXX” traffic retroactive to the beginning of 2004.  Thus, Qwest had found another apparent basis for withholding—now using VNXX, rather than growth ceilings, as the basis to avoid complying with the arbitrator’s ruling. </w:t>
      </w:r>
    </w:p>
    <w:p w14:paraId="139CFCAE" w14:textId="063883FF" w:rsidR="00BF0963" w:rsidRPr="00BF0963" w:rsidRDefault="00BF0963">
      <w:pPr>
        <w:spacing w:line="480" w:lineRule="auto"/>
        <w:ind w:left="720" w:hanging="720"/>
        <w:jc w:val="both"/>
        <w:rPr>
          <w:rFonts w:cs="Times New Roman"/>
          <w:b/>
        </w:rPr>
      </w:pPr>
      <w:r w:rsidRPr="00BF0963">
        <w:rPr>
          <w:rFonts w:cs="Times New Roman"/>
          <w:b/>
        </w:rPr>
        <w:t>Q:</w:t>
      </w:r>
      <w:r w:rsidRPr="00BF0963">
        <w:rPr>
          <w:rFonts w:cs="Times New Roman"/>
          <w:b/>
        </w:rPr>
        <w:tab/>
        <w:t xml:space="preserve">DO YOU AGREE WITH MR. EASTON’S CONCLUSION, AT PAGE 28, LINES 5-12, THAT ALL OF THE VNXX-RELATED RECIPROCAL COMPENSATION </w:t>
      </w:r>
      <w:r w:rsidRPr="00BF0963">
        <w:rPr>
          <w:rFonts w:cs="Times New Roman"/>
          <w:b/>
        </w:rPr>
        <w:lastRenderedPageBreak/>
        <w:t>AMOUNTS AND INTEREST DETAILED IN CONFIDENTIAL EXHIBITS WRE-6 AND WRE-8 SHOULD BE REFUNDED TO QWEST?</w:t>
      </w:r>
    </w:p>
    <w:p w14:paraId="61549DD9" w14:textId="2ECB58DD" w:rsidR="00BF0963" w:rsidRDefault="00BF0963">
      <w:pPr>
        <w:spacing w:line="480" w:lineRule="auto"/>
        <w:ind w:left="720" w:hanging="720"/>
        <w:jc w:val="both"/>
        <w:rPr>
          <w:rFonts w:cs="Times New Roman"/>
        </w:rPr>
      </w:pPr>
      <w:r>
        <w:rPr>
          <w:rFonts w:cs="Times New Roman"/>
        </w:rPr>
        <w:t>A:</w:t>
      </w:r>
      <w:r>
        <w:rPr>
          <w:rFonts w:cs="Times New Roman"/>
        </w:rPr>
        <w:tab/>
        <w:t xml:space="preserve">No.  Pac-West’s position on this issue is abundantly clear from the record throughout this proceeding. </w:t>
      </w:r>
    </w:p>
    <w:p w14:paraId="00CC23A7" w14:textId="77777777" w:rsidR="00331EEC" w:rsidRDefault="00331EEC">
      <w:pPr>
        <w:spacing w:line="480" w:lineRule="auto"/>
        <w:jc w:val="both"/>
        <w:rPr>
          <w:rFonts w:cs="Times New Roman"/>
        </w:rPr>
      </w:pPr>
      <w:bookmarkStart w:id="3" w:name="_GoBack"/>
      <w:bookmarkEnd w:id="3"/>
    </w:p>
    <w:p w14:paraId="32806EE6"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AT PAGE 9, LINES 11-12, MR. EASTON COMMENTS THAT QWEST WAS REQUIRED TO PAY RECIPROCAL COMPENSATION FOR ALL ISP TRAFFIC.  DO YOU AGREE?</w:t>
      </w:r>
    </w:p>
    <w:p w14:paraId="042B2E00" w14:textId="77777777" w:rsidR="00331EEC" w:rsidRDefault="00331EEC">
      <w:pPr>
        <w:spacing w:line="480" w:lineRule="auto"/>
        <w:ind w:left="720" w:hanging="720"/>
        <w:jc w:val="both"/>
        <w:rPr>
          <w:rFonts w:cs="Times New Roman"/>
        </w:rPr>
      </w:pPr>
      <w:r>
        <w:rPr>
          <w:rFonts w:cs="Times New Roman"/>
        </w:rPr>
        <w:t xml:space="preserve">A: </w:t>
      </w:r>
      <w:r>
        <w:rPr>
          <w:rFonts w:cs="Times New Roman"/>
        </w:rPr>
        <w:tab/>
        <w:t>I believe Mr. Easton’s comment merits some clarification, to avoid being misleading.  Pac-West’s 2001 interconnection agreement included a reciprocal compensation rate of $</w:t>
      </w:r>
      <w:r w:rsidR="00F00060" w:rsidRPr="006A13BC">
        <w:rPr>
          <w:rFonts w:cs="Times New Roman"/>
        </w:rPr>
        <w:t>0.0018</w:t>
      </w:r>
      <w:r>
        <w:rPr>
          <w:rFonts w:cs="Times New Roman"/>
        </w:rPr>
        <w:t xml:space="preserve"> per minute for “local traffic.”  It is important to clarify that that rate is not the same reciprocal compensation that Mr. Easton references. Qwest’s payments to Pac-West were based on the capped, interim compensation mechanism ordered by the FCC in the </w:t>
      </w:r>
      <w:r>
        <w:rPr>
          <w:rFonts w:cs="Times New Roman"/>
          <w:i/>
          <w:iCs/>
        </w:rPr>
        <w:t>ISP Remand Order</w:t>
      </w:r>
      <w:r>
        <w:rPr>
          <w:rStyle w:val="FootnoteReference"/>
          <w:i/>
          <w:iCs/>
        </w:rPr>
        <w:footnoteReference w:id="2"/>
      </w:r>
      <w:r>
        <w:rPr>
          <w:rFonts w:cs="Times New Roman"/>
        </w:rPr>
        <w:t xml:space="preserve"> – as reflected in the May 2002 amendment to the parties’ interconnection agreement – which called for a rate of $0.0007 per minute of use, initially capped at a historical number of ISP-bound minutes.  Indeed, the stated basis for the ISP Remand Order was to address the situation where ILECs were paying the much-higher local traffic rate for ISP-bound calls terminated by CLECs—thus creating an “arbitrage” opportunity for the CLECs.  That said</w:t>
      </w:r>
      <w:proofErr w:type="gramStart"/>
      <w:r>
        <w:rPr>
          <w:rFonts w:cs="Times New Roman"/>
        </w:rPr>
        <w:t>,</w:t>
      </w:r>
      <w:proofErr w:type="gramEnd"/>
      <w:r>
        <w:rPr>
          <w:rFonts w:cs="Times New Roman"/>
        </w:rPr>
        <w:t xml:space="preserve"> the FCC realized it couldn’t just eliminate the </w:t>
      </w:r>
      <w:r>
        <w:rPr>
          <w:rFonts w:cs="Times New Roman"/>
        </w:rPr>
        <w:lastRenderedPageBreak/>
        <w:t xml:space="preserve">compensation overnight, without causing undue harm to CLECs, ISPs, and their customers.  The FCC’s own words are important here: </w:t>
      </w:r>
    </w:p>
    <w:p w14:paraId="079056B6" w14:textId="77777777" w:rsidR="00331EEC" w:rsidRDefault="00331EEC" w:rsidP="00F076D7">
      <w:pPr>
        <w:spacing w:line="480" w:lineRule="auto"/>
        <w:ind w:left="1440"/>
        <w:jc w:val="both"/>
        <w:rPr>
          <w:rFonts w:cs="Times New Roman"/>
        </w:rPr>
      </w:pPr>
      <w:r>
        <w:rPr>
          <w:rFonts w:cs="Times New Roman"/>
        </w:rPr>
        <w:t>“</w:t>
      </w:r>
      <w:proofErr w:type="gramStart"/>
      <w:r>
        <w:rPr>
          <w:rFonts w:cs="Times New Roman"/>
        </w:rPr>
        <w:t>we</w:t>
      </w:r>
      <w:proofErr w:type="gramEnd"/>
      <w:r>
        <w:rPr>
          <w:rFonts w:cs="Times New Roman"/>
        </w:rPr>
        <w:t xml:space="preserve"> believe it prudent to avoid a “flash-cut” to a new compensation regime that would upset the legitimate business expectations of carriers and their customers.  Subsequent to the Commission’s Declaratory Ruling, many states have required the payment of reciprocal compensation for ISP-bound traffic, and CLECs may have entered into contracts with vendors or with their ISP customers that reflect the expectation that the CLECs would continue to receive reciprocal compensation revenue.  We believe it appropriate, in tailoring an interim compensation mechanism, to take those expectations into account while simultaneously establishing rates that will produce more accurate price signals and substantially reduce current market distortions.  Therefore, pending our consideration of broader </w:t>
      </w:r>
      <w:proofErr w:type="spellStart"/>
      <w:r>
        <w:rPr>
          <w:rFonts w:cs="Times New Roman"/>
        </w:rPr>
        <w:t>intercarrier</w:t>
      </w:r>
      <w:proofErr w:type="spellEnd"/>
      <w:r>
        <w:rPr>
          <w:rFonts w:cs="Times New Roman"/>
        </w:rPr>
        <w:t xml:space="preserve"> compensation issues in the NPRM, we impose an interim </w:t>
      </w:r>
      <w:proofErr w:type="spellStart"/>
      <w:r>
        <w:rPr>
          <w:rFonts w:cs="Times New Roman"/>
        </w:rPr>
        <w:t>intercarrier</w:t>
      </w:r>
      <w:proofErr w:type="spellEnd"/>
      <w:r>
        <w:rPr>
          <w:rFonts w:cs="Times New Roman"/>
        </w:rPr>
        <w:t xml:space="preserve"> compensation regime for ISP-bound traffic that serves to limit, if not end, the opportunity for regulatory arbitrage, while avoiding a market-disruptive “flash cut” to a pure bill and keep regime.” ISP Remand Order at </w:t>
      </w:r>
      <w:proofErr w:type="spellStart"/>
      <w:r>
        <w:rPr>
          <w:rFonts w:cs="Times New Roman"/>
        </w:rPr>
        <w:t>para</w:t>
      </w:r>
      <w:proofErr w:type="spellEnd"/>
      <w:r>
        <w:rPr>
          <w:rFonts w:cs="Times New Roman"/>
        </w:rPr>
        <w:t xml:space="preserve">. 77. </w:t>
      </w:r>
    </w:p>
    <w:p w14:paraId="475B2F63" w14:textId="77777777" w:rsidR="00331EEC" w:rsidRDefault="00331EEC">
      <w:pPr>
        <w:spacing w:line="480" w:lineRule="auto"/>
        <w:ind w:left="720"/>
        <w:jc w:val="both"/>
        <w:rPr>
          <w:rFonts w:cs="Times New Roman"/>
        </w:rPr>
      </w:pPr>
    </w:p>
    <w:p w14:paraId="1035D20E" w14:textId="77777777" w:rsidR="00331EEC" w:rsidRDefault="00331EEC">
      <w:pPr>
        <w:spacing w:line="480" w:lineRule="auto"/>
        <w:ind w:left="720"/>
        <w:jc w:val="both"/>
        <w:rPr>
          <w:rFonts w:cs="Times New Roman"/>
        </w:rPr>
      </w:pPr>
      <w:r>
        <w:rPr>
          <w:rFonts w:cs="Times New Roman"/>
        </w:rPr>
        <w:t xml:space="preserve">By abruptly withholding payment, and lodging retroactive disputes, Qwest took the exact action against Pac-West that the FCC sought to avoid—a “flash cut.” </w:t>
      </w:r>
    </w:p>
    <w:p w14:paraId="7BC82039" w14:textId="77777777" w:rsidR="00331EEC" w:rsidRDefault="00331EEC">
      <w:pPr>
        <w:spacing w:line="480" w:lineRule="auto"/>
        <w:jc w:val="both"/>
        <w:rPr>
          <w:rFonts w:cs="Times New Roman"/>
        </w:rPr>
      </w:pPr>
    </w:p>
    <w:p w14:paraId="4789334D" w14:textId="77777777" w:rsidR="00331EEC" w:rsidRDefault="00331EEC">
      <w:pPr>
        <w:spacing w:line="480" w:lineRule="auto"/>
        <w:ind w:left="720" w:hanging="720"/>
        <w:jc w:val="both"/>
        <w:rPr>
          <w:rFonts w:cs="Times New Roman"/>
          <w:b/>
          <w:bCs/>
        </w:rPr>
      </w:pPr>
      <w:r>
        <w:rPr>
          <w:rFonts w:cs="Times New Roman"/>
          <w:b/>
          <w:bCs/>
        </w:rPr>
        <w:lastRenderedPageBreak/>
        <w:t>Q:</w:t>
      </w:r>
      <w:r>
        <w:rPr>
          <w:rFonts w:cs="Times New Roman"/>
          <w:b/>
          <w:bCs/>
        </w:rPr>
        <w:tab/>
        <w:t xml:space="preserve">AT PAGE 29, LINES 19-21, MR. EASTON ALLEGES THAT PACWEST “CHOSE TO CONCEAL THE TRUE INTEREXCHANGE NATURE OF THE VNXX TRAFFIC.” IS THAT REALLY WHAT WAS GOING ON? </w:t>
      </w:r>
    </w:p>
    <w:p w14:paraId="7581EFE7" w14:textId="77777777" w:rsidR="00331EEC" w:rsidRDefault="00331EEC">
      <w:pPr>
        <w:spacing w:line="480" w:lineRule="auto"/>
        <w:ind w:left="720" w:hanging="720"/>
        <w:jc w:val="both"/>
        <w:rPr>
          <w:rFonts w:cs="Times New Roman"/>
        </w:rPr>
      </w:pPr>
      <w:r>
        <w:rPr>
          <w:rFonts w:cs="Times New Roman"/>
        </w:rPr>
        <w:t>A:</w:t>
      </w:r>
      <w:r>
        <w:rPr>
          <w:rFonts w:cs="Times New Roman"/>
        </w:rPr>
        <w:tab/>
        <w:t xml:space="preserve">He makes </w:t>
      </w:r>
      <w:proofErr w:type="spellStart"/>
      <w:r>
        <w:rPr>
          <w:rFonts w:cs="Times New Roman"/>
        </w:rPr>
        <w:t>intercarrier</w:t>
      </w:r>
      <w:proofErr w:type="spellEnd"/>
      <w:r>
        <w:rPr>
          <w:rFonts w:cs="Times New Roman"/>
        </w:rPr>
        <w:t xml:space="preserve"> compensation sound like the topic of a spy novel.  Quite the contrary, companies like Pac-West were simply responding to market demand and industry dynamics.  ISPs across the country were publicly advertising prices that did not contain “toll rates” and provided lists of “dial up numbers,” used to access the Internet.  LECs, like Qwest, were actively tracking the traffic across these numbers.  Importantly, this proceeding covers a time period that saw an explosion of Internet-based services and a sea change in the mechanisms that consumers used to access the Internet. None of these changes were hidden or concealed. </w:t>
      </w:r>
    </w:p>
    <w:p w14:paraId="14DD7671" w14:textId="77777777" w:rsidR="008A3F81" w:rsidRDefault="008A3F81">
      <w:pPr>
        <w:spacing w:line="480" w:lineRule="auto"/>
        <w:ind w:left="720" w:hanging="720"/>
        <w:jc w:val="both"/>
        <w:rPr>
          <w:rFonts w:cs="Times New Roman"/>
        </w:rPr>
      </w:pPr>
    </w:p>
    <w:p w14:paraId="0F159AE8" w14:textId="77777777" w:rsidR="00331EEC" w:rsidRPr="008A3F81" w:rsidRDefault="00331EEC" w:rsidP="008A3F81">
      <w:pPr>
        <w:spacing w:line="480" w:lineRule="auto"/>
        <w:ind w:left="720" w:hanging="720"/>
        <w:jc w:val="both"/>
        <w:rPr>
          <w:rFonts w:cs="Times New Roman"/>
          <w:b/>
          <w:bCs/>
        </w:rPr>
      </w:pPr>
      <w:r>
        <w:rPr>
          <w:rFonts w:cs="Times New Roman"/>
          <w:b/>
          <w:bCs/>
        </w:rPr>
        <w:t>Q:</w:t>
      </w:r>
      <w:r>
        <w:rPr>
          <w:rFonts w:cs="Times New Roman"/>
          <w:b/>
          <w:bCs/>
        </w:rPr>
        <w:tab/>
        <w:t xml:space="preserve">WERE INCUMBENT LOCAL EXCHANGE CARRIERS LIKE QWEST NEGATIVELY IMPACTED BY THESE CHANGES? </w:t>
      </w:r>
      <w:r w:rsidR="00F076D7">
        <w:rPr>
          <w:rFonts w:cs="Times New Roman"/>
          <w:b/>
          <w:bCs/>
        </w:rPr>
        <w:t xml:space="preserve"> </w:t>
      </w:r>
    </w:p>
    <w:p w14:paraId="4AE45F31" w14:textId="77777777" w:rsidR="00331EEC" w:rsidRDefault="00331EEC">
      <w:pPr>
        <w:spacing w:line="480" w:lineRule="auto"/>
        <w:ind w:left="720" w:hanging="720"/>
        <w:jc w:val="both"/>
        <w:rPr>
          <w:rFonts w:cs="Times New Roman"/>
        </w:rPr>
      </w:pPr>
      <w:r>
        <w:rPr>
          <w:rFonts w:cs="Times New Roman"/>
        </w:rPr>
        <w:t>A:</w:t>
      </w:r>
      <w:r>
        <w:rPr>
          <w:rFonts w:cs="Times New Roman"/>
        </w:rPr>
        <w:tab/>
        <w:t xml:space="preserve">No.  On the contrary, the expansion of the Internet gave rise to significant competition among Internet Service </w:t>
      </w:r>
      <w:proofErr w:type="spellStart"/>
      <w:r>
        <w:rPr>
          <w:rFonts w:cs="Times New Roman"/>
        </w:rPr>
        <w:t>Sroviders</w:t>
      </w:r>
      <w:proofErr w:type="spellEnd"/>
      <w:r>
        <w:rPr>
          <w:rFonts w:cs="Times New Roman"/>
        </w:rPr>
        <w:t xml:space="preserve"> to reach local customers.  But, this was the period before the widespread deployment of cable-based access to the Internet and the availability of wireless data services.  In short, the competing ISPs still needed “last mile” access to customers, and customers needed last mile access to ISPs.    The monopoly owner of this “last mile” was the incumbent LEC, Qwest.  Contrary to Qwest’s claim that </w:t>
      </w:r>
      <w:r>
        <w:rPr>
          <w:rFonts w:cs="Times New Roman"/>
        </w:rPr>
        <w:lastRenderedPageBreak/>
        <w:t>“toll free” Internet access was harmful,</w:t>
      </w:r>
      <w:r w:rsidR="00F076D7">
        <w:rPr>
          <w:rStyle w:val="FootnoteReference"/>
        </w:rPr>
        <w:footnoteReference w:id="3"/>
      </w:r>
      <w:r>
        <w:rPr>
          <w:rFonts w:cs="Times New Roman"/>
        </w:rPr>
        <w:t xml:space="preserve"> for ILECs like Qwest, the availability of cheap, competitive, Internet services was a marketing/sales bonanza, providing ILECs like Qwest </w:t>
      </w:r>
      <w:r w:rsidR="00F076D7">
        <w:rPr>
          <w:rFonts w:cs="Times New Roman"/>
        </w:rPr>
        <w:t>b</w:t>
      </w:r>
      <w:r>
        <w:rPr>
          <w:rFonts w:cs="Times New Roman"/>
        </w:rPr>
        <w:t xml:space="preserve">illions of dollars of revenue in the sales of Non-Primary Residential “Dial-Up Internet Second” lines.  </w:t>
      </w:r>
    </w:p>
    <w:p w14:paraId="3624BB62" w14:textId="77777777" w:rsidR="008A3F81" w:rsidRDefault="008A3F81">
      <w:pPr>
        <w:spacing w:line="480" w:lineRule="auto"/>
        <w:ind w:left="720"/>
        <w:jc w:val="both"/>
        <w:rPr>
          <w:rFonts w:cs="Times New Roman"/>
        </w:rPr>
      </w:pPr>
    </w:p>
    <w:p w14:paraId="3A357D9C" w14:textId="77777777" w:rsidR="00331EEC" w:rsidRDefault="00331EEC" w:rsidP="008A3F81">
      <w:pPr>
        <w:spacing w:line="480" w:lineRule="auto"/>
        <w:ind w:left="720"/>
        <w:jc w:val="both"/>
        <w:rPr>
          <w:rFonts w:cs="Times New Roman"/>
        </w:rPr>
      </w:pPr>
      <w:r>
        <w:rPr>
          <w:rFonts w:cs="Times New Roman"/>
        </w:rPr>
        <w:t xml:space="preserve">According to the FCC’s August 2008 Trends in Telephony Report (available at </w:t>
      </w:r>
      <w:hyperlink r:id="rId8" w:history="1">
        <w:r>
          <w:rPr>
            <w:rStyle w:val="Hyperlink"/>
          </w:rPr>
          <w:t>http://hraunfoss.fcc.gov/edocs_public/attachmatch/DOC-284932A1.pdf</w:t>
        </w:r>
      </w:hyperlink>
      <w:r>
        <w:rPr>
          <w:rFonts w:cs="Times New Roman"/>
        </w:rPr>
        <w:t>, see Table 7.4 at pg. 7-8</w:t>
      </w:r>
      <w:r w:rsidR="002A667B">
        <w:rPr>
          <w:rFonts w:cs="Times New Roman"/>
        </w:rPr>
        <w:t>, excerpt below</w:t>
      </w:r>
      <w:r>
        <w:rPr>
          <w:rFonts w:cs="Times New Roman"/>
        </w:rPr>
        <w:t>) the number of non-primary residential lines (i.e., “second lines”) more than doubled from 1994 to its peak in 2001.  As a reference point, AOL introduced its $19.95 monthly flat rate pricing model in October 1996 (</w:t>
      </w:r>
      <w:hyperlink r:id="rId9" w:history="1">
        <w:r>
          <w:rPr>
            <w:rStyle w:val="Hyperlink"/>
          </w:rPr>
          <w:t>http://en.wikipedia.org/wiki/AOL</w:t>
        </w:r>
      </w:hyperlink>
      <w:r>
        <w:rPr>
          <w:rFonts w:cs="Times New Roman"/>
        </w:rPr>
        <w:t xml:space="preserve">).  The primary driver for this growth was flat-rated Internet access, as customers used second lines so that they could still accept phone calls on their primary lines without interrupting Internet service.  These second lines were specifically deployed without features such as </w:t>
      </w:r>
      <w:proofErr w:type="gramStart"/>
      <w:r>
        <w:rPr>
          <w:rFonts w:cs="Times New Roman"/>
        </w:rPr>
        <w:t>call-waiting</w:t>
      </w:r>
      <w:proofErr w:type="gramEnd"/>
      <w:r>
        <w:rPr>
          <w:rFonts w:cs="Times New Roman"/>
        </w:rPr>
        <w:t xml:space="preserve"> that could interrupt a dial-up modem’s connectivity to an ISP.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476"/>
        <w:gridCol w:w="1710"/>
      </w:tblGrid>
      <w:tr w:rsidR="00331EEC" w14:paraId="2D37895F" w14:textId="77777777" w:rsidTr="008A3F81">
        <w:tc>
          <w:tcPr>
            <w:tcW w:w="813" w:type="dxa"/>
          </w:tcPr>
          <w:p w14:paraId="3120AFCD" w14:textId="77777777" w:rsidR="00331EEC" w:rsidRDefault="00331EEC">
            <w:pPr>
              <w:jc w:val="both"/>
              <w:rPr>
                <w:rFonts w:cs="Times New Roman"/>
                <w:b/>
                <w:bCs/>
              </w:rPr>
            </w:pPr>
            <w:r>
              <w:rPr>
                <w:rFonts w:cs="Times New Roman"/>
                <w:b/>
                <w:bCs/>
              </w:rPr>
              <w:t>Year</w:t>
            </w:r>
          </w:p>
        </w:tc>
        <w:tc>
          <w:tcPr>
            <w:tcW w:w="1476" w:type="dxa"/>
          </w:tcPr>
          <w:p w14:paraId="4E05150D" w14:textId="77777777" w:rsidR="00331EEC" w:rsidRDefault="00331EEC">
            <w:pPr>
              <w:jc w:val="both"/>
              <w:rPr>
                <w:rFonts w:cs="Times New Roman"/>
                <w:b/>
                <w:bCs/>
              </w:rPr>
            </w:pPr>
            <w:r>
              <w:rPr>
                <w:rFonts w:cs="Times New Roman"/>
                <w:b/>
                <w:bCs/>
              </w:rPr>
              <w:t xml:space="preserve">Primary Residential </w:t>
            </w:r>
            <w:proofErr w:type="spellStart"/>
            <w:r>
              <w:rPr>
                <w:rFonts w:cs="Times New Roman"/>
                <w:b/>
                <w:bCs/>
              </w:rPr>
              <w:t>Wirelines</w:t>
            </w:r>
            <w:proofErr w:type="spellEnd"/>
          </w:p>
          <w:p w14:paraId="34057BCD" w14:textId="77777777" w:rsidR="00331EEC" w:rsidRDefault="00331EEC">
            <w:pPr>
              <w:jc w:val="both"/>
              <w:rPr>
                <w:rFonts w:cs="Times New Roman"/>
                <w:b/>
                <w:bCs/>
              </w:rPr>
            </w:pPr>
            <w:r>
              <w:rPr>
                <w:rFonts w:cs="Times New Roman"/>
                <w:b/>
                <w:bCs/>
              </w:rPr>
              <w:t>(</w:t>
            </w:r>
            <w:proofErr w:type="gramStart"/>
            <w:r>
              <w:rPr>
                <w:rFonts w:cs="Times New Roman"/>
                <w:b/>
                <w:bCs/>
              </w:rPr>
              <w:t>in</w:t>
            </w:r>
            <w:proofErr w:type="gramEnd"/>
            <w:r>
              <w:rPr>
                <w:rFonts w:cs="Times New Roman"/>
                <w:b/>
                <w:bCs/>
              </w:rPr>
              <w:t xml:space="preserve"> millions)</w:t>
            </w:r>
          </w:p>
        </w:tc>
        <w:tc>
          <w:tcPr>
            <w:tcW w:w="1710" w:type="dxa"/>
          </w:tcPr>
          <w:p w14:paraId="516B2669" w14:textId="77777777" w:rsidR="00331EEC" w:rsidRDefault="00331EEC">
            <w:pPr>
              <w:jc w:val="both"/>
              <w:rPr>
                <w:rFonts w:cs="Times New Roman"/>
                <w:b/>
                <w:bCs/>
              </w:rPr>
            </w:pPr>
            <w:r>
              <w:rPr>
                <w:rFonts w:cs="Times New Roman"/>
                <w:b/>
                <w:bCs/>
              </w:rPr>
              <w:t>Non-Primary Residential</w:t>
            </w:r>
          </w:p>
          <w:p w14:paraId="16AD7A2A" w14:textId="77777777" w:rsidR="00331EEC" w:rsidRDefault="00331EEC">
            <w:pPr>
              <w:jc w:val="both"/>
              <w:rPr>
                <w:rFonts w:cs="Times New Roman"/>
                <w:b/>
                <w:bCs/>
              </w:rPr>
            </w:pPr>
            <w:proofErr w:type="spellStart"/>
            <w:r>
              <w:rPr>
                <w:rFonts w:cs="Times New Roman"/>
                <w:b/>
                <w:bCs/>
              </w:rPr>
              <w:t>Wirelines</w:t>
            </w:r>
            <w:proofErr w:type="spellEnd"/>
          </w:p>
          <w:p w14:paraId="183465F1" w14:textId="77777777" w:rsidR="00331EEC" w:rsidRDefault="00331EEC">
            <w:pPr>
              <w:jc w:val="both"/>
              <w:rPr>
                <w:rFonts w:cs="Times New Roman"/>
                <w:b/>
                <w:bCs/>
              </w:rPr>
            </w:pPr>
            <w:r>
              <w:rPr>
                <w:rFonts w:cs="Times New Roman"/>
                <w:b/>
                <w:bCs/>
              </w:rPr>
              <w:t>(</w:t>
            </w:r>
            <w:proofErr w:type="gramStart"/>
            <w:r>
              <w:rPr>
                <w:rFonts w:cs="Times New Roman"/>
                <w:b/>
                <w:bCs/>
              </w:rPr>
              <w:t>in</w:t>
            </w:r>
            <w:proofErr w:type="gramEnd"/>
            <w:r>
              <w:rPr>
                <w:rFonts w:cs="Times New Roman"/>
                <w:b/>
                <w:bCs/>
              </w:rPr>
              <w:t xml:space="preserve"> millions)</w:t>
            </w:r>
          </w:p>
        </w:tc>
      </w:tr>
      <w:tr w:rsidR="00331EEC" w14:paraId="55E8B993" w14:textId="77777777" w:rsidTr="008A3F81">
        <w:tc>
          <w:tcPr>
            <w:tcW w:w="813" w:type="dxa"/>
          </w:tcPr>
          <w:p w14:paraId="469DCB8A" w14:textId="77777777" w:rsidR="00331EEC" w:rsidRDefault="00331EEC">
            <w:pPr>
              <w:spacing w:line="480" w:lineRule="auto"/>
              <w:jc w:val="both"/>
              <w:rPr>
                <w:rFonts w:cs="Times New Roman"/>
              </w:rPr>
            </w:pPr>
            <w:r>
              <w:rPr>
                <w:rFonts w:cs="Times New Roman"/>
              </w:rPr>
              <w:t>1994</w:t>
            </w:r>
          </w:p>
        </w:tc>
        <w:tc>
          <w:tcPr>
            <w:tcW w:w="1476" w:type="dxa"/>
          </w:tcPr>
          <w:p w14:paraId="2E9658A8" w14:textId="77777777" w:rsidR="00331EEC" w:rsidRDefault="00331EEC">
            <w:pPr>
              <w:spacing w:line="480" w:lineRule="auto"/>
              <w:jc w:val="both"/>
              <w:rPr>
                <w:rFonts w:cs="Times New Roman"/>
              </w:rPr>
            </w:pPr>
            <w:r>
              <w:rPr>
                <w:rFonts w:cs="Times New Roman"/>
              </w:rPr>
              <w:t>93.7</w:t>
            </w:r>
          </w:p>
        </w:tc>
        <w:tc>
          <w:tcPr>
            <w:tcW w:w="1710" w:type="dxa"/>
          </w:tcPr>
          <w:p w14:paraId="58D3F19B" w14:textId="77777777" w:rsidR="00331EEC" w:rsidRDefault="00331EEC">
            <w:pPr>
              <w:spacing w:line="480" w:lineRule="auto"/>
              <w:jc w:val="both"/>
              <w:rPr>
                <w:rFonts w:cs="Times New Roman"/>
              </w:rPr>
            </w:pPr>
            <w:r>
              <w:rPr>
                <w:rFonts w:cs="Times New Roman"/>
              </w:rPr>
              <w:t>11.4</w:t>
            </w:r>
          </w:p>
        </w:tc>
      </w:tr>
      <w:tr w:rsidR="00331EEC" w14:paraId="14A86B2B" w14:textId="77777777" w:rsidTr="008A3F81">
        <w:tc>
          <w:tcPr>
            <w:tcW w:w="813" w:type="dxa"/>
          </w:tcPr>
          <w:p w14:paraId="5C241651" w14:textId="77777777" w:rsidR="00331EEC" w:rsidRDefault="00331EEC">
            <w:pPr>
              <w:spacing w:line="480" w:lineRule="auto"/>
              <w:jc w:val="both"/>
              <w:rPr>
                <w:rFonts w:cs="Times New Roman"/>
              </w:rPr>
            </w:pPr>
            <w:r>
              <w:rPr>
                <w:rFonts w:cs="Times New Roman"/>
              </w:rPr>
              <w:t>1995</w:t>
            </w:r>
          </w:p>
        </w:tc>
        <w:tc>
          <w:tcPr>
            <w:tcW w:w="1476" w:type="dxa"/>
          </w:tcPr>
          <w:p w14:paraId="6F78FA10" w14:textId="77777777" w:rsidR="00331EEC" w:rsidRDefault="00331EEC">
            <w:pPr>
              <w:spacing w:line="480" w:lineRule="auto"/>
              <w:jc w:val="both"/>
              <w:rPr>
                <w:rFonts w:cs="Times New Roman"/>
              </w:rPr>
            </w:pPr>
            <w:r>
              <w:rPr>
                <w:rFonts w:cs="Times New Roman"/>
              </w:rPr>
              <w:t>94.2</w:t>
            </w:r>
          </w:p>
        </w:tc>
        <w:tc>
          <w:tcPr>
            <w:tcW w:w="1710" w:type="dxa"/>
          </w:tcPr>
          <w:p w14:paraId="0F1E3373" w14:textId="77777777" w:rsidR="00331EEC" w:rsidRDefault="00331EEC">
            <w:pPr>
              <w:spacing w:line="480" w:lineRule="auto"/>
              <w:jc w:val="both"/>
              <w:rPr>
                <w:rFonts w:cs="Times New Roman"/>
              </w:rPr>
            </w:pPr>
            <w:r>
              <w:rPr>
                <w:rFonts w:cs="Times New Roman"/>
              </w:rPr>
              <w:t>13.9</w:t>
            </w:r>
          </w:p>
        </w:tc>
      </w:tr>
      <w:tr w:rsidR="00331EEC" w14:paraId="71147E26" w14:textId="77777777" w:rsidTr="008A3F81">
        <w:tc>
          <w:tcPr>
            <w:tcW w:w="813" w:type="dxa"/>
          </w:tcPr>
          <w:p w14:paraId="1C24006E" w14:textId="77777777" w:rsidR="00331EEC" w:rsidRDefault="00331EEC">
            <w:pPr>
              <w:spacing w:line="480" w:lineRule="auto"/>
              <w:jc w:val="both"/>
              <w:rPr>
                <w:rFonts w:cs="Times New Roman"/>
              </w:rPr>
            </w:pPr>
            <w:r>
              <w:rPr>
                <w:rFonts w:cs="Times New Roman"/>
              </w:rPr>
              <w:t>1996</w:t>
            </w:r>
          </w:p>
        </w:tc>
        <w:tc>
          <w:tcPr>
            <w:tcW w:w="1476" w:type="dxa"/>
          </w:tcPr>
          <w:p w14:paraId="2C312B18" w14:textId="77777777" w:rsidR="00331EEC" w:rsidRDefault="00331EEC">
            <w:pPr>
              <w:spacing w:line="480" w:lineRule="auto"/>
              <w:jc w:val="both"/>
              <w:rPr>
                <w:rFonts w:cs="Times New Roman"/>
              </w:rPr>
            </w:pPr>
            <w:r>
              <w:rPr>
                <w:rFonts w:cs="Times New Roman"/>
              </w:rPr>
              <w:t>95.1</w:t>
            </w:r>
          </w:p>
        </w:tc>
        <w:tc>
          <w:tcPr>
            <w:tcW w:w="1710" w:type="dxa"/>
          </w:tcPr>
          <w:p w14:paraId="754EF4DB" w14:textId="77777777" w:rsidR="00331EEC" w:rsidRDefault="00331EEC">
            <w:pPr>
              <w:spacing w:line="480" w:lineRule="auto"/>
              <w:jc w:val="both"/>
              <w:rPr>
                <w:rFonts w:cs="Times New Roman"/>
              </w:rPr>
            </w:pPr>
            <w:r>
              <w:rPr>
                <w:rFonts w:cs="Times New Roman"/>
              </w:rPr>
              <w:t>16.0</w:t>
            </w:r>
          </w:p>
        </w:tc>
      </w:tr>
      <w:tr w:rsidR="00331EEC" w14:paraId="673ADB51" w14:textId="77777777" w:rsidTr="008A3F81">
        <w:tc>
          <w:tcPr>
            <w:tcW w:w="813" w:type="dxa"/>
          </w:tcPr>
          <w:p w14:paraId="3A387D1A" w14:textId="77777777" w:rsidR="00331EEC" w:rsidRDefault="00331EEC">
            <w:pPr>
              <w:spacing w:line="480" w:lineRule="auto"/>
              <w:jc w:val="both"/>
              <w:rPr>
                <w:rFonts w:cs="Times New Roman"/>
              </w:rPr>
            </w:pPr>
            <w:r>
              <w:rPr>
                <w:rFonts w:cs="Times New Roman"/>
              </w:rPr>
              <w:lastRenderedPageBreak/>
              <w:t>1997</w:t>
            </w:r>
          </w:p>
        </w:tc>
        <w:tc>
          <w:tcPr>
            <w:tcW w:w="1476" w:type="dxa"/>
          </w:tcPr>
          <w:p w14:paraId="24242DAE" w14:textId="77777777" w:rsidR="00331EEC" w:rsidRDefault="00331EEC">
            <w:pPr>
              <w:spacing w:line="480" w:lineRule="auto"/>
              <w:jc w:val="both"/>
              <w:rPr>
                <w:rFonts w:cs="Times New Roman"/>
              </w:rPr>
            </w:pPr>
            <w:r>
              <w:rPr>
                <w:rFonts w:cs="Times New Roman"/>
              </w:rPr>
              <w:t>96.5</w:t>
            </w:r>
          </w:p>
        </w:tc>
        <w:tc>
          <w:tcPr>
            <w:tcW w:w="1710" w:type="dxa"/>
          </w:tcPr>
          <w:p w14:paraId="1AF940E2" w14:textId="77777777" w:rsidR="00331EEC" w:rsidRDefault="00331EEC">
            <w:pPr>
              <w:spacing w:line="480" w:lineRule="auto"/>
              <w:jc w:val="both"/>
              <w:rPr>
                <w:rFonts w:cs="Times New Roman"/>
              </w:rPr>
            </w:pPr>
            <w:r>
              <w:rPr>
                <w:rFonts w:cs="Times New Roman"/>
              </w:rPr>
              <w:t>18.2</w:t>
            </w:r>
          </w:p>
        </w:tc>
      </w:tr>
      <w:tr w:rsidR="00331EEC" w14:paraId="4BD9527F" w14:textId="77777777" w:rsidTr="008A3F81">
        <w:tc>
          <w:tcPr>
            <w:tcW w:w="813" w:type="dxa"/>
          </w:tcPr>
          <w:p w14:paraId="57FC9BA0" w14:textId="77777777" w:rsidR="00331EEC" w:rsidRDefault="00331EEC">
            <w:pPr>
              <w:spacing w:line="480" w:lineRule="auto"/>
              <w:jc w:val="both"/>
              <w:rPr>
                <w:rFonts w:cs="Times New Roman"/>
              </w:rPr>
            </w:pPr>
            <w:r>
              <w:rPr>
                <w:rFonts w:cs="Times New Roman"/>
              </w:rPr>
              <w:t>1998</w:t>
            </w:r>
          </w:p>
        </w:tc>
        <w:tc>
          <w:tcPr>
            <w:tcW w:w="1476" w:type="dxa"/>
          </w:tcPr>
          <w:p w14:paraId="10EB23DE" w14:textId="77777777" w:rsidR="00331EEC" w:rsidRDefault="00331EEC">
            <w:pPr>
              <w:spacing w:line="480" w:lineRule="auto"/>
              <w:jc w:val="both"/>
              <w:rPr>
                <w:rFonts w:cs="Times New Roman"/>
              </w:rPr>
            </w:pPr>
            <w:r>
              <w:rPr>
                <w:rFonts w:cs="Times New Roman"/>
              </w:rPr>
              <w:t>98.0</w:t>
            </w:r>
          </w:p>
        </w:tc>
        <w:tc>
          <w:tcPr>
            <w:tcW w:w="1710" w:type="dxa"/>
          </w:tcPr>
          <w:p w14:paraId="27CBADDA" w14:textId="77777777" w:rsidR="00331EEC" w:rsidRDefault="00331EEC">
            <w:pPr>
              <w:spacing w:line="480" w:lineRule="auto"/>
              <w:jc w:val="both"/>
              <w:rPr>
                <w:rFonts w:cs="Times New Roman"/>
              </w:rPr>
            </w:pPr>
            <w:r>
              <w:rPr>
                <w:rFonts w:cs="Times New Roman"/>
              </w:rPr>
              <w:t>19.1</w:t>
            </w:r>
          </w:p>
        </w:tc>
      </w:tr>
      <w:tr w:rsidR="00331EEC" w14:paraId="22810418" w14:textId="77777777" w:rsidTr="008A3F81">
        <w:tc>
          <w:tcPr>
            <w:tcW w:w="813" w:type="dxa"/>
          </w:tcPr>
          <w:p w14:paraId="6B3EA4DB" w14:textId="77777777" w:rsidR="00331EEC" w:rsidRDefault="00331EEC">
            <w:pPr>
              <w:spacing w:line="480" w:lineRule="auto"/>
              <w:jc w:val="both"/>
              <w:rPr>
                <w:rFonts w:cs="Times New Roman"/>
              </w:rPr>
            </w:pPr>
            <w:r>
              <w:rPr>
                <w:rFonts w:cs="Times New Roman"/>
              </w:rPr>
              <w:t>1999</w:t>
            </w:r>
          </w:p>
        </w:tc>
        <w:tc>
          <w:tcPr>
            <w:tcW w:w="1476" w:type="dxa"/>
          </w:tcPr>
          <w:p w14:paraId="5D4753C7" w14:textId="77777777" w:rsidR="00331EEC" w:rsidRDefault="00331EEC">
            <w:pPr>
              <w:spacing w:line="480" w:lineRule="auto"/>
              <w:jc w:val="both"/>
              <w:rPr>
                <w:rFonts w:cs="Times New Roman"/>
              </w:rPr>
            </w:pPr>
            <w:r>
              <w:rPr>
                <w:rFonts w:cs="Times New Roman"/>
              </w:rPr>
              <w:t>99.1</w:t>
            </w:r>
          </w:p>
        </w:tc>
        <w:tc>
          <w:tcPr>
            <w:tcW w:w="1710" w:type="dxa"/>
          </w:tcPr>
          <w:p w14:paraId="1465DAA1" w14:textId="77777777" w:rsidR="00331EEC" w:rsidRDefault="00331EEC">
            <w:pPr>
              <w:spacing w:line="480" w:lineRule="auto"/>
              <w:jc w:val="both"/>
              <w:rPr>
                <w:rFonts w:cs="Times New Roman"/>
              </w:rPr>
            </w:pPr>
            <w:r>
              <w:rPr>
                <w:rFonts w:cs="Times New Roman"/>
              </w:rPr>
              <w:t>23.6</w:t>
            </w:r>
          </w:p>
        </w:tc>
      </w:tr>
      <w:tr w:rsidR="00331EEC" w14:paraId="71BB861F" w14:textId="77777777" w:rsidTr="008A3F81">
        <w:tc>
          <w:tcPr>
            <w:tcW w:w="813" w:type="dxa"/>
          </w:tcPr>
          <w:p w14:paraId="4A86C9A3" w14:textId="77777777" w:rsidR="00331EEC" w:rsidRDefault="00331EEC">
            <w:pPr>
              <w:spacing w:line="480" w:lineRule="auto"/>
              <w:jc w:val="both"/>
              <w:rPr>
                <w:rFonts w:cs="Times New Roman"/>
              </w:rPr>
            </w:pPr>
            <w:r>
              <w:rPr>
                <w:rFonts w:cs="Times New Roman"/>
              </w:rPr>
              <w:t>2000</w:t>
            </w:r>
          </w:p>
        </w:tc>
        <w:tc>
          <w:tcPr>
            <w:tcW w:w="1476" w:type="dxa"/>
          </w:tcPr>
          <w:p w14:paraId="2FF23F8B" w14:textId="77777777" w:rsidR="00331EEC" w:rsidRDefault="00331EEC">
            <w:pPr>
              <w:spacing w:line="480" w:lineRule="auto"/>
              <w:jc w:val="both"/>
              <w:rPr>
                <w:rFonts w:cs="Times New Roman"/>
              </w:rPr>
            </w:pPr>
            <w:r>
              <w:rPr>
                <w:rFonts w:cs="Times New Roman"/>
              </w:rPr>
              <w:t>100.2</w:t>
            </w:r>
          </w:p>
        </w:tc>
        <w:tc>
          <w:tcPr>
            <w:tcW w:w="1710" w:type="dxa"/>
          </w:tcPr>
          <w:p w14:paraId="7B7C7C5A" w14:textId="77777777" w:rsidR="00331EEC" w:rsidRDefault="00331EEC">
            <w:pPr>
              <w:spacing w:line="480" w:lineRule="auto"/>
              <w:jc w:val="both"/>
              <w:rPr>
                <w:rFonts w:cs="Times New Roman"/>
              </w:rPr>
            </w:pPr>
            <w:r>
              <w:rPr>
                <w:rFonts w:cs="Times New Roman"/>
              </w:rPr>
              <w:t>26.2</w:t>
            </w:r>
          </w:p>
        </w:tc>
      </w:tr>
      <w:tr w:rsidR="00331EEC" w14:paraId="0DE3861E" w14:textId="77777777" w:rsidTr="008A3F81">
        <w:tc>
          <w:tcPr>
            <w:tcW w:w="813" w:type="dxa"/>
          </w:tcPr>
          <w:p w14:paraId="42155629" w14:textId="77777777" w:rsidR="00331EEC" w:rsidRDefault="00331EEC">
            <w:pPr>
              <w:spacing w:line="480" w:lineRule="auto"/>
              <w:jc w:val="both"/>
              <w:rPr>
                <w:rFonts w:cs="Times New Roman"/>
              </w:rPr>
            </w:pPr>
            <w:r>
              <w:rPr>
                <w:rFonts w:cs="Times New Roman"/>
              </w:rPr>
              <w:t>2001</w:t>
            </w:r>
          </w:p>
        </w:tc>
        <w:tc>
          <w:tcPr>
            <w:tcW w:w="1476" w:type="dxa"/>
          </w:tcPr>
          <w:p w14:paraId="47974952" w14:textId="77777777" w:rsidR="00331EEC" w:rsidRDefault="00331EEC">
            <w:pPr>
              <w:spacing w:line="480" w:lineRule="auto"/>
              <w:jc w:val="both"/>
              <w:rPr>
                <w:rFonts w:cs="Times New Roman"/>
              </w:rPr>
            </w:pPr>
            <w:r>
              <w:rPr>
                <w:rFonts w:cs="Times New Roman"/>
              </w:rPr>
              <w:t>101.0</w:t>
            </w:r>
          </w:p>
        </w:tc>
        <w:tc>
          <w:tcPr>
            <w:tcW w:w="1710" w:type="dxa"/>
          </w:tcPr>
          <w:p w14:paraId="11E4B43F" w14:textId="77777777" w:rsidR="00331EEC" w:rsidRDefault="00331EEC">
            <w:pPr>
              <w:spacing w:line="480" w:lineRule="auto"/>
              <w:jc w:val="both"/>
              <w:rPr>
                <w:rFonts w:cs="Times New Roman"/>
              </w:rPr>
            </w:pPr>
            <w:r>
              <w:rPr>
                <w:rFonts w:cs="Times New Roman"/>
              </w:rPr>
              <w:t>26.3</w:t>
            </w:r>
          </w:p>
        </w:tc>
      </w:tr>
      <w:tr w:rsidR="00331EEC" w14:paraId="2E3DB06D" w14:textId="77777777" w:rsidTr="008A3F81">
        <w:tc>
          <w:tcPr>
            <w:tcW w:w="813" w:type="dxa"/>
          </w:tcPr>
          <w:p w14:paraId="6C9CED56" w14:textId="77777777" w:rsidR="00331EEC" w:rsidRDefault="00331EEC">
            <w:pPr>
              <w:spacing w:line="480" w:lineRule="auto"/>
              <w:jc w:val="both"/>
              <w:rPr>
                <w:rFonts w:cs="Times New Roman"/>
              </w:rPr>
            </w:pPr>
            <w:r>
              <w:rPr>
                <w:rFonts w:cs="Times New Roman"/>
              </w:rPr>
              <w:t>2002</w:t>
            </w:r>
          </w:p>
        </w:tc>
        <w:tc>
          <w:tcPr>
            <w:tcW w:w="1476" w:type="dxa"/>
          </w:tcPr>
          <w:p w14:paraId="5B49DE2C" w14:textId="77777777" w:rsidR="00331EEC" w:rsidRDefault="00331EEC">
            <w:pPr>
              <w:spacing w:line="480" w:lineRule="auto"/>
              <w:jc w:val="both"/>
              <w:rPr>
                <w:rFonts w:cs="Times New Roman"/>
              </w:rPr>
            </w:pPr>
            <w:r>
              <w:rPr>
                <w:rFonts w:cs="Times New Roman"/>
              </w:rPr>
              <w:t>102.2</w:t>
            </w:r>
          </w:p>
        </w:tc>
        <w:tc>
          <w:tcPr>
            <w:tcW w:w="1710" w:type="dxa"/>
          </w:tcPr>
          <w:p w14:paraId="3BDD2769" w14:textId="77777777" w:rsidR="00331EEC" w:rsidRDefault="00331EEC">
            <w:pPr>
              <w:spacing w:line="480" w:lineRule="auto"/>
              <w:jc w:val="both"/>
              <w:rPr>
                <w:rFonts w:cs="Times New Roman"/>
              </w:rPr>
            </w:pPr>
            <w:r>
              <w:rPr>
                <w:rFonts w:cs="Times New Roman"/>
              </w:rPr>
              <w:t>18.4</w:t>
            </w:r>
          </w:p>
        </w:tc>
      </w:tr>
      <w:tr w:rsidR="00331EEC" w14:paraId="3E0A53F6" w14:textId="77777777" w:rsidTr="008A3F81">
        <w:tc>
          <w:tcPr>
            <w:tcW w:w="813" w:type="dxa"/>
          </w:tcPr>
          <w:p w14:paraId="0FA611CE" w14:textId="77777777" w:rsidR="00331EEC" w:rsidRDefault="00331EEC">
            <w:pPr>
              <w:spacing w:line="480" w:lineRule="auto"/>
              <w:jc w:val="both"/>
              <w:rPr>
                <w:rFonts w:cs="Times New Roman"/>
              </w:rPr>
            </w:pPr>
            <w:r>
              <w:rPr>
                <w:rFonts w:cs="Times New Roman"/>
              </w:rPr>
              <w:t>2003</w:t>
            </w:r>
          </w:p>
        </w:tc>
        <w:tc>
          <w:tcPr>
            <w:tcW w:w="1476" w:type="dxa"/>
          </w:tcPr>
          <w:p w14:paraId="7105B4E5" w14:textId="77777777" w:rsidR="00331EEC" w:rsidRDefault="00331EEC">
            <w:pPr>
              <w:spacing w:line="480" w:lineRule="auto"/>
              <w:jc w:val="both"/>
              <w:rPr>
                <w:rFonts w:cs="Times New Roman"/>
              </w:rPr>
            </w:pPr>
            <w:r>
              <w:rPr>
                <w:rFonts w:cs="Times New Roman"/>
              </w:rPr>
              <w:t>102.1</w:t>
            </w:r>
          </w:p>
        </w:tc>
        <w:tc>
          <w:tcPr>
            <w:tcW w:w="1710" w:type="dxa"/>
          </w:tcPr>
          <w:p w14:paraId="02F9A3B7" w14:textId="77777777" w:rsidR="00331EEC" w:rsidRDefault="00331EEC">
            <w:pPr>
              <w:spacing w:line="480" w:lineRule="auto"/>
              <w:jc w:val="both"/>
              <w:rPr>
                <w:rFonts w:cs="Times New Roman"/>
              </w:rPr>
            </w:pPr>
            <w:r>
              <w:rPr>
                <w:rFonts w:cs="Times New Roman"/>
              </w:rPr>
              <w:t>16.0</w:t>
            </w:r>
          </w:p>
        </w:tc>
      </w:tr>
      <w:tr w:rsidR="00331EEC" w14:paraId="76313563" w14:textId="77777777" w:rsidTr="008A3F81">
        <w:tc>
          <w:tcPr>
            <w:tcW w:w="813" w:type="dxa"/>
          </w:tcPr>
          <w:p w14:paraId="2D43CBDA" w14:textId="77777777" w:rsidR="00331EEC" w:rsidRDefault="00331EEC">
            <w:pPr>
              <w:spacing w:line="480" w:lineRule="auto"/>
              <w:jc w:val="both"/>
              <w:rPr>
                <w:rFonts w:cs="Times New Roman"/>
              </w:rPr>
            </w:pPr>
            <w:r>
              <w:rPr>
                <w:rFonts w:cs="Times New Roman"/>
              </w:rPr>
              <w:t>2004</w:t>
            </w:r>
          </w:p>
        </w:tc>
        <w:tc>
          <w:tcPr>
            <w:tcW w:w="1476" w:type="dxa"/>
          </w:tcPr>
          <w:p w14:paraId="1CF03F9E" w14:textId="77777777" w:rsidR="00331EEC" w:rsidRDefault="00331EEC">
            <w:pPr>
              <w:spacing w:line="480" w:lineRule="auto"/>
              <w:jc w:val="both"/>
              <w:rPr>
                <w:rFonts w:cs="Times New Roman"/>
              </w:rPr>
            </w:pPr>
            <w:r>
              <w:rPr>
                <w:rFonts w:cs="Times New Roman"/>
              </w:rPr>
              <w:t>100.1</w:t>
            </w:r>
          </w:p>
        </w:tc>
        <w:tc>
          <w:tcPr>
            <w:tcW w:w="1710" w:type="dxa"/>
          </w:tcPr>
          <w:p w14:paraId="47C54692" w14:textId="77777777" w:rsidR="00331EEC" w:rsidRDefault="00331EEC">
            <w:pPr>
              <w:spacing w:line="480" w:lineRule="auto"/>
              <w:jc w:val="both"/>
              <w:rPr>
                <w:rFonts w:cs="Times New Roman"/>
              </w:rPr>
            </w:pPr>
            <w:r>
              <w:rPr>
                <w:rFonts w:cs="Times New Roman"/>
              </w:rPr>
              <w:t>13.8</w:t>
            </w:r>
          </w:p>
        </w:tc>
      </w:tr>
      <w:tr w:rsidR="00331EEC" w14:paraId="4BBC1DE7" w14:textId="77777777" w:rsidTr="008A3F81">
        <w:tc>
          <w:tcPr>
            <w:tcW w:w="813" w:type="dxa"/>
          </w:tcPr>
          <w:p w14:paraId="58DA1BD0" w14:textId="77777777" w:rsidR="00331EEC" w:rsidRDefault="00331EEC">
            <w:pPr>
              <w:spacing w:line="480" w:lineRule="auto"/>
              <w:jc w:val="both"/>
              <w:rPr>
                <w:rFonts w:cs="Times New Roman"/>
              </w:rPr>
            </w:pPr>
            <w:r>
              <w:rPr>
                <w:rFonts w:cs="Times New Roman"/>
              </w:rPr>
              <w:t>2005</w:t>
            </w:r>
          </w:p>
        </w:tc>
        <w:tc>
          <w:tcPr>
            <w:tcW w:w="1476" w:type="dxa"/>
          </w:tcPr>
          <w:p w14:paraId="4269D65A" w14:textId="77777777" w:rsidR="00331EEC" w:rsidRDefault="00331EEC">
            <w:pPr>
              <w:spacing w:line="480" w:lineRule="auto"/>
              <w:jc w:val="both"/>
              <w:rPr>
                <w:rFonts w:cs="Times New Roman"/>
              </w:rPr>
            </w:pPr>
            <w:r>
              <w:rPr>
                <w:rFonts w:cs="Times New Roman"/>
              </w:rPr>
              <w:t>95.6</w:t>
            </w:r>
          </w:p>
        </w:tc>
        <w:tc>
          <w:tcPr>
            <w:tcW w:w="1710" w:type="dxa"/>
          </w:tcPr>
          <w:p w14:paraId="715101BA" w14:textId="77777777" w:rsidR="00331EEC" w:rsidRDefault="00331EEC">
            <w:pPr>
              <w:spacing w:line="480" w:lineRule="auto"/>
              <w:jc w:val="both"/>
              <w:rPr>
                <w:rFonts w:cs="Times New Roman"/>
              </w:rPr>
            </w:pPr>
            <w:r>
              <w:rPr>
                <w:rFonts w:cs="Times New Roman"/>
              </w:rPr>
              <w:t>12.1</w:t>
            </w:r>
          </w:p>
        </w:tc>
      </w:tr>
      <w:tr w:rsidR="00331EEC" w14:paraId="15A74A87" w14:textId="77777777" w:rsidTr="008A3F81">
        <w:tc>
          <w:tcPr>
            <w:tcW w:w="813" w:type="dxa"/>
          </w:tcPr>
          <w:p w14:paraId="0AD3FEF6" w14:textId="77777777" w:rsidR="00331EEC" w:rsidRDefault="00331EEC">
            <w:pPr>
              <w:spacing w:line="480" w:lineRule="auto"/>
              <w:jc w:val="both"/>
              <w:rPr>
                <w:rFonts w:cs="Times New Roman"/>
              </w:rPr>
            </w:pPr>
            <w:r>
              <w:rPr>
                <w:rFonts w:cs="Times New Roman"/>
              </w:rPr>
              <w:t>2006</w:t>
            </w:r>
          </w:p>
        </w:tc>
        <w:tc>
          <w:tcPr>
            <w:tcW w:w="1476" w:type="dxa"/>
          </w:tcPr>
          <w:p w14:paraId="01E8E742" w14:textId="77777777" w:rsidR="00331EEC" w:rsidRDefault="00331EEC">
            <w:pPr>
              <w:spacing w:line="480" w:lineRule="auto"/>
              <w:jc w:val="both"/>
              <w:rPr>
                <w:rFonts w:cs="Times New Roman"/>
              </w:rPr>
            </w:pPr>
            <w:r>
              <w:rPr>
                <w:rFonts w:cs="Times New Roman"/>
              </w:rPr>
              <w:t>89.5</w:t>
            </w:r>
          </w:p>
        </w:tc>
        <w:tc>
          <w:tcPr>
            <w:tcW w:w="1710" w:type="dxa"/>
          </w:tcPr>
          <w:p w14:paraId="5EFC71D1" w14:textId="77777777" w:rsidR="00331EEC" w:rsidRDefault="00331EEC">
            <w:pPr>
              <w:spacing w:line="480" w:lineRule="auto"/>
              <w:jc w:val="both"/>
              <w:rPr>
                <w:rFonts w:cs="Times New Roman"/>
              </w:rPr>
            </w:pPr>
            <w:r>
              <w:rPr>
                <w:rFonts w:cs="Times New Roman"/>
              </w:rPr>
              <w:t>10.5</w:t>
            </w:r>
          </w:p>
        </w:tc>
      </w:tr>
    </w:tbl>
    <w:p w14:paraId="4DE2E13A" w14:textId="77777777" w:rsidR="00331EEC" w:rsidRDefault="00331EEC">
      <w:pPr>
        <w:spacing w:line="480" w:lineRule="auto"/>
        <w:jc w:val="both"/>
        <w:rPr>
          <w:rFonts w:cs="Times New Roman"/>
        </w:rPr>
      </w:pPr>
    </w:p>
    <w:p w14:paraId="13E75327" w14:textId="77777777" w:rsidR="00331EEC" w:rsidRDefault="00F00060" w:rsidP="008A3F81">
      <w:pPr>
        <w:spacing w:line="480" w:lineRule="auto"/>
        <w:ind w:firstLine="720"/>
        <w:jc w:val="both"/>
        <w:rPr>
          <w:rFonts w:cs="Times New Roman"/>
        </w:rPr>
      </w:pPr>
      <w:r>
        <w:rPr>
          <w:rFonts w:cs="Times New Roman"/>
          <w:noProof/>
        </w:rPr>
        <w:drawing>
          <wp:inline distT="0" distB="0" distL="0" distR="0" wp14:anchorId="5AACAF87" wp14:editId="2DD6C7BA">
            <wp:extent cx="4468495" cy="2551430"/>
            <wp:effectExtent l="0" t="0" r="27305" b="1397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6DB3EB" w14:textId="77777777" w:rsidR="00331EEC" w:rsidRDefault="00331EEC">
      <w:pPr>
        <w:spacing w:line="480" w:lineRule="auto"/>
        <w:ind w:left="720"/>
        <w:jc w:val="both"/>
        <w:rPr>
          <w:rFonts w:cs="Times New Roman"/>
        </w:rPr>
      </w:pPr>
      <w:r>
        <w:rPr>
          <w:rFonts w:cs="Times New Roman"/>
        </w:rPr>
        <w:t xml:space="preserve">These “non-primary” lines were lucrative for ILECs because the infrastructure was already there.  As noted by a 2006 Stanford Institute for Economic Policy Research </w:t>
      </w:r>
      <w:r>
        <w:rPr>
          <w:rFonts w:cs="Times New Roman"/>
        </w:rPr>
        <w:lastRenderedPageBreak/>
        <w:t>discussion paper, “[</w:t>
      </w:r>
      <w:proofErr w:type="gramStart"/>
      <w:r>
        <w:rPr>
          <w:rFonts w:cs="Times New Roman"/>
        </w:rPr>
        <w:t>d]espite</w:t>
      </w:r>
      <w:proofErr w:type="gramEnd"/>
      <w:r>
        <w:rPr>
          <w:rFonts w:cs="Times New Roman"/>
        </w:rPr>
        <w:t xml:space="preserve"> problems with heavy traffic loads at certain switches, ILECs benefited from the increased demand for Internet access through the sale of second lines.”</w:t>
      </w:r>
      <w:r>
        <w:rPr>
          <w:rStyle w:val="FootnoteReference"/>
        </w:rPr>
        <w:footnoteReference w:id="4"/>
      </w:r>
      <w:r>
        <w:rPr>
          <w:rFonts w:cs="Times New Roman"/>
        </w:rPr>
        <w:t xml:space="preserve"> The rapid expansion of second lines and the stimulation of demand created a strong appetite for faster speeds and more convenient access.  Second lines also provided Qwest and other ILECs with the marketing data to know to where to deploy and to whom to market their own DSL services when Qwest made them available. In other words, the availability of flat-rated Internet services bore a two-fold positive impact for Qwest: first, Qwest was able to rapidly monetize previous investments in embedded infrastructure by offering second lines, and this in turn had the add on effect of creating a demand for DSL services when Qwest made them available.</w:t>
      </w:r>
    </w:p>
    <w:p w14:paraId="079C136B" w14:textId="77777777" w:rsidR="00331EEC" w:rsidRDefault="00331EEC">
      <w:pPr>
        <w:spacing w:line="480" w:lineRule="auto"/>
        <w:jc w:val="both"/>
        <w:rPr>
          <w:rFonts w:cs="Times New Roman"/>
        </w:rPr>
      </w:pPr>
    </w:p>
    <w:p w14:paraId="09A1A992" w14:textId="77777777" w:rsidR="00331EEC" w:rsidRDefault="00331EEC">
      <w:pPr>
        <w:spacing w:line="480" w:lineRule="auto"/>
        <w:ind w:left="720"/>
        <w:jc w:val="both"/>
        <w:rPr>
          <w:rFonts w:cs="Times New Roman"/>
        </w:rPr>
      </w:pPr>
      <w:r>
        <w:rPr>
          <w:rFonts w:cs="Times New Roman"/>
        </w:rPr>
        <w:t>By 2005, Qwest was embracing broadband as a “key growth opportunity.”</w:t>
      </w:r>
      <w:r>
        <w:rPr>
          <w:rStyle w:val="FootnoteReference"/>
        </w:rPr>
        <w:footnoteReference w:id="5"/>
      </w:r>
      <w:r>
        <w:rPr>
          <w:rFonts w:cs="Times New Roman"/>
        </w:rPr>
        <w:t xml:space="preserve">  Qwest reported to its shareholders and investors that “the company expects that network deployment, newly launched bundles, promotions and pricing initiatives will increase penetration and growth of its high-speed Internet services.”</w:t>
      </w:r>
      <w:r>
        <w:rPr>
          <w:rStyle w:val="FootnoteReference"/>
        </w:rPr>
        <w:footnoteReference w:id="6"/>
      </w:r>
    </w:p>
    <w:p w14:paraId="19F2F446" w14:textId="77777777" w:rsidR="00331EEC" w:rsidRDefault="00331EEC">
      <w:pPr>
        <w:spacing w:line="480" w:lineRule="auto"/>
        <w:ind w:firstLine="720"/>
        <w:jc w:val="both"/>
        <w:rPr>
          <w:rFonts w:cs="Times New Roman"/>
        </w:rPr>
      </w:pPr>
    </w:p>
    <w:p w14:paraId="1891D7AE" w14:textId="77777777" w:rsidR="00331EEC" w:rsidRDefault="00331EEC">
      <w:pPr>
        <w:spacing w:line="480" w:lineRule="auto"/>
        <w:ind w:left="720"/>
        <w:jc w:val="both"/>
        <w:rPr>
          <w:rFonts w:cs="Times New Roman"/>
        </w:rPr>
      </w:pPr>
      <w:r>
        <w:rPr>
          <w:rFonts w:cs="Times New Roman"/>
        </w:rPr>
        <w:t xml:space="preserve">The FCC’s High-Speed Services for Internet Access: Status as of December 31, 2007 (available at: </w:t>
      </w:r>
      <w:hyperlink r:id="rId11" w:history="1">
        <w:r>
          <w:rPr>
            <w:rStyle w:val="Hyperlink"/>
          </w:rPr>
          <w:t>http://hraunfoss.fcc.gov/edocs_public/attachmatch/DOC-287962A1.pdf</w:t>
        </w:r>
      </w:hyperlink>
      <w:r>
        <w:rPr>
          <w:rFonts w:cs="Times New Roman"/>
        </w:rPr>
        <w:t xml:space="preserve">) </w:t>
      </w:r>
      <w:r>
        <w:rPr>
          <w:rFonts w:cs="Times New Roman"/>
        </w:rPr>
        <w:lastRenderedPageBreak/>
        <w:t>demonstrates that, in Washington state, high-speed ADSL lines (defined as over 200 Kbps in at least one direction) followed something of a hockey-stick trajectory that most start-ups only dream of: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56"/>
        <w:gridCol w:w="1256"/>
        <w:gridCol w:w="1256"/>
        <w:gridCol w:w="1256"/>
        <w:gridCol w:w="1256"/>
        <w:gridCol w:w="1256"/>
      </w:tblGrid>
      <w:tr w:rsidR="00331EEC" w14:paraId="38230910" w14:textId="77777777" w:rsidTr="008A3F81">
        <w:tc>
          <w:tcPr>
            <w:tcW w:w="1166" w:type="dxa"/>
          </w:tcPr>
          <w:p w14:paraId="2E0BF52B" w14:textId="77777777" w:rsidR="00331EEC" w:rsidRPr="008A3F81" w:rsidRDefault="00331EEC" w:rsidP="008A3F81">
            <w:pPr>
              <w:jc w:val="both"/>
              <w:rPr>
                <w:rFonts w:cs="Times New Roman"/>
                <w:b/>
                <w:bCs/>
                <w:sz w:val="22"/>
                <w:szCs w:val="22"/>
              </w:rPr>
            </w:pPr>
            <w:r w:rsidRPr="008A3F81">
              <w:rPr>
                <w:rFonts w:cs="Times New Roman"/>
                <w:b/>
                <w:bCs/>
                <w:sz w:val="22"/>
                <w:szCs w:val="22"/>
              </w:rPr>
              <w:t>December</w:t>
            </w:r>
          </w:p>
          <w:p w14:paraId="1BC94CFD" w14:textId="77777777" w:rsidR="00331EEC" w:rsidRPr="008A3F81" w:rsidRDefault="00331EEC">
            <w:pPr>
              <w:jc w:val="both"/>
              <w:rPr>
                <w:rFonts w:cs="Times New Roman"/>
                <w:b/>
                <w:bCs/>
                <w:sz w:val="22"/>
                <w:szCs w:val="22"/>
              </w:rPr>
            </w:pPr>
            <w:r w:rsidRPr="008A3F81">
              <w:rPr>
                <w:rFonts w:cs="Times New Roman"/>
                <w:b/>
                <w:bCs/>
                <w:sz w:val="22"/>
                <w:szCs w:val="22"/>
              </w:rPr>
              <w:t>2001</w:t>
            </w:r>
          </w:p>
        </w:tc>
        <w:tc>
          <w:tcPr>
            <w:tcW w:w="1256" w:type="dxa"/>
          </w:tcPr>
          <w:p w14:paraId="149B3BA3"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224B98C2" w14:textId="77777777" w:rsidR="00331EEC" w:rsidRPr="008A3F81" w:rsidRDefault="00331EEC">
            <w:pPr>
              <w:jc w:val="both"/>
              <w:rPr>
                <w:rFonts w:cs="Times New Roman"/>
                <w:b/>
                <w:bCs/>
                <w:sz w:val="22"/>
                <w:szCs w:val="22"/>
              </w:rPr>
            </w:pPr>
            <w:r w:rsidRPr="008A3F81">
              <w:rPr>
                <w:rFonts w:cs="Times New Roman"/>
                <w:b/>
                <w:bCs/>
                <w:sz w:val="22"/>
                <w:szCs w:val="22"/>
              </w:rPr>
              <w:t>2002</w:t>
            </w:r>
          </w:p>
        </w:tc>
        <w:tc>
          <w:tcPr>
            <w:tcW w:w="1256" w:type="dxa"/>
          </w:tcPr>
          <w:p w14:paraId="49301B53"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5595189E" w14:textId="77777777" w:rsidR="00331EEC" w:rsidRPr="008A3F81" w:rsidRDefault="00331EEC">
            <w:pPr>
              <w:jc w:val="both"/>
              <w:rPr>
                <w:rFonts w:cs="Times New Roman"/>
                <w:b/>
                <w:bCs/>
                <w:sz w:val="22"/>
                <w:szCs w:val="22"/>
              </w:rPr>
            </w:pPr>
            <w:r w:rsidRPr="008A3F81">
              <w:rPr>
                <w:rFonts w:cs="Times New Roman"/>
                <w:b/>
                <w:bCs/>
                <w:sz w:val="22"/>
                <w:szCs w:val="22"/>
              </w:rPr>
              <w:t>2003</w:t>
            </w:r>
          </w:p>
        </w:tc>
        <w:tc>
          <w:tcPr>
            <w:tcW w:w="1256" w:type="dxa"/>
          </w:tcPr>
          <w:p w14:paraId="53DE3A97"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0F7AA0DA" w14:textId="77777777" w:rsidR="00331EEC" w:rsidRPr="008A3F81" w:rsidRDefault="00331EEC">
            <w:pPr>
              <w:jc w:val="both"/>
              <w:rPr>
                <w:rFonts w:cs="Times New Roman"/>
                <w:b/>
                <w:bCs/>
                <w:sz w:val="22"/>
                <w:szCs w:val="22"/>
              </w:rPr>
            </w:pPr>
            <w:r w:rsidRPr="008A3F81">
              <w:rPr>
                <w:rFonts w:cs="Times New Roman"/>
                <w:b/>
                <w:bCs/>
                <w:sz w:val="22"/>
                <w:szCs w:val="22"/>
              </w:rPr>
              <w:t>2004</w:t>
            </w:r>
          </w:p>
        </w:tc>
        <w:tc>
          <w:tcPr>
            <w:tcW w:w="1256" w:type="dxa"/>
          </w:tcPr>
          <w:p w14:paraId="6E79978B"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49B7B338" w14:textId="77777777" w:rsidR="00331EEC" w:rsidRPr="008A3F81" w:rsidRDefault="00331EEC">
            <w:pPr>
              <w:jc w:val="both"/>
              <w:rPr>
                <w:rFonts w:cs="Times New Roman"/>
                <w:b/>
                <w:bCs/>
                <w:sz w:val="22"/>
                <w:szCs w:val="22"/>
              </w:rPr>
            </w:pPr>
            <w:r w:rsidRPr="008A3F81">
              <w:rPr>
                <w:rFonts w:cs="Times New Roman"/>
                <w:b/>
                <w:bCs/>
                <w:sz w:val="22"/>
                <w:szCs w:val="22"/>
              </w:rPr>
              <w:t>2005</w:t>
            </w:r>
          </w:p>
        </w:tc>
        <w:tc>
          <w:tcPr>
            <w:tcW w:w="1256" w:type="dxa"/>
          </w:tcPr>
          <w:p w14:paraId="276351C6"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2844D805" w14:textId="77777777" w:rsidR="00331EEC" w:rsidRPr="008A3F81" w:rsidRDefault="00331EEC">
            <w:pPr>
              <w:jc w:val="both"/>
              <w:rPr>
                <w:rFonts w:cs="Times New Roman"/>
                <w:b/>
                <w:bCs/>
                <w:sz w:val="22"/>
                <w:szCs w:val="22"/>
              </w:rPr>
            </w:pPr>
            <w:r w:rsidRPr="008A3F81">
              <w:rPr>
                <w:rFonts w:cs="Times New Roman"/>
                <w:b/>
                <w:bCs/>
                <w:sz w:val="22"/>
                <w:szCs w:val="22"/>
              </w:rPr>
              <w:t>2006</w:t>
            </w:r>
          </w:p>
        </w:tc>
        <w:tc>
          <w:tcPr>
            <w:tcW w:w="1256" w:type="dxa"/>
          </w:tcPr>
          <w:p w14:paraId="74200F68" w14:textId="77777777" w:rsidR="00331EEC" w:rsidRPr="008A3F81" w:rsidRDefault="00331EEC">
            <w:pPr>
              <w:jc w:val="both"/>
              <w:rPr>
                <w:rFonts w:cs="Times New Roman"/>
                <w:b/>
                <w:bCs/>
                <w:sz w:val="22"/>
                <w:szCs w:val="22"/>
              </w:rPr>
            </w:pPr>
            <w:r w:rsidRPr="008A3F81">
              <w:rPr>
                <w:rFonts w:cs="Times New Roman"/>
                <w:b/>
                <w:bCs/>
                <w:sz w:val="22"/>
                <w:szCs w:val="22"/>
              </w:rPr>
              <w:t>December</w:t>
            </w:r>
          </w:p>
          <w:p w14:paraId="0CFBEF96" w14:textId="77777777" w:rsidR="00331EEC" w:rsidRPr="008A3F81" w:rsidRDefault="00331EEC">
            <w:pPr>
              <w:jc w:val="both"/>
              <w:rPr>
                <w:rFonts w:cs="Times New Roman"/>
                <w:b/>
                <w:bCs/>
                <w:sz w:val="22"/>
                <w:szCs w:val="22"/>
              </w:rPr>
            </w:pPr>
            <w:r w:rsidRPr="008A3F81">
              <w:rPr>
                <w:rFonts w:cs="Times New Roman"/>
                <w:b/>
                <w:bCs/>
                <w:sz w:val="22"/>
                <w:szCs w:val="22"/>
              </w:rPr>
              <w:t>2007</w:t>
            </w:r>
          </w:p>
        </w:tc>
      </w:tr>
      <w:tr w:rsidR="00331EEC" w14:paraId="6A48928E" w14:textId="77777777" w:rsidTr="008A3F81">
        <w:tc>
          <w:tcPr>
            <w:tcW w:w="1166" w:type="dxa"/>
          </w:tcPr>
          <w:p w14:paraId="331F6DCD" w14:textId="77777777" w:rsidR="00331EEC" w:rsidRDefault="00331EEC">
            <w:pPr>
              <w:spacing w:line="480" w:lineRule="auto"/>
              <w:jc w:val="both"/>
              <w:rPr>
                <w:rFonts w:cs="Times New Roman"/>
              </w:rPr>
            </w:pPr>
            <w:r>
              <w:rPr>
                <w:rFonts w:cs="Times New Roman"/>
              </w:rPr>
              <w:t>140,273</w:t>
            </w:r>
          </w:p>
        </w:tc>
        <w:tc>
          <w:tcPr>
            <w:tcW w:w="1256" w:type="dxa"/>
          </w:tcPr>
          <w:p w14:paraId="57C413C8" w14:textId="77777777" w:rsidR="00331EEC" w:rsidRDefault="00331EEC">
            <w:pPr>
              <w:spacing w:line="480" w:lineRule="auto"/>
              <w:jc w:val="both"/>
              <w:rPr>
                <w:rFonts w:cs="Times New Roman"/>
              </w:rPr>
            </w:pPr>
            <w:r>
              <w:rPr>
                <w:rFonts w:cs="Times New Roman"/>
              </w:rPr>
              <w:t>200,189</w:t>
            </w:r>
          </w:p>
        </w:tc>
        <w:tc>
          <w:tcPr>
            <w:tcW w:w="1256" w:type="dxa"/>
          </w:tcPr>
          <w:p w14:paraId="1837D658" w14:textId="77777777" w:rsidR="00331EEC" w:rsidRDefault="00331EEC">
            <w:pPr>
              <w:spacing w:line="480" w:lineRule="auto"/>
              <w:jc w:val="both"/>
              <w:rPr>
                <w:rFonts w:cs="Times New Roman"/>
              </w:rPr>
            </w:pPr>
            <w:r>
              <w:rPr>
                <w:rFonts w:cs="Times New Roman"/>
              </w:rPr>
              <w:t>262,149</w:t>
            </w:r>
          </w:p>
        </w:tc>
        <w:tc>
          <w:tcPr>
            <w:tcW w:w="1256" w:type="dxa"/>
          </w:tcPr>
          <w:p w14:paraId="3126BD05" w14:textId="77777777" w:rsidR="00331EEC" w:rsidRDefault="00331EEC">
            <w:pPr>
              <w:spacing w:line="480" w:lineRule="auto"/>
              <w:jc w:val="both"/>
              <w:rPr>
                <w:rFonts w:cs="Times New Roman"/>
              </w:rPr>
            </w:pPr>
            <w:r>
              <w:rPr>
                <w:rFonts w:cs="Times New Roman"/>
              </w:rPr>
              <w:t>338,321</w:t>
            </w:r>
          </w:p>
        </w:tc>
        <w:tc>
          <w:tcPr>
            <w:tcW w:w="1256" w:type="dxa"/>
          </w:tcPr>
          <w:p w14:paraId="362E347F" w14:textId="77777777" w:rsidR="00331EEC" w:rsidRDefault="00331EEC">
            <w:pPr>
              <w:spacing w:line="480" w:lineRule="auto"/>
              <w:jc w:val="both"/>
              <w:rPr>
                <w:rFonts w:cs="Times New Roman"/>
              </w:rPr>
            </w:pPr>
            <w:r>
              <w:rPr>
                <w:rFonts w:cs="Times New Roman"/>
              </w:rPr>
              <w:t>427,451</w:t>
            </w:r>
          </w:p>
        </w:tc>
        <w:tc>
          <w:tcPr>
            <w:tcW w:w="1256" w:type="dxa"/>
          </w:tcPr>
          <w:p w14:paraId="25A0B126" w14:textId="77777777" w:rsidR="00331EEC" w:rsidRDefault="00331EEC">
            <w:pPr>
              <w:spacing w:line="480" w:lineRule="auto"/>
              <w:jc w:val="both"/>
              <w:rPr>
                <w:rFonts w:cs="Times New Roman"/>
              </w:rPr>
            </w:pPr>
            <w:r>
              <w:rPr>
                <w:rFonts w:cs="Times New Roman"/>
              </w:rPr>
              <w:t>533,668</w:t>
            </w:r>
          </w:p>
        </w:tc>
        <w:tc>
          <w:tcPr>
            <w:tcW w:w="1256" w:type="dxa"/>
          </w:tcPr>
          <w:p w14:paraId="20B8BD72" w14:textId="77777777" w:rsidR="00331EEC" w:rsidRDefault="00331EEC">
            <w:pPr>
              <w:spacing w:line="480" w:lineRule="auto"/>
              <w:jc w:val="both"/>
              <w:rPr>
                <w:rFonts w:cs="Times New Roman"/>
              </w:rPr>
            </w:pPr>
            <w:r>
              <w:rPr>
                <w:rFonts w:cs="Times New Roman"/>
              </w:rPr>
              <w:t>592,133</w:t>
            </w:r>
          </w:p>
        </w:tc>
      </w:tr>
    </w:tbl>
    <w:p w14:paraId="7D2B511C" w14:textId="77777777" w:rsidR="00331EEC" w:rsidRDefault="00331EEC">
      <w:pPr>
        <w:spacing w:line="480" w:lineRule="auto"/>
        <w:ind w:firstLine="720"/>
        <w:jc w:val="both"/>
        <w:rPr>
          <w:rFonts w:cs="Times New Roman"/>
        </w:rPr>
      </w:pPr>
      <w:r>
        <w:rPr>
          <w:rFonts w:cs="Times New Roman"/>
          <w:i/>
          <w:iCs/>
        </w:rPr>
        <w:t>See</w:t>
      </w:r>
      <w:r>
        <w:rPr>
          <w:rFonts w:cs="Times New Roman"/>
        </w:rPr>
        <w:t xml:space="preserve"> Table 11, ADSL High-Speed Lines by State</w:t>
      </w:r>
    </w:p>
    <w:p w14:paraId="01D3A539" w14:textId="77777777" w:rsidR="00331EEC" w:rsidRDefault="00331EEC">
      <w:pPr>
        <w:spacing w:line="480" w:lineRule="auto"/>
        <w:ind w:firstLine="720"/>
        <w:jc w:val="both"/>
        <w:rPr>
          <w:rFonts w:cs="Times New Roman"/>
        </w:rPr>
      </w:pPr>
    </w:p>
    <w:p w14:paraId="2F762D89" w14:textId="77777777" w:rsidR="00331EEC" w:rsidRDefault="00331EEC">
      <w:pPr>
        <w:spacing w:line="480" w:lineRule="auto"/>
        <w:ind w:left="720"/>
        <w:jc w:val="both"/>
        <w:rPr>
          <w:rFonts w:cs="Times New Roman"/>
        </w:rPr>
      </w:pPr>
      <w:r>
        <w:rPr>
          <w:rFonts w:cs="Times New Roman"/>
        </w:rPr>
        <w:t xml:space="preserve">Having reaped the gains of selling second lines, and </w:t>
      </w:r>
      <w:r w:rsidR="002A667B">
        <w:rPr>
          <w:rFonts w:cs="Times New Roman"/>
        </w:rPr>
        <w:t xml:space="preserve">then, </w:t>
      </w:r>
      <w:r>
        <w:rPr>
          <w:rFonts w:cs="Times New Roman"/>
        </w:rPr>
        <w:t xml:space="preserve">successfully deploying DSL, for which end users paid significant sums, in this proceeding Qwest </w:t>
      </w:r>
      <w:r w:rsidR="002A667B">
        <w:rPr>
          <w:rFonts w:cs="Times New Roman"/>
        </w:rPr>
        <w:t xml:space="preserve">now </w:t>
      </w:r>
      <w:r>
        <w:rPr>
          <w:rFonts w:cs="Times New Roman"/>
        </w:rPr>
        <w:t xml:space="preserve">seeks a “triple play” by collecting undue monies from the companies that competed to offer dial up services. Indeed, </w:t>
      </w:r>
      <w:proofErr w:type="gramStart"/>
      <w:r w:rsidR="002A667B">
        <w:rPr>
          <w:rFonts w:cs="Times New Roman"/>
        </w:rPr>
        <w:t>flat-rate</w:t>
      </w:r>
      <w:proofErr w:type="gramEnd"/>
      <w:r w:rsidR="002A667B">
        <w:rPr>
          <w:rFonts w:cs="Times New Roman"/>
        </w:rPr>
        <w:t xml:space="preserve"> dial-up pricing paved the way for </w:t>
      </w:r>
      <w:r>
        <w:rPr>
          <w:rFonts w:cs="Times New Roman"/>
        </w:rPr>
        <w:t xml:space="preserve">Qwest’s deployment of DSL and </w:t>
      </w:r>
      <w:r w:rsidR="002A667B">
        <w:rPr>
          <w:rFonts w:cs="Times New Roman"/>
        </w:rPr>
        <w:t>helped it</w:t>
      </w:r>
      <w:r>
        <w:rPr>
          <w:rFonts w:cs="Times New Roman"/>
        </w:rPr>
        <w:t xml:space="preserve"> gain a first-mover advantage in offering high-speed Internet access. </w:t>
      </w:r>
    </w:p>
    <w:p w14:paraId="63BDB297" w14:textId="77777777" w:rsidR="00331EEC" w:rsidRDefault="002A667B">
      <w:pPr>
        <w:spacing w:line="480" w:lineRule="auto"/>
        <w:ind w:left="720"/>
        <w:jc w:val="both"/>
        <w:rPr>
          <w:rFonts w:cs="Times New Roman"/>
        </w:rPr>
      </w:pPr>
      <w:r>
        <w:rPr>
          <w:rFonts w:cs="Times New Roman"/>
        </w:rPr>
        <w:t>However, o</w:t>
      </w:r>
      <w:r w:rsidR="00331EEC">
        <w:rPr>
          <w:rFonts w:cs="Times New Roman"/>
        </w:rPr>
        <w:t xml:space="preserve">nce Qwest got on the high-speed bandwagon, the second line revenue offered by the dial-up market was more easily replaced by broadband revenue, and it became economically rational to go after companies like Pac-West that supported the dial-up ISPs.  Looking at the non-primary residential wireline counts in the 2008 Trends in Telephone Report, it’s noteworthy that, by 2005, the number of second lines was back down to 1994 levels. </w:t>
      </w:r>
    </w:p>
    <w:p w14:paraId="7F79492E" w14:textId="77777777" w:rsidR="00331EEC" w:rsidRDefault="00331EEC">
      <w:pPr>
        <w:spacing w:line="480" w:lineRule="auto"/>
        <w:jc w:val="both"/>
        <w:rPr>
          <w:rFonts w:cs="Times New Roman"/>
        </w:rPr>
      </w:pPr>
    </w:p>
    <w:p w14:paraId="6AF9735A" w14:textId="77777777" w:rsidR="00331EEC" w:rsidRDefault="00331EEC">
      <w:pPr>
        <w:spacing w:line="480" w:lineRule="auto"/>
        <w:ind w:left="720" w:hanging="720"/>
        <w:jc w:val="both"/>
        <w:rPr>
          <w:rFonts w:cs="Times New Roman"/>
          <w:b/>
          <w:bCs/>
        </w:rPr>
      </w:pPr>
      <w:r>
        <w:rPr>
          <w:rFonts w:cs="Times New Roman"/>
          <w:b/>
          <w:bCs/>
        </w:rPr>
        <w:lastRenderedPageBreak/>
        <w:t>Q:</w:t>
      </w:r>
      <w:r>
        <w:rPr>
          <w:rFonts w:cs="Times New Roman"/>
          <w:b/>
          <w:bCs/>
        </w:rPr>
        <w:tab/>
        <w:t>DO YOU AGREE WITH MR. EASTON’S ASSERTION (AT PAGE 4, LINE 4) THAT “THIS TRAFFIC HAS NOW BEEN DETERMINED TO BE INTRALATA TOLL TRAFFIC?”</w:t>
      </w:r>
    </w:p>
    <w:p w14:paraId="7ECB3775" w14:textId="77777777" w:rsidR="00331EEC" w:rsidRDefault="00331EEC">
      <w:pPr>
        <w:spacing w:line="480" w:lineRule="auto"/>
        <w:ind w:left="720" w:hanging="720"/>
        <w:jc w:val="both"/>
        <w:rPr>
          <w:rFonts w:cs="Times New Roman"/>
        </w:rPr>
      </w:pPr>
      <w:r>
        <w:rPr>
          <w:rFonts w:cs="Times New Roman"/>
        </w:rPr>
        <w:t>A:</w:t>
      </w:r>
      <w:r>
        <w:rPr>
          <w:rFonts w:cs="Times New Roman"/>
        </w:rPr>
        <w:tab/>
        <w:t xml:space="preserve">No, I most definitely do not agree with Mr. Easton.  First, the very purpose of this stage of the proceeding is to categorize the traffic – it is not a settled issue by any means.  But perhaps more fundamentally, no carrier, even Qwest, seemed to think that VNXX was intraLATA toll traffic in 2004, when this dispute started.  Even more significantly, as Mr. Greene points out at pages 33-34 of his testimony, VNXX was widely deployed even before 2001, when Qwest entered into its interconnection agreement with Pac-West. Qwest well understands how to draft tariffs and interconnection agreements, and certainly had the negotiating strength to insist on specific language in its interconnection agreements, or to push through tariffs that clarified its position. But Qwest did neither of those things, at least at that time, when it mattered.  Now, years later, after losing </w:t>
      </w:r>
      <w:r w:rsidR="002A667B">
        <w:rPr>
          <w:rFonts w:cs="Times New Roman"/>
        </w:rPr>
        <w:t>its</w:t>
      </w:r>
      <w:r>
        <w:rPr>
          <w:rFonts w:cs="Times New Roman"/>
        </w:rPr>
        <w:t xml:space="preserve"> </w:t>
      </w:r>
      <w:r w:rsidR="002A667B">
        <w:rPr>
          <w:rFonts w:cs="Times New Roman"/>
        </w:rPr>
        <w:t xml:space="preserve">argument about </w:t>
      </w:r>
      <w:r>
        <w:rPr>
          <w:rFonts w:cs="Times New Roman"/>
        </w:rPr>
        <w:t>growth ceilings for ISP-bound traffic</w:t>
      </w:r>
      <w:r w:rsidR="002A667B">
        <w:rPr>
          <w:rFonts w:cs="Times New Roman"/>
        </w:rPr>
        <w:t>,</w:t>
      </w:r>
      <w:r>
        <w:rPr>
          <w:rFonts w:cs="Times New Roman"/>
        </w:rPr>
        <w:t xml:space="preserve"> Qwest, no longer benefitting from second line revenue, disingenuously looks to recast VNXX ISP-bound traffic as intraLATA toll, as if somehow it had been clear to everyone from day one. </w:t>
      </w:r>
    </w:p>
    <w:p w14:paraId="551B75C5" w14:textId="77777777" w:rsidR="00331EEC" w:rsidRDefault="00331EEC">
      <w:pPr>
        <w:spacing w:line="480" w:lineRule="auto"/>
        <w:jc w:val="both"/>
        <w:rPr>
          <w:rFonts w:cs="Times New Roman"/>
        </w:rPr>
      </w:pPr>
    </w:p>
    <w:p w14:paraId="1981E08F"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MR. EASTON NOTES AT PAGE 23, LINES 13-21, THAT PAC-WEST DID NOT PRODUCE ANY TRAFFIC STUDIES SHOWING VNXX AND LOCAL TRAFFIC.  CAN YOU EXPLAIN THE REASON FOR THAT?</w:t>
      </w:r>
    </w:p>
    <w:p w14:paraId="26908732" w14:textId="77777777" w:rsidR="00331EEC" w:rsidRDefault="00331EEC" w:rsidP="006A13BC">
      <w:pPr>
        <w:spacing w:line="480" w:lineRule="auto"/>
        <w:ind w:left="720" w:hanging="720"/>
        <w:jc w:val="both"/>
        <w:rPr>
          <w:rFonts w:cs="Times New Roman"/>
        </w:rPr>
      </w:pPr>
      <w:r>
        <w:rPr>
          <w:rFonts w:cs="Times New Roman"/>
        </w:rPr>
        <w:lastRenderedPageBreak/>
        <w:t>A:</w:t>
      </w:r>
      <w:r>
        <w:rPr>
          <w:rFonts w:cs="Times New Roman"/>
        </w:rPr>
        <w:tab/>
        <w:t xml:space="preserve">This question was addressed in my direct testimony in this proceeding where I stated that Pac-West provided traffic data to Qwest, and even made the raw call detail records available to Qwest. Pac-West spent hundreds of man-hours locating tape back-ups of switch call detail records (CDRs) and restoring those records. Qwest in contrast has not provided CDRs or other </w:t>
      </w:r>
      <w:r w:rsidR="002A667B">
        <w:rPr>
          <w:rFonts w:cs="Times New Roman"/>
        </w:rPr>
        <w:t>supportive source data</w:t>
      </w:r>
      <w:r>
        <w:rPr>
          <w:rFonts w:cs="Times New Roman"/>
        </w:rPr>
        <w:t xml:space="preserve"> behind the summary reports Qwest produced as Pac-West requested.</w:t>
      </w:r>
    </w:p>
    <w:p w14:paraId="119F5A51" w14:textId="77777777" w:rsidR="00331EEC" w:rsidRDefault="00331EEC">
      <w:pPr>
        <w:spacing w:line="480" w:lineRule="auto"/>
        <w:jc w:val="both"/>
        <w:rPr>
          <w:rFonts w:cs="Times New Roman"/>
        </w:rPr>
      </w:pPr>
    </w:p>
    <w:p w14:paraId="29587E0A"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 xml:space="preserve">AT PAGE 24, LINES 15-17, MR. EASTON STATES THAT QWEST “PROVIDED A SIGNIFICANT AMOUNT OF DATA REGARDING QWEST’S VNXX CALCULATIONS.” DID QWEST PROVIDE WHAT PAC-WEST REQUESTED? </w:t>
      </w:r>
    </w:p>
    <w:p w14:paraId="42E80A58" w14:textId="77777777" w:rsidR="00331EEC" w:rsidRDefault="00331EEC">
      <w:pPr>
        <w:spacing w:line="480" w:lineRule="auto"/>
        <w:ind w:left="720" w:hanging="720"/>
        <w:jc w:val="both"/>
        <w:rPr>
          <w:rFonts w:cs="Times New Roman"/>
        </w:rPr>
      </w:pPr>
      <w:r>
        <w:rPr>
          <w:rFonts w:cs="Times New Roman"/>
        </w:rPr>
        <w:t>A:</w:t>
      </w:r>
      <w:r>
        <w:rPr>
          <w:rFonts w:cs="Times New Roman"/>
        </w:rPr>
        <w:tab/>
        <w:t xml:space="preserve">No.  Any result claimed by Qwest can only be evaluated based on the data and methodology used to arrive at that result. Evaluation of data and methodology are a standard part of evaluating the validity of any “study” information produced in an evidentiary process.   Here, Qwest has provided neither data nor methodology instead claiming “results” based on “summary” information that delineates neither the source data nor the methodology used to extract “results” from that data. This is tantamount to stating that we should believe Qwest’s claims “because they say so.” Unless and until Qwest can provide the data and methodology used to achieve the results, Qwest’s “results” cannot be verified or their validity assessed. Pac-West repeatedly asked for the source data that Qwest used to produce the its “results, but Qwest has yet to make that data available to Pac-West.  </w:t>
      </w:r>
    </w:p>
    <w:p w14:paraId="5AE19B19" w14:textId="77777777" w:rsidR="008A3F81" w:rsidRDefault="008A3F81">
      <w:pPr>
        <w:spacing w:line="480" w:lineRule="auto"/>
        <w:ind w:left="720" w:hanging="720"/>
        <w:jc w:val="both"/>
        <w:rPr>
          <w:rFonts w:cs="Times New Roman"/>
        </w:rPr>
      </w:pPr>
    </w:p>
    <w:p w14:paraId="1C07F2B7" w14:textId="77777777" w:rsidR="00331EEC" w:rsidRDefault="00331EEC">
      <w:pPr>
        <w:spacing w:line="480" w:lineRule="auto"/>
        <w:ind w:left="720" w:hanging="720"/>
        <w:jc w:val="both"/>
        <w:rPr>
          <w:rFonts w:cs="Times New Roman"/>
          <w:b/>
          <w:bCs/>
        </w:rPr>
      </w:pPr>
      <w:r>
        <w:rPr>
          <w:rFonts w:cs="Times New Roman"/>
          <w:b/>
          <w:bCs/>
        </w:rPr>
        <w:t>Q:</w:t>
      </w:r>
      <w:r>
        <w:rPr>
          <w:rFonts w:cs="Times New Roman"/>
          <w:b/>
          <w:bCs/>
        </w:rPr>
        <w:tab/>
        <w:t xml:space="preserve">TO YOUR POINT ABOUT ASSUMPTIONS, MR. GREENE HIGHLIGHTS A KEY QWEST ASSUMPTION THAT LEVEL 3 VIEWS DIFFERENTLY—THAT BEING, WHETHER THE LOCATION OF THE MODEMS, SERVERS, OR OTHER NETWORK ELEMENTS HAS ANY SIGNIFICANCE IN DETERMINING THE END POINTS OF AN ISP-BOUND CALL. (SEE MR. GREENE’S TESTIMONY AT PAGE 47, LINES 1-20). WHAT IS YOUR VIEW? </w:t>
      </w:r>
    </w:p>
    <w:p w14:paraId="77F707C8" w14:textId="77777777" w:rsidR="00331EEC" w:rsidRDefault="00331EEC">
      <w:pPr>
        <w:spacing w:line="480" w:lineRule="auto"/>
        <w:ind w:left="720" w:hanging="720"/>
        <w:jc w:val="both"/>
        <w:rPr>
          <w:rFonts w:cs="Times New Roman"/>
        </w:rPr>
      </w:pPr>
      <w:r>
        <w:rPr>
          <w:rFonts w:cs="Times New Roman"/>
        </w:rPr>
        <w:t>A:</w:t>
      </w:r>
      <w:r>
        <w:rPr>
          <w:rFonts w:cs="Times New Roman"/>
        </w:rPr>
        <w:tab/>
        <w:t xml:space="preserve">The location of the modem has no significance in determining the </w:t>
      </w:r>
      <w:proofErr w:type="gramStart"/>
      <w:r>
        <w:rPr>
          <w:rFonts w:cs="Times New Roman"/>
        </w:rPr>
        <w:t>end points</w:t>
      </w:r>
      <w:proofErr w:type="gramEnd"/>
      <w:r>
        <w:rPr>
          <w:rFonts w:cs="Times New Roman"/>
        </w:rPr>
        <w:t xml:space="preserve"> an ISP-bound call.  That was the essential point of the caterpillar/butterfly analogy I used in my direct testimony.  I agree with Mr. Greene that as a factual and technical matter, the FCC was correct in viewing the modem as an intermediate way-station rather than as an end point.  Simply put, the modem is but one element in a string of network elements needed for a customer to link to the Internet where the data they are interacting with may be in another state or on another continent. In fact, the user is generally unaware of where the content is stored, and may be stored in many physical locations, even for a single web site. Determining the jurisdiction of telecommunications traffic looking at the “ultimate” origination point and destination of a service has broad precedence.  For example, during the period of this case, ILECs—like Qwest---commonly claimed that many private line services were non-local in nature (and therefore subject to greater pricing flexibility, even if the end points were local if they were connected to facilities that crossed state lines.    </w:t>
      </w:r>
    </w:p>
    <w:p w14:paraId="21F6407C" w14:textId="43110B4A" w:rsidR="00331EEC" w:rsidRDefault="00331EEC" w:rsidP="00B71290">
      <w:pPr>
        <w:spacing w:line="480" w:lineRule="auto"/>
        <w:jc w:val="both"/>
        <w:rPr>
          <w:rFonts w:cs="Times New Roman"/>
        </w:rPr>
      </w:pPr>
    </w:p>
    <w:p w14:paraId="7F149F5F" w14:textId="77777777" w:rsidR="00331EEC" w:rsidRDefault="00331EEC">
      <w:pPr>
        <w:spacing w:line="480" w:lineRule="auto"/>
        <w:ind w:left="720" w:hanging="720"/>
        <w:jc w:val="both"/>
        <w:rPr>
          <w:rFonts w:cs="Times New Roman"/>
          <w:b/>
          <w:bCs/>
        </w:rPr>
      </w:pPr>
      <w:r>
        <w:rPr>
          <w:rFonts w:cs="Times New Roman"/>
          <w:b/>
          <w:bCs/>
        </w:rPr>
        <w:lastRenderedPageBreak/>
        <w:t>Q.</w:t>
      </w:r>
      <w:r>
        <w:rPr>
          <w:rFonts w:cs="Times New Roman"/>
          <w:b/>
          <w:bCs/>
        </w:rPr>
        <w:tab/>
        <w:t>DOES THIS CONCLUDE YOUR TESTIMONY?</w:t>
      </w:r>
    </w:p>
    <w:p w14:paraId="553306E8" w14:textId="77777777" w:rsidR="00331EEC" w:rsidRDefault="00331EEC">
      <w:pPr>
        <w:spacing w:line="480" w:lineRule="auto"/>
        <w:ind w:left="720" w:hanging="720"/>
        <w:jc w:val="both"/>
        <w:rPr>
          <w:rFonts w:cs="Times New Roman"/>
        </w:rPr>
      </w:pPr>
      <w:r>
        <w:rPr>
          <w:rFonts w:cs="Times New Roman"/>
        </w:rPr>
        <w:t>A.</w:t>
      </w:r>
      <w:r>
        <w:rPr>
          <w:rFonts w:cs="Times New Roman"/>
        </w:rPr>
        <w:tab/>
        <w:t>Yes.</w:t>
      </w:r>
    </w:p>
    <w:p w14:paraId="219CD4D0" w14:textId="77777777" w:rsidR="00331EEC" w:rsidRDefault="00331EEC">
      <w:pPr>
        <w:spacing w:line="480" w:lineRule="auto"/>
        <w:jc w:val="both"/>
        <w:rPr>
          <w:rFonts w:ascii="Arial" w:hAnsi="Arial" w:cs="Arial"/>
          <w:color w:val="000000"/>
        </w:rPr>
      </w:pPr>
    </w:p>
    <w:p w14:paraId="189D03EF" w14:textId="77777777" w:rsidR="00331EEC" w:rsidRDefault="00F00060">
      <w:pPr>
        <w:rPr>
          <w:rFonts w:cs="Times New Roman"/>
        </w:rPr>
      </w:pPr>
      <w:r>
        <w:rPr>
          <w:noProof/>
        </w:rPr>
        <mc:AlternateContent>
          <mc:Choice Requires="wps">
            <w:drawing>
              <wp:anchor distT="0" distB="0" distL="114300" distR="114300" simplePos="0" relativeHeight="251658240" behindDoc="0" locked="0" layoutInCell="1" allowOverlap="1" wp14:anchorId="23B903D0" wp14:editId="0BD402DB">
                <wp:simplePos x="0" y="0"/>
                <wp:positionH relativeFrom="margin">
                  <wp:posOffset>0</wp:posOffset>
                </wp:positionH>
                <wp:positionV relativeFrom="paragraph">
                  <wp:posOffset>0</wp:posOffset>
                </wp:positionV>
                <wp:extent cx="2560320" cy="528320"/>
                <wp:effectExtent l="0" t="0" r="508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1F148" w14:textId="77777777" w:rsidR="006A13BC" w:rsidRDefault="006A13BC">
                            <w:pPr>
                              <w:pStyle w:val="MacPacTrailer"/>
                            </w:pPr>
                          </w:p>
                          <w:p w14:paraId="12D2029E" w14:textId="77777777" w:rsidR="006A13BC" w:rsidRDefault="006A13BC">
                            <w:pPr>
                              <w:pStyle w:val="MacPacTrailer"/>
                            </w:pPr>
                          </w:p>
                        </w:txbxContent>
                      </wps:txbx>
                      <wps:bodyPr rot="0" vert="horz" wrap="square" lIns="0" tIns="27432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0,0l0,21600,21600,21600,2160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J1DXsCAAAE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" stroked="f">
                <v:textbox style="mso-fit-shape-to-text:t" inset="0,21.6pt,0,0">
                  <w:txbxContent>
                    <w:p w14:paraId="0E41F148" w14:textId="77777777" w:rsidR="006A13BC" w:rsidRDefault="006A13BC">
                      <w:pPr>
                        <w:pStyle w:val="MacPacTrailer"/>
                      </w:pPr>
                    </w:p>
                    <w:p w14:paraId="12D2029E" w14:textId="77777777" w:rsidR="006A13BC" w:rsidRDefault="006A13BC">
                      <w:pPr>
                        <w:pStyle w:val="MacPacTrailer"/>
                      </w:pPr>
                    </w:p>
                  </w:txbxContent>
                </v:textbox>
                <w10:wrap anchorx="margin"/>
              </v:shape>
            </w:pict>
          </mc:Fallback>
        </mc:AlternateContent>
      </w:r>
    </w:p>
    <w:sectPr w:rsidR="00331EEC" w:rsidSect="00331EEC">
      <w:headerReference w:type="default" r:id="rId12"/>
      <w:footerReference w:type="default" r:id="rId13"/>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C89A3" w14:textId="77777777" w:rsidR="006A13BC" w:rsidRDefault="006A13BC">
      <w:pPr>
        <w:rPr>
          <w:rFonts w:cs="Times New Roman"/>
        </w:rPr>
      </w:pPr>
      <w:r>
        <w:rPr>
          <w:rFonts w:cs="Times New Roman"/>
        </w:rPr>
        <w:separator/>
      </w:r>
    </w:p>
  </w:endnote>
  <w:endnote w:type="continuationSeparator" w:id="0">
    <w:p w14:paraId="3B787025" w14:textId="77777777" w:rsidR="006A13BC" w:rsidRDefault="006A13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D1A8" w14:textId="77777777" w:rsidR="006A13BC" w:rsidRDefault="006A13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D808" w14:textId="77777777" w:rsidR="006A13BC" w:rsidRDefault="006A13BC">
      <w:pPr>
        <w:rPr>
          <w:rFonts w:cs="Times New Roman"/>
        </w:rPr>
      </w:pPr>
      <w:r>
        <w:rPr>
          <w:rFonts w:cs="Times New Roman"/>
        </w:rPr>
        <w:separator/>
      </w:r>
    </w:p>
  </w:footnote>
  <w:footnote w:type="continuationSeparator" w:id="0">
    <w:p w14:paraId="340E0EF6" w14:textId="77777777" w:rsidR="006A13BC" w:rsidRDefault="006A13BC">
      <w:pPr>
        <w:rPr>
          <w:rFonts w:cs="Times New Roman"/>
        </w:rPr>
      </w:pPr>
      <w:r>
        <w:rPr>
          <w:rFonts w:cs="Times New Roman"/>
        </w:rPr>
        <w:continuationSeparator/>
      </w:r>
    </w:p>
  </w:footnote>
  <w:footnote w:id="1">
    <w:p w14:paraId="46FF7799" w14:textId="77777777" w:rsidR="006A13BC" w:rsidRDefault="006A13BC">
      <w:pPr>
        <w:pStyle w:val="FootnoteText"/>
      </w:pPr>
      <w:r>
        <w:rPr>
          <w:rStyle w:val="FootnoteReference"/>
        </w:rPr>
        <w:footnoteRef/>
      </w:r>
      <w:r>
        <w:t xml:space="preserve"> The Commission approved the Interconnection Agreement on February 14, 2001, in Docket No. UT-013009. On May 24, 2002, Pac-West and Qwest executed an Internet Service Provider (“ISP”) Bound Traffic Amendment (“ISP Amendment”) to the Interconnection Agreement to incorporate the FCC’s Order on Remand and Report and Order in CC Docket 99-68 (</w:t>
      </w:r>
      <w:proofErr w:type="spellStart"/>
      <w:r>
        <w:t>Intercarrier</w:t>
      </w:r>
      <w:proofErr w:type="spellEnd"/>
      <w:r>
        <w:t xml:space="preserve"> Compensation for ISP-Bound Traffic).</w:t>
      </w:r>
    </w:p>
  </w:footnote>
  <w:footnote w:id="2">
    <w:p w14:paraId="519C003F" w14:textId="77777777" w:rsidR="006A13BC" w:rsidRPr="008A3F81" w:rsidRDefault="006A13BC" w:rsidP="008A3F81">
      <w:pPr>
        <w:widowControl w:val="0"/>
        <w:autoSpaceDE w:val="0"/>
        <w:autoSpaceDN w:val="0"/>
        <w:adjustRightInd w:val="0"/>
        <w:spacing w:after="240"/>
        <w:rPr>
          <w:rFonts w:cs="Times New Roman"/>
          <w:sz w:val="20"/>
          <w:szCs w:val="20"/>
        </w:rPr>
      </w:pPr>
      <w:r>
        <w:rPr>
          <w:rStyle w:val="FootnoteReference"/>
        </w:rPr>
        <w:footnoteRef/>
      </w:r>
      <w:r>
        <w:t xml:space="preserve"> </w:t>
      </w:r>
      <w:r w:rsidR="008A3F81" w:rsidRPr="008A3F81">
        <w:rPr>
          <w:rFonts w:cs="Times New Roman"/>
          <w:i/>
          <w:iCs/>
          <w:sz w:val="20"/>
          <w:szCs w:val="20"/>
        </w:rPr>
        <w:t xml:space="preserve">Order on Remand and Report Order, </w:t>
      </w:r>
      <w:r w:rsidR="008A3F81" w:rsidRPr="008A3F81">
        <w:rPr>
          <w:rFonts w:cs="Times New Roman"/>
          <w:sz w:val="20"/>
          <w:szCs w:val="20"/>
        </w:rPr>
        <w:t xml:space="preserve">CC Docket Nos. 96-98 and 99-68 (FCC 01-131, released April 27, 2001, 16 FCC </w:t>
      </w:r>
      <w:proofErr w:type="spellStart"/>
      <w:r w:rsidR="008A3F81" w:rsidRPr="008A3F81">
        <w:rPr>
          <w:rFonts w:cs="Times New Roman"/>
          <w:sz w:val="20"/>
          <w:szCs w:val="20"/>
        </w:rPr>
        <w:t>Rcd</w:t>
      </w:r>
      <w:proofErr w:type="spellEnd"/>
      <w:r w:rsidR="008A3F81" w:rsidRPr="008A3F81">
        <w:rPr>
          <w:rFonts w:cs="Times New Roman"/>
          <w:sz w:val="20"/>
          <w:szCs w:val="20"/>
        </w:rPr>
        <w:t xml:space="preserve"> 9151.</w:t>
      </w:r>
    </w:p>
  </w:footnote>
  <w:footnote w:id="3">
    <w:p w14:paraId="68C25EA8" w14:textId="77777777" w:rsidR="006A13BC" w:rsidRPr="00AA25EA" w:rsidRDefault="006A13BC">
      <w:pPr>
        <w:pStyle w:val="FootnoteText"/>
      </w:pPr>
      <w:r>
        <w:rPr>
          <w:rStyle w:val="FootnoteReference"/>
        </w:rPr>
        <w:footnoteRef/>
      </w:r>
      <w:r>
        <w:t xml:space="preserve"> See, for example</w:t>
      </w:r>
      <w:r w:rsidRPr="00AA25EA">
        <w:t xml:space="preserve">, </w:t>
      </w:r>
      <w:r w:rsidRPr="006A13BC">
        <w:rPr>
          <w:bCs/>
        </w:rPr>
        <w:t>Mr. Easton’s Direct Testimony, at page 29, lines 13-16, suggesting that Qwest suffered financial consequences owing to CLECs’ failure to pay access charges on VNXX calls.</w:t>
      </w:r>
    </w:p>
  </w:footnote>
  <w:footnote w:id="4">
    <w:p w14:paraId="03B630D8" w14:textId="77777777" w:rsidR="006A13BC" w:rsidRDefault="006A13BC">
      <w:pPr>
        <w:pStyle w:val="FootnoteText"/>
      </w:pPr>
      <w:r>
        <w:rPr>
          <w:rStyle w:val="FootnoteReference"/>
        </w:rPr>
        <w:footnoteRef/>
      </w:r>
      <w:r>
        <w:t xml:space="preserve"> SIEPR Discussion Paper No. 05-19, </w:t>
      </w:r>
      <w:r>
        <w:rPr>
          <w:i/>
          <w:iCs/>
        </w:rPr>
        <w:t>The Rise and Fall of Third-party High-speed Access</w:t>
      </w:r>
      <w:r>
        <w:t xml:space="preserve">, by Gregory L. </w:t>
      </w:r>
      <w:proofErr w:type="spellStart"/>
      <w:r>
        <w:t>Rosston</w:t>
      </w:r>
      <w:proofErr w:type="spellEnd"/>
      <w:r>
        <w:t xml:space="preserve">, August 2006 (revised August 2008) at p. 18 </w:t>
      </w:r>
      <w:hyperlink r:id="rId1" w:history="1">
        <w:r>
          <w:rPr>
            <w:rStyle w:val="Hyperlink"/>
          </w:rPr>
          <w:t>http://www-siepr.stanford.edu/papers/pdf/05-19.html</w:t>
        </w:r>
      </w:hyperlink>
      <w:r>
        <w:t>.</w:t>
      </w:r>
    </w:p>
  </w:footnote>
  <w:footnote w:id="5">
    <w:p w14:paraId="7F7C91D3" w14:textId="77777777" w:rsidR="006A13BC" w:rsidRDefault="006A13BC">
      <w:pPr>
        <w:pStyle w:val="FootnoteText"/>
      </w:pPr>
      <w:r>
        <w:rPr>
          <w:rStyle w:val="FootnoteReference"/>
        </w:rPr>
        <w:footnoteRef/>
      </w:r>
      <w:r>
        <w:t xml:space="preserve"> Qwest Communications International, Inc., Form 8-K filed with the Securities Exchange Commission on August 2, 2005, Ex. 99.1 (releasing quarterly financial results) (</w:t>
      </w:r>
      <w:r w:rsidRPr="00E22D16">
        <w:t>http://www.sec.gov/Archives/edgar/data/1037949/000104746905020441/a2161585zex-99_1.htm</w:t>
      </w:r>
      <w:r>
        <w:t xml:space="preserve">) </w:t>
      </w:r>
    </w:p>
  </w:footnote>
  <w:footnote w:id="6">
    <w:p w14:paraId="68F3572B" w14:textId="77777777" w:rsidR="006A13BC" w:rsidRDefault="006A13BC">
      <w:pPr>
        <w:pStyle w:val="FootnoteText"/>
      </w:pPr>
      <w:r>
        <w:rPr>
          <w:rStyle w:val="FootnoteReference"/>
        </w:rPr>
        <w:footnoteRef/>
      </w:r>
      <w:r>
        <w:t xml:space="preserve"> </w:t>
      </w:r>
      <w:r>
        <w:rPr>
          <w:i/>
          <w:iCs/>
        </w:rPr>
        <w:t>Id.</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E6BB" w14:textId="77777777" w:rsidR="006A13BC" w:rsidRDefault="006A13BC">
    <w:pPr>
      <w:pStyle w:val="Header"/>
      <w:tabs>
        <w:tab w:val="clear" w:pos="4320"/>
        <w:tab w:val="clear" w:pos="8640"/>
      </w:tabs>
      <w:ind w:left="5040"/>
      <w:jc w:val="right"/>
      <w:rPr>
        <w:sz w:val="20"/>
        <w:szCs w:val="20"/>
      </w:rPr>
    </w:pPr>
    <w:r>
      <w:rPr>
        <w:sz w:val="20"/>
        <w:szCs w:val="20"/>
      </w:rPr>
      <w:t>WUTC Docket UT-053036</w:t>
    </w:r>
  </w:p>
  <w:p w14:paraId="248065D5" w14:textId="77777777" w:rsidR="006A13BC" w:rsidRDefault="006A13BC">
    <w:pPr>
      <w:pStyle w:val="Header"/>
      <w:tabs>
        <w:tab w:val="clear" w:pos="4320"/>
        <w:tab w:val="clear" w:pos="8640"/>
      </w:tabs>
      <w:ind w:left="5040"/>
      <w:jc w:val="right"/>
      <w:rPr>
        <w:sz w:val="20"/>
        <w:szCs w:val="20"/>
      </w:rPr>
    </w:pPr>
    <w:r>
      <w:rPr>
        <w:sz w:val="20"/>
        <w:szCs w:val="20"/>
      </w:rPr>
      <w:t>Pac-West Telecomm, Inc.</w:t>
    </w:r>
  </w:p>
  <w:p w14:paraId="6CCF644F" w14:textId="77777777" w:rsidR="006A13BC" w:rsidRDefault="006A13BC">
    <w:pPr>
      <w:pStyle w:val="Header"/>
      <w:tabs>
        <w:tab w:val="clear" w:pos="4320"/>
        <w:tab w:val="clear" w:pos="8640"/>
      </w:tabs>
      <w:ind w:left="5040"/>
      <w:jc w:val="right"/>
      <w:rPr>
        <w:sz w:val="20"/>
        <w:szCs w:val="20"/>
      </w:rPr>
    </w:pPr>
    <w:r>
      <w:rPr>
        <w:sz w:val="20"/>
        <w:szCs w:val="20"/>
      </w:rPr>
      <w:t xml:space="preserve">Reply Testimony of Sam </w:t>
    </w:r>
    <w:proofErr w:type="spellStart"/>
    <w:r>
      <w:rPr>
        <w:sz w:val="20"/>
        <w:szCs w:val="20"/>
      </w:rPr>
      <w:t>Shiffman</w:t>
    </w:r>
    <w:proofErr w:type="spellEnd"/>
  </w:p>
  <w:p w14:paraId="6B4812EC" w14:textId="35CA7187" w:rsidR="006A13BC" w:rsidRDefault="0002004E">
    <w:pPr>
      <w:pStyle w:val="Header"/>
      <w:tabs>
        <w:tab w:val="clear" w:pos="4320"/>
        <w:tab w:val="clear" w:pos="8640"/>
      </w:tabs>
      <w:ind w:left="5040"/>
      <w:jc w:val="right"/>
      <w:rPr>
        <w:sz w:val="20"/>
        <w:szCs w:val="20"/>
      </w:rPr>
    </w:pPr>
    <w:r>
      <w:rPr>
        <w:sz w:val="20"/>
        <w:szCs w:val="20"/>
      </w:rPr>
      <w:t>Exhibit S</w:t>
    </w:r>
    <w:r w:rsidR="006A13BC">
      <w:rPr>
        <w:sz w:val="20"/>
        <w:szCs w:val="20"/>
      </w:rPr>
      <w:t>S-__</w:t>
    </w:r>
  </w:p>
  <w:p w14:paraId="470ADB0D" w14:textId="77777777" w:rsidR="006A13BC" w:rsidRDefault="006A13BC">
    <w:pPr>
      <w:pStyle w:val="Header"/>
      <w:tabs>
        <w:tab w:val="clear" w:pos="4320"/>
        <w:tab w:val="clear" w:pos="8640"/>
      </w:tabs>
      <w:ind w:left="5040"/>
      <w:jc w:val="right"/>
      <w:rPr>
        <w:sz w:val="20"/>
        <w:szCs w:val="20"/>
      </w:rPr>
    </w:pPr>
    <w:r>
      <w:rPr>
        <w:sz w:val="20"/>
        <w:szCs w:val="20"/>
      </w:rPr>
      <w:t>October 12, 2012</w:t>
    </w:r>
  </w:p>
  <w:p w14:paraId="06824A2F" w14:textId="77777777" w:rsidR="006A13BC" w:rsidRDefault="006A13BC">
    <w:pPr>
      <w:tabs>
        <w:tab w:val="center" w:pos="4320"/>
        <w:tab w:val="right" w:pos="8640"/>
      </w:tabs>
      <w:jc w:val="right"/>
      <w:rPr>
        <w:rFonts w:cs="Times New Roman"/>
        <w:sz w:val="20"/>
        <w:szCs w:val="20"/>
      </w:rPr>
    </w:pPr>
    <w:r>
      <w:rPr>
        <w:rFonts w:cs="Times New Roman"/>
        <w:sz w:val="20"/>
        <w:szCs w:val="20"/>
      </w:rPr>
      <w:t xml:space="preserve">Page </w:t>
    </w: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BF0963">
      <w:rPr>
        <w:rFonts w:cs="Times New Roman"/>
        <w:noProof/>
        <w:sz w:val="20"/>
        <w:szCs w:val="20"/>
      </w:rPr>
      <w:t>5</w:t>
    </w:r>
    <w:r>
      <w:rPr>
        <w:rFonts w:cs="Times New Roman"/>
        <w:sz w:val="20"/>
        <w:szCs w:val="20"/>
      </w:rPr>
      <w:fldChar w:fldCharType="end"/>
    </w:r>
  </w:p>
  <w:p w14:paraId="4F6492FD" w14:textId="77777777" w:rsidR="006A13BC" w:rsidRDefault="006A13BC">
    <w:pPr>
      <w:tabs>
        <w:tab w:val="center" w:pos="4320"/>
        <w:tab w:val="right" w:pos="8640"/>
      </w:tabs>
      <w:jc w:val="right"/>
      <w:rPr>
        <w:rFonts w:cs="Times New Roman"/>
        <w:sz w:val="20"/>
        <w:szCs w:val="20"/>
      </w:rPr>
    </w:pPr>
  </w:p>
  <w:p w14:paraId="6067CA4D" w14:textId="77777777" w:rsidR="006A13BC" w:rsidRDefault="006A13BC">
    <w:pPr>
      <w:tabs>
        <w:tab w:val="center" w:pos="4320"/>
        <w:tab w:val="right" w:pos="8640"/>
      </w:tabs>
      <w:jc w:val="right"/>
      <w:rPr>
        <w:rFonts w:cs="Times New Roman"/>
        <w:sz w:val="20"/>
        <w:szCs w:val="20"/>
      </w:rPr>
    </w:pPr>
    <w:r>
      <w:rPr>
        <w:noProof/>
      </w:rPr>
      <mc:AlternateContent>
        <mc:Choice Requires="wps">
          <w:drawing>
            <wp:anchor distT="0" distB="0" distL="114300" distR="114300" simplePos="0" relativeHeight="251658240" behindDoc="0" locked="0" layoutInCell="1" allowOverlap="1" wp14:anchorId="6EAE6A0E" wp14:editId="342798E4">
              <wp:simplePos x="0" y="0"/>
              <wp:positionH relativeFrom="column">
                <wp:posOffset>-1142365</wp:posOffset>
              </wp:positionH>
              <wp:positionV relativeFrom="paragraph">
                <wp:posOffset>142875</wp:posOffset>
              </wp:positionV>
              <wp:extent cx="0" cy="6358890"/>
              <wp:effectExtent l="26035" t="28575" r="37465" b="387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889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11.25pt" to="-89.9pt,5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" strokeweight="3pt">
              <v:stroke linestyle="thinThin"/>
            </v:line>
          </w:pict>
        </mc:Fallback>
      </mc:AlternateContent>
    </w:r>
    <w:r>
      <w:rPr>
        <w:noProof/>
      </w:rPr>
      <mc:AlternateContent>
        <mc:Choice Requires="wps">
          <w:drawing>
            <wp:anchor distT="0" distB="0" distL="114300" distR="114300" simplePos="0" relativeHeight="251657216" behindDoc="0" locked="0" layoutInCell="1" allowOverlap="1" wp14:anchorId="6E213BC4" wp14:editId="0BFEBF59">
              <wp:simplePos x="0" y="0"/>
              <wp:positionH relativeFrom="column">
                <wp:posOffset>-132715</wp:posOffset>
              </wp:positionH>
              <wp:positionV relativeFrom="paragraph">
                <wp:posOffset>177800</wp:posOffset>
              </wp:positionV>
              <wp:extent cx="0" cy="7683500"/>
              <wp:effectExtent l="19685" t="25400" r="4381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4pt" to="-10.4pt,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"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45"/>
    <w:multiLevelType w:val="hybridMultilevel"/>
    <w:tmpl w:val="04188038"/>
    <w:lvl w:ilvl="0" w:tplc="FFFFFFFF">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EB85087"/>
    <w:multiLevelType w:val="hybridMultilevel"/>
    <w:tmpl w:val="00A0485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F5306FD"/>
    <w:multiLevelType w:val="hybridMultilevel"/>
    <w:tmpl w:val="B1BC2D82"/>
    <w:lvl w:ilvl="0" w:tplc="04090001">
      <w:start w:val="1"/>
      <w:numFmt w:val="bullet"/>
      <w:lvlText w:val=""/>
      <w:lvlJc w:val="left"/>
      <w:pPr>
        <w:ind w:left="1446" w:hanging="360"/>
      </w:pPr>
      <w:rPr>
        <w:rFonts w:ascii="Symbol" w:hAnsi="Symbol" w:cs="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cs="Wingdings" w:hint="default"/>
      </w:rPr>
    </w:lvl>
    <w:lvl w:ilvl="3" w:tplc="04090001">
      <w:start w:val="1"/>
      <w:numFmt w:val="bullet"/>
      <w:lvlText w:val=""/>
      <w:lvlJc w:val="left"/>
      <w:pPr>
        <w:ind w:left="3606" w:hanging="360"/>
      </w:pPr>
      <w:rPr>
        <w:rFonts w:ascii="Symbol" w:hAnsi="Symbol" w:cs="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cs="Wingdings" w:hint="default"/>
      </w:rPr>
    </w:lvl>
    <w:lvl w:ilvl="6" w:tplc="04090001">
      <w:start w:val="1"/>
      <w:numFmt w:val="bullet"/>
      <w:lvlText w:val=""/>
      <w:lvlJc w:val="left"/>
      <w:pPr>
        <w:ind w:left="5766" w:hanging="360"/>
      </w:pPr>
      <w:rPr>
        <w:rFonts w:ascii="Symbol" w:hAnsi="Symbol" w:cs="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cs="Wingdings" w:hint="default"/>
      </w:rPr>
    </w:lvl>
  </w:abstractNum>
  <w:abstractNum w:abstractNumId="3">
    <w:nsid w:val="108D220A"/>
    <w:multiLevelType w:val="hybridMultilevel"/>
    <w:tmpl w:val="146CEE40"/>
    <w:lvl w:ilvl="0" w:tplc="FFFFFFFF">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1C979F0"/>
    <w:multiLevelType w:val="hybridMultilevel"/>
    <w:tmpl w:val="1B92FBA4"/>
    <w:lvl w:ilvl="0" w:tplc="ED66180E">
      <w:start w:val="1"/>
      <w:numFmt w:val="bullet"/>
      <w:lvlText w:val=""/>
      <w:lvlJc w:val="left"/>
      <w:pPr>
        <w:tabs>
          <w:tab w:val="num" w:pos="1440"/>
        </w:tabs>
        <w:ind w:left="1440" w:hanging="360"/>
      </w:pPr>
      <w:rPr>
        <w:rFonts w:ascii="Symbol" w:hAnsi="Symbol" w:cs="Symbol" w:hint="default"/>
      </w:rPr>
    </w:lvl>
    <w:lvl w:ilvl="1" w:tplc="160E9A9E">
      <w:start w:val="1"/>
      <w:numFmt w:val="bullet"/>
      <w:lvlText w:val="o"/>
      <w:lvlJc w:val="left"/>
      <w:pPr>
        <w:tabs>
          <w:tab w:val="num" w:pos="2160"/>
        </w:tabs>
        <w:ind w:left="2160" w:hanging="360"/>
      </w:pPr>
      <w:rPr>
        <w:rFonts w:ascii="Courier New" w:hAnsi="Courier New" w:cs="Courier New" w:hint="default"/>
      </w:rPr>
    </w:lvl>
    <w:lvl w:ilvl="2" w:tplc="13040460">
      <w:start w:val="1"/>
      <w:numFmt w:val="bullet"/>
      <w:lvlText w:val=""/>
      <w:lvlJc w:val="left"/>
      <w:pPr>
        <w:tabs>
          <w:tab w:val="num" w:pos="2880"/>
        </w:tabs>
        <w:ind w:left="2880" w:hanging="360"/>
      </w:pPr>
      <w:rPr>
        <w:rFonts w:ascii="Wingdings" w:hAnsi="Wingdings" w:cs="Wingdings" w:hint="default"/>
      </w:rPr>
    </w:lvl>
    <w:lvl w:ilvl="3" w:tplc="3CEEE79C">
      <w:start w:val="1"/>
      <w:numFmt w:val="bullet"/>
      <w:lvlText w:val=""/>
      <w:lvlJc w:val="left"/>
      <w:pPr>
        <w:tabs>
          <w:tab w:val="num" w:pos="3600"/>
        </w:tabs>
        <w:ind w:left="3600" w:hanging="360"/>
      </w:pPr>
      <w:rPr>
        <w:rFonts w:ascii="Symbol" w:hAnsi="Symbol" w:cs="Symbol" w:hint="default"/>
      </w:rPr>
    </w:lvl>
    <w:lvl w:ilvl="4" w:tplc="D818AB90">
      <w:start w:val="1"/>
      <w:numFmt w:val="bullet"/>
      <w:lvlText w:val="o"/>
      <w:lvlJc w:val="left"/>
      <w:pPr>
        <w:tabs>
          <w:tab w:val="num" w:pos="4320"/>
        </w:tabs>
        <w:ind w:left="4320" w:hanging="360"/>
      </w:pPr>
      <w:rPr>
        <w:rFonts w:ascii="Courier New" w:hAnsi="Courier New" w:cs="Courier New" w:hint="default"/>
      </w:rPr>
    </w:lvl>
    <w:lvl w:ilvl="5" w:tplc="456C8FF0">
      <w:start w:val="1"/>
      <w:numFmt w:val="bullet"/>
      <w:lvlText w:val=""/>
      <w:lvlJc w:val="left"/>
      <w:pPr>
        <w:tabs>
          <w:tab w:val="num" w:pos="5040"/>
        </w:tabs>
        <w:ind w:left="5040" w:hanging="360"/>
      </w:pPr>
      <w:rPr>
        <w:rFonts w:ascii="Wingdings" w:hAnsi="Wingdings" w:cs="Wingdings" w:hint="default"/>
      </w:rPr>
    </w:lvl>
    <w:lvl w:ilvl="6" w:tplc="6C3EDE92">
      <w:start w:val="1"/>
      <w:numFmt w:val="bullet"/>
      <w:lvlText w:val=""/>
      <w:lvlJc w:val="left"/>
      <w:pPr>
        <w:tabs>
          <w:tab w:val="num" w:pos="5760"/>
        </w:tabs>
        <w:ind w:left="5760" w:hanging="360"/>
      </w:pPr>
      <w:rPr>
        <w:rFonts w:ascii="Symbol" w:hAnsi="Symbol" w:cs="Symbol" w:hint="default"/>
      </w:rPr>
    </w:lvl>
    <w:lvl w:ilvl="7" w:tplc="2E1EB776">
      <w:start w:val="1"/>
      <w:numFmt w:val="bullet"/>
      <w:lvlText w:val="o"/>
      <w:lvlJc w:val="left"/>
      <w:pPr>
        <w:tabs>
          <w:tab w:val="num" w:pos="6480"/>
        </w:tabs>
        <w:ind w:left="6480" w:hanging="360"/>
      </w:pPr>
      <w:rPr>
        <w:rFonts w:ascii="Courier New" w:hAnsi="Courier New" w:cs="Courier New" w:hint="default"/>
      </w:rPr>
    </w:lvl>
    <w:lvl w:ilvl="8" w:tplc="9B68647E">
      <w:start w:val="1"/>
      <w:numFmt w:val="bullet"/>
      <w:lvlText w:val=""/>
      <w:lvlJc w:val="left"/>
      <w:pPr>
        <w:tabs>
          <w:tab w:val="num" w:pos="7200"/>
        </w:tabs>
        <w:ind w:left="7200" w:hanging="360"/>
      </w:pPr>
      <w:rPr>
        <w:rFonts w:ascii="Wingdings" w:hAnsi="Wingdings" w:cs="Wingdings" w:hint="default"/>
      </w:rPr>
    </w:lvl>
  </w:abstractNum>
  <w:abstractNum w:abstractNumId="5">
    <w:nsid w:val="12742135"/>
    <w:multiLevelType w:val="hybridMultilevel"/>
    <w:tmpl w:val="2B966F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279704C8"/>
    <w:multiLevelType w:val="multilevel"/>
    <w:tmpl w:val="21ECA2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7C26FDB"/>
    <w:multiLevelType w:val="hybridMultilevel"/>
    <w:tmpl w:val="3444A21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2EF067CA"/>
    <w:multiLevelType w:val="singleLevel"/>
    <w:tmpl w:val="16CE47BE"/>
    <w:lvl w:ilvl="0">
      <w:start w:val="1"/>
      <w:numFmt w:val="bullet"/>
      <w:lvlText w:val=""/>
      <w:lvlJc w:val="left"/>
      <w:pPr>
        <w:tabs>
          <w:tab w:val="num" w:pos="2160"/>
        </w:tabs>
        <w:ind w:left="2160" w:hanging="360"/>
      </w:pPr>
      <w:rPr>
        <w:rFonts w:ascii="Symbol" w:hAnsi="Symbol" w:cs="Symbol" w:hint="default"/>
      </w:rPr>
    </w:lvl>
  </w:abstractNum>
  <w:abstractNum w:abstractNumId="9">
    <w:nsid w:val="2F7428A2"/>
    <w:multiLevelType w:val="hybridMultilevel"/>
    <w:tmpl w:val="59F0D156"/>
    <w:lvl w:ilvl="0" w:tplc="04090011">
      <w:start w:val="1"/>
      <w:numFmt w:val="decimal"/>
      <w:lvlText w:val="%1)"/>
      <w:lvlJc w:val="left"/>
      <w:pPr>
        <w:ind w:left="2250" w:hanging="360"/>
      </w:pPr>
      <w:rPr>
        <w:rFonts w:ascii="Times New Roman" w:hAnsi="Times New Roman" w:cs="Times New Roman"/>
      </w:rPr>
    </w:lvl>
    <w:lvl w:ilvl="1" w:tplc="04090019">
      <w:start w:val="1"/>
      <w:numFmt w:val="decimal"/>
      <w:lvlText w:val="%2."/>
      <w:lvlJc w:val="left"/>
      <w:pPr>
        <w:tabs>
          <w:tab w:val="num" w:pos="2970"/>
        </w:tabs>
        <w:ind w:left="2970" w:hanging="360"/>
      </w:pPr>
      <w:rPr>
        <w:rFonts w:ascii="Times New Roman" w:hAnsi="Times New Roman" w:cs="Times New Roman"/>
      </w:rPr>
    </w:lvl>
    <w:lvl w:ilvl="2" w:tplc="0409001B">
      <w:start w:val="1"/>
      <w:numFmt w:val="decimal"/>
      <w:lvlText w:val="%3."/>
      <w:lvlJc w:val="left"/>
      <w:pPr>
        <w:tabs>
          <w:tab w:val="num" w:pos="3690"/>
        </w:tabs>
        <w:ind w:left="3690" w:hanging="360"/>
      </w:pPr>
      <w:rPr>
        <w:rFonts w:ascii="Times New Roman" w:hAnsi="Times New Roman" w:cs="Times New Roman"/>
      </w:rPr>
    </w:lvl>
    <w:lvl w:ilvl="3" w:tplc="0409000F">
      <w:start w:val="1"/>
      <w:numFmt w:val="decimal"/>
      <w:lvlText w:val="%4."/>
      <w:lvlJc w:val="left"/>
      <w:pPr>
        <w:tabs>
          <w:tab w:val="num" w:pos="4410"/>
        </w:tabs>
        <w:ind w:left="4410" w:hanging="360"/>
      </w:pPr>
      <w:rPr>
        <w:rFonts w:ascii="Times New Roman" w:hAnsi="Times New Roman" w:cs="Times New Roman"/>
      </w:rPr>
    </w:lvl>
    <w:lvl w:ilvl="4" w:tplc="04090019">
      <w:start w:val="1"/>
      <w:numFmt w:val="decimal"/>
      <w:lvlText w:val="%5."/>
      <w:lvlJc w:val="left"/>
      <w:pPr>
        <w:tabs>
          <w:tab w:val="num" w:pos="5130"/>
        </w:tabs>
        <w:ind w:left="5130" w:hanging="360"/>
      </w:pPr>
      <w:rPr>
        <w:rFonts w:ascii="Times New Roman" w:hAnsi="Times New Roman" w:cs="Times New Roman"/>
      </w:rPr>
    </w:lvl>
    <w:lvl w:ilvl="5" w:tplc="0409001B">
      <w:start w:val="1"/>
      <w:numFmt w:val="decimal"/>
      <w:lvlText w:val="%6."/>
      <w:lvlJc w:val="left"/>
      <w:pPr>
        <w:tabs>
          <w:tab w:val="num" w:pos="5850"/>
        </w:tabs>
        <w:ind w:left="5850" w:hanging="360"/>
      </w:pPr>
      <w:rPr>
        <w:rFonts w:ascii="Times New Roman" w:hAnsi="Times New Roman" w:cs="Times New Roman"/>
      </w:rPr>
    </w:lvl>
    <w:lvl w:ilvl="6" w:tplc="0409000F">
      <w:start w:val="1"/>
      <w:numFmt w:val="decimal"/>
      <w:lvlText w:val="%7."/>
      <w:lvlJc w:val="left"/>
      <w:pPr>
        <w:tabs>
          <w:tab w:val="num" w:pos="6570"/>
        </w:tabs>
        <w:ind w:left="6570" w:hanging="360"/>
      </w:pPr>
      <w:rPr>
        <w:rFonts w:ascii="Times New Roman" w:hAnsi="Times New Roman" w:cs="Times New Roman"/>
      </w:rPr>
    </w:lvl>
    <w:lvl w:ilvl="7" w:tplc="04090019">
      <w:start w:val="1"/>
      <w:numFmt w:val="decimal"/>
      <w:lvlText w:val="%8."/>
      <w:lvlJc w:val="left"/>
      <w:pPr>
        <w:tabs>
          <w:tab w:val="num" w:pos="7290"/>
        </w:tabs>
        <w:ind w:left="7290" w:hanging="360"/>
      </w:pPr>
      <w:rPr>
        <w:rFonts w:ascii="Times New Roman" w:hAnsi="Times New Roman" w:cs="Times New Roman"/>
      </w:rPr>
    </w:lvl>
    <w:lvl w:ilvl="8" w:tplc="0409001B">
      <w:start w:val="1"/>
      <w:numFmt w:val="decimal"/>
      <w:lvlText w:val="%9."/>
      <w:lvlJc w:val="left"/>
      <w:pPr>
        <w:tabs>
          <w:tab w:val="num" w:pos="8010"/>
        </w:tabs>
        <w:ind w:left="8010" w:hanging="360"/>
      </w:pPr>
      <w:rPr>
        <w:rFonts w:ascii="Times New Roman" w:hAnsi="Times New Roman" w:cs="Times New Roman"/>
      </w:rPr>
    </w:lvl>
  </w:abstractNum>
  <w:abstractNum w:abstractNumId="10">
    <w:nsid w:val="35B931CD"/>
    <w:multiLevelType w:val="hybridMultilevel"/>
    <w:tmpl w:val="18EA51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3DFE7E50"/>
    <w:multiLevelType w:val="hybridMultilevel"/>
    <w:tmpl w:val="357C561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50C1338D"/>
    <w:multiLevelType w:val="hybridMultilevel"/>
    <w:tmpl w:val="AE10182E"/>
    <w:lvl w:ilvl="0" w:tplc="FFFFFFFF">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23E62E2"/>
    <w:multiLevelType w:val="hybridMultilevel"/>
    <w:tmpl w:val="3D847856"/>
    <w:lvl w:ilvl="0" w:tplc="9098B752">
      <w:start w:val="1"/>
      <w:numFmt w:val="upperLetter"/>
      <w:lvlText w:val="%1."/>
      <w:lvlJc w:val="left"/>
      <w:pPr>
        <w:ind w:left="1140" w:hanging="78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BF05CA5"/>
    <w:multiLevelType w:val="hybridMultilevel"/>
    <w:tmpl w:val="3A8C794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5D7B1363"/>
    <w:multiLevelType w:val="multilevel"/>
    <w:tmpl w:val="6A804A0C"/>
    <w:lvl w:ilvl="0">
      <w:start w:val="1"/>
      <w:numFmt w:val="decimal"/>
      <w:lvlText w:val="%1."/>
      <w:lvlJc w:val="left"/>
      <w:pPr>
        <w:tabs>
          <w:tab w:val="num" w:pos="1440"/>
        </w:tabs>
        <w:ind w:firstLine="720"/>
      </w:pPr>
      <w:rPr>
        <w:rFonts w:ascii="Times New Roman" w:hAnsi="Times New Roman" w:cs="Times New Roman" w:hint="default"/>
      </w:rPr>
    </w:lvl>
    <w:lvl w:ilvl="1">
      <w:start w:val="1"/>
      <w:numFmt w:val="lowerLetter"/>
      <w:lvlText w:val="%2."/>
      <w:lvlJc w:val="left"/>
      <w:pPr>
        <w:tabs>
          <w:tab w:val="num" w:pos="2160"/>
        </w:tabs>
        <w:ind w:firstLine="1440"/>
      </w:pPr>
      <w:rPr>
        <w:rFonts w:ascii="Times New Roman" w:hAnsi="Times New Roman" w:cs="Times New Roman" w:hint="default"/>
      </w:rPr>
    </w:lvl>
    <w:lvl w:ilvl="2">
      <w:start w:val="1"/>
      <w:numFmt w:val="lowerRoman"/>
      <w:lvlText w:val="%3."/>
      <w:lvlJc w:val="left"/>
      <w:pPr>
        <w:tabs>
          <w:tab w:val="num" w:pos="2880"/>
        </w:tabs>
        <w:ind w:firstLine="2160"/>
      </w:pPr>
      <w:rPr>
        <w:rFonts w:ascii="Times New Roman" w:hAnsi="Times New Roman" w:cs="Times New Roman" w:hint="default"/>
      </w:rPr>
    </w:lvl>
    <w:lvl w:ilvl="3">
      <w:start w:val="1"/>
      <w:numFmt w:val="decimal"/>
      <w:lvlText w:val="%4."/>
      <w:lvlJc w:val="left"/>
      <w:pPr>
        <w:tabs>
          <w:tab w:val="num" w:pos="720"/>
        </w:tabs>
        <w:ind w:firstLine="720"/>
      </w:pPr>
      <w:rPr>
        <w:rFonts w:ascii="Times New Roman" w:hAnsi="Times New Roman" w:cs="Times New Roman" w:hint="default"/>
      </w:rPr>
    </w:lvl>
    <w:lvl w:ilvl="4">
      <w:start w:val="1"/>
      <w:numFmt w:val="lowerLetter"/>
      <w:lvlText w:val="(%5)"/>
      <w:lvlJc w:val="left"/>
      <w:pPr>
        <w:tabs>
          <w:tab w:val="num" w:pos="4320"/>
        </w:tabs>
        <w:ind w:firstLine="3600"/>
      </w:pPr>
      <w:rPr>
        <w:rFonts w:ascii="Times New Roman" w:hAnsi="Times New Roman" w:cs="Times New Roman" w:hint="default"/>
      </w:rPr>
    </w:lvl>
    <w:lvl w:ilvl="5">
      <w:start w:val="1"/>
      <w:numFmt w:val="lowerRoman"/>
      <w:lvlText w:val="(%6)"/>
      <w:lvlJc w:val="left"/>
      <w:pPr>
        <w:tabs>
          <w:tab w:val="num" w:pos="5040"/>
        </w:tabs>
        <w:ind w:firstLine="4320"/>
      </w:pPr>
      <w:rPr>
        <w:rFonts w:ascii="Times New Roman" w:hAnsi="Times New Roman" w:cs="Times New Roman" w:hint="default"/>
      </w:rPr>
    </w:lvl>
    <w:lvl w:ilvl="6">
      <w:start w:val="1"/>
      <w:numFmt w:val="decimal"/>
      <w:lvlText w:val="%7)"/>
      <w:lvlJc w:val="left"/>
      <w:pPr>
        <w:tabs>
          <w:tab w:val="num" w:pos="5760"/>
        </w:tabs>
        <w:ind w:firstLine="5040"/>
      </w:pPr>
      <w:rPr>
        <w:rFonts w:ascii="Times New Roman" w:hAnsi="Times New Roman" w:cs="Times New Roman" w:hint="default"/>
      </w:rPr>
    </w:lvl>
    <w:lvl w:ilvl="7">
      <w:start w:val="1"/>
      <w:numFmt w:val="lowerLetter"/>
      <w:lvlText w:val="%8)"/>
      <w:lvlJc w:val="left"/>
      <w:pPr>
        <w:tabs>
          <w:tab w:val="num" w:pos="6480"/>
        </w:tabs>
        <w:ind w:firstLine="5760"/>
      </w:pPr>
      <w:rPr>
        <w:rFonts w:ascii="Times New Roman" w:hAnsi="Times New Roman" w:cs="Times New Roman" w:hint="default"/>
      </w:rPr>
    </w:lvl>
    <w:lvl w:ilvl="8">
      <w:start w:val="1"/>
      <w:numFmt w:val="none"/>
      <w:lvlText w:val=""/>
      <w:lvlJc w:val="left"/>
      <w:pPr>
        <w:tabs>
          <w:tab w:val="num" w:pos="7200"/>
        </w:tabs>
        <w:ind w:firstLine="6480"/>
      </w:pPr>
      <w:rPr>
        <w:rFonts w:ascii="Times New Roman" w:hAnsi="Times New Roman" w:cs="Times New Roman" w:hint="default"/>
      </w:rPr>
    </w:lvl>
  </w:abstractNum>
  <w:abstractNum w:abstractNumId="16">
    <w:nsid w:val="65CE5383"/>
    <w:multiLevelType w:val="hybridMultilevel"/>
    <w:tmpl w:val="09EE56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6B770E10"/>
    <w:multiLevelType w:val="hybridMultilevel"/>
    <w:tmpl w:val="557E174C"/>
    <w:lvl w:ilvl="0" w:tplc="FFFFFFFF">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6E366F46"/>
    <w:multiLevelType w:val="hybridMultilevel"/>
    <w:tmpl w:val="0CD4988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4954AAC"/>
    <w:multiLevelType w:val="hybridMultilevel"/>
    <w:tmpl w:val="B502BDD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79A4636B"/>
    <w:multiLevelType w:val="hybridMultilevel"/>
    <w:tmpl w:val="2A160C10"/>
    <w:lvl w:ilvl="0" w:tplc="FFFFFFFF">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CC32112"/>
    <w:multiLevelType w:val="multilevel"/>
    <w:tmpl w:val="E376BD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7E1E0DF8"/>
    <w:multiLevelType w:val="hybridMultilevel"/>
    <w:tmpl w:val="234A49D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4"/>
  </w:num>
  <w:num w:numId="2">
    <w:abstractNumId w:val="11"/>
  </w:num>
  <w:num w:numId="3">
    <w:abstractNumId w:val="8"/>
  </w:num>
  <w:num w:numId="4">
    <w:abstractNumId w:val="21"/>
  </w:num>
  <w:num w:numId="5">
    <w:abstractNumId w:val="7"/>
  </w:num>
  <w:num w:numId="6">
    <w:abstractNumId w:val="19"/>
  </w:num>
  <w:num w:numId="7">
    <w:abstractNumId w:val="6"/>
  </w:num>
  <w:num w:numId="8">
    <w:abstractNumId w:val="0"/>
  </w:num>
  <w:num w:numId="9">
    <w:abstractNumId w:val="17"/>
  </w:num>
  <w:num w:numId="10">
    <w:abstractNumId w:val="20"/>
  </w:num>
  <w:num w:numId="11">
    <w:abstractNumId w:val="3"/>
  </w:num>
  <w:num w:numId="12">
    <w:abstractNumId w:val="12"/>
  </w:num>
  <w:num w:numId="13">
    <w:abstractNumId w:val="2"/>
  </w:num>
  <w:num w:numId="14">
    <w:abstractNumId w:val="22"/>
  </w:num>
  <w:num w:numId="15">
    <w:abstractNumId w:val="15"/>
  </w:num>
  <w:num w:numId="16">
    <w:abstractNumId w:val="5"/>
  </w:num>
  <w:num w:numId="17">
    <w:abstractNumId w:val="18"/>
  </w:num>
  <w:num w:numId="18">
    <w:abstractNumId w:val="10"/>
  </w:num>
  <w:num w:numId="19">
    <w:abstractNumId w:val="16"/>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EC"/>
    <w:rsid w:val="0002004E"/>
    <w:rsid w:val="000573DC"/>
    <w:rsid w:val="00062078"/>
    <w:rsid w:val="001B5CB2"/>
    <w:rsid w:val="002A667B"/>
    <w:rsid w:val="00331EEC"/>
    <w:rsid w:val="006A13BC"/>
    <w:rsid w:val="008A3F81"/>
    <w:rsid w:val="00900517"/>
    <w:rsid w:val="00AA25EA"/>
    <w:rsid w:val="00B71290"/>
    <w:rsid w:val="00BB56D9"/>
    <w:rsid w:val="00BF0963"/>
    <w:rsid w:val="00C32CBF"/>
    <w:rsid w:val="00E22D16"/>
    <w:rsid w:val="00F00060"/>
    <w:rsid w:val="00F076D7"/>
    <w:rsid w:val="00F9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77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pPr>
      <w:keepNext/>
      <w:keepLines/>
      <w:spacing w:before="200"/>
      <w:outlineLvl w:val="6"/>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7Char">
    <w:name w:val="Heading 7 Char"/>
    <w:aliases w:val="Simple Arabic Numbers Char"/>
    <w:basedOn w:val="DefaultParagraphFont"/>
    <w:link w:val="Heading7"/>
    <w:uiPriority w:val="99"/>
    <w:rPr>
      <w:rFonts w:ascii="Cambria" w:hAnsi="Cambria" w:cs="Cambria"/>
      <w:i/>
      <w:iCs/>
      <w:color w:val="auto"/>
      <w:sz w:val="24"/>
      <w:szCs w:val="24"/>
    </w:rPr>
  </w:style>
  <w:style w:type="paragraph" w:styleId="TOC1">
    <w:name w:val="toc 1"/>
    <w:basedOn w:val="Normal"/>
    <w:next w:val="Normal"/>
    <w:autoRedefine/>
    <w:uiPriority w:val="99"/>
    <w:rPr>
      <w:rFonts w:cs="Times New Roman"/>
    </w:rPr>
  </w:style>
  <w:style w:type="paragraph" w:customStyle="1" w:styleId="Description">
    <w:name w:val="Description"/>
    <w:basedOn w:val="Normal"/>
    <w:uiPriority w:val="99"/>
    <w:rPr>
      <w:rFonts w:cs="Times New Roman"/>
      <w:b/>
      <w:bCs/>
    </w:rPr>
  </w:style>
  <w:style w:type="paragraph" w:customStyle="1" w:styleId="Indent3">
    <w:name w:val="Indent 3"/>
    <w:basedOn w:val="Normal"/>
    <w:uiPriority w:val="99"/>
    <w:pPr>
      <w:widowControl w:val="0"/>
      <w:tabs>
        <w:tab w:val="left" w:pos="3067"/>
      </w:tabs>
      <w:spacing w:before="120" w:after="120"/>
      <w:ind w:left="1440"/>
      <w:jc w:val="both"/>
    </w:pPr>
    <w:rPr>
      <w:rFonts w:ascii="Arial" w:hAnsi="Arial" w:cs="Arial"/>
      <w:sz w:val="22"/>
      <w:szCs w:val="22"/>
    </w:rPr>
  </w:style>
  <w:style w:type="character" w:customStyle="1" w:styleId="Indent3Char">
    <w:name w:val="Indent 3 Char"/>
    <w:basedOn w:val="DefaultParagraphFont"/>
    <w:uiPriority w:val="99"/>
    <w:rPr>
      <w:rFonts w:ascii="Arial" w:hAnsi="Arial" w:cs="Arial"/>
      <w:sz w:val="22"/>
      <w:szCs w:val="22"/>
      <w:lang w:val="en-US" w:eastAsia="en-US"/>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Pr>
      <w:rFonts w:ascii="Times New Roman" w:hAnsi="Times New Roman"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
    <w:basedOn w:val="Normal"/>
    <w:link w:val="FootnoteTextChar1"/>
    <w:autoRedefine/>
    <w:uiPriority w:val="99"/>
    <w:pPr>
      <w:widowControl w:val="0"/>
    </w:pPr>
    <w:rPr>
      <w:rFonts w:cs="Times New Roman"/>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
    <w:basedOn w:val="DefaultParagraphFont"/>
    <w:link w:val="FootnoteText"/>
    <w:uiPriority w:val="99"/>
    <w:semiHidden/>
    <w:rsid w:val="00331EEC"/>
    <w:rPr>
      <w:rFonts w:ascii="Times New Roman" w:hAnsi="Times New Roman"/>
      <w:sz w:val="20"/>
      <w:szCs w:val="20"/>
    </w:rPr>
  </w:style>
  <w:style w:type="character" w:customStyle="1" w:styleId="FootnoteTextChar12">
    <w:name w:val="Footnote Text Char12"/>
    <w:aliases w:val="fn Char13,ALTS FOOTNOTE Char4,Footnote Text 2 Char4,Footnote Text Char Char3,Footnote Text Char2 Char1 Char4,Footnote Text Char1 Char1 Char Char4,Footnote Text Char Char5 Char Char Char4,f Char"/>
    <w:basedOn w:val="DefaultParagraphFont"/>
    <w:uiPriority w:val="99"/>
    <w:rPr>
      <w:rFonts w:ascii="Times New Roman" w:hAnsi="Times New Roman" w:cs="Times New Roman"/>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1"/>
    <w:basedOn w:val="DefaultParagraphFont"/>
    <w:uiPriority w:val="99"/>
    <w:rPr>
      <w:rFonts w:ascii="Times New Roman" w:hAnsi="Times New Roman"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uiPriority w:val="99"/>
    <w:rPr>
      <w:rFonts w:ascii="Times New Roman" w:hAnsi="Times New Roman" w:cs="Times New Roman"/>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rPr>
      <w:rFonts w:ascii="Arial" w:hAnsi="Arial" w:cs="Arial"/>
      <w:lang w:val="en-US" w:eastAsia="en-US"/>
    </w:rPr>
  </w:style>
  <w:style w:type="character" w:styleId="Hyperlink">
    <w:name w:val="Hyperlink"/>
    <w:aliases w:val="hy"/>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customStyle="1" w:styleId="BulletIndent1">
    <w:name w:val="Bullet Indent 1"/>
    <w:basedOn w:val="Normal"/>
    <w:uiPriority w:val="99"/>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uiPriority w:val="99"/>
    <w:pPr>
      <w:keepNext w:val="0"/>
      <w:tabs>
        <w:tab w:val="left" w:pos="720"/>
      </w:tabs>
      <w:spacing w:before="120" w:after="120"/>
      <w:jc w:val="both"/>
    </w:pPr>
    <w:rPr>
      <w:b w:val="0"/>
      <w:bCs w:val="0"/>
      <w:kern w:val="0"/>
      <w:sz w:val="22"/>
      <w:szCs w:val="22"/>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BodyTextIndent2">
    <w:name w:val="Body Text Indent 2"/>
    <w:basedOn w:val="BodyText"/>
    <w:next w:val="BodyTextFirstIndent2"/>
    <w:link w:val="BodyTextIndent2Char"/>
    <w:uiPriority w:val="99"/>
    <w:pPr>
      <w:spacing w:after="0" w:line="480" w:lineRule="auto"/>
      <w:ind w:left="720" w:right="720" w:firstLine="1440"/>
    </w:p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rPr>
      <w:rFonts w:cs="Times New Roman"/>
    </w:rPr>
  </w:style>
  <w:style w:type="character" w:customStyle="1" w:styleId="BodyText2Char">
    <w:name w:val="Body Text 2 Char"/>
    <w:basedOn w:val="DefaultParagraphFont"/>
    <w:link w:val="BodyText2"/>
    <w:uiPriority w:val="99"/>
    <w:semiHidden/>
    <w:rsid w:val="00331EEC"/>
    <w:rPr>
      <w:rFonts w:ascii="Times New Roman" w:hAnsi="Times New Roman"/>
      <w:sz w:val="24"/>
      <w:szCs w:val="24"/>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BodyTextIndent">
    <w:name w:val="Body Text Indent"/>
    <w:basedOn w:val="Normal"/>
    <w:link w:val="BodyTextIndentChar1"/>
    <w:uiPriority w:val="99"/>
    <w:semiHidden/>
    <w:unhideWhenUsed/>
    <w:rsid w:val="00331EEC"/>
    <w:pPr>
      <w:spacing w:after="120"/>
      <w:ind w:left="360"/>
    </w:pPr>
  </w:style>
  <w:style w:type="character" w:customStyle="1" w:styleId="BodyTextIndentChar1">
    <w:name w:val="Body Text Indent Char1"/>
    <w:basedOn w:val="DefaultParagraphFont"/>
    <w:link w:val="BodyTextIndent"/>
    <w:uiPriority w:val="99"/>
    <w:semiHidden/>
    <w:rsid w:val="00331EEC"/>
    <w:rPr>
      <w:rFonts w:ascii="Times New Roman" w:hAnsi="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hAnsi="Times New Roman" w:cs="Times New Roman"/>
      <w:sz w:val="24"/>
      <w:szCs w:val="24"/>
    </w:rPr>
  </w:style>
  <w:style w:type="paragraph" w:customStyle="1" w:styleId="QAQuestionCharChar">
    <w:name w:val="Q&amp;A Question Char Char"/>
    <w:basedOn w:val="Normal"/>
    <w:next w:val="Normal"/>
    <w:uiPriority w:val="99"/>
    <w:pPr>
      <w:spacing w:after="240"/>
      <w:ind w:left="720" w:hanging="720"/>
    </w:pPr>
    <w:rPr>
      <w:rFonts w:ascii="Times New Roman Bold" w:hAnsi="Times New Roman Bold" w:cs="Times New Roman Bold"/>
      <w:b/>
      <w:bCs/>
      <w:smallCaps/>
    </w:rPr>
  </w:style>
  <w:style w:type="character" w:customStyle="1" w:styleId="QAQuestionCharCharChar">
    <w:name w:val="Q&amp;A Question Char Char Char"/>
    <w:basedOn w:val="DefaultParagraphFont"/>
    <w:uiPriority w:val="99"/>
    <w:rPr>
      <w:rFonts w:ascii="Times New Roman Bold" w:hAnsi="Times New Roman Bold" w:cs="Times New Roman Bold"/>
      <w:b/>
      <w:bCs/>
      <w:smallCaps/>
      <w:sz w:val="24"/>
      <w:szCs w:val="24"/>
      <w:lang w:val="en-US" w:eastAsia="en-US"/>
    </w:rPr>
  </w:style>
  <w:style w:type="paragraph" w:customStyle="1" w:styleId="bull">
    <w:name w:val="bull"/>
    <w:basedOn w:val="Normal"/>
    <w:uiPriority w:val="99"/>
    <w:pPr>
      <w:ind w:left="792" w:hanging="432"/>
    </w:pPr>
    <w:rPr>
      <w:rFonts w:ascii="Arial" w:hAnsi="Arial" w:cs="Arial"/>
      <w:sz w:val="20"/>
      <w:szCs w:val="20"/>
    </w:rPr>
  </w:style>
  <w:style w:type="paragraph" w:customStyle="1" w:styleId="indent10">
    <w:name w:val="indent1"/>
    <w:basedOn w:val="Normal"/>
    <w:uiPriority w:val="99"/>
    <w:pPr>
      <w:widowControl w:val="0"/>
      <w:tabs>
        <w:tab w:val="left" w:pos="1354"/>
      </w:tabs>
      <w:spacing w:before="120" w:after="120"/>
      <w:jc w:val="both"/>
    </w:pPr>
    <w:rPr>
      <w:rFonts w:ascii="Arial" w:hAnsi="Arial" w:cs="Arial"/>
      <w:sz w:val="22"/>
      <w:szCs w:val="22"/>
    </w:rPr>
  </w:style>
  <w:style w:type="character" w:customStyle="1" w:styleId="indent1Char">
    <w:name w:val="indent1 Char"/>
    <w:basedOn w:val="DefaultParagraphFont"/>
    <w:uiPriority w:val="99"/>
    <w:rPr>
      <w:rFonts w:ascii="Arial" w:hAnsi="Arial" w:cs="Arial"/>
      <w:snapToGrid w:val="0"/>
      <w:sz w:val="22"/>
      <w:szCs w:val="22"/>
      <w:lang w:val="en-US" w:eastAsia="en-US"/>
    </w:rPr>
  </w:style>
  <w:style w:type="paragraph" w:customStyle="1" w:styleId="Indent2">
    <w:name w:val="Indent 2"/>
    <w:basedOn w:val="Normal"/>
    <w:uiPriority w:val="99"/>
    <w:pPr>
      <w:widowControl w:val="0"/>
      <w:tabs>
        <w:tab w:val="left" w:pos="2246"/>
      </w:tabs>
      <w:spacing w:before="120" w:after="120"/>
      <w:ind w:left="720"/>
      <w:jc w:val="both"/>
    </w:pPr>
    <w:rPr>
      <w:rFonts w:ascii="Arial" w:hAnsi="Arial" w:cs="Arial"/>
      <w:sz w:val="22"/>
      <w:szCs w:val="22"/>
    </w:rPr>
  </w:style>
  <w:style w:type="paragraph" w:customStyle="1" w:styleId="QUESTION">
    <w:name w:val="QUESTION"/>
    <w:basedOn w:val="Normal"/>
    <w:uiPriority w:val="99"/>
    <w:pPr>
      <w:keepNext/>
      <w:keepLines/>
      <w:widowControl w:val="0"/>
      <w:ind w:left="720" w:hanging="720"/>
    </w:pPr>
    <w:rPr>
      <w:rFonts w:ascii="Arial" w:hAnsi="Arial" w:cs="Arial"/>
      <w:b/>
      <w:bCs/>
    </w:rPr>
  </w:style>
  <w:style w:type="paragraph" w:customStyle="1" w:styleId="Indent4">
    <w:name w:val="Indent 4"/>
    <w:basedOn w:val="Normal"/>
    <w:uiPriority w:val="99"/>
    <w:pPr>
      <w:widowControl w:val="0"/>
      <w:tabs>
        <w:tab w:val="left" w:pos="4234"/>
      </w:tabs>
      <w:spacing w:before="120" w:after="120"/>
      <w:ind w:left="2160"/>
      <w:jc w:val="both"/>
    </w:pPr>
    <w:rPr>
      <w:rFonts w:ascii="Arial" w:hAnsi="Arial" w:cs="Arial"/>
      <w:sz w:val="22"/>
      <w:szCs w:val="22"/>
    </w:rPr>
  </w:style>
  <w:style w:type="character" w:customStyle="1" w:styleId="Indent4Char1">
    <w:name w:val="Indent 4 Char1"/>
    <w:basedOn w:val="DefaultParagraphFont"/>
    <w:uiPriority w:val="99"/>
    <w:rPr>
      <w:rFonts w:ascii="Arial" w:hAnsi="Arial" w:cs="Arial"/>
      <w:snapToGrid w:val="0"/>
      <w:sz w:val="22"/>
      <w:szCs w:val="22"/>
      <w:lang w:val="en-US" w:eastAsia="en-US"/>
    </w:rPr>
  </w:style>
  <w:style w:type="paragraph" w:customStyle="1" w:styleId="JVV5">
    <w:name w:val="JVV5"/>
    <w:basedOn w:val="Normal"/>
    <w:uiPriority w:val="99"/>
    <w:pPr>
      <w:tabs>
        <w:tab w:val="left" w:pos="720"/>
        <w:tab w:val="left" w:pos="2246"/>
      </w:tabs>
      <w:spacing w:before="120"/>
      <w:ind w:left="1440"/>
      <w:jc w:val="both"/>
    </w:pPr>
    <w:rPr>
      <w:rFonts w:ascii="Arial" w:hAnsi="Arial" w:cs="Arial"/>
      <w:sz w:val="22"/>
      <w:szCs w:val="22"/>
    </w:rPr>
  </w:style>
  <w:style w:type="paragraph" w:customStyle="1" w:styleId="JVV6">
    <w:name w:val="JVV6"/>
    <w:basedOn w:val="Indent2"/>
    <w:uiPriority w:val="99"/>
    <w:pPr>
      <w:widowControl/>
      <w:spacing w:after="0"/>
      <w:ind w:left="2160"/>
    </w:pPr>
  </w:style>
  <w:style w:type="character" w:customStyle="1" w:styleId="msoins">
    <w:name w:val="msoins"/>
    <w:basedOn w:val="DefaultParagraphFont"/>
    <w:uiPriority w:val="99"/>
    <w:rPr>
      <w:rFonts w:ascii="Times New Roman" w:hAnsi="Times New Roman" w:cs="Times New Roman"/>
    </w:rPr>
  </w:style>
  <w:style w:type="paragraph" w:customStyle="1" w:styleId="StyleTitleNotBold">
    <w:name w:val="Style Title + Not Bold"/>
    <w:basedOn w:val="Title"/>
    <w:uiPriority w:val="99"/>
    <w:pPr>
      <w:widowControl w:val="0"/>
      <w:spacing w:after="0"/>
      <w:jc w:val="left"/>
    </w:pPr>
    <w:rPr>
      <w:rFonts w:ascii="Times New Roman Bold" w:hAnsi="Times New Roman Bold" w:cs="Times New Roman Bold"/>
      <w:sz w:val="24"/>
      <w:szCs w:val="24"/>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StyleTitleNotBoldChar">
    <w:name w:val="Style Title + Not Bold Char"/>
    <w:basedOn w:val="DefaultParagraphFont"/>
    <w:uiPriority w:val="99"/>
    <w:rPr>
      <w:rFonts w:ascii="Times New Roman Bold" w:hAnsi="Times New Roman Bold" w:cs="Times New Roman Bold"/>
      <w:b/>
      <w:bCs/>
      <w:kern w:val="28"/>
      <w:sz w:val="32"/>
      <w:szCs w:val="32"/>
      <w:lang w:val="en-US"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paragraph" w:styleId="NormalWeb">
    <w:name w:val="Normal (Web)"/>
    <w:basedOn w:val="Normal"/>
    <w:uiPriority w:val="99"/>
    <w:pPr>
      <w:spacing w:before="100" w:beforeAutospacing="1" w:after="100" w:afterAutospacing="1"/>
    </w:pPr>
    <w:rPr>
      <w:rFonts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GPDocNum">
    <w:name w:val="GPDocNum"/>
    <w:basedOn w:val="Normal"/>
    <w:next w:val="Normal"/>
    <w:uiPriority w:val="99"/>
    <w:rPr>
      <w:rFonts w:cs="Times New Roman"/>
      <w:sz w:val="16"/>
      <w:szCs w:val="16"/>
    </w:rPr>
  </w:style>
  <w:style w:type="character" w:customStyle="1" w:styleId="HyperInstruction">
    <w:name w:val="HyperInstruction"/>
    <w:basedOn w:val="DefaultParagraphFont"/>
    <w:uiPriority w:val="99"/>
    <w:rPr>
      <w:rFonts w:ascii="Arial" w:hAnsi="Arial" w:cs="Arial"/>
      <w:color w:val="FF0000"/>
      <w:sz w:val="20"/>
      <w:szCs w:val="20"/>
    </w:rPr>
  </w:style>
  <w:style w:type="paragraph" w:customStyle="1" w:styleId="TxBrp3">
    <w:name w:val="TxBr_p3"/>
    <w:basedOn w:val="Normal"/>
    <w:uiPriority w:val="99"/>
    <w:pPr>
      <w:widowControl w:val="0"/>
      <w:tabs>
        <w:tab w:val="left" w:pos="204"/>
      </w:tabs>
      <w:autoSpaceDE w:val="0"/>
      <w:autoSpaceDN w:val="0"/>
      <w:adjustRightInd w:val="0"/>
      <w:spacing w:line="240" w:lineRule="atLeast"/>
    </w:pPr>
    <w:rPr>
      <w:rFonts w:cs="Times New Roman"/>
    </w:rPr>
  </w:style>
  <w:style w:type="paragraph" w:styleId="ListParagraph">
    <w:name w:val="List Paragraph"/>
    <w:basedOn w:val="Normal"/>
    <w:uiPriority w:val="99"/>
    <w:qFormat/>
    <w:pPr>
      <w:ind w:left="720"/>
    </w:pPr>
    <w:rPr>
      <w:rFonts w:cs="Times New Roman"/>
    </w:rPr>
  </w:style>
  <w:style w:type="paragraph" w:customStyle="1" w:styleId="Answer">
    <w:name w:val="Answer"/>
    <w:basedOn w:val="Normal"/>
    <w:uiPriority w:val="99"/>
    <w:pPr>
      <w:spacing w:after="240" w:line="480" w:lineRule="auto"/>
      <w:ind w:left="720" w:hanging="720"/>
      <w:jc w:val="both"/>
    </w:pPr>
    <w:rPr>
      <w:rFonts w:cs="Times New Roman"/>
    </w:rPr>
  </w:style>
  <w:style w:type="character" w:customStyle="1" w:styleId="AnswerChar">
    <w:name w:val="Answer Char"/>
    <w:basedOn w:val="DefaultParagraphFont"/>
    <w:uiPriority w:val="99"/>
    <w:rPr>
      <w:rFonts w:ascii="Times New Roman" w:hAnsi="Times New Roman" w:cs="Times New Roman"/>
      <w:sz w:val="24"/>
      <w:szCs w:val="24"/>
    </w:rPr>
  </w:style>
  <w:style w:type="paragraph" w:customStyle="1" w:styleId="Question0">
    <w:name w:val="Question"/>
    <w:basedOn w:val="Normal"/>
    <w:uiPriority w:val="99"/>
    <w:pPr>
      <w:spacing w:line="480" w:lineRule="auto"/>
      <w:ind w:left="720" w:hanging="720"/>
      <w:jc w:val="both"/>
    </w:pPr>
    <w:rPr>
      <w:rFonts w:cs="Times New Roman"/>
      <w:b/>
      <w:bCs/>
      <w:caps/>
    </w:rPr>
  </w:style>
  <w:style w:type="paragraph" w:styleId="Revision">
    <w:name w:val="Revision"/>
    <w:hidden/>
    <w:uiPriority w:val="99"/>
    <w:rPr>
      <w:rFonts w:ascii="Times New Roman" w:hAnsi="Times New Roman" w:cs="Times New Roman"/>
      <w:sz w:val="24"/>
      <w:szCs w:val="24"/>
    </w:rPr>
  </w:style>
  <w:style w:type="paragraph" w:customStyle="1" w:styleId="MacPacTrailer">
    <w:name w:val="MacPac Trailer"/>
    <w:uiPriority w:val="99"/>
    <w:pPr>
      <w:widowControl w:val="0"/>
      <w:spacing w:line="200" w:lineRule="exact"/>
    </w:pPr>
    <w:rPr>
      <w:rFonts w:ascii="Times New Roman" w:hAnsi="Times New Roman" w:cs="Times New Roman"/>
      <w:sz w:val="16"/>
      <w:szCs w:val="16"/>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SingleSpacing">
    <w:name w:val="Single Spacing"/>
    <w:basedOn w:val="Normal"/>
    <w:uiPriority w:val="99"/>
    <w:pPr>
      <w:widowControl w:val="0"/>
      <w:spacing w:line="240" w:lineRule="exact"/>
    </w:pPr>
    <w:rPr>
      <w:rFonts w:cs="Times New Roman"/>
    </w:rPr>
  </w:style>
  <w:style w:type="paragraph" w:customStyle="1" w:styleId="center">
    <w:name w:val="center"/>
    <w:basedOn w:val="Normal"/>
    <w:uiPriority w:val="99"/>
    <w:pPr>
      <w:keepLines/>
      <w:spacing w:line="240" w:lineRule="exact"/>
      <w:jc w:val="center"/>
    </w:pPr>
    <w:rPr>
      <w:rFonts w:cs="Times New Roman"/>
    </w:rPr>
  </w:style>
  <w:style w:type="paragraph" w:customStyle="1" w:styleId="plain">
    <w:name w:val="plain"/>
    <w:basedOn w:val="Normal"/>
    <w:uiPriority w:val="99"/>
    <w:pPr>
      <w:spacing w:line="240" w:lineRule="atLeast"/>
    </w:pPr>
    <w:rPr>
      <w:rFonts w:cs="Times New Roman"/>
    </w:rPr>
  </w:style>
  <w:style w:type="character" w:styleId="CommentReference">
    <w:name w:val="annotation reference"/>
    <w:basedOn w:val="DefaultParagraphFont"/>
    <w:uiPriority w:val="99"/>
    <w:semiHidden/>
    <w:unhideWhenUsed/>
    <w:rsid w:val="00AA25EA"/>
    <w:rPr>
      <w:sz w:val="18"/>
      <w:szCs w:val="18"/>
    </w:rPr>
  </w:style>
  <w:style w:type="paragraph" w:styleId="CommentText">
    <w:name w:val="annotation text"/>
    <w:basedOn w:val="Normal"/>
    <w:link w:val="CommentTextChar"/>
    <w:uiPriority w:val="99"/>
    <w:semiHidden/>
    <w:unhideWhenUsed/>
    <w:rsid w:val="00AA25EA"/>
  </w:style>
  <w:style w:type="character" w:customStyle="1" w:styleId="CommentTextChar">
    <w:name w:val="Comment Text Char"/>
    <w:basedOn w:val="DefaultParagraphFont"/>
    <w:link w:val="CommentText"/>
    <w:uiPriority w:val="99"/>
    <w:semiHidden/>
    <w:rsid w:val="00AA25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A25EA"/>
    <w:rPr>
      <w:b/>
      <w:bCs/>
      <w:sz w:val="20"/>
      <w:szCs w:val="20"/>
    </w:rPr>
  </w:style>
  <w:style w:type="character" w:customStyle="1" w:styleId="CommentSubjectChar">
    <w:name w:val="Comment Subject Char"/>
    <w:basedOn w:val="CommentTextChar"/>
    <w:link w:val="CommentSubject"/>
    <w:uiPriority w:val="99"/>
    <w:semiHidden/>
    <w:rsid w:val="00AA25EA"/>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pPr>
      <w:keepNext/>
      <w:keepLines/>
      <w:spacing w:before="200"/>
      <w:outlineLvl w:val="6"/>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7Char">
    <w:name w:val="Heading 7 Char"/>
    <w:aliases w:val="Simple Arabic Numbers Char"/>
    <w:basedOn w:val="DefaultParagraphFont"/>
    <w:link w:val="Heading7"/>
    <w:uiPriority w:val="99"/>
    <w:rPr>
      <w:rFonts w:ascii="Cambria" w:hAnsi="Cambria" w:cs="Cambria"/>
      <w:i/>
      <w:iCs/>
      <w:color w:val="auto"/>
      <w:sz w:val="24"/>
      <w:szCs w:val="24"/>
    </w:rPr>
  </w:style>
  <w:style w:type="paragraph" w:styleId="TOC1">
    <w:name w:val="toc 1"/>
    <w:basedOn w:val="Normal"/>
    <w:next w:val="Normal"/>
    <w:autoRedefine/>
    <w:uiPriority w:val="99"/>
    <w:rPr>
      <w:rFonts w:cs="Times New Roman"/>
    </w:rPr>
  </w:style>
  <w:style w:type="paragraph" w:customStyle="1" w:styleId="Description">
    <w:name w:val="Description"/>
    <w:basedOn w:val="Normal"/>
    <w:uiPriority w:val="99"/>
    <w:rPr>
      <w:rFonts w:cs="Times New Roman"/>
      <w:b/>
      <w:bCs/>
    </w:rPr>
  </w:style>
  <w:style w:type="paragraph" w:customStyle="1" w:styleId="Indent3">
    <w:name w:val="Indent 3"/>
    <w:basedOn w:val="Normal"/>
    <w:uiPriority w:val="99"/>
    <w:pPr>
      <w:widowControl w:val="0"/>
      <w:tabs>
        <w:tab w:val="left" w:pos="3067"/>
      </w:tabs>
      <w:spacing w:before="120" w:after="120"/>
      <w:ind w:left="1440"/>
      <w:jc w:val="both"/>
    </w:pPr>
    <w:rPr>
      <w:rFonts w:ascii="Arial" w:hAnsi="Arial" w:cs="Arial"/>
      <w:sz w:val="22"/>
      <w:szCs w:val="22"/>
    </w:rPr>
  </w:style>
  <w:style w:type="character" w:customStyle="1" w:styleId="Indent3Char">
    <w:name w:val="Indent 3 Char"/>
    <w:basedOn w:val="DefaultParagraphFont"/>
    <w:uiPriority w:val="99"/>
    <w:rPr>
      <w:rFonts w:ascii="Arial" w:hAnsi="Arial" w:cs="Arial"/>
      <w:sz w:val="22"/>
      <w:szCs w:val="22"/>
      <w:lang w:val="en-US" w:eastAsia="en-US"/>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Pr>
      <w:rFonts w:ascii="Times New Roman" w:hAnsi="Times New Roman"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
    <w:basedOn w:val="Normal"/>
    <w:link w:val="FootnoteTextChar1"/>
    <w:autoRedefine/>
    <w:uiPriority w:val="99"/>
    <w:pPr>
      <w:widowControl w:val="0"/>
    </w:pPr>
    <w:rPr>
      <w:rFonts w:cs="Times New Roman"/>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
    <w:basedOn w:val="DefaultParagraphFont"/>
    <w:link w:val="FootnoteText"/>
    <w:uiPriority w:val="99"/>
    <w:semiHidden/>
    <w:rsid w:val="00331EEC"/>
    <w:rPr>
      <w:rFonts w:ascii="Times New Roman" w:hAnsi="Times New Roman"/>
      <w:sz w:val="20"/>
      <w:szCs w:val="20"/>
    </w:rPr>
  </w:style>
  <w:style w:type="character" w:customStyle="1" w:styleId="FootnoteTextChar12">
    <w:name w:val="Footnote Text Char12"/>
    <w:aliases w:val="fn Char13,ALTS FOOTNOTE Char4,Footnote Text 2 Char4,Footnote Text Char Char3,Footnote Text Char2 Char1 Char4,Footnote Text Char1 Char1 Char Char4,Footnote Text Char Char5 Char Char Char4,f Char"/>
    <w:basedOn w:val="DefaultParagraphFont"/>
    <w:uiPriority w:val="99"/>
    <w:rPr>
      <w:rFonts w:ascii="Times New Roman" w:hAnsi="Times New Roman" w:cs="Times New Roman"/>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1"/>
    <w:basedOn w:val="DefaultParagraphFont"/>
    <w:uiPriority w:val="99"/>
    <w:rPr>
      <w:rFonts w:ascii="Times New Roman" w:hAnsi="Times New Roman"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uiPriority w:val="99"/>
    <w:rPr>
      <w:rFonts w:ascii="Times New Roman" w:hAnsi="Times New Roman" w:cs="Times New Roman"/>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rPr>
      <w:rFonts w:ascii="Arial" w:hAnsi="Arial" w:cs="Arial"/>
      <w:lang w:val="en-US" w:eastAsia="en-US"/>
    </w:rPr>
  </w:style>
  <w:style w:type="character" w:styleId="Hyperlink">
    <w:name w:val="Hyperlink"/>
    <w:aliases w:val="hy"/>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customStyle="1" w:styleId="BulletIndent1">
    <w:name w:val="Bullet Indent 1"/>
    <w:basedOn w:val="Normal"/>
    <w:uiPriority w:val="99"/>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uiPriority w:val="99"/>
    <w:pPr>
      <w:keepNext w:val="0"/>
      <w:tabs>
        <w:tab w:val="left" w:pos="720"/>
      </w:tabs>
      <w:spacing w:before="120" w:after="120"/>
      <w:jc w:val="both"/>
    </w:pPr>
    <w:rPr>
      <w:b w:val="0"/>
      <w:bCs w:val="0"/>
      <w:kern w:val="0"/>
      <w:sz w:val="22"/>
      <w:szCs w:val="22"/>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BodyTextIndent2">
    <w:name w:val="Body Text Indent 2"/>
    <w:basedOn w:val="BodyText"/>
    <w:next w:val="BodyTextFirstIndent2"/>
    <w:link w:val="BodyTextIndent2Char"/>
    <w:uiPriority w:val="99"/>
    <w:pPr>
      <w:spacing w:after="0" w:line="480" w:lineRule="auto"/>
      <w:ind w:left="720" w:right="720" w:firstLine="1440"/>
    </w:p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rPr>
      <w:rFonts w:cs="Times New Roman"/>
    </w:rPr>
  </w:style>
  <w:style w:type="character" w:customStyle="1" w:styleId="BodyText2Char">
    <w:name w:val="Body Text 2 Char"/>
    <w:basedOn w:val="DefaultParagraphFont"/>
    <w:link w:val="BodyText2"/>
    <w:uiPriority w:val="99"/>
    <w:semiHidden/>
    <w:rsid w:val="00331EEC"/>
    <w:rPr>
      <w:rFonts w:ascii="Times New Roman" w:hAnsi="Times New Roman"/>
      <w:sz w:val="24"/>
      <w:szCs w:val="24"/>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BodyTextIndent">
    <w:name w:val="Body Text Indent"/>
    <w:basedOn w:val="Normal"/>
    <w:link w:val="BodyTextIndentChar1"/>
    <w:uiPriority w:val="99"/>
    <w:semiHidden/>
    <w:unhideWhenUsed/>
    <w:rsid w:val="00331EEC"/>
    <w:pPr>
      <w:spacing w:after="120"/>
      <w:ind w:left="360"/>
    </w:pPr>
  </w:style>
  <w:style w:type="character" w:customStyle="1" w:styleId="BodyTextIndentChar1">
    <w:name w:val="Body Text Indent Char1"/>
    <w:basedOn w:val="DefaultParagraphFont"/>
    <w:link w:val="BodyTextIndent"/>
    <w:uiPriority w:val="99"/>
    <w:semiHidden/>
    <w:rsid w:val="00331EEC"/>
    <w:rPr>
      <w:rFonts w:ascii="Times New Roman" w:hAnsi="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hAnsi="Times New Roman" w:cs="Times New Roman"/>
      <w:sz w:val="24"/>
      <w:szCs w:val="24"/>
    </w:rPr>
  </w:style>
  <w:style w:type="paragraph" w:customStyle="1" w:styleId="QAQuestionCharChar">
    <w:name w:val="Q&amp;A Question Char Char"/>
    <w:basedOn w:val="Normal"/>
    <w:next w:val="Normal"/>
    <w:uiPriority w:val="99"/>
    <w:pPr>
      <w:spacing w:after="240"/>
      <w:ind w:left="720" w:hanging="720"/>
    </w:pPr>
    <w:rPr>
      <w:rFonts w:ascii="Times New Roman Bold" w:hAnsi="Times New Roman Bold" w:cs="Times New Roman Bold"/>
      <w:b/>
      <w:bCs/>
      <w:smallCaps/>
    </w:rPr>
  </w:style>
  <w:style w:type="character" w:customStyle="1" w:styleId="QAQuestionCharCharChar">
    <w:name w:val="Q&amp;A Question Char Char Char"/>
    <w:basedOn w:val="DefaultParagraphFont"/>
    <w:uiPriority w:val="99"/>
    <w:rPr>
      <w:rFonts w:ascii="Times New Roman Bold" w:hAnsi="Times New Roman Bold" w:cs="Times New Roman Bold"/>
      <w:b/>
      <w:bCs/>
      <w:smallCaps/>
      <w:sz w:val="24"/>
      <w:szCs w:val="24"/>
      <w:lang w:val="en-US" w:eastAsia="en-US"/>
    </w:rPr>
  </w:style>
  <w:style w:type="paragraph" w:customStyle="1" w:styleId="bull">
    <w:name w:val="bull"/>
    <w:basedOn w:val="Normal"/>
    <w:uiPriority w:val="99"/>
    <w:pPr>
      <w:ind w:left="792" w:hanging="432"/>
    </w:pPr>
    <w:rPr>
      <w:rFonts w:ascii="Arial" w:hAnsi="Arial" w:cs="Arial"/>
      <w:sz w:val="20"/>
      <w:szCs w:val="20"/>
    </w:rPr>
  </w:style>
  <w:style w:type="paragraph" w:customStyle="1" w:styleId="indent10">
    <w:name w:val="indent1"/>
    <w:basedOn w:val="Normal"/>
    <w:uiPriority w:val="99"/>
    <w:pPr>
      <w:widowControl w:val="0"/>
      <w:tabs>
        <w:tab w:val="left" w:pos="1354"/>
      </w:tabs>
      <w:spacing w:before="120" w:after="120"/>
      <w:jc w:val="both"/>
    </w:pPr>
    <w:rPr>
      <w:rFonts w:ascii="Arial" w:hAnsi="Arial" w:cs="Arial"/>
      <w:sz w:val="22"/>
      <w:szCs w:val="22"/>
    </w:rPr>
  </w:style>
  <w:style w:type="character" w:customStyle="1" w:styleId="indent1Char">
    <w:name w:val="indent1 Char"/>
    <w:basedOn w:val="DefaultParagraphFont"/>
    <w:uiPriority w:val="99"/>
    <w:rPr>
      <w:rFonts w:ascii="Arial" w:hAnsi="Arial" w:cs="Arial"/>
      <w:snapToGrid w:val="0"/>
      <w:sz w:val="22"/>
      <w:szCs w:val="22"/>
      <w:lang w:val="en-US" w:eastAsia="en-US"/>
    </w:rPr>
  </w:style>
  <w:style w:type="paragraph" w:customStyle="1" w:styleId="Indent2">
    <w:name w:val="Indent 2"/>
    <w:basedOn w:val="Normal"/>
    <w:uiPriority w:val="99"/>
    <w:pPr>
      <w:widowControl w:val="0"/>
      <w:tabs>
        <w:tab w:val="left" w:pos="2246"/>
      </w:tabs>
      <w:spacing w:before="120" w:after="120"/>
      <w:ind w:left="720"/>
      <w:jc w:val="both"/>
    </w:pPr>
    <w:rPr>
      <w:rFonts w:ascii="Arial" w:hAnsi="Arial" w:cs="Arial"/>
      <w:sz w:val="22"/>
      <w:szCs w:val="22"/>
    </w:rPr>
  </w:style>
  <w:style w:type="paragraph" w:customStyle="1" w:styleId="QUESTION">
    <w:name w:val="QUESTION"/>
    <w:basedOn w:val="Normal"/>
    <w:uiPriority w:val="99"/>
    <w:pPr>
      <w:keepNext/>
      <w:keepLines/>
      <w:widowControl w:val="0"/>
      <w:ind w:left="720" w:hanging="720"/>
    </w:pPr>
    <w:rPr>
      <w:rFonts w:ascii="Arial" w:hAnsi="Arial" w:cs="Arial"/>
      <w:b/>
      <w:bCs/>
    </w:rPr>
  </w:style>
  <w:style w:type="paragraph" w:customStyle="1" w:styleId="Indent4">
    <w:name w:val="Indent 4"/>
    <w:basedOn w:val="Normal"/>
    <w:uiPriority w:val="99"/>
    <w:pPr>
      <w:widowControl w:val="0"/>
      <w:tabs>
        <w:tab w:val="left" w:pos="4234"/>
      </w:tabs>
      <w:spacing w:before="120" w:after="120"/>
      <w:ind w:left="2160"/>
      <w:jc w:val="both"/>
    </w:pPr>
    <w:rPr>
      <w:rFonts w:ascii="Arial" w:hAnsi="Arial" w:cs="Arial"/>
      <w:sz w:val="22"/>
      <w:szCs w:val="22"/>
    </w:rPr>
  </w:style>
  <w:style w:type="character" w:customStyle="1" w:styleId="Indent4Char1">
    <w:name w:val="Indent 4 Char1"/>
    <w:basedOn w:val="DefaultParagraphFont"/>
    <w:uiPriority w:val="99"/>
    <w:rPr>
      <w:rFonts w:ascii="Arial" w:hAnsi="Arial" w:cs="Arial"/>
      <w:snapToGrid w:val="0"/>
      <w:sz w:val="22"/>
      <w:szCs w:val="22"/>
      <w:lang w:val="en-US" w:eastAsia="en-US"/>
    </w:rPr>
  </w:style>
  <w:style w:type="paragraph" w:customStyle="1" w:styleId="JVV5">
    <w:name w:val="JVV5"/>
    <w:basedOn w:val="Normal"/>
    <w:uiPriority w:val="99"/>
    <w:pPr>
      <w:tabs>
        <w:tab w:val="left" w:pos="720"/>
        <w:tab w:val="left" w:pos="2246"/>
      </w:tabs>
      <w:spacing w:before="120"/>
      <w:ind w:left="1440"/>
      <w:jc w:val="both"/>
    </w:pPr>
    <w:rPr>
      <w:rFonts w:ascii="Arial" w:hAnsi="Arial" w:cs="Arial"/>
      <w:sz w:val="22"/>
      <w:szCs w:val="22"/>
    </w:rPr>
  </w:style>
  <w:style w:type="paragraph" w:customStyle="1" w:styleId="JVV6">
    <w:name w:val="JVV6"/>
    <w:basedOn w:val="Indent2"/>
    <w:uiPriority w:val="99"/>
    <w:pPr>
      <w:widowControl/>
      <w:spacing w:after="0"/>
      <w:ind w:left="2160"/>
    </w:pPr>
  </w:style>
  <w:style w:type="character" w:customStyle="1" w:styleId="msoins">
    <w:name w:val="msoins"/>
    <w:basedOn w:val="DefaultParagraphFont"/>
    <w:uiPriority w:val="99"/>
    <w:rPr>
      <w:rFonts w:ascii="Times New Roman" w:hAnsi="Times New Roman" w:cs="Times New Roman"/>
    </w:rPr>
  </w:style>
  <w:style w:type="paragraph" w:customStyle="1" w:styleId="StyleTitleNotBold">
    <w:name w:val="Style Title + Not Bold"/>
    <w:basedOn w:val="Title"/>
    <w:uiPriority w:val="99"/>
    <w:pPr>
      <w:widowControl w:val="0"/>
      <w:spacing w:after="0"/>
      <w:jc w:val="left"/>
    </w:pPr>
    <w:rPr>
      <w:rFonts w:ascii="Times New Roman Bold" w:hAnsi="Times New Roman Bold" w:cs="Times New Roman Bold"/>
      <w:sz w:val="24"/>
      <w:szCs w:val="24"/>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StyleTitleNotBoldChar">
    <w:name w:val="Style Title + Not Bold Char"/>
    <w:basedOn w:val="DefaultParagraphFont"/>
    <w:uiPriority w:val="99"/>
    <w:rPr>
      <w:rFonts w:ascii="Times New Roman Bold" w:hAnsi="Times New Roman Bold" w:cs="Times New Roman Bold"/>
      <w:b/>
      <w:bCs/>
      <w:kern w:val="28"/>
      <w:sz w:val="32"/>
      <w:szCs w:val="32"/>
      <w:lang w:val="en-US"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paragraph" w:styleId="NormalWeb">
    <w:name w:val="Normal (Web)"/>
    <w:basedOn w:val="Normal"/>
    <w:uiPriority w:val="99"/>
    <w:pPr>
      <w:spacing w:before="100" w:beforeAutospacing="1" w:after="100" w:afterAutospacing="1"/>
    </w:pPr>
    <w:rPr>
      <w:rFonts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GPDocNum">
    <w:name w:val="GPDocNum"/>
    <w:basedOn w:val="Normal"/>
    <w:next w:val="Normal"/>
    <w:uiPriority w:val="99"/>
    <w:rPr>
      <w:rFonts w:cs="Times New Roman"/>
      <w:sz w:val="16"/>
      <w:szCs w:val="16"/>
    </w:rPr>
  </w:style>
  <w:style w:type="character" w:customStyle="1" w:styleId="HyperInstruction">
    <w:name w:val="HyperInstruction"/>
    <w:basedOn w:val="DefaultParagraphFont"/>
    <w:uiPriority w:val="99"/>
    <w:rPr>
      <w:rFonts w:ascii="Arial" w:hAnsi="Arial" w:cs="Arial"/>
      <w:color w:val="FF0000"/>
      <w:sz w:val="20"/>
      <w:szCs w:val="20"/>
    </w:rPr>
  </w:style>
  <w:style w:type="paragraph" w:customStyle="1" w:styleId="TxBrp3">
    <w:name w:val="TxBr_p3"/>
    <w:basedOn w:val="Normal"/>
    <w:uiPriority w:val="99"/>
    <w:pPr>
      <w:widowControl w:val="0"/>
      <w:tabs>
        <w:tab w:val="left" w:pos="204"/>
      </w:tabs>
      <w:autoSpaceDE w:val="0"/>
      <w:autoSpaceDN w:val="0"/>
      <w:adjustRightInd w:val="0"/>
      <w:spacing w:line="240" w:lineRule="atLeast"/>
    </w:pPr>
    <w:rPr>
      <w:rFonts w:cs="Times New Roman"/>
    </w:rPr>
  </w:style>
  <w:style w:type="paragraph" w:styleId="ListParagraph">
    <w:name w:val="List Paragraph"/>
    <w:basedOn w:val="Normal"/>
    <w:uiPriority w:val="99"/>
    <w:qFormat/>
    <w:pPr>
      <w:ind w:left="720"/>
    </w:pPr>
    <w:rPr>
      <w:rFonts w:cs="Times New Roman"/>
    </w:rPr>
  </w:style>
  <w:style w:type="paragraph" w:customStyle="1" w:styleId="Answer">
    <w:name w:val="Answer"/>
    <w:basedOn w:val="Normal"/>
    <w:uiPriority w:val="99"/>
    <w:pPr>
      <w:spacing w:after="240" w:line="480" w:lineRule="auto"/>
      <w:ind w:left="720" w:hanging="720"/>
      <w:jc w:val="both"/>
    </w:pPr>
    <w:rPr>
      <w:rFonts w:cs="Times New Roman"/>
    </w:rPr>
  </w:style>
  <w:style w:type="character" w:customStyle="1" w:styleId="AnswerChar">
    <w:name w:val="Answer Char"/>
    <w:basedOn w:val="DefaultParagraphFont"/>
    <w:uiPriority w:val="99"/>
    <w:rPr>
      <w:rFonts w:ascii="Times New Roman" w:hAnsi="Times New Roman" w:cs="Times New Roman"/>
      <w:sz w:val="24"/>
      <w:szCs w:val="24"/>
    </w:rPr>
  </w:style>
  <w:style w:type="paragraph" w:customStyle="1" w:styleId="Question0">
    <w:name w:val="Question"/>
    <w:basedOn w:val="Normal"/>
    <w:uiPriority w:val="99"/>
    <w:pPr>
      <w:spacing w:line="480" w:lineRule="auto"/>
      <w:ind w:left="720" w:hanging="720"/>
      <w:jc w:val="both"/>
    </w:pPr>
    <w:rPr>
      <w:rFonts w:cs="Times New Roman"/>
      <w:b/>
      <w:bCs/>
      <w:caps/>
    </w:rPr>
  </w:style>
  <w:style w:type="paragraph" w:styleId="Revision">
    <w:name w:val="Revision"/>
    <w:hidden/>
    <w:uiPriority w:val="99"/>
    <w:rPr>
      <w:rFonts w:ascii="Times New Roman" w:hAnsi="Times New Roman" w:cs="Times New Roman"/>
      <w:sz w:val="24"/>
      <w:szCs w:val="24"/>
    </w:rPr>
  </w:style>
  <w:style w:type="paragraph" w:customStyle="1" w:styleId="MacPacTrailer">
    <w:name w:val="MacPac Trailer"/>
    <w:uiPriority w:val="99"/>
    <w:pPr>
      <w:widowControl w:val="0"/>
      <w:spacing w:line="200" w:lineRule="exact"/>
    </w:pPr>
    <w:rPr>
      <w:rFonts w:ascii="Times New Roman" w:hAnsi="Times New Roman" w:cs="Times New Roman"/>
      <w:sz w:val="16"/>
      <w:szCs w:val="16"/>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SingleSpacing">
    <w:name w:val="Single Spacing"/>
    <w:basedOn w:val="Normal"/>
    <w:uiPriority w:val="99"/>
    <w:pPr>
      <w:widowControl w:val="0"/>
      <w:spacing w:line="240" w:lineRule="exact"/>
    </w:pPr>
    <w:rPr>
      <w:rFonts w:cs="Times New Roman"/>
    </w:rPr>
  </w:style>
  <w:style w:type="paragraph" w:customStyle="1" w:styleId="center">
    <w:name w:val="center"/>
    <w:basedOn w:val="Normal"/>
    <w:uiPriority w:val="99"/>
    <w:pPr>
      <w:keepLines/>
      <w:spacing w:line="240" w:lineRule="exact"/>
      <w:jc w:val="center"/>
    </w:pPr>
    <w:rPr>
      <w:rFonts w:cs="Times New Roman"/>
    </w:rPr>
  </w:style>
  <w:style w:type="paragraph" w:customStyle="1" w:styleId="plain">
    <w:name w:val="plain"/>
    <w:basedOn w:val="Normal"/>
    <w:uiPriority w:val="99"/>
    <w:pPr>
      <w:spacing w:line="240" w:lineRule="atLeast"/>
    </w:pPr>
    <w:rPr>
      <w:rFonts w:cs="Times New Roman"/>
    </w:rPr>
  </w:style>
  <w:style w:type="character" w:styleId="CommentReference">
    <w:name w:val="annotation reference"/>
    <w:basedOn w:val="DefaultParagraphFont"/>
    <w:uiPriority w:val="99"/>
    <w:semiHidden/>
    <w:unhideWhenUsed/>
    <w:rsid w:val="00AA25EA"/>
    <w:rPr>
      <w:sz w:val="18"/>
      <w:szCs w:val="18"/>
    </w:rPr>
  </w:style>
  <w:style w:type="paragraph" w:styleId="CommentText">
    <w:name w:val="annotation text"/>
    <w:basedOn w:val="Normal"/>
    <w:link w:val="CommentTextChar"/>
    <w:uiPriority w:val="99"/>
    <w:semiHidden/>
    <w:unhideWhenUsed/>
    <w:rsid w:val="00AA25EA"/>
  </w:style>
  <w:style w:type="character" w:customStyle="1" w:styleId="CommentTextChar">
    <w:name w:val="Comment Text Char"/>
    <w:basedOn w:val="DefaultParagraphFont"/>
    <w:link w:val="CommentText"/>
    <w:uiPriority w:val="99"/>
    <w:semiHidden/>
    <w:rsid w:val="00AA25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A25EA"/>
    <w:rPr>
      <w:b/>
      <w:bCs/>
      <w:sz w:val="20"/>
      <w:szCs w:val="20"/>
    </w:rPr>
  </w:style>
  <w:style w:type="character" w:customStyle="1" w:styleId="CommentSubjectChar">
    <w:name w:val="Comment Subject Char"/>
    <w:basedOn w:val="CommentTextChar"/>
    <w:link w:val="CommentSubject"/>
    <w:uiPriority w:val="99"/>
    <w:semiHidden/>
    <w:rsid w:val="00AA25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hraunfoss.fcc.gov/edocs_public/attachmatch/DOC-284932A1.pdf" TargetMode="Externa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hraunfoss.fcc.gov/edocs_public/attachmatch/DOC-287962A1.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iepr.stanford.edu/papers/pdf/05-1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9" b="1" i="0" u="none" strike="noStrike" baseline="0">
                <a:solidFill>
                  <a:srgbClr val="000000"/>
                </a:solidFill>
                <a:latin typeface="Arial"/>
                <a:ea typeface="Arial"/>
                <a:cs typeface="Arial"/>
              </a:defRPr>
            </a:pPr>
            <a:r>
              <a:rPr lang="en-US"/>
              <a:t>Dial-Up Internet Second Lines</a:t>
            </a:r>
          </a:p>
        </c:rich>
      </c:tx>
      <c:layout>
        <c:manualLayout>
          <c:xMode val="edge"/>
          <c:yMode val="edge"/>
          <c:x val="0.259259259259259"/>
          <c:y val="0.0216216216216216"/>
        </c:manualLayout>
      </c:layout>
      <c:overlay val="0"/>
      <c:spPr>
        <a:noFill/>
        <a:ln w="25387">
          <a:noFill/>
        </a:ln>
      </c:spPr>
    </c:title>
    <c:autoTitleDeleted val="0"/>
    <c:plotArea>
      <c:layout>
        <c:manualLayout>
          <c:layoutTarget val="inner"/>
          <c:xMode val="edge"/>
          <c:yMode val="edge"/>
          <c:x val="0.0854700854700855"/>
          <c:y val="0.243243243243243"/>
          <c:w val="0.641025641025641"/>
          <c:h val="0.545945945945946"/>
        </c:manualLayout>
      </c:layout>
      <c:lineChart>
        <c:grouping val="standard"/>
        <c:varyColors val="0"/>
        <c:ser>
          <c:idx val="0"/>
          <c:order val="0"/>
          <c:tx>
            <c:strRef>
              <c:f>Sheet1!$D$6:$D$8</c:f>
              <c:strCache>
                <c:ptCount val="1"/>
                <c:pt idx="0">
                  <c:v>Non-Primary Residential Wirelines (in millions)</c:v>
                </c:pt>
              </c:strCache>
            </c:strRef>
          </c:tx>
          <c:spPr>
            <a:ln w="12694">
              <a:solidFill>
                <a:srgbClr val="63AAFE"/>
              </a:solidFill>
              <a:prstDash val="solid"/>
            </a:ln>
          </c:spPr>
          <c:marker>
            <c:symbol val="diamond"/>
            <c:size val="4"/>
            <c:spPr>
              <a:solidFill>
                <a:srgbClr val="63AAFE"/>
              </a:solidFill>
              <a:ln>
                <a:solidFill>
                  <a:srgbClr val="63AAFE"/>
                </a:solidFill>
                <a:prstDash val="solid"/>
              </a:ln>
            </c:spPr>
          </c:marker>
          <c:cat>
            <c:numRef>
              <c:f>Sheet1!$B$9:$B$21</c:f>
              <c:numCache>
                <c:formatCode>General</c:formatCode>
                <c:ptCount val="13"/>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numCache>
            </c:numRef>
          </c:cat>
          <c:val>
            <c:numRef>
              <c:f>Sheet1!$D$9:$D$21</c:f>
              <c:numCache>
                <c:formatCode>General</c:formatCode>
                <c:ptCount val="13"/>
                <c:pt idx="0">
                  <c:v>11.4</c:v>
                </c:pt>
                <c:pt idx="1">
                  <c:v>13.9</c:v>
                </c:pt>
                <c:pt idx="2">
                  <c:v>16.0</c:v>
                </c:pt>
                <c:pt idx="3">
                  <c:v>18.2</c:v>
                </c:pt>
                <c:pt idx="4">
                  <c:v>19.1</c:v>
                </c:pt>
                <c:pt idx="5">
                  <c:v>23.6</c:v>
                </c:pt>
                <c:pt idx="6">
                  <c:v>26.2</c:v>
                </c:pt>
                <c:pt idx="7">
                  <c:v>26.3</c:v>
                </c:pt>
                <c:pt idx="8">
                  <c:v>18.4</c:v>
                </c:pt>
                <c:pt idx="9">
                  <c:v>16.0</c:v>
                </c:pt>
                <c:pt idx="10">
                  <c:v>13.8</c:v>
                </c:pt>
                <c:pt idx="11">
                  <c:v>12.1</c:v>
                </c:pt>
                <c:pt idx="12">
                  <c:v>10.5</c:v>
                </c:pt>
              </c:numCache>
            </c:numRef>
          </c:val>
          <c:smooth val="0"/>
        </c:ser>
        <c:dLbls>
          <c:showLegendKey val="0"/>
          <c:showVal val="0"/>
          <c:showCatName val="0"/>
          <c:showSerName val="0"/>
          <c:showPercent val="0"/>
          <c:showBubbleSize val="0"/>
        </c:dLbls>
        <c:marker val="1"/>
        <c:smooth val="0"/>
        <c:axId val="2093393224"/>
        <c:axId val="2098004952"/>
      </c:lineChart>
      <c:catAx>
        <c:axId val="2093393224"/>
        <c:scaling>
          <c:orientation val="minMax"/>
        </c:scaling>
        <c:delete val="0"/>
        <c:axPos val="b"/>
        <c:numFmt formatCode="General" sourceLinked="1"/>
        <c:majorTickMark val="out"/>
        <c:minorTickMark val="none"/>
        <c:tickLblPos val="nextTo"/>
        <c:spPr>
          <a:ln w="3173">
            <a:solidFill>
              <a:srgbClr val="000000"/>
            </a:solidFill>
            <a:prstDash val="solid"/>
          </a:ln>
        </c:spPr>
        <c:txPr>
          <a:bodyPr rot="-5400000" vert="horz"/>
          <a:lstStyle/>
          <a:p>
            <a:pPr>
              <a:defRPr sz="950" b="0" i="0" u="none" strike="noStrike" baseline="0">
                <a:solidFill>
                  <a:srgbClr val="000000"/>
                </a:solidFill>
                <a:latin typeface="Arial"/>
                <a:ea typeface="Arial"/>
                <a:cs typeface="Arial"/>
              </a:defRPr>
            </a:pPr>
            <a:endParaRPr lang="en-US"/>
          </a:p>
        </c:txPr>
        <c:crossAx val="2098004952"/>
        <c:crosses val="autoZero"/>
        <c:auto val="1"/>
        <c:lblAlgn val="ctr"/>
        <c:lblOffset val="100"/>
        <c:tickLblSkip val="1"/>
        <c:tickMarkSkip val="1"/>
        <c:noMultiLvlLbl val="0"/>
      </c:catAx>
      <c:valAx>
        <c:axId val="209800495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093393224"/>
        <c:crosses val="autoZero"/>
        <c:crossBetween val="between"/>
      </c:valAx>
      <c:spPr>
        <a:solidFill>
          <a:srgbClr val="C0C0C0"/>
        </a:solidFill>
        <a:ln w="12694">
          <a:solidFill>
            <a:srgbClr val="808080"/>
          </a:solidFill>
          <a:prstDash val="solid"/>
        </a:ln>
      </c:spPr>
    </c:plotArea>
    <c:legend>
      <c:legendPos val="r"/>
      <c:layout>
        <c:manualLayout>
          <c:xMode val="edge"/>
          <c:yMode val="edge"/>
          <c:x val="0.746438746438746"/>
          <c:y val="0.383783783783784"/>
          <c:w val="0.242165242165242"/>
          <c:h val="0.254054054054054"/>
        </c:manualLayout>
      </c:layout>
      <c:overlay val="0"/>
      <c:spPr>
        <a:solidFill>
          <a:srgbClr val="FFFFFF"/>
        </a:solidFill>
        <a:ln w="3173">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3">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2012-10-12T07:00:00+00:00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36C0DC-4608-407D-B0F0-0131CA132E13}"/>
</file>

<file path=customXml/itemProps2.xml><?xml version="1.0" encoding="utf-8"?>
<ds:datastoreItem xmlns:ds="http://schemas.openxmlformats.org/officeDocument/2006/customXml" ds:itemID="{48DEB696-C202-4DE1-97F2-2725AFF51199}"/>
</file>

<file path=customXml/itemProps3.xml><?xml version="1.0" encoding="utf-8"?>
<ds:datastoreItem xmlns:ds="http://schemas.openxmlformats.org/officeDocument/2006/customXml" ds:itemID="{21B7976A-5B15-40B3-8E59-91ACECC42EB2}"/>
</file>

<file path=customXml/itemProps4.xml><?xml version="1.0" encoding="utf-8"?>
<ds:datastoreItem xmlns:ds="http://schemas.openxmlformats.org/officeDocument/2006/customXml" ds:itemID="{67FCBC55-43A9-450E-9AD0-81798E86DC8E}"/>
</file>

<file path=docProps/app.xml><?xml version="1.0" encoding="utf-8"?>
<Properties xmlns="http://schemas.openxmlformats.org/officeDocument/2006/extended-properties" xmlns:vt="http://schemas.openxmlformats.org/officeDocument/2006/docPropsVTypes">
  <Template>Normal.dotm</Template>
  <TotalTime>10</TotalTime>
  <Pages>16</Pages>
  <Words>2804</Words>
  <Characters>15988</Characters>
  <Application>Microsoft Macintosh Word</Application>
  <DocSecurity>0</DocSecurity>
  <Lines>133</Lines>
  <Paragraphs>37</Paragraphs>
  <ScaleCrop>false</ScaleCrop>
  <Company>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dc:title>
  <dc:subject/>
  <dc:creator> </dc:creator>
  <cp:keywords/>
  <dc:description/>
  <cp:lastModifiedBy>Laura Mayhook</cp:lastModifiedBy>
  <cp:revision>4</cp:revision>
  <dcterms:created xsi:type="dcterms:W3CDTF">2012-10-12T21:30:00Z</dcterms:created>
  <dcterms:modified xsi:type="dcterms:W3CDTF">2012-10-12T21:43:00Z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0FAAENUjWtcCD3+L5B4m5fxofVMommXETHusjy3q3Za9qnIOdE12NKhNoaupI9Ndzporda5sn6pFitFosGw2aTGQKTJS8UkYiShDpiRUlxEG3p/rpzvtHvtx/btuGl5617Ffg7m/Pmjec5T7jH9zFCxUXhxuyMamywUdclR058x126sOD2wzXSIMRBavm/t/jb8qPunDfTLz1zjKsHU1FWAsUKzzswt1PbiJEX4E7vxsTkaXN+1HHLDfZ</vt:lpwstr>
  </property>
  <property fmtid="{D5CDD505-2E9C-101B-9397-08002B2CF9AE}" pid="3" name="MAIL_MSG_ID2">
    <vt:lpwstr>dngcMb05IEfLEh1KocSPvl0H3B5z3+A9b5SRg8W15OlrW/DvBfwZQesYLAulpXY3s/H93eOwr/fOMW2VEM4eoE/McId3Sso2mAJG3oXyreNuRP0Al4jhwE=</vt:lpwstr>
  </property>
  <property fmtid="{D5CDD505-2E9C-101B-9397-08002B2CF9AE}" pid="4" name="RESPONSE_SENDER_NAME">
    <vt:lpwstr>sAAA2RgG6J6jCJ3vMbcKx+EdfAfE9dcqwkchoGp9ZkKOgJQ=</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0x0101006E56B4D1795A2E4DB2F0B01679ED314A00405F6BDF050DDC46A875D6E224A2580E</vt:lpwstr>
  </property>
  <property fmtid="{D5CDD505-2E9C-101B-9397-08002B2CF9AE}" pid="7" name="_docset_NoMedatataSyncRequired">
    <vt:lpwstr>False</vt:lpwstr>
  </property>
</Properties>
</file>