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77BA" w14:textId="02A8B424" w:rsidR="00236A7E" w:rsidRDefault="007D3465" w:rsidP="00236A7E">
      <w:pPr>
        <w:spacing w:after="107" w:line="259" w:lineRule="auto"/>
        <w:ind w:left="0" w:firstLine="0"/>
      </w:pPr>
      <w:r>
        <w:t>June 12</w:t>
      </w:r>
      <w:r w:rsidR="00236A7E">
        <w:t>, 2024</w:t>
      </w:r>
    </w:p>
    <w:p w14:paraId="53900438" w14:textId="77777777" w:rsidR="00236A7E" w:rsidRDefault="00236A7E" w:rsidP="00236A7E">
      <w:pPr>
        <w:spacing w:after="0" w:line="259" w:lineRule="auto"/>
        <w:ind w:firstLine="0"/>
      </w:pPr>
      <w:r>
        <w:rPr>
          <w:sz w:val="23"/>
        </w:rPr>
        <w:t xml:space="preserve"> </w:t>
      </w:r>
      <w:r>
        <w:t xml:space="preserve"> </w:t>
      </w:r>
    </w:p>
    <w:p w14:paraId="56FEB6AD" w14:textId="77777777" w:rsidR="00236A7E" w:rsidRDefault="00236A7E" w:rsidP="00236A7E">
      <w:pPr>
        <w:ind w:left="5" w:right="92"/>
      </w:pPr>
      <w:r>
        <w:t xml:space="preserve">Jeff Killip, Executive Director and Secretary  </w:t>
      </w:r>
    </w:p>
    <w:p w14:paraId="04B2FEFE" w14:textId="77777777" w:rsidR="00236A7E" w:rsidRDefault="00236A7E" w:rsidP="00236A7E">
      <w:pPr>
        <w:ind w:left="5" w:right="92"/>
      </w:pPr>
      <w:r>
        <w:t xml:space="preserve">Washington Utilities and Transportation Commission  </w:t>
      </w:r>
    </w:p>
    <w:p w14:paraId="61ECF837" w14:textId="77777777" w:rsidR="00236A7E" w:rsidRDefault="00236A7E" w:rsidP="00236A7E">
      <w:pPr>
        <w:ind w:left="5" w:right="92"/>
      </w:pPr>
      <w:r>
        <w:t xml:space="preserve">P.O. Box 47250  </w:t>
      </w:r>
    </w:p>
    <w:p w14:paraId="5AFB3AAF" w14:textId="77777777" w:rsidR="00236A7E" w:rsidRDefault="00236A7E" w:rsidP="00236A7E">
      <w:pPr>
        <w:ind w:left="5" w:right="92"/>
      </w:pPr>
      <w:r>
        <w:t xml:space="preserve">Olympia, Washington 98504-7250  </w:t>
      </w:r>
    </w:p>
    <w:p w14:paraId="73072A35" w14:textId="77777777" w:rsidR="00236A7E" w:rsidRDefault="00236A7E" w:rsidP="00236A7E">
      <w:pPr>
        <w:spacing w:after="1" w:line="259" w:lineRule="auto"/>
        <w:ind w:firstLine="0"/>
      </w:pPr>
      <w:r>
        <w:rPr>
          <w:sz w:val="23"/>
        </w:rPr>
        <w:t xml:space="preserve"> </w:t>
      </w:r>
      <w:r>
        <w:t xml:space="preserve"> </w:t>
      </w:r>
    </w:p>
    <w:p w14:paraId="27E1E5DD" w14:textId="77777777" w:rsidR="00236A7E" w:rsidRDefault="00236A7E" w:rsidP="00236A7E">
      <w:pPr>
        <w:spacing w:after="3" w:line="242" w:lineRule="auto"/>
        <w:ind w:left="550" w:right="79" w:hanging="540"/>
      </w:pPr>
      <w:r>
        <w:t>RE:</w:t>
      </w:r>
      <w:r>
        <w:t xml:space="preserve"> 2023 Natural Gas Schedule 111 Climate Commitment Act Compliance Filing, on behalf of Puget Sound Energy</w:t>
      </w:r>
    </w:p>
    <w:p w14:paraId="74EB1CE6" w14:textId="7268B7BD" w:rsidR="00236A7E" w:rsidRDefault="00236A7E" w:rsidP="00236A7E">
      <w:pPr>
        <w:spacing w:after="3" w:line="242" w:lineRule="auto"/>
        <w:ind w:left="550" w:right="79" w:firstLine="0"/>
      </w:pPr>
      <w:r>
        <w:t>Docket U</w:t>
      </w:r>
      <w:r w:rsidR="007D3465">
        <w:t>G</w:t>
      </w:r>
      <w:r>
        <w:t>-230470</w:t>
      </w:r>
      <w:r>
        <w:t xml:space="preserve"> </w:t>
      </w:r>
    </w:p>
    <w:p w14:paraId="7AC0A840" w14:textId="77777777" w:rsidR="00236A7E" w:rsidRDefault="00236A7E" w:rsidP="00236A7E">
      <w:pPr>
        <w:spacing w:after="1" w:line="259" w:lineRule="auto"/>
        <w:ind w:firstLine="0"/>
      </w:pPr>
      <w:r>
        <w:rPr>
          <w:b/>
          <w:sz w:val="23"/>
        </w:rPr>
        <w:t xml:space="preserve"> </w:t>
      </w:r>
      <w:r>
        <w:t xml:space="preserve"> </w:t>
      </w:r>
    </w:p>
    <w:p w14:paraId="4C039377" w14:textId="1F9DBA81" w:rsidR="00236A7E" w:rsidRDefault="00236A7E" w:rsidP="00236A7E">
      <w:pPr>
        <w:ind w:left="5" w:right="92"/>
      </w:pPr>
      <w:r>
        <w:t>Dear</w:t>
      </w:r>
      <w:r>
        <w:t xml:space="preserve"> Jeff Killip</w:t>
      </w:r>
      <w:r>
        <w:t xml:space="preserve">:  </w:t>
      </w:r>
    </w:p>
    <w:p w14:paraId="403D0B94" w14:textId="77777777" w:rsidR="00236A7E" w:rsidRDefault="00236A7E" w:rsidP="00236A7E">
      <w:pPr>
        <w:spacing w:after="0" w:line="259" w:lineRule="auto"/>
        <w:ind w:firstLine="0"/>
      </w:pPr>
      <w:r>
        <w:rPr>
          <w:sz w:val="23"/>
        </w:rPr>
        <w:t xml:space="preserve"> </w:t>
      </w:r>
      <w:r>
        <w:t xml:space="preserve"> </w:t>
      </w:r>
    </w:p>
    <w:p w14:paraId="301DEF22" w14:textId="77777777" w:rsidR="00236A7E" w:rsidRDefault="00236A7E" w:rsidP="00236A7E">
      <w:pPr>
        <w:spacing w:after="0" w:line="259" w:lineRule="auto"/>
        <w:ind w:left="0" w:firstLine="0"/>
      </w:pPr>
      <w:r w:rsidRPr="00236A7E">
        <w:t>On August 3, 2023, the Washington Utilities and Transportation Commission (Commission) entered Order No. 01 (Order or Order 01) in Docket UG-230470 regarding proposed tariff revisions by Puget Sound Energy (PSE or Company) related to the Washington State Climate Commitment Act (CCA). Order 01 allowed PSE’s proposed tariff revisions to become effective, subject to conditions, which include the Company developing and proposing a risk-sharing mechanism to balance compliance risks between the Company and its natural gas customers.</w:t>
      </w:r>
    </w:p>
    <w:p w14:paraId="015ED534" w14:textId="20BDE599" w:rsidR="00236A7E" w:rsidRDefault="00236A7E" w:rsidP="00236A7E">
      <w:pPr>
        <w:spacing w:after="0" w:line="259" w:lineRule="auto"/>
        <w:ind w:left="0" w:firstLine="0"/>
      </w:pPr>
      <w:r>
        <w:t xml:space="preserve">  </w:t>
      </w:r>
    </w:p>
    <w:p w14:paraId="54DB280B" w14:textId="19AC91A5" w:rsidR="007D3465" w:rsidRDefault="00236A7E" w:rsidP="00236A7E">
      <w:pPr>
        <w:spacing w:after="0" w:line="259" w:lineRule="auto"/>
        <w:ind w:left="0" w:firstLine="0"/>
      </w:pPr>
      <w:r w:rsidRPr="00236A7E">
        <w:t>On</w:t>
      </w:r>
      <w:r>
        <w:t xml:space="preserve"> April 2</w:t>
      </w:r>
      <w:r w:rsidR="00D54D2A">
        <w:t>5</w:t>
      </w:r>
      <w:r w:rsidRPr="00236A7E">
        <w:t>, 202</w:t>
      </w:r>
      <w:r>
        <w:t>4</w:t>
      </w:r>
      <w:r w:rsidRPr="00236A7E">
        <w:t>, PSE submitted a compliance filing in Docket UG-230470, PSE’s 2023 Natural Gas Schedule 111 CCA Tariff Filing</w:t>
      </w:r>
      <w:r w:rsidR="007D3465">
        <w:t>. This compliance filing demonstrates PSE has achieved the target outlined in UG-230470, Order 01, Paragraph 20; PSE confirms as of Jan. 1, 2024, it had enrolled 70,641 customers as identified low-income or potential low-income. PSE has flagged all 70,641 accounts as eligible for the cap-and-invest credit under the Climate Commitment Act.</w:t>
      </w:r>
    </w:p>
    <w:p w14:paraId="455FC1AE" w14:textId="77777777" w:rsidR="007D3465" w:rsidRDefault="007D3465" w:rsidP="00236A7E">
      <w:pPr>
        <w:spacing w:after="0" w:line="259" w:lineRule="auto"/>
        <w:ind w:left="0" w:firstLine="0"/>
      </w:pPr>
    </w:p>
    <w:p w14:paraId="67D8A8B8" w14:textId="0E62C9D6" w:rsidR="007D3465" w:rsidRDefault="007D3465" w:rsidP="00236A7E">
      <w:pPr>
        <w:spacing w:after="0" w:line="259" w:lineRule="auto"/>
        <w:ind w:left="0" w:firstLine="0"/>
      </w:pPr>
      <w:r>
        <w:br w:type="column"/>
      </w:r>
      <w:r>
        <w:lastRenderedPageBreak/>
        <w:t>Commission Staff has reviewed the Company’s filing and believes that the submitted compliance report satisfies Condition 4 of the Order.</w:t>
      </w:r>
    </w:p>
    <w:p w14:paraId="3A6D9251" w14:textId="77777777" w:rsidR="007D3465" w:rsidRDefault="007D3465" w:rsidP="00236A7E">
      <w:pPr>
        <w:spacing w:after="0" w:line="259" w:lineRule="auto"/>
        <w:ind w:left="0" w:firstLine="0"/>
      </w:pPr>
    </w:p>
    <w:p w14:paraId="5900EA9A" w14:textId="77777777" w:rsidR="007D3465" w:rsidRDefault="007D3465" w:rsidP="00236A7E">
      <w:pPr>
        <w:spacing w:after="0" w:line="259" w:lineRule="auto"/>
        <w:ind w:left="0" w:firstLine="0"/>
      </w:pPr>
    </w:p>
    <w:p w14:paraId="7BCF03A6" w14:textId="42FD965F" w:rsidR="00236A7E" w:rsidRDefault="00236A7E" w:rsidP="00236A7E">
      <w:pPr>
        <w:spacing w:after="0" w:line="259" w:lineRule="auto"/>
        <w:ind w:left="0" w:firstLine="0"/>
      </w:pPr>
      <w:r>
        <w:t xml:space="preserve"> </w:t>
      </w:r>
    </w:p>
    <w:p w14:paraId="4FCBF42C" w14:textId="77777777" w:rsidR="00236A7E" w:rsidRDefault="00236A7E" w:rsidP="00236A7E">
      <w:pPr>
        <w:ind w:left="5" w:right="92"/>
      </w:pPr>
      <w:r>
        <w:t xml:space="preserve">Sincerely, </w:t>
      </w:r>
      <w:r>
        <w:rPr>
          <w:sz w:val="12"/>
          <w:vertAlign w:val="superscript"/>
        </w:rPr>
        <w:t xml:space="preserve">  </w:t>
      </w:r>
      <w:r>
        <w:rPr>
          <w:sz w:val="12"/>
          <w:vertAlign w:val="subscript"/>
        </w:rPr>
        <w:t xml:space="preserve"> </w:t>
      </w:r>
      <w:r>
        <w:t xml:space="preserve"> </w:t>
      </w:r>
    </w:p>
    <w:p w14:paraId="5E631DC4" w14:textId="77777777" w:rsidR="00236A7E" w:rsidRDefault="00236A7E" w:rsidP="00236A7E">
      <w:pPr>
        <w:spacing w:after="40" w:line="259" w:lineRule="auto"/>
        <w:ind w:firstLine="0"/>
      </w:pPr>
      <w:r>
        <w:t xml:space="preserve">  </w:t>
      </w:r>
    </w:p>
    <w:p w14:paraId="1B79C39E" w14:textId="77777777" w:rsidR="00236A7E" w:rsidRDefault="00236A7E" w:rsidP="00236A7E">
      <w:pPr>
        <w:spacing w:after="40" w:line="259" w:lineRule="auto"/>
        <w:ind w:firstLine="0"/>
      </w:pPr>
    </w:p>
    <w:p w14:paraId="29524EF4" w14:textId="77777777" w:rsidR="00236A7E" w:rsidRDefault="00236A7E" w:rsidP="00236A7E">
      <w:pPr>
        <w:spacing w:after="40" w:line="259" w:lineRule="auto"/>
        <w:ind w:firstLine="0"/>
      </w:pPr>
    </w:p>
    <w:p w14:paraId="55ABB637" w14:textId="77777777" w:rsidR="00236A7E" w:rsidRDefault="00236A7E" w:rsidP="00236A7E">
      <w:pPr>
        <w:spacing w:after="40" w:line="259" w:lineRule="auto"/>
        <w:ind w:firstLine="0"/>
      </w:pPr>
      <w:r>
        <w:t>Corey Cook</w:t>
      </w:r>
    </w:p>
    <w:p w14:paraId="61762755" w14:textId="17D66A1E" w:rsidR="00AB2E9A" w:rsidRDefault="00236A7E" w:rsidP="00236A7E">
      <w:pPr>
        <w:spacing w:after="574"/>
        <w:ind w:left="5" w:right="92"/>
      </w:pPr>
      <w:r>
        <w:t xml:space="preserve">Regulatory Analyst </w:t>
      </w:r>
      <w:r>
        <w:rPr>
          <w:sz w:val="23"/>
        </w:rPr>
        <w:t xml:space="preserve"> </w:t>
      </w:r>
      <w:r>
        <w:t xml:space="preserve"> </w:t>
      </w:r>
    </w:p>
    <w:sectPr w:rsidR="00AB2E9A" w:rsidSect="007D3465">
      <w:headerReference w:type="default" r:id="rId6"/>
      <w:footerReference w:type="default" r:id="rId7"/>
      <w:headerReference w:type="first" r:id="rId8"/>
      <w:pgSz w:w="12240" w:h="15840"/>
      <w:pgMar w:top="884" w:right="1330" w:bottom="1440" w:left="143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D2CF" w14:textId="77777777" w:rsidR="00236A7E" w:rsidRDefault="00236A7E" w:rsidP="00236A7E">
      <w:pPr>
        <w:spacing w:after="0" w:line="240" w:lineRule="auto"/>
      </w:pPr>
      <w:r>
        <w:separator/>
      </w:r>
    </w:p>
  </w:endnote>
  <w:endnote w:type="continuationSeparator" w:id="0">
    <w:p w14:paraId="40D0242B" w14:textId="77777777" w:rsidR="00236A7E" w:rsidRDefault="00236A7E" w:rsidP="0023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8B3C" w14:textId="77777777" w:rsidR="00260D14" w:rsidRDefault="00260D14" w:rsidP="00663BD5">
    <w:pPr>
      <w:pStyle w:val="Footer"/>
      <w:jc w:val="center"/>
    </w:pPr>
    <w:r>
      <w:rPr>
        <w:rFonts w:ascii="Arial" w:eastAsia="Arial" w:hAnsi="Arial" w:cs="Arial"/>
        <w:color w:val="008000"/>
        <w:sz w:val="18"/>
      </w:rPr>
      <w:t>Respect. Professionalism. Integrity. 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EE393" w14:textId="77777777" w:rsidR="00236A7E" w:rsidRDefault="00236A7E" w:rsidP="00236A7E">
      <w:pPr>
        <w:spacing w:after="0" w:line="240" w:lineRule="auto"/>
      </w:pPr>
      <w:r>
        <w:separator/>
      </w:r>
    </w:p>
  </w:footnote>
  <w:footnote w:type="continuationSeparator" w:id="0">
    <w:p w14:paraId="366A381B" w14:textId="77777777" w:rsidR="00236A7E" w:rsidRDefault="00236A7E" w:rsidP="0023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AD35" w14:textId="4ADBA30D" w:rsidR="007D3465" w:rsidRDefault="007D3465" w:rsidP="007D3465">
    <w:pPr>
      <w:pStyle w:val="Header"/>
      <w:jc w:val="right"/>
    </w:pPr>
    <w:r>
      <w:t>UG-230470</w:t>
    </w:r>
  </w:p>
  <w:p w14:paraId="38633747" w14:textId="20F53D34" w:rsidR="007D3465" w:rsidRDefault="007D3465">
    <w:pPr>
      <w:pStyle w:val="Header"/>
      <w:jc w:val="right"/>
    </w:pPr>
    <w:r>
      <w:t xml:space="preserve">Page </w:t>
    </w:r>
    <w:sdt>
      <w:sdtPr>
        <w:id w:val="-13820927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1EE544F" w14:textId="77777777" w:rsidR="00260D14" w:rsidRPr="00236A7E" w:rsidRDefault="00260D14" w:rsidP="0023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A3D1" w14:textId="77777777" w:rsidR="007D3465" w:rsidRPr="00236A7E" w:rsidRDefault="007D3465" w:rsidP="007D3465">
    <w:pPr>
      <w:spacing w:after="0" w:line="259" w:lineRule="auto"/>
      <w:ind w:left="0" w:right="32" w:firstLine="0"/>
      <w:jc w:val="center"/>
    </w:pPr>
    <w:r w:rsidRPr="00236A7E">
      <w:rPr>
        <w:noProof/>
      </w:rPr>
      <w:drawing>
        <wp:inline distT="0" distB="0" distL="0" distR="0" wp14:anchorId="6EBFB5CA" wp14:editId="4BAE09E2">
          <wp:extent cx="655318" cy="673772"/>
          <wp:effectExtent l="0" t="0" r="0" b="0"/>
          <wp:docPr id="148926063" name="Picture 148926063" descr="A close-up of a coi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1" name="Picture 101" descr="A close-up of a coin&#10;&#10;Description automatically generated with medium confidence"/>
                  <pic:cNvPicPr/>
                </pic:nvPicPr>
                <pic:blipFill>
                  <a:blip r:embed="rId1"/>
                  <a:stretch>
                    <a:fillRect/>
                  </a:stretch>
                </pic:blipFill>
                <pic:spPr>
                  <a:xfrm flipV="1">
                    <a:off x="0" y="0"/>
                    <a:ext cx="655318" cy="673772"/>
                  </a:xfrm>
                  <a:prstGeom prst="rect">
                    <a:avLst/>
                  </a:prstGeom>
                </pic:spPr>
              </pic:pic>
            </a:graphicData>
          </a:graphic>
        </wp:inline>
      </w:drawing>
    </w:r>
    <w:r w:rsidRPr="00236A7E">
      <w:t xml:space="preserve"> </w:t>
    </w:r>
  </w:p>
  <w:p w14:paraId="67926310" w14:textId="77777777" w:rsidR="007D3465" w:rsidRPr="00236A7E" w:rsidRDefault="007D3465" w:rsidP="007D3465">
    <w:pPr>
      <w:spacing w:after="25" w:line="259" w:lineRule="auto"/>
      <w:ind w:firstLine="0"/>
    </w:pPr>
    <w:r w:rsidRPr="00236A7E">
      <w:rPr>
        <w:sz w:val="14"/>
      </w:rPr>
      <w:t xml:space="preserve"> </w:t>
    </w:r>
  </w:p>
  <w:p w14:paraId="75EF4A5B" w14:textId="77777777" w:rsidR="007D3465" w:rsidRPr="00236A7E" w:rsidRDefault="007D3465" w:rsidP="007D3465">
    <w:pPr>
      <w:spacing w:after="0" w:line="259" w:lineRule="auto"/>
      <w:ind w:right="127"/>
      <w:jc w:val="center"/>
    </w:pPr>
    <w:r w:rsidRPr="00236A7E">
      <w:rPr>
        <w:rFonts w:ascii="Arial" w:eastAsia="Arial" w:hAnsi="Arial" w:cs="Arial"/>
        <w:b/>
        <w:color w:val="008000"/>
        <w:sz w:val="18"/>
      </w:rPr>
      <w:t xml:space="preserve">STATE OF WASHINGTON </w:t>
    </w:r>
  </w:p>
  <w:p w14:paraId="78047453" w14:textId="77777777" w:rsidR="007D3465" w:rsidRPr="00236A7E" w:rsidRDefault="007D3465" w:rsidP="007D3465">
    <w:pPr>
      <w:spacing w:after="182" w:line="259" w:lineRule="auto"/>
      <w:ind w:left="0" w:right="103" w:firstLine="0"/>
      <w:jc w:val="center"/>
    </w:pPr>
    <w:r w:rsidRPr="00236A7E">
      <w:rPr>
        <w:color w:val="008000"/>
        <w:sz w:val="8"/>
      </w:rPr>
      <w:t xml:space="preserve"> </w:t>
    </w:r>
  </w:p>
  <w:p w14:paraId="5DEF8A50" w14:textId="77777777" w:rsidR="007D3465" w:rsidRPr="00236A7E" w:rsidRDefault="007D3465" w:rsidP="007D3465">
    <w:pPr>
      <w:keepNext/>
      <w:keepLines/>
      <w:spacing w:after="0" w:line="259" w:lineRule="auto"/>
      <w:ind w:left="0" w:right="124" w:firstLine="0"/>
      <w:jc w:val="center"/>
      <w:outlineLvl w:val="0"/>
      <w:rPr>
        <w:rFonts w:ascii="Arial" w:eastAsia="Arial" w:hAnsi="Arial" w:cs="Arial"/>
        <w:color w:val="008000"/>
        <w:sz w:val="28"/>
      </w:rPr>
    </w:pPr>
    <w:r w:rsidRPr="00236A7E">
      <w:rPr>
        <w:rFonts w:ascii="Arial" w:eastAsia="Arial" w:hAnsi="Arial" w:cs="Arial"/>
        <w:color w:val="008000"/>
        <w:sz w:val="28"/>
      </w:rPr>
      <w:t xml:space="preserve">UTILITIES AND TRANSPORTATION COMMISSION </w:t>
    </w:r>
  </w:p>
  <w:p w14:paraId="499A0A23" w14:textId="77777777" w:rsidR="007D3465" w:rsidRPr="00236A7E" w:rsidRDefault="007D3465" w:rsidP="007D3465">
    <w:pPr>
      <w:spacing w:after="86" w:line="259" w:lineRule="auto"/>
      <w:ind w:left="0" w:right="103" w:firstLine="0"/>
      <w:jc w:val="center"/>
    </w:pPr>
    <w:r w:rsidRPr="00236A7E">
      <w:rPr>
        <w:i/>
        <w:color w:val="008000"/>
        <w:sz w:val="8"/>
      </w:rPr>
      <w:t xml:space="preserve"> </w:t>
    </w:r>
  </w:p>
  <w:p w14:paraId="3583A9D9" w14:textId="77777777" w:rsidR="007D3465" w:rsidRPr="00236A7E" w:rsidRDefault="007D3465" w:rsidP="007D3465">
    <w:pPr>
      <w:spacing w:after="87" w:line="259" w:lineRule="auto"/>
      <w:ind w:right="123"/>
      <w:jc w:val="center"/>
    </w:pPr>
    <w:r w:rsidRPr="00236A7E">
      <w:rPr>
        <w:rFonts w:ascii="Arial" w:eastAsia="Arial" w:hAnsi="Arial" w:cs="Arial"/>
        <w:b/>
        <w:i/>
        <w:color w:val="008000"/>
        <w:sz w:val="18"/>
      </w:rPr>
      <w:t xml:space="preserve">621 Woodland Square Loop S.E. ● Lacey, Washington 98503 </w:t>
    </w:r>
  </w:p>
  <w:p w14:paraId="1717A81A" w14:textId="77777777" w:rsidR="007D3465" w:rsidRPr="00236A7E" w:rsidRDefault="007D3465" w:rsidP="007D3465">
    <w:pPr>
      <w:spacing w:after="87" w:line="259" w:lineRule="auto"/>
      <w:ind w:right="123"/>
      <w:jc w:val="center"/>
    </w:pPr>
    <w:r w:rsidRPr="00236A7E">
      <w:rPr>
        <w:rFonts w:ascii="Arial" w:eastAsia="Arial" w:hAnsi="Arial" w:cs="Arial"/>
        <w:b/>
        <w:i/>
        <w:color w:val="008000"/>
        <w:sz w:val="18"/>
      </w:rPr>
      <w:t xml:space="preserve"> P.O. Box 47250 ● Olympia, Washington 98504-7250 </w:t>
    </w:r>
  </w:p>
  <w:p w14:paraId="012FE526" w14:textId="6EBDF48C" w:rsidR="007D3465" w:rsidRDefault="007D3465" w:rsidP="007D3465">
    <w:pPr>
      <w:spacing w:after="142" w:line="259" w:lineRule="auto"/>
      <w:ind w:right="121"/>
      <w:jc w:val="center"/>
    </w:pPr>
    <w:r w:rsidRPr="00236A7E">
      <w:rPr>
        <w:rFonts w:ascii="Arial" w:eastAsia="Arial" w:hAnsi="Arial" w:cs="Arial"/>
        <w:b/>
        <w:color w:val="008000"/>
        <w:sz w:val="18"/>
      </w:rPr>
      <w:t xml:space="preserve">(360) 664-1160 ● TTY 1-800-833-6384 or 711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7E"/>
    <w:rsid w:val="0005174C"/>
    <w:rsid w:val="000C5B42"/>
    <w:rsid w:val="000E43FA"/>
    <w:rsid w:val="00101150"/>
    <w:rsid w:val="00184ED1"/>
    <w:rsid w:val="00236A7E"/>
    <w:rsid w:val="00260D14"/>
    <w:rsid w:val="006944C4"/>
    <w:rsid w:val="006B516E"/>
    <w:rsid w:val="00787D6E"/>
    <w:rsid w:val="007D3465"/>
    <w:rsid w:val="00AB2E9A"/>
    <w:rsid w:val="00D54D2A"/>
    <w:rsid w:val="00FD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4B0B"/>
  <w15:chartTrackingRefBased/>
  <w15:docId w15:val="{BE35164B-5D26-463A-9D52-5ABD75EE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7E"/>
    <w:pPr>
      <w:spacing w:after="12"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236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A7E"/>
    <w:rPr>
      <w:rFonts w:eastAsiaTheme="majorEastAsia" w:cstheme="majorBidi"/>
      <w:color w:val="272727" w:themeColor="text1" w:themeTint="D8"/>
    </w:rPr>
  </w:style>
  <w:style w:type="paragraph" w:styleId="Title">
    <w:name w:val="Title"/>
    <w:basedOn w:val="Normal"/>
    <w:next w:val="Normal"/>
    <w:link w:val="TitleChar"/>
    <w:uiPriority w:val="10"/>
    <w:qFormat/>
    <w:rsid w:val="00236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A7E"/>
    <w:pPr>
      <w:spacing w:before="160"/>
      <w:jc w:val="center"/>
    </w:pPr>
    <w:rPr>
      <w:i/>
      <w:iCs/>
      <w:color w:val="404040" w:themeColor="text1" w:themeTint="BF"/>
    </w:rPr>
  </w:style>
  <w:style w:type="character" w:customStyle="1" w:styleId="QuoteChar">
    <w:name w:val="Quote Char"/>
    <w:basedOn w:val="DefaultParagraphFont"/>
    <w:link w:val="Quote"/>
    <w:uiPriority w:val="29"/>
    <w:rsid w:val="00236A7E"/>
    <w:rPr>
      <w:i/>
      <w:iCs/>
      <w:color w:val="404040" w:themeColor="text1" w:themeTint="BF"/>
    </w:rPr>
  </w:style>
  <w:style w:type="paragraph" w:styleId="ListParagraph">
    <w:name w:val="List Paragraph"/>
    <w:basedOn w:val="Normal"/>
    <w:uiPriority w:val="34"/>
    <w:qFormat/>
    <w:rsid w:val="00236A7E"/>
    <w:pPr>
      <w:ind w:left="720"/>
      <w:contextualSpacing/>
    </w:pPr>
  </w:style>
  <w:style w:type="character" w:styleId="IntenseEmphasis">
    <w:name w:val="Intense Emphasis"/>
    <w:basedOn w:val="DefaultParagraphFont"/>
    <w:uiPriority w:val="21"/>
    <w:qFormat/>
    <w:rsid w:val="00236A7E"/>
    <w:rPr>
      <w:i/>
      <w:iCs/>
      <w:color w:val="0F4761" w:themeColor="accent1" w:themeShade="BF"/>
    </w:rPr>
  </w:style>
  <w:style w:type="paragraph" w:styleId="IntenseQuote">
    <w:name w:val="Intense Quote"/>
    <w:basedOn w:val="Normal"/>
    <w:next w:val="Normal"/>
    <w:link w:val="IntenseQuoteChar"/>
    <w:uiPriority w:val="30"/>
    <w:qFormat/>
    <w:rsid w:val="00236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A7E"/>
    <w:rPr>
      <w:i/>
      <w:iCs/>
      <w:color w:val="0F4761" w:themeColor="accent1" w:themeShade="BF"/>
    </w:rPr>
  </w:style>
  <w:style w:type="character" w:styleId="IntenseReference">
    <w:name w:val="Intense Reference"/>
    <w:basedOn w:val="DefaultParagraphFont"/>
    <w:uiPriority w:val="32"/>
    <w:qFormat/>
    <w:rsid w:val="00236A7E"/>
    <w:rPr>
      <w:b/>
      <w:bCs/>
      <w:smallCaps/>
      <w:color w:val="0F4761" w:themeColor="accent1" w:themeShade="BF"/>
      <w:spacing w:val="5"/>
    </w:rPr>
  </w:style>
  <w:style w:type="paragraph" w:styleId="Header">
    <w:name w:val="header"/>
    <w:basedOn w:val="Normal"/>
    <w:link w:val="HeaderChar"/>
    <w:uiPriority w:val="99"/>
    <w:unhideWhenUsed/>
    <w:rsid w:val="0023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7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3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7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502F5956129746AB67E46F1A37E6F9" ma:contentTypeVersion="24" ma:contentTypeDescription="" ma:contentTypeScope="" ma:versionID="a059b18eaee8355d2b1d1e13ee522f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3d1e58e9723df997e85f06fba2dda68"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 - Staff Compliance 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2023-06-09T07:00:00+00:00</OpenedDate>
    <SignificantOrder xmlns="dc463f71-b30c-4ab2-9473-d307f9d35888">false</SignificantOrder>
    <Date1 xmlns="dc463f71-b30c-4ab2-9473-d307f9d35888">2024-06-20T19:26:01+00:00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230470</DocketNumber>
    <DelegatedOrder xmlns="dc463f71-b30c-4ab2-9473-d307f9d35888">false</DelegatedOrder>
  </documentManagement>
</p:properties>
</file>

<file path=customXml/itemProps1.xml><?xml version="1.0" encoding="utf-8"?>
<ds:datastoreItem xmlns:ds="http://schemas.openxmlformats.org/officeDocument/2006/customXml" ds:itemID="{D914ABFB-1004-4258-A424-6DFD24B87C8C}"/>
</file>

<file path=customXml/itemProps2.xml><?xml version="1.0" encoding="utf-8"?>
<ds:datastoreItem xmlns:ds="http://schemas.openxmlformats.org/officeDocument/2006/customXml" ds:itemID="{BE2DD9D8-5762-4E14-B05E-B5E5075A392B}"/>
</file>

<file path=customXml/itemProps3.xml><?xml version="1.0" encoding="utf-8"?>
<ds:datastoreItem xmlns:ds="http://schemas.openxmlformats.org/officeDocument/2006/customXml" ds:itemID="{FEA12513-F4B7-4F08-B894-99B0F7EDB275}"/>
</file>

<file path=customXml/itemProps4.xml><?xml version="1.0" encoding="utf-8"?>
<ds:datastoreItem xmlns:ds="http://schemas.openxmlformats.org/officeDocument/2006/customXml" ds:itemID="{D6A67CD5-586C-4132-8CA0-62D703B039FE}"/>
</file>

<file path=docProps/app.xml><?xml version="1.0" encoding="utf-8"?>
<Properties xmlns="http://schemas.openxmlformats.org/officeDocument/2006/extended-properties" xmlns:vt="http://schemas.openxmlformats.org/officeDocument/2006/docPropsVTypes">
  <Template>Normal</Template>
  <TotalTime>1117</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Corey (UTC)</dc:creator>
  <cp:keywords/>
  <dc:description/>
  <cp:lastModifiedBy>Cook, Corey (UTC)</cp:lastModifiedBy>
  <cp:revision>1</cp:revision>
  <dcterms:created xsi:type="dcterms:W3CDTF">2024-06-11T21:06:00Z</dcterms:created>
  <dcterms:modified xsi:type="dcterms:W3CDTF">2024-06-12T15:49:00Z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0x0101006E56B4D1795A2E4DB2F0B01679ED314A002A502F5956129746AB67E46F1A37E6F9</vt:lpwstr>
  </property>
  <property fmtid="{D5CDD505-2E9C-101B-9397-08002B2CF9AE}" pid="3" name="_docset_NoMedatataSyncRequired">
    <vt:lpwstr>False</vt:lpwstr>
  </property>
</Properties>
</file>