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86" w:rsidRPr="00FE4386" w:rsidRDefault="00FE4386" w:rsidP="00FE4386">
      <w:pPr>
        <w:widowControl w:val="0"/>
        <w:ind w:left="4320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EXHIBIT NO</w:t>
      </w:r>
      <w:proofErr w:type="gramStart"/>
      <w:r w:rsidRPr="00FE4386">
        <w:rPr>
          <w:b/>
          <w:szCs w:val="20"/>
          <w:lang w:eastAsia="zh-CN"/>
        </w:rPr>
        <w:t>. </w:t>
      </w:r>
      <w:proofErr w:type="gramEnd"/>
      <w:r w:rsidRPr="00FE4386">
        <w:rPr>
          <w:b/>
          <w:szCs w:val="20"/>
          <w:lang w:eastAsia="zh-CN"/>
        </w:rPr>
        <w:t>___(RAM-</w:t>
      </w:r>
      <w:r>
        <w:rPr>
          <w:b/>
          <w:szCs w:val="20"/>
          <w:lang w:eastAsia="zh-CN"/>
        </w:rPr>
        <w:t>2</w:t>
      </w:r>
      <w:r w:rsidRPr="00FE4386">
        <w:rPr>
          <w:b/>
          <w:szCs w:val="20"/>
          <w:lang w:eastAsia="zh-CN"/>
        </w:rPr>
        <w:t>)</w:t>
      </w:r>
      <w:r w:rsidRPr="00FE4386">
        <w:rPr>
          <w:b/>
          <w:szCs w:val="20"/>
          <w:lang w:eastAsia="zh-CN"/>
        </w:rPr>
        <w:br/>
        <w:t>DOCKET NO</w:t>
      </w:r>
      <w:proofErr w:type="gramStart"/>
      <w:r w:rsidRPr="00FE4386">
        <w:rPr>
          <w:b/>
          <w:szCs w:val="20"/>
          <w:lang w:eastAsia="zh-CN"/>
        </w:rPr>
        <w:t>. </w:t>
      </w:r>
      <w:proofErr w:type="gramEnd"/>
      <w:r w:rsidRPr="00FE4386">
        <w:rPr>
          <w:b/>
          <w:szCs w:val="20"/>
          <w:lang w:eastAsia="zh-CN"/>
        </w:rPr>
        <w:t>UE-121697/UG-121705</w:t>
      </w:r>
      <w:r w:rsidRPr="00FE4386">
        <w:rPr>
          <w:b/>
          <w:szCs w:val="20"/>
          <w:lang w:eastAsia="zh-CN"/>
        </w:rPr>
        <w:br/>
        <w:t>DOCKET NO</w:t>
      </w:r>
      <w:proofErr w:type="gramStart"/>
      <w:r w:rsidRPr="00FE4386">
        <w:rPr>
          <w:b/>
          <w:szCs w:val="20"/>
          <w:lang w:eastAsia="zh-CN"/>
        </w:rPr>
        <w:t>. </w:t>
      </w:r>
      <w:proofErr w:type="gramEnd"/>
      <w:r w:rsidRPr="00FE4386">
        <w:rPr>
          <w:b/>
          <w:szCs w:val="20"/>
          <w:lang w:eastAsia="zh-CN"/>
        </w:rPr>
        <w:t>UE-130137/</w:t>
      </w:r>
      <w:bookmarkStart w:id="0" w:name="_GoBack"/>
      <w:bookmarkEnd w:id="0"/>
      <w:r w:rsidR="006C5A5A" w:rsidRPr="006C5A5A">
        <w:rPr>
          <w:b/>
          <w:szCs w:val="20"/>
          <w:lang w:eastAsia="zh-CN"/>
        </w:rPr>
        <w:t>UG-</w:t>
      </w:r>
      <w:r w:rsidRPr="00FE4386">
        <w:rPr>
          <w:b/>
          <w:szCs w:val="20"/>
          <w:lang w:eastAsia="zh-CN"/>
        </w:rPr>
        <w:t>130138</w:t>
      </w:r>
      <w:r w:rsidRPr="00FE4386">
        <w:rPr>
          <w:b/>
          <w:szCs w:val="20"/>
          <w:lang w:eastAsia="zh-CN"/>
        </w:rPr>
        <w:br/>
        <w:t>WITNESS:  DR. ROGER A. MORIN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BEFORE THE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WASHINGTON UTILITIES AND TRANSPORTATION COMMISSION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FE4386" w:rsidRPr="00FE4386" w:rsidTr="00F31566">
        <w:tc>
          <w:tcPr>
            <w:tcW w:w="4536" w:type="dxa"/>
            <w:tcBorders>
              <w:top w:val="nil"/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proofErr w:type="gramStart"/>
            <w:r w:rsidRPr="00FE4386">
              <w:rPr>
                <w:szCs w:val="20"/>
                <w:lang w:eastAsia="zh-CN"/>
              </w:rPr>
              <w:t>v</w:t>
            </w:r>
            <w:proofErr w:type="gramEnd"/>
            <w:r w:rsidRPr="00FE4386">
              <w:rPr>
                <w:szCs w:val="20"/>
                <w:lang w:eastAsia="zh-CN"/>
              </w:rPr>
              <w:t>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</w:r>
            <w:proofErr w:type="gramStart"/>
            <w:r w:rsidRPr="00FE4386">
              <w:rPr>
                <w:szCs w:val="20"/>
                <w:lang w:eastAsia="zh-CN"/>
              </w:rPr>
              <w:t>Respondent.</w:t>
            </w:r>
            <w:proofErr w:type="gramEnd"/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</w:t>
            </w:r>
            <w:proofErr w:type="gramStart"/>
            <w:r w:rsidRPr="00FE4386">
              <w:rPr>
                <w:szCs w:val="20"/>
                <w:lang w:eastAsia="zh-CN"/>
              </w:rPr>
              <w:t xml:space="preserve">. </w:t>
            </w:r>
            <w:proofErr w:type="gramEnd"/>
            <w:r w:rsidRPr="00FE4386">
              <w:rPr>
                <w:szCs w:val="20"/>
                <w:lang w:eastAsia="zh-CN"/>
              </w:rPr>
              <w:t>UE-121697</w:t>
            </w:r>
            <w:r w:rsidRPr="00FE4386">
              <w:rPr>
                <w:szCs w:val="20"/>
                <w:lang w:eastAsia="zh-CN"/>
              </w:rPr>
              <w:br/>
              <w:t>and UG-121705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  <w:tr w:rsidR="00FE4386" w:rsidRPr="00FE4386" w:rsidTr="00F31566">
        <w:tc>
          <w:tcPr>
            <w:tcW w:w="4536" w:type="dxa"/>
            <w:tcBorders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proofErr w:type="gramStart"/>
            <w:r w:rsidRPr="00FE4386">
              <w:rPr>
                <w:szCs w:val="20"/>
                <w:lang w:eastAsia="zh-CN"/>
              </w:rPr>
              <w:t>v</w:t>
            </w:r>
            <w:proofErr w:type="gramEnd"/>
            <w:r w:rsidRPr="00FE4386">
              <w:rPr>
                <w:szCs w:val="20"/>
                <w:lang w:eastAsia="zh-CN"/>
              </w:rPr>
              <w:t>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</w:r>
            <w:proofErr w:type="gramStart"/>
            <w:r w:rsidRPr="00FE4386">
              <w:rPr>
                <w:szCs w:val="20"/>
                <w:lang w:eastAsia="zh-CN"/>
              </w:rPr>
              <w:t>Respondent.</w:t>
            </w:r>
            <w:proofErr w:type="gramEnd"/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31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</w:t>
            </w:r>
            <w:proofErr w:type="gramStart"/>
            <w:r w:rsidRPr="00FE4386">
              <w:rPr>
                <w:szCs w:val="20"/>
                <w:lang w:eastAsia="zh-CN"/>
              </w:rPr>
              <w:t xml:space="preserve">. </w:t>
            </w:r>
            <w:proofErr w:type="gramEnd"/>
            <w:r w:rsidRPr="00FE4386">
              <w:rPr>
                <w:szCs w:val="20"/>
                <w:lang w:eastAsia="zh-CN"/>
              </w:rPr>
              <w:t>UE-130137</w:t>
            </w:r>
            <w:r w:rsidRPr="00FE4386">
              <w:rPr>
                <w:szCs w:val="20"/>
                <w:lang w:eastAsia="zh-CN"/>
              </w:rPr>
              <w:br/>
              <w:t>and UG-130138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</w:tbl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 xml:space="preserve">FIRST </w:t>
      </w:r>
      <w:r w:rsidRPr="00FE4386">
        <w:rPr>
          <w:b/>
          <w:szCs w:val="20"/>
          <w:lang w:eastAsia="zh-CN"/>
        </w:rPr>
        <w:t>EXHIBIT (</w:t>
      </w:r>
      <w:r>
        <w:rPr>
          <w:b/>
          <w:szCs w:val="20"/>
          <w:lang w:eastAsia="zh-CN"/>
        </w:rPr>
        <w:t>PROFESSIONAL QUALIFICATIONS</w:t>
      </w:r>
      <w:r w:rsidRPr="00FE4386">
        <w:rPr>
          <w:b/>
          <w:szCs w:val="20"/>
          <w:lang w:eastAsia="zh-CN"/>
        </w:rPr>
        <w:t>) TO THE</w:t>
      </w:r>
    </w:p>
    <w:p w:rsidR="00FE4386" w:rsidRPr="00FE4386" w:rsidRDefault="00FE4386" w:rsidP="00FE4386">
      <w:pPr>
        <w:widowControl w:val="0"/>
        <w:jc w:val="center"/>
        <w:rPr>
          <w:b/>
          <w:bCs/>
          <w:lang w:eastAsia="zh-CN"/>
        </w:rPr>
      </w:pPr>
      <w:proofErr w:type="spellStart"/>
      <w:r w:rsidRPr="00FE4386">
        <w:rPr>
          <w:b/>
          <w:szCs w:val="20"/>
          <w:lang w:eastAsia="zh-CN"/>
        </w:rPr>
        <w:t>PREFILED</w:t>
      </w:r>
      <w:proofErr w:type="spellEnd"/>
      <w:r w:rsidRPr="00FE4386">
        <w:rPr>
          <w:b/>
          <w:szCs w:val="20"/>
          <w:lang w:eastAsia="zh-CN"/>
        </w:rPr>
        <w:t xml:space="preserve"> DIRECT TESTIMONY OF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proofErr w:type="gramStart"/>
      <w:r w:rsidRPr="00FE4386">
        <w:rPr>
          <w:b/>
          <w:bCs/>
          <w:lang w:eastAsia="zh-CN"/>
        </w:rPr>
        <w:t>DR. ROGER A. MORIN</w:t>
      </w:r>
      <w:r w:rsidRPr="00FE4386">
        <w:rPr>
          <w:b/>
          <w:bCs/>
          <w:lang w:eastAsia="zh-CN"/>
        </w:rPr>
        <w:br/>
      </w:r>
      <w:r w:rsidRPr="00FE4386">
        <w:rPr>
          <w:b/>
          <w:szCs w:val="20"/>
          <w:lang w:eastAsia="zh-CN"/>
        </w:rPr>
        <w:t>ON BEHALF OF PUGET SOUND ENERGY, INC.</w:t>
      </w:r>
      <w:proofErr w:type="gramEnd"/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517897" w:rsidRDefault="00FE4386" w:rsidP="00FE4386">
      <w:pPr>
        <w:keepNext/>
        <w:jc w:val="center"/>
        <w:rPr>
          <w:rFonts w:eastAsia="SimSun"/>
          <w:b/>
        </w:rPr>
      </w:pPr>
      <w:r w:rsidRPr="00FE4386">
        <w:rPr>
          <w:b/>
          <w:szCs w:val="20"/>
          <w:lang w:eastAsia="zh-CN"/>
        </w:rPr>
        <w:t>NOVEMBER 5, 2014</w:t>
      </w:r>
    </w:p>
    <w:p w:rsidR="00517897" w:rsidRPr="00E05C6E" w:rsidRDefault="00517897" w:rsidP="00BF5520">
      <w:pPr>
        <w:keepNext/>
        <w:jc w:val="center"/>
        <w:rPr>
          <w:rFonts w:eastAsia="SimSun"/>
          <w:b/>
        </w:rPr>
        <w:sectPr w:rsidR="00517897" w:rsidRPr="00E05C6E" w:rsidSect="00EC63B3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</w:p>
    <w:p w:rsidR="00517897" w:rsidRPr="00E05C6E" w:rsidRDefault="00517897" w:rsidP="00BF5520">
      <w:pPr>
        <w:keepNext/>
        <w:spacing w:before="240" w:after="24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05C6E">
        <w:rPr>
          <w:rStyle w:val="Strong"/>
          <w:rFonts w:eastAsia="SimSun"/>
        </w:rPr>
        <w:lastRenderedPageBreak/>
        <w:t>PUGET SOUND ENERGY, INC.</w:t>
      </w:r>
    </w:p>
    <w:bookmarkEnd w:id="3"/>
    <w:bookmarkEnd w:id="4"/>
    <w:bookmarkEnd w:id="5"/>
    <w:p w:rsidR="00DF6093" w:rsidRPr="00A70683" w:rsidRDefault="00DF6093" w:rsidP="00DF6093">
      <w:pPr>
        <w:pStyle w:val="Title1"/>
        <w:widowControl w:val="0"/>
        <w:spacing w:after="960" w:line="240" w:lineRule="auto"/>
        <w:ind w:left="547" w:right="547"/>
        <w:rPr>
          <w:rStyle w:val="Strong"/>
          <w:b/>
        </w:rPr>
      </w:pPr>
      <w:r w:rsidRPr="0040304C">
        <w:rPr>
          <w:rStyle w:val="Strong"/>
          <w:b/>
        </w:rPr>
        <w:t>FIRST EXHIBIT (PROFESSIONAL QUALIFICATIONS) TO THE</w:t>
      </w:r>
      <w:r>
        <w:rPr>
          <w:rStyle w:val="Strong"/>
          <w:b/>
        </w:rPr>
        <w:br/>
      </w:r>
      <w:proofErr w:type="spellStart"/>
      <w:r w:rsidRPr="0040304C">
        <w:rPr>
          <w:rStyle w:val="Strong"/>
          <w:b/>
        </w:rPr>
        <w:t>PREFILED</w:t>
      </w:r>
      <w:proofErr w:type="spellEnd"/>
      <w:r w:rsidRPr="0040304C">
        <w:rPr>
          <w:rStyle w:val="Strong"/>
          <w:b/>
        </w:rPr>
        <w:t xml:space="preserve"> DIRECT TESTIMONY OF </w:t>
      </w:r>
      <w:r w:rsidR="00A70683" w:rsidRPr="00A70683">
        <w:rPr>
          <w:rStyle w:val="Strong"/>
          <w:b/>
        </w:rPr>
        <w:t>DR. ROGER A. MORIN</w:t>
      </w:r>
    </w:p>
    <w:p w:rsidR="00A70683" w:rsidRDefault="00A70683" w:rsidP="00A70683">
      <w:pPr>
        <w:pStyle w:val="question"/>
        <w:keepNext/>
        <w:keepLines/>
        <w:spacing w:before="120"/>
      </w:pPr>
      <w:proofErr w:type="gramStart"/>
      <w:r>
        <w:t>Q.</w:t>
      </w:r>
      <w:r>
        <w:tab/>
        <w:t>Please</w:t>
      </w:r>
      <w:proofErr w:type="gramEnd"/>
      <w:r>
        <w:t xml:space="preserve"> state your name, business address, and occupation.</w:t>
      </w:r>
    </w:p>
    <w:p w:rsidR="00A70683" w:rsidRDefault="00A70683" w:rsidP="00A70683">
      <w:pPr>
        <w:pStyle w:val="answer"/>
        <w:widowControl w:val="0"/>
      </w:pPr>
      <w:r>
        <w:t>A.</w:t>
      </w:r>
      <w:r>
        <w:tab/>
        <w:t xml:space="preserve">My name is Dr. Roger A. Morin.  My business address is Georgia State University, Robinson College of Business, University Plaza, </w:t>
      </w:r>
      <w:proofErr w:type="gramStart"/>
      <w:r>
        <w:t>Atlanta</w:t>
      </w:r>
      <w:proofErr w:type="gramEnd"/>
      <w:r>
        <w:t>, Georgia 30303.</w:t>
      </w:r>
    </w:p>
    <w:p w:rsidR="00A70683" w:rsidRDefault="00A70683" w:rsidP="00A70683">
      <w:pPr>
        <w:pStyle w:val="question"/>
        <w:keepNext/>
        <w:keepLines/>
        <w:spacing w:before="120"/>
      </w:pPr>
      <w:r>
        <w:t>Q.</w:t>
      </w:r>
      <w:r>
        <w:tab/>
        <w:t>By whom are you employed and in what capacity?</w:t>
      </w:r>
    </w:p>
    <w:p w:rsidR="00A70683" w:rsidRDefault="00A70683" w:rsidP="00A70683">
      <w:pPr>
        <w:pStyle w:val="answer"/>
        <w:widowControl w:val="0"/>
      </w:pPr>
      <w:r>
        <w:t>A.</w:t>
      </w:r>
      <w:r>
        <w:tab/>
        <w:t xml:space="preserve">I am Professor of Finance at the College of Business, Georgia State </w:t>
      </w:r>
      <w:proofErr w:type="gramStart"/>
      <w:r>
        <w:t>University</w:t>
      </w:r>
      <w:proofErr w:type="gramEnd"/>
      <w:r>
        <w:t xml:space="preserve"> and Professor of Finance for Regulated Industry at the Center for the Study of Regulated Industry at Georgia State University.  I am also a principal in Utility Research International, an enterprise engaged in regulatory finance and economics consulting to business and government.</w:t>
      </w:r>
    </w:p>
    <w:p w:rsidR="00A70683" w:rsidRDefault="00A70683" w:rsidP="00A70683">
      <w:pPr>
        <w:pStyle w:val="question"/>
        <w:keepNext/>
        <w:keepLines/>
        <w:spacing w:before="120"/>
      </w:pPr>
      <w:proofErr w:type="gramStart"/>
      <w:r>
        <w:t>Q.</w:t>
      </w:r>
      <w:r>
        <w:tab/>
        <w:t>Please</w:t>
      </w:r>
      <w:proofErr w:type="gramEnd"/>
      <w:r>
        <w:t xml:space="preserve"> summarize your academic and business career.</w:t>
      </w:r>
    </w:p>
    <w:p w:rsidR="00A70683" w:rsidRDefault="00A70683" w:rsidP="00A70683">
      <w:pPr>
        <w:pStyle w:val="answer"/>
        <w:widowControl w:val="0"/>
      </w:pPr>
      <w:bookmarkStart w:id="6" w:name="OLE_LINK1"/>
      <w:bookmarkStart w:id="7" w:name="OLE_LINK2"/>
      <w:r>
        <w:t>A.</w:t>
      </w:r>
      <w:r>
        <w:tab/>
        <w:t>I currently teach at Georgia State University.  I have taught at the Wharton School of Finance, University of Pennsylvania; Amos Tuck School of Business at Dartmouth College; Drexel University; University of Montreal; and McGill University.</w:t>
      </w:r>
    </w:p>
    <w:bookmarkEnd w:id="6"/>
    <w:bookmarkEnd w:id="7"/>
    <w:p w:rsidR="00A70683" w:rsidRDefault="00A70683" w:rsidP="00A70683">
      <w:pPr>
        <w:pStyle w:val="answer"/>
        <w:keepLines/>
        <w:widowControl w:val="0"/>
        <w:ind w:firstLine="0"/>
      </w:pPr>
      <w:r>
        <w:lastRenderedPageBreak/>
        <w:t xml:space="preserve">I was a faculty member of Advanced Management Research International.  I am currently a faculty member of The Management Exchange Inc. and </w:t>
      </w:r>
      <w:proofErr w:type="spellStart"/>
      <w:r>
        <w:t>Exnet</w:t>
      </w:r>
      <w:proofErr w:type="spellEnd"/>
      <w:r>
        <w:t xml:space="preserve">, where I continue to conduct frequent national executive-level education seminars throughout the United States and Canada.  In the last twenty years, I have conducted numerous national seminars on </w:t>
      </w:r>
      <w:r w:rsidR="0064396C">
        <w:t>“</w:t>
      </w:r>
      <w:r>
        <w:t>Utility Finance,</w:t>
      </w:r>
      <w:r w:rsidR="0064396C">
        <w:t>”</w:t>
      </w:r>
      <w:r>
        <w:t xml:space="preserve"> </w:t>
      </w:r>
      <w:r w:rsidR="0064396C">
        <w:t>“</w:t>
      </w:r>
      <w:r>
        <w:t>Utility Cost of Capital,</w:t>
      </w:r>
      <w:r w:rsidR="0064396C">
        <w:t>”</w:t>
      </w:r>
      <w:r>
        <w:t xml:space="preserve"> </w:t>
      </w:r>
      <w:r w:rsidR="0064396C">
        <w:t>“</w:t>
      </w:r>
      <w:r>
        <w:t>Alternative Regulatory Frameworks,</w:t>
      </w:r>
      <w:r w:rsidR="0064396C">
        <w:t>”</w:t>
      </w:r>
      <w:r>
        <w:t xml:space="preserve"> and on </w:t>
      </w:r>
      <w:r w:rsidR="0064396C">
        <w:t>“</w:t>
      </w:r>
      <w:r>
        <w:t>Utility Capital Allocation,</w:t>
      </w:r>
      <w:r w:rsidR="0064396C">
        <w:t>”</w:t>
      </w:r>
      <w:r>
        <w:t xml:space="preserve"> which I have developed on behalf of The Management Exchange Inc., in conjunction with Public Utilities Reports, Inc.</w:t>
      </w:r>
    </w:p>
    <w:p w:rsidR="00A70683" w:rsidRDefault="00A70683" w:rsidP="00A70683">
      <w:pPr>
        <w:pStyle w:val="answer"/>
        <w:widowControl w:val="0"/>
        <w:ind w:firstLine="0"/>
      </w:pPr>
      <w:r>
        <w:t xml:space="preserve">I have authored or co-authored several books, monographs, and articles in academic scientific journals on the subject of finance.  They have appeared in a variety of journals, including The Journal of Finance, The Journal of Business Administration, International Management Review, and Public Utility Fortnightly.  I published a </w:t>
      </w:r>
      <w:proofErr w:type="gramStart"/>
      <w:r>
        <w:t>widely-used</w:t>
      </w:r>
      <w:proofErr w:type="gramEnd"/>
      <w:r>
        <w:t xml:space="preserve"> treatise on regulatory finance, Utilities</w:t>
      </w:r>
      <w:r w:rsidR="0064396C">
        <w:t>’</w:t>
      </w:r>
      <w:r>
        <w:t xml:space="preserve"> Cost of Capital (Public Utilities Reports, Inc., Arlington, Va. 1984).  My more recent book on regulatory matters, Regulatory Finance (Public Utilities Reports, Inc., Arlington, Va. 1994), is a voluminous treatise on the application of finance to regulated utilities.  A revised and expanded edition of Regulatory Finance </w:t>
      </w:r>
      <w:proofErr w:type="gramStart"/>
      <w:r w:rsidR="00A83218">
        <w:t>was published</w:t>
      </w:r>
      <w:proofErr w:type="gramEnd"/>
      <w:r>
        <w:t xml:space="preserve"> in 2006.</w:t>
      </w:r>
    </w:p>
    <w:p w:rsidR="00A70683" w:rsidRDefault="00A70683" w:rsidP="00A70683">
      <w:pPr>
        <w:pStyle w:val="answer"/>
        <w:widowControl w:val="0"/>
        <w:ind w:firstLine="0"/>
      </w:pPr>
      <w:r>
        <w:t>I have engaged in extensive consulting activities on behalf of numerous corporations, legal firms, and regulatory bodies in matters of financial management and corporate litigation.  Attachment A to this Exhibit No</w:t>
      </w:r>
      <w:proofErr w:type="gramStart"/>
      <w:r>
        <w:t>. </w:t>
      </w:r>
      <w:proofErr w:type="gramEnd"/>
      <w:r>
        <w:t>__</w:t>
      </w:r>
      <w:proofErr w:type="gramStart"/>
      <w:r>
        <w:t>_(</w:t>
      </w:r>
      <w:proofErr w:type="gramEnd"/>
      <w:r>
        <w:t>RAM-2) describes my professional credentials in more detail.</w:t>
      </w:r>
    </w:p>
    <w:p w:rsidR="00A70683" w:rsidRDefault="00A70683" w:rsidP="00A70683">
      <w:pPr>
        <w:pStyle w:val="question"/>
        <w:keepNext/>
        <w:keepLines/>
        <w:spacing w:before="120"/>
      </w:pPr>
      <w:r>
        <w:lastRenderedPageBreak/>
        <w:t>Q.</w:t>
      </w:r>
      <w:r>
        <w:tab/>
        <w:t>Have you previously testified on cost of capital before utility regulatory commissions?</w:t>
      </w:r>
    </w:p>
    <w:p w:rsidR="00A70683" w:rsidRDefault="00A70683" w:rsidP="00A70683">
      <w:pPr>
        <w:pStyle w:val="answer"/>
        <w:widowControl w:val="0"/>
      </w:pPr>
      <w:r>
        <w:t>A.</w:t>
      </w:r>
      <w:r>
        <w:tab/>
        <w:t>Yes, I have been a cost of capital witness before more than forty (40) regulatory bodies in North America, including the Washington Utilities and Transportation Commission (</w:t>
      </w:r>
      <w:r w:rsidR="0064396C">
        <w:t>“</w:t>
      </w:r>
      <w:proofErr w:type="spellStart"/>
      <w:r>
        <w:t>WUTC</w:t>
      </w:r>
      <w:proofErr w:type="spellEnd"/>
      <w:proofErr w:type="gramStart"/>
      <w:r w:rsidR="0064396C">
        <w:t>”</w:t>
      </w:r>
      <w:r>
        <w:t>,</w:t>
      </w:r>
      <w:proofErr w:type="gramEnd"/>
      <w:r>
        <w:t xml:space="preserve"> or </w:t>
      </w:r>
      <w:r w:rsidR="0064396C">
        <w:t>“</w:t>
      </w:r>
      <w:r>
        <w:t>Commission</w:t>
      </w:r>
      <w:r w:rsidR="0064396C">
        <w:t>”</w:t>
      </w:r>
      <w:r>
        <w:t>), the Federal Energy Regulatory Commission, and the Federal Communications Commission.  I have also testified before the following state, provincial, and other local regulatory commissions: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1560"/>
        <w:gridCol w:w="1941"/>
        <w:gridCol w:w="2007"/>
      </w:tblGrid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Alabama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Florida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Missouri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Ontario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Alaska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Georgia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Montana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Oregon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Alberta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Hawaii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Nevada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Pennsylvania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Arizona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Illinois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 Brunswick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Quebec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Arkansas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Indiana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 Hampshire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South Carolina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British Columbia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Iowa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 Jersey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South Dakota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California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Kentucky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 Mexico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Tennessee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City of New Orleans, Louisiana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Louisiana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 York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Texas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Colorado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Maine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Newfoundland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Utah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proofErr w:type="spellStart"/>
            <w:r>
              <w:t>CRTC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Manitoba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North Carolina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Vermont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Delaware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Maryland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North Dakota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Virginia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District of Columbia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Michigan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Nova Scotia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Washington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FCC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Minnesota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Ohio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West Virginia</w:t>
            </w:r>
          </w:p>
        </w:tc>
      </w:tr>
      <w:tr w:rsidR="00A70683" w:rsidTr="00996E4A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FERC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Mississippi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  <w:r>
              <w:t>Oklahoma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A70683" w:rsidRDefault="00A70683" w:rsidP="00996E4A">
            <w:pPr>
              <w:pStyle w:val="answer"/>
              <w:spacing w:before="60" w:after="144" w:line="240" w:lineRule="auto"/>
              <w:ind w:left="0" w:firstLine="0"/>
            </w:pPr>
          </w:p>
        </w:tc>
      </w:tr>
    </w:tbl>
    <w:p w:rsidR="00A70683" w:rsidRDefault="00A70683" w:rsidP="00A70683">
      <w:pPr>
        <w:pStyle w:val="answer"/>
        <w:widowControl w:val="0"/>
        <w:ind w:firstLine="0"/>
        <w:sectPr w:rsidR="00A70683" w:rsidSect="00EC63B3">
          <w:footerReference w:type="default" r:id="rId15"/>
          <w:footerReference w:type="first" r:id="rId16"/>
          <w:pgSz w:w="12240" w:h="15840" w:code="1"/>
          <w:pgMar w:top="1440" w:right="1440" w:bottom="1440" w:left="2160" w:header="864" w:footer="576" w:gutter="0"/>
          <w:lnNumType w:countBy="1"/>
          <w:pgNumType w:start="1"/>
          <w:cols w:space="720"/>
        </w:sectPr>
      </w:pPr>
      <w:r>
        <w:t>The details of my participation in regulatory proceedings are provided in more detail in Attachment A to this Exhibit No</w:t>
      </w:r>
      <w:proofErr w:type="gramStart"/>
      <w:r>
        <w:t xml:space="preserve">. </w:t>
      </w:r>
      <w:proofErr w:type="gramEnd"/>
      <w:r>
        <w:t>__</w:t>
      </w:r>
      <w:proofErr w:type="gramStart"/>
      <w:r>
        <w:t>_(</w:t>
      </w:r>
      <w:proofErr w:type="gramEnd"/>
      <w:r>
        <w:t>RAM-2).</w:t>
      </w:r>
    </w:p>
    <w:p w:rsidR="0064396C" w:rsidRDefault="0064396C" w:rsidP="0064396C">
      <w:pPr>
        <w:pStyle w:val="answer"/>
        <w:widowControl w:val="0"/>
        <w:ind w:firstLine="0"/>
        <w:jc w:val="center"/>
        <w:rPr>
          <w:b/>
          <w:sz w:val="48"/>
          <w:szCs w:val="48"/>
        </w:rPr>
        <w:sectPr w:rsidR="0064396C" w:rsidSect="00EC63B3">
          <w:headerReference w:type="default" r:id="rId17"/>
          <w:pgSz w:w="12240" w:h="15840" w:code="1"/>
          <w:pgMar w:top="1440" w:right="1440" w:bottom="1440" w:left="2160" w:header="864" w:footer="576" w:gutter="0"/>
          <w:cols w:space="720"/>
          <w:vAlign w:val="center"/>
        </w:sectPr>
      </w:pPr>
      <w:r w:rsidRPr="0064396C">
        <w:rPr>
          <w:b/>
          <w:sz w:val="48"/>
          <w:szCs w:val="48"/>
        </w:rPr>
        <w:lastRenderedPageBreak/>
        <w:t>Attachment A to Exhibit No</w:t>
      </w:r>
      <w:proofErr w:type="gramStart"/>
      <w:r w:rsidRPr="0064396C">
        <w:rPr>
          <w:b/>
          <w:sz w:val="48"/>
          <w:szCs w:val="48"/>
        </w:rPr>
        <w:t>.</w:t>
      </w:r>
      <w:r w:rsidR="002D53E3">
        <w:rPr>
          <w:b/>
          <w:sz w:val="48"/>
          <w:szCs w:val="48"/>
        </w:rPr>
        <w:t> </w:t>
      </w:r>
      <w:proofErr w:type="gramEnd"/>
      <w:r w:rsidRPr="0064396C">
        <w:rPr>
          <w:b/>
          <w:sz w:val="48"/>
          <w:szCs w:val="48"/>
        </w:rPr>
        <w:t>__</w:t>
      </w:r>
      <w:proofErr w:type="gramStart"/>
      <w:r w:rsidRPr="0064396C">
        <w:rPr>
          <w:b/>
          <w:sz w:val="48"/>
          <w:szCs w:val="48"/>
        </w:rPr>
        <w:t>_(</w:t>
      </w:r>
      <w:proofErr w:type="gramEnd"/>
      <w:r w:rsidRPr="0064396C">
        <w:rPr>
          <w:b/>
          <w:sz w:val="48"/>
          <w:szCs w:val="48"/>
        </w:rPr>
        <w:t>RAM-2)</w:t>
      </w:r>
    </w:p>
    <w:p w:rsidR="0064396C" w:rsidRPr="00FF45F3" w:rsidRDefault="0064396C" w:rsidP="00AA1F76">
      <w:pPr>
        <w:pStyle w:val="Heading1"/>
        <w:spacing w:before="0" w:after="240" w:line="240" w:lineRule="auto"/>
      </w:pPr>
      <w:r w:rsidRPr="00FF45F3">
        <w:lastRenderedPageBreak/>
        <w:t>RESUME OF ROGER A. MORIN</w:t>
      </w:r>
    </w:p>
    <w:p w:rsidR="0064396C" w:rsidRPr="002D53E3" w:rsidRDefault="002D53E3" w:rsidP="002D53E3">
      <w:pPr>
        <w:spacing w:after="240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summer</w:t>
      </w:r>
      <w:proofErr w:type="gramEnd"/>
      <w:r>
        <w:rPr>
          <w:sz w:val="28"/>
        </w:rPr>
        <w:t xml:space="preserve"> 2009)</w:t>
      </w:r>
    </w:p>
    <w:p w:rsidR="002D53E3" w:rsidRPr="00FF45F3" w:rsidRDefault="002D53E3" w:rsidP="00AA1F76">
      <w:pPr>
        <w:spacing w:after="240"/>
        <w:rPr>
          <w:b/>
          <w:sz w:val="28"/>
        </w:rPr>
      </w:pPr>
    </w:p>
    <w:p w:rsidR="0064396C" w:rsidRPr="00FF45F3" w:rsidRDefault="0064396C" w:rsidP="00AA1F76">
      <w:pPr>
        <w:spacing w:after="240"/>
        <w:jc w:val="both"/>
      </w:pPr>
      <w:r w:rsidRPr="00FF45F3">
        <w:rPr>
          <w:b/>
          <w:u w:val="single"/>
        </w:rPr>
        <w:t>NAME</w:t>
      </w:r>
      <w:r w:rsidRPr="00FF45F3">
        <w:t>:</w:t>
      </w:r>
      <w:r>
        <w:tab/>
      </w:r>
      <w:r w:rsidRPr="00FF45F3">
        <w:t>Roger A. Morin</w:t>
      </w:r>
    </w:p>
    <w:p w:rsidR="0064396C" w:rsidRPr="0064396C" w:rsidRDefault="0064396C" w:rsidP="00AA1F76">
      <w:pPr>
        <w:spacing w:after="240"/>
        <w:ind w:left="1440" w:hanging="1440"/>
      </w:pPr>
      <w:r w:rsidRPr="00FF45F3">
        <w:rPr>
          <w:b/>
          <w:u w:val="single"/>
        </w:rPr>
        <w:t>ADDRESS</w:t>
      </w:r>
      <w:r>
        <w:t xml:space="preserve">: </w:t>
      </w:r>
      <w:r>
        <w:tab/>
        <w:t>9 King Ave</w:t>
      </w:r>
      <w:proofErr w:type="gramStart"/>
      <w:r>
        <w:t>.</w:t>
      </w:r>
      <w:proofErr w:type="gramEnd"/>
      <w:r w:rsidR="00AA1F76">
        <w:br/>
      </w:r>
      <w:r w:rsidRPr="0064396C">
        <w:t>Jekyll Island, GA 31527, USA</w:t>
      </w:r>
    </w:p>
    <w:p w:rsidR="0064396C" w:rsidRPr="00FF45F3" w:rsidRDefault="0064396C" w:rsidP="00AA1F76">
      <w:pPr>
        <w:spacing w:after="240"/>
        <w:ind w:left="1440"/>
      </w:pPr>
      <w:r w:rsidRPr="0064396C">
        <w:t xml:space="preserve">87 </w:t>
      </w:r>
      <w:proofErr w:type="spellStart"/>
      <w:r w:rsidRPr="0064396C">
        <w:t>Paddys</w:t>
      </w:r>
      <w:proofErr w:type="spellEnd"/>
      <w:r w:rsidRPr="0064396C">
        <w:t xml:space="preserve"> Head Rd</w:t>
      </w:r>
      <w:r w:rsidR="00AA1F76">
        <w:br/>
      </w:r>
      <w:r>
        <w:t xml:space="preserve">Peggy’s Cove </w:t>
      </w:r>
      <w:proofErr w:type="spellStart"/>
      <w:r>
        <w:t>Hway</w:t>
      </w:r>
      <w:proofErr w:type="spellEnd"/>
      <w:r w:rsidR="00AA1F76">
        <w:br/>
      </w:r>
      <w:r>
        <w:t>Nova Scotia, Canada B3A 3N6</w:t>
      </w:r>
    </w:p>
    <w:p w:rsidR="0064396C" w:rsidRPr="00FF45F3" w:rsidRDefault="0064396C" w:rsidP="00AA1F76">
      <w:pPr>
        <w:spacing w:after="240"/>
        <w:ind w:left="2880" w:hanging="2880"/>
      </w:pPr>
      <w:r w:rsidRPr="00FF45F3">
        <w:rPr>
          <w:b/>
          <w:u w:val="single"/>
        </w:rPr>
        <w:t>TELEPHONE</w:t>
      </w:r>
      <w:r>
        <w:t>:</w:t>
      </w:r>
      <w:r>
        <w:tab/>
        <w:t>(912) 635-3233</w:t>
      </w:r>
      <w:r w:rsidRPr="00FF45F3">
        <w:t xml:space="preserve"> business </w:t>
      </w:r>
      <w:proofErr w:type="gramStart"/>
      <w:r w:rsidRPr="00FF45F3">
        <w:t>office</w:t>
      </w:r>
      <w:proofErr w:type="gramEnd"/>
      <w:r w:rsidR="00AA1F76">
        <w:br/>
      </w:r>
      <w:r>
        <w:t>(912) 635-3233</w:t>
      </w:r>
      <w:r w:rsidRPr="00FF45F3">
        <w:t xml:space="preserve"> business fax</w:t>
      </w:r>
      <w:r w:rsidR="00AA1F76">
        <w:br/>
      </w:r>
      <w:r>
        <w:t>(404) 229-2857 cellular</w:t>
      </w:r>
      <w:r w:rsidR="00AA1F76">
        <w:br/>
      </w:r>
      <w:r w:rsidRPr="00FF45F3">
        <w:t>(902) 823-0000 summer office</w:t>
      </w:r>
    </w:p>
    <w:p w:rsidR="0064396C" w:rsidRPr="00FF45F3" w:rsidRDefault="0064396C" w:rsidP="00AA1F76">
      <w:pPr>
        <w:spacing w:after="240"/>
        <w:jc w:val="both"/>
        <w:rPr>
          <w:color w:val="000000"/>
        </w:rPr>
      </w:pPr>
      <w:r w:rsidRPr="00FF45F3">
        <w:rPr>
          <w:b/>
          <w:u w:val="single"/>
        </w:rPr>
        <w:t>E-MAIL ADDRESS</w:t>
      </w:r>
      <w:r>
        <w:t>:</w:t>
      </w:r>
      <w:r>
        <w:tab/>
      </w:r>
      <w:r>
        <w:tab/>
      </w:r>
      <w:hyperlink r:id="rId18" w:history="1">
        <w:r w:rsidR="00AA1F76" w:rsidRPr="006B1F73">
          <w:rPr>
            <w:rStyle w:val="Hyperlink"/>
          </w:rPr>
          <w:t>profmorin@mac.com</w:t>
        </w:r>
      </w:hyperlink>
    </w:p>
    <w:p w:rsidR="0064396C" w:rsidRPr="00FF45F3" w:rsidRDefault="0064396C" w:rsidP="00AA1F76">
      <w:pPr>
        <w:spacing w:after="240"/>
        <w:jc w:val="both"/>
      </w:pPr>
      <w:r w:rsidRPr="00FF45F3">
        <w:rPr>
          <w:b/>
          <w:u w:val="single"/>
        </w:rPr>
        <w:t>DATE OF BIRTH</w:t>
      </w:r>
      <w:r w:rsidRPr="00FF45F3">
        <w:t>:</w:t>
      </w:r>
      <w:r>
        <w:tab/>
      </w:r>
      <w:r>
        <w:tab/>
      </w:r>
      <w:r w:rsidRPr="00FF45F3">
        <w:t>3/5/1945</w:t>
      </w:r>
    </w:p>
    <w:p w:rsidR="0064396C" w:rsidRPr="00FF45F3" w:rsidRDefault="0064396C" w:rsidP="00AA1F76">
      <w:pPr>
        <w:spacing w:after="240"/>
        <w:ind w:left="2880" w:hanging="2880"/>
      </w:pPr>
      <w:r w:rsidRPr="00FF45F3">
        <w:rPr>
          <w:b/>
          <w:u w:val="single"/>
        </w:rPr>
        <w:t>PRESENT EMPLOYER</w:t>
      </w:r>
      <w:r w:rsidRPr="00FF45F3">
        <w:t>:</w:t>
      </w:r>
      <w:r>
        <w:tab/>
      </w:r>
      <w:r w:rsidRPr="00FF45F3">
        <w:t>Georgia State University</w:t>
      </w:r>
      <w:r w:rsidR="00AA1F76">
        <w:br/>
      </w:r>
      <w:r w:rsidRPr="00FF45F3">
        <w:t>Robinson College of Business</w:t>
      </w:r>
      <w:r w:rsidR="00AA1F76">
        <w:br/>
      </w:r>
      <w:r w:rsidRPr="00FF45F3">
        <w:t xml:space="preserve">Atlanta, GA 30303  </w:t>
      </w:r>
    </w:p>
    <w:p w:rsidR="0064396C" w:rsidRPr="00FF45F3" w:rsidRDefault="0064396C" w:rsidP="00AA1F76">
      <w:pPr>
        <w:spacing w:after="240"/>
        <w:jc w:val="both"/>
      </w:pPr>
      <w:r w:rsidRPr="00FF45F3">
        <w:rPr>
          <w:b/>
          <w:u w:val="single"/>
        </w:rPr>
        <w:t>RANK</w:t>
      </w:r>
      <w:r w:rsidRPr="00FF45F3">
        <w:t>:</w:t>
      </w:r>
      <w:r>
        <w:tab/>
        <w:t xml:space="preserve">Emeritus </w:t>
      </w:r>
      <w:r w:rsidRPr="00FF45F3">
        <w:t>Professor of Finance</w:t>
      </w:r>
    </w:p>
    <w:p w:rsidR="0064396C" w:rsidRDefault="0064396C" w:rsidP="00AA1F76">
      <w:pPr>
        <w:tabs>
          <w:tab w:val="left" w:pos="1440"/>
        </w:tabs>
        <w:spacing w:after="240"/>
        <w:jc w:val="both"/>
      </w:pPr>
      <w:r w:rsidRPr="00FF45F3">
        <w:rPr>
          <w:b/>
          <w:u w:val="single"/>
        </w:rPr>
        <w:t>HONORS</w:t>
      </w:r>
      <w:r w:rsidRPr="00FF45F3">
        <w:t>:</w:t>
      </w:r>
      <w:r>
        <w:tab/>
      </w:r>
      <w:r w:rsidRPr="00FF45F3">
        <w:t>Professor of Finance for Regulated</w:t>
      </w:r>
      <w:r>
        <w:t xml:space="preserve"> </w:t>
      </w:r>
      <w:r w:rsidRPr="00FF45F3">
        <w:t>Industry</w:t>
      </w:r>
    </w:p>
    <w:p w:rsidR="0064396C" w:rsidRDefault="0064396C" w:rsidP="00AA1F76">
      <w:pPr>
        <w:tabs>
          <w:tab w:val="left" w:pos="1440"/>
        </w:tabs>
        <w:spacing w:after="240"/>
        <w:jc w:val="both"/>
      </w:pPr>
      <w:r>
        <w:tab/>
      </w:r>
      <w:r w:rsidRPr="00FF45F3">
        <w:t>Director Center for the Study of Regulated</w:t>
      </w:r>
      <w:r>
        <w:t xml:space="preserve"> </w:t>
      </w:r>
      <w:r w:rsidRPr="00FF45F3">
        <w:t>Industry,</w:t>
      </w:r>
    </w:p>
    <w:p w:rsidR="0064396C" w:rsidRPr="00FF45F3" w:rsidRDefault="0064396C" w:rsidP="00AA1F76">
      <w:pPr>
        <w:tabs>
          <w:tab w:val="left" w:pos="1440"/>
        </w:tabs>
        <w:spacing w:after="240"/>
        <w:jc w:val="both"/>
      </w:pPr>
      <w:r>
        <w:tab/>
      </w:r>
      <w:proofErr w:type="gramStart"/>
      <w:r>
        <w:t xml:space="preserve">Robinson </w:t>
      </w:r>
      <w:r w:rsidRPr="00FF45F3">
        <w:t>College of Business, Georgia State University.</w:t>
      </w:r>
      <w:proofErr w:type="gramEnd"/>
      <w:r w:rsidRPr="00FF45F3">
        <w:t xml:space="preserve"> 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EDUCATIONAL HISTORY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Bachelor of Electrical Engineering, McGill University,</w:t>
      </w:r>
      <w:r>
        <w:t xml:space="preserve"> </w:t>
      </w:r>
      <w:r w:rsidRPr="00FF45F3">
        <w:t>Montreal, Canada, 1967.</w:t>
      </w:r>
      <w:proofErr w:type="gramEnd"/>
      <w:r w:rsidRPr="00FF45F3">
        <w:t xml:space="preserve">  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Master of Business Administration, McGill University,</w:t>
      </w:r>
      <w:r>
        <w:t xml:space="preserve"> </w:t>
      </w:r>
      <w:r w:rsidRPr="00FF45F3">
        <w:t>Montreal, Canada, 1969.</w:t>
      </w:r>
      <w:proofErr w:type="gramEnd"/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PhD in Finance &amp; Econometrics, Wharton School of Finance,</w:t>
      </w:r>
      <w:r>
        <w:t xml:space="preserve"> </w:t>
      </w:r>
      <w:r w:rsidRPr="00FF45F3">
        <w:t>University of Pennsylvania, 1976.</w:t>
      </w:r>
      <w:proofErr w:type="gramEnd"/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FF45F3">
        <w:rPr>
          <w:b/>
          <w:u w:val="single"/>
        </w:rPr>
        <w:lastRenderedPageBreak/>
        <w:t>EMPLOYMENT HISTORY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Lecturer, Wharton School of Finance, Univ. of Pennsylvania, 1972-3           </w:t>
      </w:r>
    </w:p>
    <w:p w:rsidR="0064396C" w:rsidRPr="00FF45F3" w:rsidRDefault="0064396C" w:rsidP="00AA1F76">
      <w:pPr>
        <w:spacing w:after="240"/>
        <w:ind w:left="720"/>
        <w:jc w:val="both"/>
      </w:pPr>
      <w:proofErr w:type="gramStart"/>
      <w:r w:rsidRPr="00FF45F3">
        <w:t>Assistant Professor, University of Montreal School of Business, 1973-1976.</w:t>
      </w:r>
      <w:proofErr w:type="gramEnd"/>
    </w:p>
    <w:p w:rsidR="0064396C" w:rsidRPr="00FF45F3" w:rsidRDefault="0064396C" w:rsidP="00AA1F76">
      <w:pPr>
        <w:spacing w:after="240"/>
        <w:ind w:left="720"/>
        <w:jc w:val="both"/>
      </w:pPr>
      <w:proofErr w:type="gramStart"/>
      <w:r w:rsidRPr="00FF45F3">
        <w:t>Associate Professor, University of Montreal School of</w:t>
      </w:r>
      <w:r>
        <w:t xml:space="preserve"> </w:t>
      </w:r>
      <w:r w:rsidRPr="00FF45F3">
        <w:t>Business, 1976-1979.</w:t>
      </w:r>
      <w:proofErr w:type="gram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Professor of Finance, Georgia</w:t>
      </w:r>
      <w:r>
        <w:t xml:space="preserve"> State University, 1979-2008</w:t>
      </w:r>
    </w:p>
    <w:p w:rsidR="0064396C" w:rsidRPr="00FF45F3" w:rsidRDefault="0064396C" w:rsidP="00AA1F76">
      <w:pPr>
        <w:spacing w:after="240"/>
        <w:ind w:left="720"/>
      </w:pPr>
      <w:r w:rsidRPr="00FF45F3">
        <w:t>Professor of Finance for Regulated Industry and Director,</w:t>
      </w:r>
      <w:r>
        <w:t xml:space="preserve"> </w:t>
      </w:r>
      <w:r w:rsidRPr="00FF45F3">
        <w:t xml:space="preserve">Center for the Study of Regulated Industry, </w:t>
      </w:r>
      <w:r>
        <w:t xml:space="preserve">Robinson </w:t>
      </w:r>
      <w:r w:rsidRPr="00FF45F3">
        <w:t>College</w:t>
      </w:r>
      <w:r>
        <w:t xml:space="preserve"> </w:t>
      </w:r>
      <w:r w:rsidRPr="00FF45F3">
        <w:t>of Business, Geo</w:t>
      </w:r>
      <w:r>
        <w:t>rgia State University, 1985-2008</w:t>
      </w:r>
    </w:p>
    <w:p w:rsidR="0064396C" w:rsidRDefault="0064396C" w:rsidP="00AA1F76">
      <w:pPr>
        <w:spacing w:after="240"/>
        <w:ind w:left="720"/>
      </w:pPr>
      <w:r w:rsidRPr="00FF45F3">
        <w:t>Visiting Professor of Finance, Amos Tuck School of Business,</w:t>
      </w:r>
      <w:r w:rsidR="00996E4A">
        <w:t xml:space="preserve"> </w:t>
      </w:r>
      <w:r w:rsidRPr="00FF45F3">
        <w:t xml:space="preserve">Dartmouth College, Hanover, </w:t>
      </w:r>
      <w:proofErr w:type="spellStart"/>
      <w:r w:rsidRPr="00FF45F3">
        <w:t>N.H</w:t>
      </w:r>
      <w:proofErr w:type="spellEnd"/>
      <w:r w:rsidRPr="00FF45F3">
        <w:t>., 1986</w:t>
      </w:r>
    </w:p>
    <w:p w:rsidR="0064396C" w:rsidRPr="00FF45F3" w:rsidRDefault="0064396C" w:rsidP="00AA1F76">
      <w:pPr>
        <w:spacing w:after="240"/>
        <w:ind w:left="720"/>
      </w:pPr>
      <w:r>
        <w:t xml:space="preserve">Emeritus </w:t>
      </w:r>
      <w:r w:rsidRPr="00FF45F3">
        <w:t>Professor of Finance, Georgia</w:t>
      </w:r>
      <w:r>
        <w:t xml:space="preserve"> State University, 2007-9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OTHER BUSINESS ASSOCIATIONS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Communications Engineer, Bell Canada, 1962-1967.</w:t>
      </w:r>
      <w:proofErr w:type="gramEnd"/>
    </w:p>
    <w:p w:rsidR="0064396C" w:rsidRPr="00FF45F3" w:rsidRDefault="0064396C" w:rsidP="00AA1F76">
      <w:pPr>
        <w:spacing w:after="240"/>
        <w:ind w:left="720"/>
      </w:pPr>
      <w:r w:rsidRPr="00FF45F3">
        <w:t>Member of the Board of Directors, Financial Research Institute of Canada, 1974-1980.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Co-founder and Director Canadian Finance Research</w:t>
      </w:r>
      <w:r w:rsidR="00996E4A">
        <w:t xml:space="preserve"> </w:t>
      </w:r>
      <w:r w:rsidRPr="00FF45F3">
        <w:t>Foundation, 1977.</w:t>
      </w:r>
      <w:proofErr w:type="gramEnd"/>
    </w:p>
    <w:p w:rsidR="0064396C" w:rsidRPr="00FF45F3" w:rsidRDefault="0064396C" w:rsidP="00AA1F76">
      <w:pPr>
        <w:spacing w:after="240"/>
        <w:ind w:left="720"/>
      </w:pPr>
      <w:r w:rsidRPr="00FF45F3">
        <w:t xml:space="preserve">Vice-President of Research, </w:t>
      </w:r>
      <w:proofErr w:type="spellStart"/>
      <w:r w:rsidRPr="00FF45F3">
        <w:t>Garmaise</w:t>
      </w:r>
      <w:proofErr w:type="spellEnd"/>
      <w:r w:rsidRPr="00FF45F3">
        <w:t>-Thomson &amp; Associates,</w:t>
      </w:r>
      <w:r w:rsidR="00996E4A">
        <w:t xml:space="preserve"> </w:t>
      </w:r>
      <w:r w:rsidRPr="00FF45F3">
        <w:t>Investment Management Consultants, 1980-1981.</w:t>
      </w:r>
    </w:p>
    <w:p w:rsidR="0064396C" w:rsidRPr="00FF45F3" w:rsidRDefault="0064396C" w:rsidP="00AA1F76">
      <w:pPr>
        <w:spacing w:after="240"/>
        <w:ind w:left="720"/>
      </w:pPr>
      <w:r w:rsidRPr="00FF45F3">
        <w:t>Executive Visions Inc., Board of Directors, Member</w:t>
      </w:r>
    </w:p>
    <w:p w:rsidR="0064396C" w:rsidRPr="00FF45F3" w:rsidRDefault="0064396C" w:rsidP="00AA1F76">
      <w:pPr>
        <w:spacing w:after="240"/>
        <w:ind w:left="720"/>
      </w:pPr>
      <w:r w:rsidRPr="00FF45F3">
        <w:t>Board of External Advisors, College of Business, Georgia State University, Member 1987-1991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PROFESSIONAL CLIENTS</w:t>
      </w:r>
    </w:p>
    <w:p w:rsidR="0064396C" w:rsidRDefault="0064396C" w:rsidP="00AA1F76">
      <w:pPr>
        <w:spacing w:after="240"/>
        <w:ind w:left="720"/>
        <w:jc w:val="both"/>
      </w:pPr>
      <w:proofErr w:type="spellStart"/>
      <w:r>
        <w:t>AGL</w:t>
      </w:r>
      <w:proofErr w:type="spellEnd"/>
      <w:r>
        <w:t xml:space="preserve"> Resources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AT &amp; T Communications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Alagasco</w:t>
      </w:r>
      <w:proofErr w:type="spellEnd"/>
      <w:r w:rsidRPr="00FF45F3">
        <w:t xml:space="preserve"> - </w:t>
      </w:r>
      <w:proofErr w:type="spellStart"/>
      <w:r w:rsidRPr="00FF45F3">
        <w:t>Energen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Alaska Anchorage Municipal Light &amp; Power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Alberta Power Ltd.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Allete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Ameren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American Water Works Company</w:t>
      </w:r>
    </w:p>
    <w:p w:rsidR="0064396C" w:rsidRDefault="0064396C" w:rsidP="00AA1F76">
      <w:pPr>
        <w:spacing w:after="240"/>
        <w:ind w:left="720"/>
        <w:jc w:val="both"/>
      </w:pPr>
      <w:r w:rsidRPr="00FF45F3">
        <w:t>Ameritech</w:t>
      </w:r>
    </w:p>
    <w:p w:rsidR="0064396C" w:rsidRPr="00FF45F3" w:rsidRDefault="0064396C" w:rsidP="00AA1F76">
      <w:pPr>
        <w:spacing w:after="240"/>
        <w:ind w:left="720"/>
        <w:jc w:val="both"/>
      </w:pPr>
      <w:r>
        <w:t>Arkansas Western Gas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Baltimore Gas &amp; Electric</w:t>
      </w:r>
      <w:r>
        <w:t xml:space="preserve"> – Constellation Energy</w:t>
      </w:r>
    </w:p>
    <w:p w:rsidR="0064396C" w:rsidRDefault="0064396C" w:rsidP="00AA1F76">
      <w:pPr>
        <w:spacing w:after="240"/>
        <w:ind w:left="720"/>
        <w:jc w:val="both"/>
      </w:pPr>
      <w:r>
        <w:t xml:space="preserve">Bangor </w:t>
      </w:r>
      <w:proofErr w:type="gramStart"/>
      <w:r>
        <w:t>Hydro-Electric</w:t>
      </w:r>
      <w:proofErr w:type="gram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B.C. Telephone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 C GAS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Bell Canada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Bellcore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Bell South Corp.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Bruncor</w:t>
      </w:r>
      <w:proofErr w:type="spellEnd"/>
      <w:r w:rsidRPr="00FF45F3">
        <w:t xml:space="preserve"> (New Brunswick Telephone)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Burlington-Northern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 &amp; S Bank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Cajun Electric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Canadian Radio-Television &amp; Telecomm</w:t>
      </w:r>
      <w:proofErr w:type="gramStart"/>
      <w:r w:rsidRPr="00FF45F3">
        <w:t xml:space="preserve">. </w:t>
      </w:r>
      <w:proofErr w:type="gramEnd"/>
      <w:r w:rsidRPr="00FF45F3">
        <w:t xml:space="preserve">Commission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Canadian Utilities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Canadian Western Natural Gas</w:t>
      </w:r>
    </w:p>
    <w:p w:rsidR="0064396C" w:rsidRDefault="0064396C" w:rsidP="00AA1F76">
      <w:pPr>
        <w:spacing w:after="240"/>
        <w:ind w:left="720"/>
        <w:jc w:val="both"/>
      </w:pPr>
      <w:r>
        <w:t>Cascade Natural Gas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Centel</w:t>
      </w:r>
      <w:proofErr w:type="spellEnd"/>
    </w:p>
    <w:p w:rsidR="0064396C" w:rsidRDefault="0064396C" w:rsidP="00AA1F76">
      <w:pPr>
        <w:spacing w:after="240"/>
        <w:ind w:left="720"/>
        <w:jc w:val="both"/>
      </w:pPr>
      <w:proofErr w:type="spellStart"/>
      <w:r w:rsidRPr="00FF45F3">
        <w:t>Centra</w:t>
      </w:r>
      <w:proofErr w:type="spellEnd"/>
      <w:r w:rsidRPr="00FF45F3">
        <w:t xml:space="preserve"> Gas</w:t>
      </w:r>
    </w:p>
    <w:p w:rsidR="0064396C" w:rsidRDefault="0064396C" w:rsidP="00AA1F76">
      <w:pPr>
        <w:spacing w:after="240"/>
        <w:ind w:left="720"/>
        <w:jc w:val="both"/>
      </w:pPr>
      <w:r w:rsidRPr="00FF45F3">
        <w:t>Central Illinois Light &amp; Power Co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Central Telephone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Central </w:t>
      </w:r>
      <w:r>
        <w:t xml:space="preserve">&amp; </w:t>
      </w:r>
      <w:r w:rsidRPr="00FF45F3">
        <w:t>South West Corp.</w:t>
      </w:r>
    </w:p>
    <w:p w:rsidR="0064396C" w:rsidRDefault="0064396C" w:rsidP="00AA1F76">
      <w:pPr>
        <w:spacing w:after="240"/>
        <w:ind w:left="720"/>
        <w:jc w:val="both"/>
      </w:pPr>
      <w:proofErr w:type="spellStart"/>
      <w:r>
        <w:t>Chattanoogee</w:t>
      </w:r>
      <w:proofErr w:type="spellEnd"/>
      <w:r>
        <w:t xml:space="preserve"> Gas Company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lastRenderedPageBreak/>
        <w:t>Cincinnatti</w:t>
      </w:r>
      <w:proofErr w:type="spellEnd"/>
      <w:r w:rsidRPr="00FF45F3">
        <w:t xml:space="preserve"> Gas &amp; Electric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Cinergy Corp</w:t>
      </w:r>
      <w:r>
        <w:t>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Citizens Utilities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City Gas of Florida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CN-</w:t>
      </w:r>
      <w:proofErr w:type="spellStart"/>
      <w:r w:rsidRPr="00FF45F3">
        <w:t>CP</w:t>
      </w:r>
      <w:proofErr w:type="spellEnd"/>
      <w:r w:rsidRPr="00FF45F3">
        <w:t xml:space="preserve"> Telecommunications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Commonwealth Telephone Co.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Columbia Gas System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Consolidated Natural Gas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Constellation Energy</w:t>
      </w:r>
    </w:p>
    <w:p w:rsidR="0064396C" w:rsidRDefault="0064396C" w:rsidP="00AA1F76">
      <w:pPr>
        <w:spacing w:after="240"/>
        <w:ind w:left="720"/>
        <w:jc w:val="both"/>
      </w:pPr>
      <w:r>
        <w:t>Delmarva Power &amp; Light Co</w:t>
      </w:r>
    </w:p>
    <w:p w:rsidR="0064396C" w:rsidRDefault="0064396C" w:rsidP="00AA1F76">
      <w:pPr>
        <w:spacing w:after="240"/>
        <w:ind w:left="720"/>
        <w:jc w:val="both"/>
      </w:pPr>
      <w:proofErr w:type="spellStart"/>
      <w:r w:rsidRPr="00FF45F3">
        <w:t>Deerpath</w:t>
      </w:r>
      <w:proofErr w:type="spellEnd"/>
      <w:r w:rsidRPr="00FF45F3">
        <w:t xml:space="preserve"> Group</w:t>
      </w:r>
    </w:p>
    <w:p w:rsidR="0064396C" w:rsidRDefault="0064396C" w:rsidP="00AA1F76">
      <w:pPr>
        <w:spacing w:after="240"/>
        <w:ind w:left="720"/>
        <w:jc w:val="both"/>
      </w:pPr>
      <w:r>
        <w:t>Detroit Edison Company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>
        <w:t>DTE</w:t>
      </w:r>
      <w:proofErr w:type="spellEnd"/>
      <w:r>
        <w:t xml:space="preserve"> Energy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Edison International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Edmonton Power Company     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Elizabethtown Gas Co.</w:t>
      </w:r>
    </w:p>
    <w:p w:rsidR="0064396C" w:rsidRDefault="0064396C" w:rsidP="00AA1F76">
      <w:pPr>
        <w:spacing w:after="240"/>
        <w:ind w:left="720"/>
        <w:jc w:val="both"/>
      </w:pPr>
      <w:proofErr w:type="spellStart"/>
      <w:r>
        <w:t>Emera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Energen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Engraph</w:t>
      </w:r>
      <w:proofErr w:type="spellEnd"/>
      <w:r w:rsidRPr="00FF45F3">
        <w:t xml:space="preserve"> Corporation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Entergy Corp.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Entergy Arkansas Inc.</w:t>
      </w:r>
    </w:p>
    <w:p w:rsidR="0064396C" w:rsidRPr="00FF45F3" w:rsidRDefault="0064396C" w:rsidP="00AA1F76">
      <w:pPr>
        <w:spacing w:after="240"/>
        <w:ind w:left="720"/>
        <w:jc w:val="both"/>
      </w:pPr>
      <w:r>
        <w:t>Entergy Gulf States</w:t>
      </w:r>
      <w:r w:rsidRPr="00FF45F3">
        <w:t>, Inc.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Entergy Louisiana, Inc.</w:t>
      </w:r>
    </w:p>
    <w:p w:rsidR="0064396C" w:rsidRDefault="0064396C" w:rsidP="00AA1F76">
      <w:pPr>
        <w:spacing w:after="240"/>
        <w:ind w:left="720"/>
        <w:jc w:val="both"/>
      </w:pPr>
      <w:r>
        <w:t>Entergy Mississippi Power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Entergy New Orleans, Inc.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First Energy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Florida Water Association</w:t>
      </w:r>
    </w:p>
    <w:p w:rsidR="0064396C" w:rsidRPr="00FF45F3" w:rsidRDefault="0064396C" w:rsidP="00AA1F76">
      <w:pPr>
        <w:spacing w:after="240"/>
        <w:ind w:left="720"/>
        <w:jc w:val="both"/>
        <w:rPr>
          <w:lang w:val="fr-FR"/>
        </w:rPr>
      </w:pPr>
      <w:r w:rsidRPr="00FF45F3">
        <w:rPr>
          <w:lang w:val="fr-FR"/>
        </w:rPr>
        <w:t>Fortis</w:t>
      </w:r>
    </w:p>
    <w:p w:rsidR="0064396C" w:rsidRPr="00FF45F3" w:rsidRDefault="0064396C" w:rsidP="00AA1F76">
      <w:pPr>
        <w:spacing w:after="240"/>
        <w:ind w:left="720"/>
        <w:jc w:val="both"/>
        <w:rPr>
          <w:lang w:val="fr-FR"/>
        </w:rPr>
      </w:pPr>
      <w:proofErr w:type="spellStart"/>
      <w:r w:rsidRPr="00FF45F3">
        <w:rPr>
          <w:lang w:val="fr-FR"/>
        </w:rPr>
        <w:t>Garmaise</w:t>
      </w:r>
      <w:proofErr w:type="spellEnd"/>
      <w:r w:rsidRPr="00FF45F3">
        <w:rPr>
          <w:lang w:val="fr-FR"/>
        </w:rPr>
        <w:t>-Thomson &amp; Assoc., Investment Consultants</w:t>
      </w:r>
    </w:p>
    <w:p w:rsidR="0064396C" w:rsidRPr="00FF45F3" w:rsidRDefault="0064396C" w:rsidP="00AA1F76">
      <w:pPr>
        <w:spacing w:after="240"/>
        <w:ind w:left="720"/>
        <w:jc w:val="both"/>
        <w:rPr>
          <w:lang w:val="fr-FR"/>
        </w:rPr>
      </w:pPr>
      <w:r w:rsidRPr="00FF45F3">
        <w:rPr>
          <w:lang w:val="fr-FR"/>
        </w:rPr>
        <w:t xml:space="preserve">Gaz </w:t>
      </w:r>
      <w:proofErr w:type="spellStart"/>
      <w:r w:rsidRPr="00FF45F3">
        <w:rPr>
          <w:lang w:val="fr-FR"/>
        </w:rPr>
        <w:t>Metropolitain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General Public Utilities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Georgia Broadcasting Corp.</w:t>
      </w:r>
    </w:p>
    <w:p w:rsidR="0064396C" w:rsidRPr="00FF45F3" w:rsidRDefault="0064396C" w:rsidP="00AA1F76">
      <w:pPr>
        <w:spacing w:after="240"/>
        <w:ind w:left="720"/>
        <w:jc w:val="both"/>
        <w:rPr>
          <w:b/>
          <w:u w:val="single"/>
        </w:rPr>
      </w:pPr>
      <w:r w:rsidRPr="00FF45F3">
        <w:t>Georgia Power Company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California</w:t>
      </w:r>
      <w:r>
        <w:t xml:space="preserve"> - Verizon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Northwest Inc</w:t>
      </w:r>
      <w:r>
        <w:t>. - Verizon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Service Corp.</w:t>
      </w:r>
      <w:r>
        <w:t xml:space="preserve"> - Verizon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Southwest Incorporated</w:t>
      </w:r>
      <w:r>
        <w:t xml:space="preserve"> - Verizon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Gulf Power Company</w:t>
      </w:r>
    </w:p>
    <w:p w:rsidR="0064396C" w:rsidRDefault="0064396C" w:rsidP="00AA1F76">
      <w:pPr>
        <w:spacing w:after="240"/>
        <w:ind w:left="720"/>
        <w:jc w:val="both"/>
      </w:pPr>
      <w:r w:rsidRPr="00FF45F3">
        <w:t>Havasu Water Inc.</w:t>
      </w:r>
    </w:p>
    <w:p w:rsidR="0064396C" w:rsidRDefault="0064396C" w:rsidP="00AA1F76">
      <w:pPr>
        <w:spacing w:after="240"/>
        <w:ind w:left="720"/>
        <w:jc w:val="both"/>
      </w:pPr>
      <w:r>
        <w:t>Hawaiian Electric Company</w:t>
      </w:r>
    </w:p>
    <w:p w:rsidR="0064396C" w:rsidRDefault="0064396C" w:rsidP="00AA1F76">
      <w:pPr>
        <w:spacing w:after="240"/>
        <w:ind w:left="720"/>
        <w:jc w:val="both"/>
      </w:pPr>
      <w:r>
        <w:t xml:space="preserve">Hawaiian </w:t>
      </w:r>
      <w:proofErr w:type="spellStart"/>
      <w:r>
        <w:t>Elec</w:t>
      </w:r>
      <w:proofErr w:type="spellEnd"/>
      <w:r>
        <w:t xml:space="preserve"> &amp; Light Co</w:t>
      </w:r>
    </w:p>
    <w:p w:rsidR="0064396C" w:rsidRPr="00FF45F3" w:rsidRDefault="0064396C" w:rsidP="00AA1F76">
      <w:pPr>
        <w:spacing w:after="240"/>
        <w:ind w:left="720"/>
        <w:jc w:val="both"/>
      </w:pPr>
      <w:r>
        <w:t>Heater Utilities – Aqua - America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Hope Gas Inc.</w:t>
      </w:r>
    </w:p>
    <w:p w:rsidR="0064396C" w:rsidRPr="00293B99" w:rsidRDefault="0064396C" w:rsidP="00AA1F76">
      <w:pPr>
        <w:spacing w:after="240"/>
        <w:ind w:left="720"/>
        <w:jc w:val="both"/>
      </w:pPr>
      <w:r w:rsidRPr="00293B99">
        <w:t>Hydro-Quebec</w:t>
      </w:r>
    </w:p>
    <w:p w:rsidR="0064396C" w:rsidRPr="00293B99" w:rsidRDefault="0064396C" w:rsidP="00AA1F76">
      <w:pPr>
        <w:spacing w:after="240"/>
        <w:ind w:left="720"/>
        <w:jc w:val="both"/>
      </w:pPr>
      <w:proofErr w:type="spellStart"/>
      <w:r w:rsidRPr="00293B99">
        <w:t>ICG</w:t>
      </w:r>
      <w:proofErr w:type="spellEnd"/>
      <w:r w:rsidRPr="00293B99">
        <w:t xml:space="preserve"> Utilities</w:t>
      </w:r>
    </w:p>
    <w:p w:rsidR="0064396C" w:rsidRPr="00FF45F3" w:rsidRDefault="0064396C" w:rsidP="00AA1F76">
      <w:pPr>
        <w:spacing w:after="240"/>
        <w:ind w:left="720"/>
        <w:jc w:val="both"/>
        <w:rPr>
          <w:lang w:val="fr-CA"/>
        </w:rPr>
      </w:pPr>
      <w:r>
        <w:t>Illinois Commerce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Island Telephone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Jersey Central Power &amp; Light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Kansas Power &amp; Light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KeySpan</w:t>
      </w:r>
      <w:proofErr w:type="spellEnd"/>
      <w:r w:rsidRPr="00FF45F3">
        <w:t xml:space="preserve"> Energy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Manitoba Hydro</w:t>
      </w:r>
    </w:p>
    <w:p w:rsidR="0064396C" w:rsidRDefault="0064396C" w:rsidP="00AA1F76">
      <w:pPr>
        <w:spacing w:after="240"/>
        <w:ind w:left="720"/>
        <w:jc w:val="both"/>
      </w:pPr>
      <w:r w:rsidRPr="00FF45F3">
        <w:t>Maritime Telephone</w:t>
      </w:r>
    </w:p>
    <w:p w:rsidR="0064396C" w:rsidRPr="00FF45F3" w:rsidRDefault="0064396C" w:rsidP="00AA1F76">
      <w:pPr>
        <w:spacing w:after="240"/>
        <w:ind w:left="720"/>
        <w:jc w:val="both"/>
      </w:pPr>
      <w:r>
        <w:t>Maui Electric Co.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Metropolitan Edison Co.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Minister of Natural Resources Province of Quebec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Minnesota Power &amp; Light</w:t>
      </w:r>
    </w:p>
    <w:p w:rsidR="0064396C" w:rsidRDefault="0064396C" w:rsidP="00AA1F76">
      <w:pPr>
        <w:spacing w:after="240"/>
        <w:ind w:left="720"/>
        <w:jc w:val="both"/>
      </w:pPr>
      <w:r w:rsidRPr="00FF45F3">
        <w:t>Mississippi Power Company</w:t>
      </w:r>
    </w:p>
    <w:p w:rsidR="0064396C" w:rsidRPr="00FF45F3" w:rsidRDefault="0064396C" w:rsidP="00AA1F76">
      <w:pPr>
        <w:spacing w:after="240"/>
        <w:ind w:left="720"/>
        <w:jc w:val="both"/>
      </w:pPr>
      <w:r>
        <w:t>Missouri Gas Energy</w:t>
      </w:r>
    </w:p>
    <w:p w:rsidR="0064396C" w:rsidRDefault="0064396C" w:rsidP="00AA1F76">
      <w:pPr>
        <w:spacing w:after="240"/>
        <w:ind w:left="720"/>
        <w:jc w:val="both"/>
      </w:pPr>
      <w:r w:rsidRPr="00FF45F3">
        <w:t>Mountain Bell</w:t>
      </w:r>
    </w:p>
    <w:p w:rsidR="0064396C" w:rsidRPr="00FF45F3" w:rsidRDefault="0064396C" w:rsidP="00AA1F76">
      <w:pPr>
        <w:spacing w:after="240"/>
        <w:ind w:left="720"/>
        <w:jc w:val="both"/>
      </w:pPr>
      <w:r>
        <w:t>National Grid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Nevada Power Company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New Brunswick Power</w:t>
      </w:r>
    </w:p>
    <w:p w:rsidR="0064396C" w:rsidRDefault="0064396C" w:rsidP="00AA1F76">
      <w:pPr>
        <w:spacing w:after="240"/>
        <w:ind w:left="720"/>
        <w:jc w:val="both"/>
      </w:pPr>
      <w:r w:rsidRPr="00FF45F3">
        <w:t>Newfoundland Power Inc. - Fortis Inc.</w:t>
      </w:r>
    </w:p>
    <w:p w:rsidR="0064396C" w:rsidRDefault="0064396C" w:rsidP="00AA1F76">
      <w:pPr>
        <w:spacing w:after="240"/>
        <w:ind w:left="720"/>
        <w:jc w:val="both"/>
      </w:pPr>
      <w:r>
        <w:t>New Market Hydro</w:t>
      </w:r>
    </w:p>
    <w:p w:rsidR="0064396C" w:rsidRDefault="0064396C" w:rsidP="00AA1F76">
      <w:pPr>
        <w:spacing w:after="240"/>
        <w:ind w:left="720"/>
        <w:jc w:val="both"/>
      </w:pPr>
      <w:proofErr w:type="gramStart"/>
      <w:r w:rsidRPr="00FF45F3">
        <w:t>New Tel Enterprises Ltd</w:t>
      </w:r>
      <w:r>
        <w:t>.</w:t>
      </w:r>
      <w:proofErr w:type="gramEnd"/>
    </w:p>
    <w:p w:rsidR="0064396C" w:rsidRDefault="0064396C" w:rsidP="00AA1F76">
      <w:pPr>
        <w:spacing w:after="240"/>
        <w:ind w:left="720"/>
        <w:jc w:val="both"/>
      </w:pPr>
      <w:r w:rsidRPr="00FF45F3">
        <w:t>New York Telephone Co.</w:t>
      </w:r>
    </w:p>
    <w:p w:rsidR="0064396C" w:rsidRDefault="0064396C" w:rsidP="00AA1F76">
      <w:pPr>
        <w:spacing w:after="240"/>
        <w:ind w:left="720"/>
        <w:jc w:val="both"/>
      </w:pPr>
      <w:r>
        <w:t>Niagara Mohawk Power Corp</w:t>
      </w:r>
    </w:p>
    <w:p w:rsidR="0064396C" w:rsidRPr="00FF45F3" w:rsidRDefault="0064396C" w:rsidP="00AA1F76">
      <w:pPr>
        <w:spacing w:after="240"/>
        <w:ind w:left="720"/>
        <w:jc w:val="both"/>
      </w:pPr>
      <w:r>
        <w:t>Norfolk-Southern</w:t>
      </w:r>
    </w:p>
    <w:p w:rsidR="0064396C" w:rsidRDefault="0064396C" w:rsidP="00AA1F76">
      <w:pPr>
        <w:spacing w:after="240"/>
        <w:ind w:left="720"/>
        <w:jc w:val="both"/>
      </w:pPr>
      <w:r>
        <w:t>Northeast Utilities</w:t>
      </w:r>
    </w:p>
    <w:p w:rsidR="0064396C" w:rsidRPr="00FF45F3" w:rsidRDefault="0064396C" w:rsidP="00AA1F76">
      <w:pPr>
        <w:spacing w:after="240"/>
        <w:ind w:left="720"/>
        <w:jc w:val="both"/>
      </w:pPr>
      <w:proofErr w:type="gramStart"/>
      <w:r w:rsidRPr="00FF45F3">
        <w:t>Northern Telephone Ltd.</w:t>
      </w:r>
      <w:proofErr w:type="gram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Northwestern Bell </w:t>
      </w:r>
    </w:p>
    <w:p w:rsidR="0064396C" w:rsidRPr="00FF45F3" w:rsidRDefault="0064396C" w:rsidP="00AA1F76">
      <w:pPr>
        <w:spacing w:after="240"/>
        <w:ind w:left="720"/>
        <w:jc w:val="both"/>
      </w:pPr>
      <w:proofErr w:type="gramStart"/>
      <w:r w:rsidRPr="00FF45F3">
        <w:t>Northwestern Utilities Ltd.</w:t>
      </w:r>
      <w:proofErr w:type="gramEnd"/>
    </w:p>
    <w:p w:rsidR="0064396C" w:rsidRDefault="0064396C" w:rsidP="00AA1F76">
      <w:pPr>
        <w:spacing w:after="240"/>
        <w:ind w:left="720"/>
        <w:jc w:val="both"/>
      </w:pPr>
      <w:r>
        <w:t>Nova Scotia Power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Nova Scotia Utility and Review Board</w:t>
      </w:r>
    </w:p>
    <w:p w:rsidR="0064396C" w:rsidRPr="00FF45F3" w:rsidRDefault="0064396C" w:rsidP="00AA1F76">
      <w:pPr>
        <w:spacing w:after="240"/>
        <w:ind w:left="720"/>
        <w:jc w:val="both"/>
        <w:rPr>
          <w:lang w:val="es-ES"/>
        </w:rPr>
      </w:pPr>
      <w:proofErr w:type="spellStart"/>
      <w:r w:rsidRPr="00FF45F3">
        <w:rPr>
          <w:lang w:val="es-ES"/>
        </w:rPr>
        <w:t>NUI</w:t>
      </w:r>
      <w:proofErr w:type="spellEnd"/>
      <w:r w:rsidRPr="00FF45F3">
        <w:rPr>
          <w:lang w:val="es-ES"/>
        </w:rPr>
        <w:t xml:space="preserve"> Corp</w:t>
      </w:r>
      <w:r>
        <w:rPr>
          <w:lang w:val="es-ES"/>
        </w:rPr>
        <w:t>.</w:t>
      </w:r>
    </w:p>
    <w:p w:rsidR="0064396C" w:rsidRPr="00FF45F3" w:rsidRDefault="0064396C" w:rsidP="00AA1F76">
      <w:pPr>
        <w:spacing w:after="240"/>
        <w:ind w:left="720"/>
        <w:jc w:val="both"/>
        <w:rPr>
          <w:lang w:val="es-ES"/>
        </w:rPr>
      </w:pPr>
      <w:proofErr w:type="spellStart"/>
      <w:r w:rsidRPr="00FF45F3">
        <w:rPr>
          <w:lang w:val="es-ES"/>
        </w:rPr>
        <w:lastRenderedPageBreak/>
        <w:t>NYNEX</w:t>
      </w:r>
      <w:proofErr w:type="spellEnd"/>
    </w:p>
    <w:p w:rsidR="0064396C" w:rsidRPr="00FF45F3" w:rsidRDefault="0064396C" w:rsidP="00AA1F76">
      <w:pPr>
        <w:spacing w:after="240"/>
        <w:ind w:left="720"/>
        <w:jc w:val="both"/>
        <w:rPr>
          <w:lang w:val="es-ES"/>
        </w:rPr>
      </w:pPr>
      <w:r w:rsidRPr="00FF45F3">
        <w:rPr>
          <w:lang w:val="es-ES"/>
        </w:rPr>
        <w:t>Oklahoma G &amp; 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Ontario Telephone Service Commission</w:t>
      </w:r>
    </w:p>
    <w:p w:rsidR="0064396C" w:rsidRDefault="0064396C" w:rsidP="00AA1F76">
      <w:pPr>
        <w:spacing w:after="240"/>
        <w:ind w:left="720"/>
        <w:jc w:val="both"/>
      </w:pPr>
      <w:r w:rsidRPr="00FF45F3">
        <w:t>Orange &amp; Rockland</w:t>
      </w:r>
    </w:p>
    <w:p w:rsidR="0064396C" w:rsidRPr="00FF45F3" w:rsidRDefault="0064396C" w:rsidP="00AA1F76">
      <w:pPr>
        <w:spacing w:after="240"/>
        <w:ind w:left="720"/>
        <w:jc w:val="both"/>
      </w:pPr>
      <w:r>
        <w:t>PNM Resources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Pacific Northwest Bell</w:t>
      </w:r>
    </w:p>
    <w:p w:rsidR="0064396C" w:rsidRPr="00FF45F3" w:rsidRDefault="0064396C" w:rsidP="00AA1F76">
      <w:pPr>
        <w:spacing w:after="240"/>
        <w:ind w:left="720"/>
        <w:jc w:val="both"/>
      </w:pPr>
      <w:proofErr w:type="gramStart"/>
      <w:r w:rsidRPr="00FF45F3">
        <w:t>People</w:t>
      </w:r>
      <w:r>
        <w:t>’</w:t>
      </w:r>
      <w:r w:rsidRPr="00FF45F3">
        <w:t>s</w:t>
      </w:r>
      <w:proofErr w:type="gramEnd"/>
      <w:r w:rsidRPr="00FF45F3">
        <w:t xml:space="preserve"> Gas System Inc.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People</w:t>
      </w:r>
      <w:r>
        <w:t>’</w:t>
      </w:r>
      <w:r w:rsidRPr="00FF45F3">
        <w:t>s Natural Gas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Pennsylvania Electric Co.</w:t>
      </w:r>
    </w:p>
    <w:p w:rsidR="0064396C" w:rsidRDefault="0064396C" w:rsidP="00AA1F76">
      <w:pPr>
        <w:spacing w:after="240"/>
        <w:ind w:left="720"/>
        <w:jc w:val="both"/>
      </w:pPr>
      <w:r>
        <w:t>Pepco Holdings</w:t>
      </w:r>
    </w:p>
    <w:p w:rsidR="0064396C" w:rsidRDefault="0064396C" w:rsidP="00AA1F76">
      <w:pPr>
        <w:spacing w:after="240"/>
        <w:ind w:left="720"/>
        <w:jc w:val="both"/>
      </w:pPr>
      <w:r>
        <w:t>Potomac Electric Power Co.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Price Waterhouse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PSI Energy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Public Service Elec</w:t>
      </w:r>
      <w:r>
        <w:t>tric</w:t>
      </w:r>
      <w:r w:rsidRPr="00FF45F3">
        <w:t xml:space="preserve"> &amp; Gas</w:t>
      </w:r>
    </w:p>
    <w:p w:rsidR="0064396C" w:rsidRDefault="0064396C" w:rsidP="00AA1F76">
      <w:pPr>
        <w:spacing w:after="240"/>
        <w:ind w:left="720"/>
        <w:jc w:val="both"/>
      </w:pPr>
      <w:r>
        <w:t>Public Service of New Hampshire</w:t>
      </w:r>
    </w:p>
    <w:p w:rsidR="0064396C" w:rsidRDefault="0064396C" w:rsidP="00AA1F76">
      <w:pPr>
        <w:spacing w:after="240"/>
        <w:ind w:left="720"/>
        <w:jc w:val="both"/>
      </w:pPr>
      <w:r>
        <w:t>Public Service of New Mexico</w:t>
      </w:r>
    </w:p>
    <w:p w:rsidR="0064396C" w:rsidRDefault="0064396C" w:rsidP="00AA1F76">
      <w:pPr>
        <w:spacing w:after="240"/>
        <w:ind w:left="720"/>
        <w:jc w:val="both"/>
      </w:pPr>
      <w:r>
        <w:t>Puget Sound Energy, Inc.</w:t>
      </w:r>
    </w:p>
    <w:p w:rsidR="0064396C" w:rsidRPr="00FF45F3" w:rsidRDefault="0064396C" w:rsidP="00AA1F76">
      <w:pPr>
        <w:spacing w:after="240"/>
        <w:ind w:left="720"/>
        <w:jc w:val="both"/>
      </w:pPr>
      <w:smartTag w:uri="urn:schemas-microsoft-com:office:smarttags" w:element="State">
        <w:smartTag w:uri="urn:schemas-microsoft-com:office:smarttags" w:element="place">
          <w:r w:rsidRPr="00FF45F3">
            <w:t>Quebec</w:t>
          </w:r>
        </w:smartTag>
      </w:smartTag>
      <w:r w:rsidRPr="00FF45F3">
        <w:t xml:space="preserve"> Telephone </w:t>
      </w:r>
    </w:p>
    <w:p w:rsidR="0064396C" w:rsidRPr="00FF45F3" w:rsidRDefault="0064396C" w:rsidP="00AA1F76">
      <w:pPr>
        <w:spacing w:after="240"/>
        <w:ind w:left="720"/>
        <w:jc w:val="both"/>
        <w:rPr>
          <w:lang w:val="fr-FR"/>
        </w:rPr>
      </w:pPr>
      <w:proofErr w:type="spellStart"/>
      <w:r w:rsidRPr="00FF45F3">
        <w:rPr>
          <w:lang w:val="fr-FR"/>
        </w:rPr>
        <w:t>Regie</w:t>
      </w:r>
      <w:proofErr w:type="spellEnd"/>
      <w:r w:rsidRPr="00FF45F3">
        <w:rPr>
          <w:lang w:val="fr-FR"/>
        </w:rPr>
        <w:t xml:space="preserve"> de l</w:t>
      </w:r>
      <w:r>
        <w:rPr>
          <w:lang w:val="fr-FR"/>
        </w:rPr>
        <w:t>’</w:t>
      </w:r>
      <w:r w:rsidRPr="00FF45F3">
        <w:rPr>
          <w:lang w:val="fr-FR"/>
        </w:rPr>
        <w:t xml:space="preserve">Energie du </w:t>
      </w:r>
      <w:proofErr w:type="spellStart"/>
      <w:r w:rsidRPr="00FF45F3">
        <w:rPr>
          <w:lang w:val="fr-FR"/>
        </w:rPr>
        <w:t>Quebec</w:t>
      </w:r>
      <w:proofErr w:type="spellEnd"/>
    </w:p>
    <w:p w:rsidR="0064396C" w:rsidRPr="00485E63" w:rsidRDefault="0064396C" w:rsidP="00AA1F76">
      <w:pPr>
        <w:spacing w:after="240"/>
        <w:ind w:left="720"/>
        <w:jc w:val="both"/>
      </w:pPr>
      <w:r w:rsidRPr="00485E63">
        <w:t>Rochester Telephone</w:t>
      </w:r>
    </w:p>
    <w:p w:rsidR="0064396C" w:rsidRPr="00293B99" w:rsidRDefault="0064396C" w:rsidP="00AA1F76">
      <w:pPr>
        <w:spacing w:after="240"/>
        <w:ind w:left="720"/>
        <w:jc w:val="both"/>
      </w:pPr>
      <w:r w:rsidRPr="00293B99">
        <w:t>San Diego Gas &amp; Electric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SaskPower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Sierra Pacific Power Company</w:t>
      </w:r>
    </w:p>
    <w:p w:rsidR="0064396C" w:rsidRDefault="0064396C" w:rsidP="00AA1F76">
      <w:pPr>
        <w:spacing w:after="240"/>
        <w:ind w:left="720"/>
        <w:jc w:val="both"/>
      </w:pPr>
      <w:r>
        <w:t>Sierra Pacific Resources</w:t>
      </w:r>
    </w:p>
    <w:p w:rsidR="0064396C" w:rsidRPr="00FF45F3" w:rsidRDefault="0064396C" w:rsidP="00AA1F76">
      <w:pPr>
        <w:spacing w:after="240"/>
        <w:ind w:left="720"/>
        <w:jc w:val="both"/>
      </w:pPr>
      <w:smartTag w:uri="urn:schemas-microsoft-com:office:smarttags" w:element="place">
        <w:r w:rsidRPr="00FF45F3">
          <w:t>Southern Bell</w:t>
        </w:r>
      </w:smartTag>
    </w:p>
    <w:p w:rsidR="0064396C" w:rsidRDefault="0064396C" w:rsidP="00AA1F76">
      <w:pPr>
        <w:spacing w:after="240"/>
        <w:ind w:left="720"/>
        <w:jc w:val="both"/>
      </w:pPr>
      <w:r w:rsidRPr="00FF45F3">
        <w:lastRenderedPageBreak/>
        <w:t>Southern States Utilities</w:t>
      </w:r>
    </w:p>
    <w:p w:rsidR="0064396C" w:rsidRPr="00FF45F3" w:rsidRDefault="0064396C" w:rsidP="00AA1F76">
      <w:pPr>
        <w:spacing w:after="240"/>
        <w:ind w:left="720"/>
        <w:jc w:val="both"/>
      </w:pPr>
      <w:r>
        <w:t>Southern Union Gas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South Central Bell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Sun City Water Company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TECO</w:t>
      </w:r>
      <w:proofErr w:type="spellEnd"/>
      <w:r w:rsidRPr="00FF45F3">
        <w:t xml:space="preserve"> Energy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The Southern Company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Touche</w:t>
      </w:r>
      <w:proofErr w:type="spellEnd"/>
      <w:r w:rsidRPr="00FF45F3">
        <w:t xml:space="preserve"> Ross and Company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TransEnergie</w:t>
      </w:r>
      <w:proofErr w:type="spellEnd"/>
    </w:p>
    <w:p w:rsidR="0064396C" w:rsidRDefault="0064396C" w:rsidP="00AA1F76">
      <w:pPr>
        <w:spacing w:after="240"/>
        <w:ind w:left="720"/>
        <w:jc w:val="both"/>
      </w:pPr>
      <w:r w:rsidRPr="00FF45F3">
        <w:t>Trans-Quebec &amp; Maritimes Pipeline</w:t>
      </w:r>
    </w:p>
    <w:p w:rsidR="0064396C" w:rsidRDefault="0064396C" w:rsidP="00AA1F76">
      <w:pPr>
        <w:spacing w:after="240"/>
        <w:ind w:left="720"/>
        <w:jc w:val="both"/>
      </w:pPr>
      <w:r>
        <w:t>TXU Corp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US WEST Communications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Union Heat Light &amp; Power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Utah Power &amp; Light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Vermont Gas Systems Inc.</w:t>
      </w:r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t>MANAGEMENT DEVELOPMENT AND PROFESSIONAL EXECUTIVE EDUCATION</w:t>
      </w:r>
    </w:p>
    <w:p w:rsidR="0064396C" w:rsidRPr="00FF45F3" w:rsidRDefault="0064396C" w:rsidP="00AA1F76">
      <w:pPr>
        <w:spacing w:after="240"/>
        <w:ind w:left="720"/>
      </w:pPr>
      <w:r w:rsidRPr="00FF45F3">
        <w:t>Canadian Institute of Marketing, Corporate Finance, 1971-73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Hydro-Quebec, </w:t>
      </w:r>
      <w:r>
        <w:t>“</w:t>
      </w:r>
      <w:r w:rsidRPr="00FF45F3">
        <w:t>Capital Budgeting Under Uncertainty,</w:t>
      </w:r>
      <w:r>
        <w:t>”</w:t>
      </w:r>
      <w:r w:rsidRPr="00FF45F3">
        <w:t xml:space="preserve"> 1974-75</w:t>
      </w:r>
    </w:p>
    <w:p w:rsidR="0064396C" w:rsidRPr="00FF45F3" w:rsidRDefault="0064396C" w:rsidP="00AA1F76">
      <w:pPr>
        <w:spacing w:after="240"/>
        <w:ind w:left="720"/>
      </w:pPr>
      <w:r w:rsidRPr="00FF45F3">
        <w:t>Institute of Certified Public Accountants, Mergers &amp;</w:t>
      </w:r>
      <w:r w:rsidR="00996E4A">
        <w:t xml:space="preserve"> </w:t>
      </w:r>
      <w:r w:rsidRPr="00FF45F3">
        <w:t>Acquisitions, 1975-78</w:t>
      </w:r>
    </w:p>
    <w:p w:rsidR="0064396C" w:rsidRPr="00FF45F3" w:rsidRDefault="0064396C" w:rsidP="00AA1F76">
      <w:pPr>
        <w:spacing w:after="240"/>
        <w:ind w:left="720"/>
      </w:pPr>
      <w:r w:rsidRPr="00FF45F3">
        <w:t>Investment Dealers Association of Canada, 1977-78</w:t>
      </w:r>
    </w:p>
    <w:p w:rsidR="0064396C" w:rsidRPr="00FF45F3" w:rsidRDefault="0064396C" w:rsidP="00AA1F76">
      <w:pPr>
        <w:spacing w:after="240"/>
        <w:ind w:left="720"/>
      </w:pPr>
      <w:r w:rsidRPr="00FF45F3">
        <w:t>Financial Research Foundation, bi-annual seminar, 1975-79</w:t>
      </w:r>
    </w:p>
    <w:p w:rsidR="0064396C" w:rsidRPr="00FF45F3" w:rsidRDefault="0064396C" w:rsidP="00AA1F76">
      <w:pPr>
        <w:spacing w:after="240"/>
        <w:ind w:left="720"/>
      </w:pPr>
      <w:r w:rsidRPr="00FF45F3">
        <w:t>Advanced Management Research (AMR), faculty member, 1977-80</w:t>
      </w:r>
    </w:p>
    <w:p w:rsidR="0064396C" w:rsidRDefault="0064396C" w:rsidP="00AA1F76">
      <w:pPr>
        <w:spacing w:after="240"/>
        <w:ind w:left="720"/>
      </w:pPr>
      <w:r w:rsidRPr="00FF45F3">
        <w:t>Financial Analysts Federation, Educational chapter:</w:t>
      </w:r>
      <w:r>
        <w:t xml:space="preserve">  “</w:t>
      </w:r>
      <w:r w:rsidRPr="00FF45F3">
        <w:t>Financial Futures Contracts</w:t>
      </w:r>
      <w:r>
        <w:t>”</w:t>
      </w:r>
      <w:r w:rsidRPr="00FF45F3">
        <w:t xml:space="preserve"> seminar</w:t>
      </w:r>
    </w:p>
    <w:p w:rsidR="00AA1F76" w:rsidRDefault="00AA1F76">
      <w:r>
        <w:br w:type="page"/>
      </w:r>
    </w:p>
    <w:p w:rsidR="0064396C" w:rsidRDefault="0064396C" w:rsidP="00AA1F76">
      <w:pPr>
        <w:spacing w:after="240"/>
        <w:ind w:left="720"/>
      </w:pPr>
      <w:proofErr w:type="spellStart"/>
      <w:r w:rsidRPr="00FF45F3">
        <w:lastRenderedPageBreak/>
        <w:t>Exnet</w:t>
      </w:r>
      <w:proofErr w:type="spellEnd"/>
      <w:r w:rsidRPr="00FF45F3">
        <w:t xml:space="preserve"> Inc.  a.k.a. The Management Exchange Inc., faculty</w:t>
      </w:r>
      <w:r>
        <w:t xml:space="preserve"> member 1981-2008.</w:t>
      </w:r>
      <w:r w:rsidRPr="00FF45F3">
        <w:t>National Seminars:</w:t>
      </w:r>
    </w:p>
    <w:p w:rsidR="0064396C" w:rsidRPr="00920040" w:rsidRDefault="0064396C" w:rsidP="00AA1F76">
      <w:pPr>
        <w:spacing w:after="240"/>
        <w:ind w:left="1440"/>
      </w:pPr>
      <w:r w:rsidRPr="00FF45F3">
        <w:rPr>
          <w:i/>
        </w:rPr>
        <w:t>Risk and Return on Capital Projects</w:t>
      </w:r>
    </w:p>
    <w:p w:rsidR="0064396C" w:rsidRPr="00FF45F3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>Cost of Capital for Regulated Utilities</w:t>
      </w:r>
    </w:p>
    <w:p w:rsidR="0064396C" w:rsidRPr="00FF45F3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>Capital Allocation for Utilities</w:t>
      </w:r>
    </w:p>
    <w:p w:rsidR="0064396C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>A</w:t>
      </w:r>
      <w:r>
        <w:rPr>
          <w:i/>
        </w:rPr>
        <w:t>lternative Regulatory Frameworks</w:t>
      </w:r>
    </w:p>
    <w:p w:rsidR="0064396C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>Utility Directors</w:t>
      </w:r>
      <w:r>
        <w:rPr>
          <w:i/>
        </w:rPr>
        <w:t>’</w:t>
      </w:r>
      <w:r w:rsidRPr="00FF45F3">
        <w:rPr>
          <w:i/>
        </w:rPr>
        <w:t xml:space="preserve"> Workshop</w:t>
      </w:r>
    </w:p>
    <w:p w:rsidR="0064396C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>Shareholder Value Creation for Utilities</w:t>
      </w:r>
    </w:p>
    <w:p w:rsidR="0064396C" w:rsidRDefault="0064396C" w:rsidP="00AA1F76">
      <w:pPr>
        <w:spacing w:after="240"/>
        <w:ind w:left="1440"/>
        <w:rPr>
          <w:i/>
        </w:rPr>
      </w:pPr>
      <w:r w:rsidRPr="00FF45F3">
        <w:rPr>
          <w:i/>
        </w:rPr>
        <w:t xml:space="preserve">Fundamentals of Utility Finance in a Restructured Environment   </w:t>
      </w:r>
    </w:p>
    <w:p w:rsidR="0064396C" w:rsidRPr="00FF45F3" w:rsidRDefault="0064396C" w:rsidP="00AA1F76">
      <w:pPr>
        <w:spacing w:after="240"/>
        <w:ind w:left="1440"/>
        <w:rPr>
          <w:i/>
        </w:rPr>
      </w:pPr>
      <w:r>
        <w:rPr>
          <w:i/>
        </w:rPr>
        <w:t>Contemporary Issues in Utility Finance</w:t>
      </w:r>
    </w:p>
    <w:p w:rsidR="0064396C" w:rsidRDefault="0064396C" w:rsidP="00AA1F76">
      <w:pPr>
        <w:spacing w:after="240"/>
        <w:ind w:left="720"/>
      </w:pPr>
      <w:proofErr w:type="spellStart"/>
      <w:r>
        <w:t>SNL</w:t>
      </w:r>
      <w:proofErr w:type="spellEnd"/>
      <w:r>
        <w:t xml:space="preserve"> Center for Financial Education</w:t>
      </w:r>
      <w:proofErr w:type="gramStart"/>
      <w:r>
        <w:t xml:space="preserve">. </w:t>
      </w:r>
      <w:proofErr w:type="gramEnd"/>
      <w:r w:rsidRPr="00FF45F3">
        <w:t>faculty</w:t>
      </w:r>
      <w:r>
        <w:t xml:space="preserve"> member 2008-2009.</w:t>
      </w:r>
    </w:p>
    <w:p w:rsidR="0064396C" w:rsidRDefault="0064396C" w:rsidP="00AA1F76">
      <w:pPr>
        <w:spacing w:after="240"/>
        <w:ind w:left="720"/>
      </w:pPr>
      <w:r w:rsidRPr="00FF45F3">
        <w:t>National Seminars:</w:t>
      </w:r>
    </w:p>
    <w:p w:rsidR="0064396C" w:rsidRPr="008B2720" w:rsidRDefault="0064396C" w:rsidP="00AA1F76">
      <w:pPr>
        <w:spacing w:after="240"/>
        <w:ind w:left="720" w:firstLine="720"/>
        <w:rPr>
          <w:i/>
        </w:rPr>
      </w:pPr>
      <w:r w:rsidRPr="008B2720">
        <w:rPr>
          <w:i/>
        </w:rPr>
        <w:t>Essentials of Utility Finance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Georgia State University College of Business, Management</w:t>
      </w:r>
      <w:r w:rsidR="00996E4A">
        <w:t xml:space="preserve"> </w:t>
      </w:r>
      <w:r w:rsidRPr="00FF45F3">
        <w:t>Development Program, faculty member, 1981-1994.</w:t>
      </w:r>
      <w:proofErr w:type="gramEnd"/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EXPERT TESTIMONY &amp; UTILITY CONSULTING AREAS OF EXPERTISE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Corporate Finance</w:t>
      </w:r>
    </w:p>
    <w:p w:rsidR="0064396C" w:rsidRDefault="0064396C" w:rsidP="00AA1F76">
      <w:pPr>
        <w:spacing w:after="240"/>
        <w:ind w:left="720"/>
        <w:jc w:val="both"/>
      </w:pPr>
      <w:r w:rsidRPr="00FF45F3">
        <w:t>Rate of Return</w:t>
      </w:r>
    </w:p>
    <w:p w:rsidR="0064396C" w:rsidRPr="00FF45F3" w:rsidRDefault="0064396C" w:rsidP="00AA1F76">
      <w:pPr>
        <w:spacing w:after="240"/>
        <w:ind w:left="720"/>
        <w:jc w:val="both"/>
      </w:pPr>
      <w:r>
        <w:t>Capital Structure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Generic Cost of Capital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Costing Methodology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Depreciation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Flow-Through vs Normalization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Revenue Requirements Methodology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Utility Capital Expenditures Analysis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Risk Analysis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Capital Allocation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Divisional Cost of Capital, Unbundling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Incentive Regulation &amp; Alternative Regulatory Plans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Shareholder Value Creation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Value-Based Management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>
        <w:rPr>
          <w:b/>
          <w:u w:val="single"/>
        </w:rPr>
        <w:t>REGULATORY BODIES</w:t>
      </w:r>
    </w:p>
    <w:p w:rsidR="0064396C" w:rsidRPr="00FF45F3" w:rsidRDefault="0064396C" w:rsidP="00AA1F76">
      <w:pPr>
        <w:spacing w:after="240"/>
        <w:ind w:left="720"/>
      </w:pPr>
      <w:r w:rsidRPr="00FF45F3">
        <w:t>Alabama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Alaska Public Utility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Alberta Public Service Board</w:t>
      </w:r>
    </w:p>
    <w:p w:rsidR="0064396C" w:rsidRDefault="0064396C" w:rsidP="00AA1F76">
      <w:pPr>
        <w:spacing w:after="240"/>
        <w:ind w:left="720"/>
      </w:pPr>
      <w:r w:rsidRPr="00FF45F3">
        <w:t>Arizona Corporation Commission</w:t>
      </w:r>
    </w:p>
    <w:p w:rsidR="0064396C" w:rsidRPr="00D75875" w:rsidRDefault="0064396C" w:rsidP="00AA1F76">
      <w:pPr>
        <w:spacing w:after="240"/>
        <w:ind w:left="720"/>
      </w:pPr>
      <w:r w:rsidRPr="00D75875">
        <w:t>Arkansas Public Service Commission</w:t>
      </w:r>
    </w:p>
    <w:p w:rsidR="0064396C" w:rsidRDefault="0064396C" w:rsidP="00AA1F76">
      <w:pPr>
        <w:spacing w:after="240"/>
        <w:ind w:left="720"/>
      </w:pPr>
      <w:r w:rsidRPr="00FF45F3">
        <w:t>British Columbia Board of Public Utilities</w:t>
      </w:r>
    </w:p>
    <w:p w:rsidR="0064396C" w:rsidRPr="00FF45F3" w:rsidRDefault="0064396C" w:rsidP="00AA1F76">
      <w:pPr>
        <w:spacing w:after="240"/>
        <w:ind w:left="720"/>
      </w:pPr>
      <w:r w:rsidRPr="00FF45F3">
        <w:t>California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Canadian Radio-Television &amp; Telecommunications Comm.</w:t>
      </w:r>
    </w:p>
    <w:p w:rsidR="0064396C" w:rsidRPr="00FF45F3" w:rsidRDefault="0064396C" w:rsidP="00AA1F76">
      <w:pPr>
        <w:spacing w:after="240"/>
        <w:ind w:left="720"/>
      </w:pPr>
      <w:r w:rsidRPr="00FF45F3">
        <w:t>Colorado Public Utilities Board</w:t>
      </w:r>
    </w:p>
    <w:p w:rsidR="0064396C" w:rsidRPr="00D75875" w:rsidRDefault="0064396C" w:rsidP="00AA1F76">
      <w:pPr>
        <w:spacing w:after="240"/>
        <w:ind w:left="720"/>
        <w:rPr>
          <w:spacing w:val="-3"/>
        </w:rPr>
      </w:pPr>
      <w:r w:rsidRPr="00D75875">
        <w:t xml:space="preserve">Delaware </w:t>
      </w:r>
      <w:r w:rsidRPr="00D75875">
        <w:rPr>
          <w:spacing w:val="-3"/>
        </w:rPr>
        <w:t>Public Utility Commission</w:t>
      </w:r>
    </w:p>
    <w:p w:rsidR="0064396C" w:rsidRDefault="0064396C" w:rsidP="00AA1F76">
      <w:pPr>
        <w:spacing w:after="240"/>
        <w:ind w:left="720"/>
        <w:rPr>
          <w:spacing w:val="-3"/>
        </w:rPr>
      </w:pPr>
      <w:r w:rsidRPr="00D75875">
        <w:rPr>
          <w:spacing w:val="-3"/>
        </w:rPr>
        <w:t>District of Columbia Public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Federal Communications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Federal Energy Regulatory Commission</w:t>
      </w:r>
    </w:p>
    <w:p w:rsidR="0064396C" w:rsidRPr="00FF45F3" w:rsidRDefault="0064396C" w:rsidP="00AA1F76">
      <w:pPr>
        <w:spacing w:after="240"/>
        <w:ind w:left="720"/>
      </w:pPr>
      <w:r w:rsidRPr="00FF45F3">
        <w:t>Florida Public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Georgia Public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Georgia Senate Committee on Regulated Industries</w:t>
      </w:r>
    </w:p>
    <w:p w:rsidR="0064396C" w:rsidRDefault="0064396C" w:rsidP="00AA1F76">
      <w:pPr>
        <w:spacing w:after="240"/>
        <w:ind w:left="720"/>
      </w:pPr>
      <w:r w:rsidRPr="00FF45F3">
        <w:t>Hawaii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Illinois Commerce Commission</w:t>
      </w:r>
    </w:p>
    <w:p w:rsidR="0064396C" w:rsidRPr="00FF45F3" w:rsidRDefault="0064396C" w:rsidP="00AA1F76">
      <w:pPr>
        <w:spacing w:after="240"/>
        <w:ind w:left="720"/>
      </w:pPr>
      <w:r w:rsidRPr="00FF45F3">
        <w:t>Indiana Utility Regulatory Commission</w:t>
      </w:r>
    </w:p>
    <w:p w:rsidR="0064396C" w:rsidRDefault="0064396C" w:rsidP="00AA1F76">
      <w:pPr>
        <w:spacing w:after="240"/>
        <w:ind w:left="720"/>
      </w:pPr>
      <w:r w:rsidRPr="00FF45F3">
        <w:lastRenderedPageBreak/>
        <w:t>Iowa Board of Public Utilities</w:t>
      </w:r>
    </w:p>
    <w:p w:rsidR="0064396C" w:rsidRPr="00FF45F3" w:rsidRDefault="0064396C" w:rsidP="00AA1F76">
      <w:pPr>
        <w:spacing w:after="240"/>
        <w:ind w:left="720"/>
      </w:pPr>
      <w:r w:rsidRPr="00FF45F3">
        <w:t>Louisiana Public Service Commission</w:t>
      </w:r>
    </w:p>
    <w:p w:rsidR="0064396C" w:rsidRDefault="0064396C" w:rsidP="00AA1F76">
      <w:pPr>
        <w:spacing w:after="240"/>
        <w:ind w:left="720"/>
      </w:pPr>
      <w:r>
        <w:t>Maine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Manitoba Board of Public Utilities</w:t>
      </w:r>
    </w:p>
    <w:p w:rsidR="0064396C" w:rsidRPr="00FF45F3" w:rsidRDefault="0064396C" w:rsidP="00AA1F76">
      <w:pPr>
        <w:spacing w:after="240"/>
        <w:ind w:left="720"/>
      </w:pPr>
      <w:r w:rsidRPr="00FF45F3">
        <w:t>Michigan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Minnesota Public Utilities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Mississippi Public Service Commission</w:t>
      </w:r>
    </w:p>
    <w:p w:rsidR="0064396C" w:rsidRDefault="0064396C" w:rsidP="00AA1F76">
      <w:pPr>
        <w:spacing w:after="240"/>
        <w:ind w:left="720"/>
      </w:pPr>
      <w:r w:rsidRPr="00D75875">
        <w:t>Missouri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Montana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National Energy Board of Canada</w:t>
      </w:r>
    </w:p>
    <w:p w:rsidR="0064396C" w:rsidRPr="00FF45F3" w:rsidRDefault="0064396C" w:rsidP="00AA1F76">
      <w:pPr>
        <w:spacing w:after="240"/>
        <w:ind w:left="720"/>
      </w:pPr>
      <w:r w:rsidRPr="00FF45F3">
        <w:t>Nevada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New Brunswick Board of Public Commissioners</w:t>
      </w:r>
    </w:p>
    <w:p w:rsidR="0064396C" w:rsidRPr="00D75875" w:rsidRDefault="0064396C" w:rsidP="00AA1F76">
      <w:pPr>
        <w:spacing w:after="240"/>
        <w:ind w:left="720"/>
      </w:pPr>
      <w:r w:rsidRPr="00D75875">
        <w:t xml:space="preserve">New Hampshire </w:t>
      </w:r>
      <w:r w:rsidRPr="00D75875">
        <w:rPr>
          <w:spacing w:val="-3"/>
        </w:rPr>
        <w:t>Public Utility Commission</w:t>
      </w:r>
    </w:p>
    <w:p w:rsidR="0064396C" w:rsidRDefault="0064396C" w:rsidP="00AA1F76">
      <w:pPr>
        <w:spacing w:after="240"/>
        <w:ind w:left="720"/>
      </w:pPr>
      <w:r w:rsidRPr="00FF45F3">
        <w:t>New Jersey Board of Public Utilities</w:t>
      </w:r>
    </w:p>
    <w:p w:rsidR="0064396C" w:rsidRDefault="0064396C" w:rsidP="00AA1F76">
      <w:pPr>
        <w:spacing w:after="240"/>
        <w:ind w:left="720"/>
      </w:pPr>
      <w:smartTag w:uri="urn:schemas-microsoft-com:office:smarttags" w:element="State">
        <w:smartTag w:uri="urn:schemas-microsoft-com:office:smarttags" w:element="place">
          <w:r>
            <w:t>New Mexico</w:t>
          </w:r>
        </w:smartTag>
      </w:smartTag>
      <w:r>
        <w:t xml:space="preserve"> Public Regulatory Commission</w:t>
      </w:r>
    </w:p>
    <w:p w:rsidR="0064396C" w:rsidRPr="00FF45F3" w:rsidRDefault="0064396C" w:rsidP="00AA1F76">
      <w:pPr>
        <w:spacing w:after="240"/>
        <w:ind w:left="720"/>
      </w:pP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 xml:space="preserve"> City Council</w:t>
      </w:r>
    </w:p>
    <w:p w:rsidR="0064396C" w:rsidRPr="00FF45F3" w:rsidRDefault="0064396C" w:rsidP="00AA1F76">
      <w:pPr>
        <w:spacing w:after="240"/>
        <w:ind w:left="720"/>
      </w:pPr>
      <w:r w:rsidRPr="00FF45F3">
        <w:t>New York Public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Newfoundland Board of Commissioners of Public Utilities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North Carolina Utilities Commission</w:t>
      </w:r>
    </w:p>
    <w:p w:rsidR="0064396C" w:rsidRPr="00FF45F3" w:rsidRDefault="0064396C" w:rsidP="00AA1F76">
      <w:pPr>
        <w:spacing w:after="240"/>
        <w:ind w:left="720"/>
      </w:pPr>
      <w:r w:rsidRPr="00FF45F3">
        <w:t>Ohio Public Utilities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Oklahoma State Board of Equalization</w:t>
      </w:r>
    </w:p>
    <w:p w:rsidR="0064396C" w:rsidRDefault="0064396C" w:rsidP="00AA1F76">
      <w:pPr>
        <w:spacing w:after="240"/>
        <w:ind w:left="720"/>
        <w:jc w:val="both"/>
      </w:pPr>
      <w:r w:rsidRPr="00FF45F3">
        <w:t>Ontario Telephone Service Commission</w:t>
      </w:r>
    </w:p>
    <w:p w:rsidR="0064396C" w:rsidRPr="00FF45F3" w:rsidRDefault="0064396C" w:rsidP="00AA1F76">
      <w:pPr>
        <w:spacing w:after="240"/>
        <w:ind w:left="720"/>
        <w:jc w:val="both"/>
      </w:pPr>
      <w:r>
        <w:t>Ontario Energy Board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Pennsylvania Public Service Commission</w:t>
      </w:r>
    </w:p>
    <w:p w:rsidR="0064396C" w:rsidRPr="00FF45F3" w:rsidRDefault="0064396C" w:rsidP="00AA1F76">
      <w:pPr>
        <w:spacing w:after="240"/>
        <w:ind w:left="720"/>
      </w:pPr>
      <w:r w:rsidRPr="00FF45F3">
        <w:t>Quebec Natural Gas Board</w:t>
      </w:r>
    </w:p>
    <w:p w:rsidR="0064396C" w:rsidRPr="0080077E" w:rsidRDefault="0064396C" w:rsidP="00AA1F76">
      <w:pPr>
        <w:spacing w:after="240"/>
        <w:ind w:left="720"/>
        <w:rPr>
          <w:lang w:val="fr-FR"/>
        </w:rPr>
      </w:pPr>
      <w:proofErr w:type="spellStart"/>
      <w:r w:rsidRPr="0080077E">
        <w:rPr>
          <w:lang w:val="fr-FR"/>
        </w:rPr>
        <w:lastRenderedPageBreak/>
        <w:t>Quebec</w:t>
      </w:r>
      <w:proofErr w:type="spellEnd"/>
      <w:r w:rsidRPr="0080077E">
        <w:rPr>
          <w:lang w:val="fr-FR"/>
        </w:rPr>
        <w:t xml:space="preserve"> </w:t>
      </w:r>
      <w:proofErr w:type="spellStart"/>
      <w:r w:rsidRPr="0080077E">
        <w:rPr>
          <w:lang w:val="fr-FR"/>
        </w:rPr>
        <w:t>Regie</w:t>
      </w:r>
      <w:proofErr w:type="spellEnd"/>
      <w:r w:rsidRPr="0080077E">
        <w:rPr>
          <w:lang w:val="fr-FR"/>
        </w:rPr>
        <w:t xml:space="preserve"> de l</w:t>
      </w:r>
      <w:r>
        <w:rPr>
          <w:lang w:val="fr-FR"/>
        </w:rPr>
        <w:t>’</w:t>
      </w:r>
      <w:r w:rsidRPr="0080077E">
        <w:rPr>
          <w:lang w:val="fr-FR"/>
        </w:rPr>
        <w:t>Energie</w:t>
      </w:r>
    </w:p>
    <w:p w:rsidR="0064396C" w:rsidRPr="0080077E" w:rsidRDefault="0064396C" w:rsidP="00AA1F76">
      <w:pPr>
        <w:spacing w:after="240"/>
        <w:ind w:left="720"/>
        <w:jc w:val="both"/>
        <w:rPr>
          <w:lang w:val="fr-FR"/>
        </w:rPr>
      </w:pPr>
      <w:proofErr w:type="spellStart"/>
      <w:r w:rsidRPr="0080077E">
        <w:rPr>
          <w:lang w:val="fr-FR"/>
        </w:rPr>
        <w:t>Quebec</w:t>
      </w:r>
      <w:proofErr w:type="spellEnd"/>
      <w:r w:rsidRPr="0080077E">
        <w:rPr>
          <w:lang w:val="fr-FR"/>
        </w:rPr>
        <w:t xml:space="preserve"> </w:t>
      </w:r>
      <w:proofErr w:type="spellStart"/>
      <w:r w:rsidRPr="0080077E">
        <w:rPr>
          <w:lang w:val="fr-FR"/>
        </w:rPr>
        <w:t>Telephone</w:t>
      </w:r>
      <w:proofErr w:type="spellEnd"/>
      <w:r w:rsidRPr="0080077E">
        <w:rPr>
          <w:lang w:val="fr-FR"/>
        </w:rPr>
        <w:t xml:space="preserve">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South Carolina Public Service Commission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Tennessee </w:t>
      </w:r>
      <w:r>
        <w:t>Regulatory Authority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Texas Public </w:t>
      </w:r>
      <w:r>
        <w:t xml:space="preserve">Utility </w:t>
      </w:r>
      <w:r w:rsidRPr="00FF45F3">
        <w:t>Commission</w:t>
      </w:r>
    </w:p>
    <w:p w:rsidR="0064396C" w:rsidRPr="00FF45F3" w:rsidRDefault="0064396C" w:rsidP="00AA1F76">
      <w:pPr>
        <w:spacing w:after="240"/>
        <w:ind w:left="720"/>
      </w:pPr>
      <w:r w:rsidRPr="00FF45F3">
        <w:t>Utah Public Service Commission</w:t>
      </w:r>
    </w:p>
    <w:p w:rsidR="0064396C" w:rsidRDefault="0064396C" w:rsidP="00AA1F76">
      <w:pPr>
        <w:spacing w:after="240"/>
        <w:ind w:left="720"/>
      </w:pPr>
      <w:r>
        <w:t>Virginia Public Service Commission</w:t>
      </w:r>
    </w:p>
    <w:p w:rsidR="0064396C" w:rsidRDefault="0064396C" w:rsidP="00AA1F76">
      <w:pPr>
        <w:spacing w:after="240"/>
        <w:ind w:left="720"/>
      </w:pPr>
      <w:r w:rsidRPr="00D75875">
        <w:t>Washington Utilities &amp; Transportation Commission</w:t>
      </w:r>
    </w:p>
    <w:p w:rsidR="0064396C" w:rsidRPr="00FF45F3" w:rsidRDefault="0064396C" w:rsidP="00AA1F76">
      <w:pPr>
        <w:spacing w:after="240"/>
        <w:ind w:left="720"/>
        <w:rPr>
          <w:b/>
          <w:u w:val="single"/>
        </w:rPr>
      </w:pPr>
      <w:r w:rsidRPr="00FF45F3">
        <w:t>West Virginia Public Service Commission</w:t>
      </w:r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t>SERVICE AS EXPERT WITNESS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Southern Bell, So</w:t>
      </w:r>
      <w:proofErr w:type="gramStart"/>
      <w:r w:rsidRPr="00FF45F3">
        <w:t xml:space="preserve">. </w:t>
      </w:r>
      <w:proofErr w:type="gramEnd"/>
      <w:r w:rsidRPr="00FF45F3">
        <w:t xml:space="preserve">Carolina </w:t>
      </w:r>
      <w:proofErr w:type="spellStart"/>
      <w:r w:rsidRPr="00FF45F3">
        <w:t>PSC</w:t>
      </w:r>
      <w:proofErr w:type="spellEnd"/>
      <w:r w:rsidRPr="00FF45F3">
        <w:t>, Docket #81-201C</w:t>
      </w:r>
    </w:p>
    <w:p w:rsidR="0064396C" w:rsidRPr="00FF45F3" w:rsidRDefault="0064396C" w:rsidP="00AA1F76">
      <w:pPr>
        <w:spacing w:after="240"/>
        <w:ind w:left="720"/>
        <w:jc w:val="both"/>
      </w:pPr>
      <w:smartTag w:uri="urn:schemas-microsoft-com:office:smarttags" w:element="place">
        <w:r w:rsidRPr="00FF45F3">
          <w:t>Southern Bell</w:t>
        </w:r>
      </w:smartTag>
      <w:r w:rsidRPr="00FF45F3">
        <w:t xml:space="preserve">, So. Carolina </w:t>
      </w:r>
      <w:proofErr w:type="spellStart"/>
      <w:r w:rsidRPr="00FF45F3">
        <w:t>PSC</w:t>
      </w:r>
      <w:proofErr w:type="spellEnd"/>
      <w:r w:rsidRPr="00FF45F3">
        <w:t>, Docket #82-294C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Southern Bell, North Carolina </w:t>
      </w:r>
      <w:proofErr w:type="spellStart"/>
      <w:r w:rsidRPr="00FF45F3">
        <w:t>PSC</w:t>
      </w:r>
      <w:proofErr w:type="spellEnd"/>
      <w:r w:rsidRPr="00FF45F3">
        <w:t>, Docket #P-55-816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Metropolitan Edison, Pennsylvania PUC, Docket #R-822249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Pennsylvania Electric, Pennsylvania PUC,</w:t>
      </w:r>
      <w:r>
        <w:t xml:space="preserve"> </w:t>
      </w:r>
      <w:r w:rsidRPr="00FF45F3">
        <w:t>Docket</w:t>
      </w:r>
      <w:r>
        <w:t xml:space="preserve"> </w:t>
      </w:r>
      <w:r w:rsidRPr="00FF45F3">
        <w:t>#R-822250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Georgia </w:t>
      </w:r>
      <w:proofErr w:type="spellStart"/>
      <w:r w:rsidRPr="00FF45F3">
        <w:t>PSC</w:t>
      </w:r>
      <w:proofErr w:type="spellEnd"/>
      <w:r w:rsidRPr="00FF45F3">
        <w:t>, Docket # 3270-U, 1981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Georgia </w:t>
      </w:r>
      <w:proofErr w:type="spellStart"/>
      <w:r w:rsidRPr="00FF45F3">
        <w:t>PSC</w:t>
      </w:r>
      <w:proofErr w:type="spellEnd"/>
      <w:r w:rsidRPr="00FF45F3">
        <w:t>, Docket # 3397-U, 1983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Georgia </w:t>
      </w:r>
      <w:proofErr w:type="spellStart"/>
      <w:r w:rsidRPr="00FF45F3">
        <w:t>PSC</w:t>
      </w:r>
      <w:proofErr w:type="spellEnd"/>
      <w:r w:rsidRPr="00FF45F3">
        <w:t>, Docket # 3673-U, 1987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</w:t>
      </w:r>
      <w:proofErr w:type="spellStart"/>
      <w:r w:rsidRPr="00FF45F3">
        <w:t>F.E.R.C</w:t>
      </w:r>
      <w:proofErr w:type="spellEnd"/>
      <w:r w:rsidRPr="00FF45F3">
        <w:t>., Docket # ER 80-326, 80-327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</w:t>
      </w:r>
      <w:proofErr w:type="spellStart"/>
      <w:r w:rsidRPr="00FF45F3">
        <w:t>F.E.R.C</w:t>
      </w:r>
      <w:proofErr w:type="spellEnd"/>
      <w:r w:rsidRPr="00FF45F3">
        <w:t>., Docket # ER 81-730, 80-731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</w:t>
      </w:r>
      <w:proofErr w:type="spellStart"/>
      <w:r w:rsidRPr="00FF45F3">
        <w:t>F.E.R.C</w:t>
      </w:r>
      <w:proofErr w:type="spellEnd"/>
      <w:r w:rsidRPr="00FF45F3">
        <w:t>., Docket # ER 85-730, 85-731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Bell Canada, </w:t>
      </w:r>
      <w:proofErr w:type="spellStart"/>
      <w:r w:rsidRPr="00FF45F3">
        <w:t>CRTC</w:t>
      </w:r>
      <w:proofErr w:type="spellEnd"/>
      <w:r w:rsidRPr="00FF45F3">
        <w:t xml:space="preserve"> 1987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Northern Telephone, Ontario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GTE-Quebec Telephone, Quebec </w:t>
      </w:r>
      <w:proofErr w:type="spellStart"/>
      <w:r w:rsidRPr="00FF45F3">
        <w:t>PSC</w:t>
      </w:r>
      <w:proofErr w:type="spellEnd"/>
      <w:r w:rsidRPr="00FF45F3">
        <w:t>, Docket 84-052B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Newtel</w:t>
      </w:r>
      <w:proofErr w:type="spellEnd"/>
      <w:r w:rsidRPr="00FF45F3">
        <w:t xml:space="preserve">., Nfld. </w:t>
      </w:r>
      <w:proofErr w:type="spellStart"/>
      <w:r w:rsidRPr="00FF45F3">
        <w:t>Brd</w:t>
      </w:r>
      <w:proofErr w:type="spellEnd"/>
      <w:r w:rsidRPr="00FF45F3">
        <w:t xml:space="preserve"> of Public Commission PU 11-87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CN-</w:t>
      </w:r>
      <w:proofErr w:type="spellStart"/>
      <w:r w:rsidRPr="00FF45F3">
        <w:t>CP</w:t>
      </w:r>
      <w:proofErr w:type="spellEnd"/>
      <w:r w:rsidRPr="00FF45F3">
        <w:t xml:space="preserve"> Telecommunications, </w:t>
      </w:r>
      <w:proofErr w:type="spellStart"/>
      <w:r w:rsidRPr="00FF45F3">
        <w:t>CRTC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Quebec Northern Telephone, Quebec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Edmonton Power Company, Alberta Public Service Board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Kansas Power &amp; Light, </w:t>
      </w:r>
      <w:proofErr w:type="spellStart"/>
      <w:r w:rsidRPr="00FF45F3">
        <w:t>F.E.R.C</w:t>
      </w:r>
      <w:proofErr w:type="spellEnd"/>
      <w:r w:rsidRPr="00FF45F3">
        <w:t>., Docket # ER 83-418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NYNEX, FCC generic cost of capital Docket #84-800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Bell South, FCC generic cost of capital Docket #84-800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American Water Works - Tennessee, Docket #7226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Burlington-Northern - Oklahoma State Board of Taxes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Georgia </w:t>
      </w:r>
      <w:proofErr w:type="spellStart"/>
      <w:r w:rsidRPr="00FF45F3">
        <w:t>PSC</w:t>
      </w:r>
      <w:proofErr w:type="spellEnd"/>
      <w:r w:rsidRPr="00FF45F3">
        <w:t>, Docket # 3549-U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Service Corp., FCC Docket #84-200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Mississippi Power Co., Miss. </w:t>
      </w:r>
      <w:proofErr w:type="spellStart"/>
      <w:r w:rsidRPr="00FF45F3">
        <w:t>PSC</w:t>
      </w:r>
      <w:proofErr w:type="spellEnd"/>
      <w:r w:rsidRPr="00FF45F3">
        <w:t>, Docket U-4761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Citizens Utilities, Ariz. Corp. Comm., D #  U2334-86020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Quebec Telephone, Quebec </w:t>
      </w:r>
      <w:proofErr w:type="spellStart"/>
      <w:r w:rsidRPr="00FF45F3">
        <w:t>PSC</w:t>
      </w:r>
      <w:proofErr w:type="spellEnd"/>
      <w:r w:rsidRPr="00FF45F3">
        <w:t>, 1986, 1987, 1992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Newfoundland L &amp; P, Nfld. </w:t>
      </w:r>
      <w:proofErr w:type="spellStart"/>
      <w:r w:rsidRPr="00FF45F3">
        <w:t>Brd</w:t>
      </w:r>
      <w:proofErr w:type="spellEnd"/>
      <w:r w:rsidRPr="00FF45F3">
        <w:t xml:space="preserve">. </w:t>
      </w:r>
      <w:proofErr w:type="spellStart"/>
      <w:r w:rsidRPr="00FF45F3">
        <w:t>Publ</w:t>
      </w:r>
      <w:proofErr w:type="spellEnd"/>
      <w:r w:rsidRPr="00FF45F3">
        <w:t xml:space="preserve"> Comm. 1987, 1991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Northwestern Bell, Minnesota </w:t>
      </w:r>
      <w:proofErr w:type="spellStart"/>
      <w:r w:rsidRPr="00FF45F3">
        <w:t>PSC</w:t>
      </w:r>
      <w:proofErr w:type="spellEnd"/>
      <w:r w:rsidRPr="00FF45F3">
        <w:t>,  #P-421/CI-86-354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GTE Service Corp., FCC Docket #87-463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Anchorage Municipal Power &amp; Light, Alaska PUC, 1988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New Brunswick Telephone, N.B. PUC, 1988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Trans-Quebec Maritime, Nat</w:t>
      </w:r>
      <w:r>
        <w:t>’</w:t>
      </w:r>
      <w:r w:rsidRPr="00FF45F3">
        <w:t xml:space="preserve">l Energy </w:t>
      </w:r>
      <w:proofErr w:type="spellStart"/>
      <w:r w:rsidRPr="00FF45F3">
        <w:t>Brd</w:t>
      </w:r>
      <w:proofErr w:type="spellEnd"/>
      <w:r w:rsidRPr="00FF45F3">
        <w:t xml:space="preserve">. of </w:t>
      </w:r>
      <w:proofErr w:type="spellStart"/>
      <w:r w:rsidRPr="00FF45F3">
        <w:t>Cda</w:t>
      </w:r>
      <w:proofErr w:type="spellEnd"/>
      <w:r w:rsidRPr="00FF45F3">
        <w:t xml:space="preserve">, </w:t>
      </w:r>
      <w:r>
        <w:t>‘</w:t>
      </w:r>
      <w:r w:rsidRPr="00FF45F3">
        <w:t>88-92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Gulf Power Co., Florida </w:t>
      </w:r>
      <w:proofErr w:type="spellStart"/>
      <w:r w:rsidRPr="00FF45F3">
        <w:t>PSC</w:t>
      </w:r>
      <w:proofErr w:type="spellEnd"/>
      <w:r w:rsidRPr="00FF45F3">
        <w:t>, Docket #88-1167-EI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Mountain States Bell, Montana </w:t>
      </w:r>
      <w:proofErr w:type="spellStart"/>
      <w:r w:rsidRPr="00FF45F3">
        <w:t>PSC</w:t>
      </w:r>
      <w:proofErr w:type="spellEnd"/>
      <w:r w:rsidRPr="00FF45F3">
        <w:t>, #88-1.2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Mountain States Bell, Arizona CC, #E-1051-88-146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Power, Georgia </w:t>
      </w:r>
      <w:proofErr w:type="spellStart"/>
      <w:r w:rsidRPr="00FF45F3">
        <w:t>PSC</w:t>
      </w:r>
      <w:proofErr w:type="spellEnd"/>
      <w:r w:rsidRPr="00FF45F3">
        <w:t>, Docket # 3840-U, l989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Rochester Telephone, New York </w:t>
      </w:r>
      <w:proofErr w:type="spellStart"/>
      <w:r w:rsidRPr="00FF45F3">
        <w:t>PSC</w:t>
      </w:r>
      <w:proofErr w:type="spellEnd"/>
      <w:r w:rsidRPr="00FF45F3">
        <w:t>, Docket # 89-C-022</w:t>
      </w:r>
    </w:p>
    <w:p w:rsidR="0064396C" w:rsidRPr="00FF45F3" w:rsidRDefault="0064396C" w:rsidP="00AA1F76">
      <w:pPr>
        <w:spacing w:after="240"/>
        <w:ind w:left="720"/>
        <w:jc w:val="both"/>
        <w:rPr>
          <w:lang w:val="es-ES"/>
        </w:rPr>
      </w:pPr>
      <w:proofErr w:type="spellStart"/>
      <w:r w:rsidRPr="00FF45F3">
        <w:rPr>
          <w:lang w:val="es-ES"/>
        </w:rPr>
        <w:t>Noverco</w:t>
      </w:r>
      <w:proofErr w:type="spellEnd"/>
      <w:r w:rsidRPr="00FF45F3">
        <w:rPr>
          <w:lang w:val="es-ES"/>
        </w:rPr>
        <w:t xml:space="preserve"> - </w:t>
      </w:r>
      <w:proofErr w:type="spellStart"/>
      <w:r w:rsidRPr="00FF45F3">
        <w:rPr>
          <w:lang w:val="es-ES"/>
        </w:rPr>
        <w:t>Gaz</w:t>
      </w:r>
      <w:proofErr w:type="spellEnd"/>
      <w:r w:rsidRPr="00FF45F3">
        <w:rPr>
          <w:lang w:val="es-ES"/>
        </w:rPr>
        <w:t xml:space="preserve"> Metro, Quebec Natural Gas </w:t>
      </w:r>
      <w:proofErr w:type="spellStart"/>
      <w:r w:rsidRPr="00FF45F3">
        <w:rPr>
          <w:lang w:val="es-ES"/>
        </w:rPr>
        <w:t>PSC</w:t>
      </w:r>
      <w:proofErr w:type="spellEnd"/>
      <w:r w:rsidRPr="00FF45F3">
        <w:rPr>
          <w:lang w:val="es-ES"/>
        </w:rPr>
        <w:t>, #R-3164-89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lastRenderedPageBreak/>
        <w:t>GTE Northwest, Washington UTC, #U-89-3031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Orange &amp; Rockland, New York </w:t>
      </w:r>
      <w:proofErr w:type="spellStart"/>
      <w:r w:rsidRPr="00FF45F3">
        <w:t>PSC</w:t>
      </w:r>
      <w:proofErr w:type="spellEnd"/>
      <w:r w:rsidRPr="00FF45F3">
        <w:t>, Case 89-E-175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Central Illinois Light Company, ICC, Case 90-0127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Peoples Natural Gas, Pennsylvania </w:t>
      </w:r>
      <w:proofErr w:type="spellStart"/>
      <w:r w:rsidRPr="00FF45F3">
        <w:t>PSC</w:t>
      </w:r>
      <w:proofErr w:type="spellEnd"/>
      <w:r w:rsidRPr="00FF45F3">
        <w:t xml:space="preserve">, Case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Gulf Power, Florida </w:t>
      </w:r>
      <w:proofErr w:type="spellStart"/>
      <w:r w:rsidRPr="00FF45F3">
        <w:t>PSC</w:t>
      </w:r>
      <w:proofErr w:type="spellEnd"/>
      <w:r w:rsidRPr="00FF45F3">
        <w:t xml:space="preserve">, Case # 891345-EI 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ICG</w:t>
      </w:r>
      <w:proofErr w:type="spellEnd"/>
      <w:r w:rsidRPr="00FF45F3">
        <w:t xml:space="preserve"> Utilities, Manitoba </w:t>
      </w:r>
      <w:proofErr w:type="spellStart"/>
      <w:r w:rsidRPr="00FF45F3">
        <w:t>BPU</w:t>
      </w:r>
      <w:proofErr w:type="spellEnd"/>
      <w:r w:rsidRPr="00FF45F3">
        <w:t>, Case 1989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New Tel Enterprises, </w:t>
      </w:r>
      <w:proofErr w:type="spellStart"/>
      <w:r w:rsidRPr="00FF45F3">
        <w:t>CRTC</w:t>
      </w:r>
      <w:proofErr w:type="spellEnd"/>
      <w:r w:rsidRPr="00FF45F3">
        <w:t>, Docket #90-15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Peoples Gas Systems, Florida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Jersey Central </w:t>
      </w:r>
      <w:proofErr w:type="spellStart"/>
      <w:r w:rsidRPr="00FF45F3">
        <w:t>Pwr</w:t>
      </w:r>
      <w:proofErr w:type="spellEnd"/>
      <w:r w:rsidRPr="00FF45F3">
        <w:t xml:space="preserve"> &amp; Light, N.J. PUB, Case ER 89110912J</w:t>
      </w:r>
    </w:p>
    <w:p w:rsidR="0064396C" w:rsidRPr="00FF45F3" w:rsidRDefault="0064396C" w:rsidP="00AA1F76">
      <w:pPr>
        <w:spacing w:after="240"/>
        <w:ind w:left="720"/>
        <w:jc w:val="both"/>
        <w:rPr>
          <w:lang w:val="es-ES"/>
        </w:rPr>
      </w:pPr>
      <w:r w:rsidRPr="00FF45F3">
        <w:rPr>
          <w:lang w:val="es-ES"/>
        </w:rPr>
        <w:t xml:space="preserve">Alabama Gas Co., Alabama </w:t>
      </w:r>
      <w:proofErr w:type="spellStart"/>
      <w:r w:rsidRPr="00FF45F3">
        <w:rPr>
          <w:lang w:val="es-ES"/>
        </w:rPr>
        <w:t>PSC</w:t>
      </w:r>
      <w:proofErr w:type="spellEnd"/>
      <w:r w:rsidRPr="00FF45F3">
        <w:rPr>
          <w:lang w:val="es-ES"/>
        </w:rPr>
        <w:t>, Case 890001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rPr>
          <w:lang w:val="fr-CA"/>
        </w:rPr>
        <w:t>Trans-</w:t>
      </w:r>
      <w:proofErr w:type="spellStart"/>
      <w:r w:rsidRPr="00FF45F3">
        <w:rPr>
          <w:lang w:val="fr-CA"/>
        </w:rPr>
        <w:t>Quebec</w:t>
      </w:r>
      <w:proofErr w:type="spellEnd"/>
      <w:r w:rsidRPr="00FF45F3">
        <w:rPr>
          <w:lang w:val="fr-CA"/>
        </w:rPr>
        <w:t xml:space="preserve"> Maritime Pipeline, </w:t>
      </w:r>
      <w:proofErr w:type="spellStart"/>
      <w:r w:rsidRPr="00FF45F3">
        <w:rPr>
          <w:lang w:val="fr-CA"/>
        </w:rPr>
        <w:t>Cdn</w:t>
      </w:r>
      <w:proofErr w:type="spellEnd"/>
      <w:r w:rsidRPr="00FF45F3">
        <w:rPr>
          <w:lang w:val="fr-CA"/>
        </w:rPr>
        <w:t xml:space="preserve">. </w:t>
      </w:r>
      <w:r w:rsidRPr="00FF45F3">
        <w:t>Nat</w:t>
      </w:r>
      <w:r>
        <w:t>’</w:t>
      </w:r>
      <w:r w:rsidRPr="00FF45F3">
        <w:t>l Energy Board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Mountain Bell, Utah </w:t>
      </w:r>
      <w:proofErr w:type="spellStart"/>
      <w:r w:rsidRPr="00FF45F3">
        <w:t>PSC</w:t>
      </w:r>
      <w:proofErr w:type="spellEnd"/>
      <w:r w:rsidRPr="00FF45F3">
        <w:t>,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Mountain Bell, Colorado PUB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South Central Bell, Louisiana PS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Hope Gas, West Virginia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Vermont Gas Systems, Vermont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>Alberta Power Ltd., Alberta PUB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Ohio Utilities Company, Ohio </w:t>
      </w:r>
      <w:proofErr w:type="spellStart"/>
      <w:r w:rsidRPr="00FF45F3">
        <w:t>PSC</w:t>
      </w:r>
      <w:proofErr w:type="spellEnd"/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Georgia Power Company, Georgia </w:t>
      </w:r>
      <w:proofErr w:type="spellStart"/>
      <w:r w:rsidRPr="00FF45F3">
        <w:t>PSC</w:t>
      </w:r>
      <w:proofErr w:type="spellEnd"/>
      <w:r w:rsidRPr="00FF45F3">
        <w:t xml:space="preserve"> 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Sun City Water Company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Havasu Water Inc. </w:t>
      </w:r>
    </w:p>
    <w:p w:rsidR="0064396C" w:rsidRPr="00FF45F3" w:rsidRDefault="0064396C" w:rsidP="00AA1F76">
      <w:pPr>
        <w:spacing w:after="240"/>
        <w:ind w:left="720"/>
        <w:jc w:val="both"/>
      </w:pPr>
      <w:proofErr w:type="spellStart"/>
      <w:r w:rsidRPr="00FF45F3">
        <w:t>Centra</w:t>
      </w:r>
      <w:proofErr w:type="spellEnd"/>
      <w:r w:rsidRPr="00FF45F3">
        <w:t xml:space="preserve"> Gas (</w:t>
      </w:r>
      <w:smartTag w:uri="urn:schemas-microsoft-com:office:smarttags" w:element="State">
        <w:r w:rsidRPr="00FF45F3">
          <w:t>Manitoba</w:t>
        </w:r>
      </w:smartTag>
      <w:r w:rsidRPr="00FF45F3">
        <w:t xml:space="preserve">) </w:t>
      </w:r>
      <w:smartTag w:uri="urn:schemas-microsoft-com:office:smarttags" w:element="place">
        <w:r w:rsidRPr="00FF45F3">
          <w:t>Co.</w:t>
        </w:r>
      </w:smartTag>
    </w:p>
    <w:p w:rsidR="0064396C" w:rsidRPr="00FF45F3" w:rsidRDefault="0064396C" w:rsidP="00AA1F76">
      <w:pPr>
        <w:spacing w:after="240"/>
        <w:ind w:left="720"/>
        <w:jc w:val="both"/>
      </w:pPr>
      <w:r w:rsidRPr="00FF45F3">
        <w:t xml:space="preserve">Central Telephone Co. Nevada </w:t>
      </w:r>
    </w:p>
    <w:p w:rsidR="0064396C" w:rsidRPr="00FF45F3" w:rsidRDefault="0064396C" w:rsidP="00AA1F76">
      <w:pPr>
        <w:spacing w:after="240"/>
        <w:ind w:left="720"/>
      </w:pPr>
      <w:proofErr w:type="spellStart"/>
      <w:r w:rsidRPr="00FF45F3">
        <w:t>AGT</w:t>
      </w:r>
      <w:proofErr w:type="spellEnd"/>
      <w:r w:rsidRPr="00FF45F3">
        <w:t xml:space="preserve"> Ltd., </w:t>
      </w:r>
      <w:proofErr w:type="spellStart"/>
      <w:r w:rsidRPr="00FF45F3">
        <w:t>CRTC</w:t>
      </w:r>
      <w:proofErr w:type="spellEnd"/>
      <w:r w:rsidRPr="00FF45F3">
        <w:t xml:space="preserve"> 1992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BC GAS, </w:t>
      </w:r>
      <w:proofErr w:type="spellStart"/>
      <w:r w:rsidRPr="00FF45F3">
        <w:t>BCPUB</w:t>
      </w:r>
      <w:proofErr w:type="spellEnd"/>
      <w:r w:rsidRPr="00FF45F3">
        <w:t xml:space="preserve"> 1992</w:t>
      </w:r>
    </w:p>
    <w:p w:rsidR="0064396C" w:rsidRPr="00FF45F3" w:rsidRDefault="0064396C" w:rsidP="00AA1F76">
      <w:pPr>
        <w:spacing w:after="240"/>
        <w:ind w:left="720"/>
      </w:pPr>
      <w:r w:rsidRPr="00FF45F3">
        <w:lastRenderedPageBreak/>
        <w:t>California Water Association, California PUC 1992</w:t>
      </w:r>
    </w:p>
    <w:p w:rsidR="0064396C" w:rsidRPr="00FF45F3" w:rsidRDefault="0064396C" w:rsidP="00AA1F76">
      <w:pPr>
        <w:spacing w:after="240"/>
        <w:ind w:left="720"/>
      </w:pPr>
      <w:r w:rsidRPr="00FF45F3">
        <w:t>Maritime Telephone 1993</w:t>
      </w:r>
    </w:p>
    <w:p w:rsidR="0064396C" w:rsidRPr="00FF45F3" w:rsidRDefault="0064396C" w:rsidP="00AA1F76">
      <w:pPr>
        <w:spacing w:after="240"/>
        <w:ind w:left="720"/>
      </w:pPr>
      <w:r w:rsidRPr="00FF45F3">
        <w:t>BCE Enterprises, Bell Canada, 1993</w:t>
      </w:r>
    </w:p>
    <w:p w:rsidR="0064396C" w:rsidRPr="00FF45F3" w:rsidRDefault="0064396C" w:rsidP="00AA1F76">
      <w:pPr>
        <w:spacing w:after="240"/>
        <w:ind w:left="720"/>
      </w:pPr>
      <w:r w:rsidRPr="00FF45F3">
        <w:t>Citizens Utilities Arizona gas division 1993</w:t>
      </w:r>
    </w:p>
    <w:p w:rsidR="0064396C" w:rsidRPr="00FF45F3" w:rsidRDefault="0064396C" w:rsidP="00AA1F76">
      <w:pPr>
        <w:spacing w:after="240"/>
        <w:ind w:left="720"/>
      </w:pPr>
      <w:r w:rsidRPr="00FF45F3">
        <w:t>PSI Resources  1993-5</w:t>
      </w:r>
    </w:p>
    <w:p w:rsidR="0064396C" w:rsidRPr="00FF45F3" w:rsidRDefault="0064396C" w:rsidP="00AA1F76">
      <w:pPr>
        <w:spacing w:after="240"/>
        <w:ind w:left="720"/>
      </w:pPr>
      <w:proofErr w:type="spellStart"/>
      <w:r w:rsidRPr="00FF45F3">
        <w:t>CILCORP</w:t>
      </w:r>
      <w:proofErr w:type="spellEnd"/>
      <w:r w:rsidRPr="00FF45F3">
        <w:t xml:space="preserve"> gas division 1994</w:t>
      </w:r>
    </w:p>
    <w:p w:rsidR="0064396C" w:rsidRPr="00FF45F3" w:rsidRDefault="0064396C" w:rsidP="00AA1F76">
      <w:pPr>
        <w:spacing w:after="240"/>
        <w:ind w:left="720"/>
      </w:pPr>
      <w:r w:rsidRPr="00FF45F3">
        <w:t>GTE Northwest Oregon 1993</w:t>
      </w:r>
    </w:p>
    <w:p w:rsidR="0064396C" w:rsidRDefault="0064396C" w:rsidP="00AA1F76">
      <w:pPr>
        <w:spacing w:after="240"/>
        <w:ind w:left="720"/>
      </w:pPr>
      <w:r w:rsidRPr="00FF45F3">
        <w:t>Stentor Group 1994-5</w:t>
      </w:r>
    </w:p>
    <w:p w:rsidR="0064396C" w:rsidRDefault="0064396C" w:rsidP="00AA1F76">
      <w:pPr>
        <w:spacing w:after="240"/>
        <w:ind w:left="720"/>
      </w:pPr>
      <w:r w:rsidRPr="00FF45F3">
        <w:t>Bell Canada 1994-1995</w:t>
      </w:r>
      <w:r w:rsidRPr="00FF45F3">
        <w:tab/>
      </w:r>
    </w:p>
    <w:p w:rsidR="0064396C" w:rsidRDefault="0064396C" w:rsidP="00AA1F76">
      <w:pPr>
        <w:spacing w:after="240"/>
        <w:ind w:left="720"/>
      </w:pPr>
      <w:r w:rsidRPr="00FF45F3">
        <w:t>PSI Energy 1993, 1994, 1995, 1999</w:t>
      </w:r>
    </w:p>
    <w:p w:rsidR="0064396C" w:rsidRPr="00FF45F3" w:rsidRDefault="0064396C" w:rsidP="00AA1F76">
      <w:pPr>
        <w:spacing w:after="240"/>
        <w:ind w:left="720"/>
      </w:pPr>
      <w:r w:rsidRPr="00FF45F3">
        <w:t>Cincinnati Gas &amp; Electric 1994, 1996, 1999</w:t>
      </w:r>
      <w:r>
        <w:t>, 2004</w:t>
      </w:r>
    </w:p>
    <w:p w:rsidR="0064396C" w:rsidRPr="00FF45F3" w:rsidRDefault="0064396C" w:rsidP="00AA1F76">
      <w:pPr>
        <w:spacing w:after="240"/>
        <w:ind w:left="720"/>
      </w:pPr>
      <w:r w:rsidRPr="00FF45F3">
        <w:t>Southern States Utilities, 1995</w:t>
      </w:r>
    </w:p>
    <w:p w:rsidR="0064396C" w:rsidRPr="00FF45F3" w:rsidRDefault="0064396C" w:rsidP="00AA1F76">
      <w:pPr>
        <w:spacing w:after="240"/>
        <w:ind w:left="720"/>
      </w:pPr>
      <w:proofErr w:type="spellStart"/>
      <w:r w:rsidRPr="00FF45F3">
        <w:t>CILCO</w:t>
      </w:r>
      <w:proofErr w:type="spellEnd"/>
      <w:r w:rsidRPr="00FF45F3">
        <w:t xml:space="preserve"> 1995, 1999</w:t>
      </w:r>
      <w:r>
        <w:t>, 2001</w:t>
      </w:r>
    </w:p>
    <w:p w:rsidR="0064396C" w:rsidRDefault="0064396C" w:rsidP="00AA1F76">
      <w:pPr>
        <w:spacing w:after="240"/>
        <w:ind w:left="720"/>
      </w:pPr>
      <w:r w:rsidRPr="00FF45F3">
        <w:t>Commonwealth Telephone 1996</w:t>
      </w:r>
    </w:p>
    <w:p w:rsidR="0064396C" w:rsidRPr="00FF45F3" w:rsidRDefault="0064396C" w:rsidP="00AA1F76">
      <w:pPr>
        <w:spacing w:after="240"/>
        <w:ind w:left="720"/>
      </w:pPr>
      <w:r w:rsidRPr="00FF45F3">
        <w:t>Edison International 1996, 1998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Citizens Utilities 1997 </w:t>
      </w:r>
    </w:p>
    <w:p w:rsidR="0064396C" w:rsidRPr="00FF45F3" w:rsidRDefault="0064396C" w:rsidP="00AA1F76">
      <w:pPr>
        <w:spacing w:after="240"/>
        <w:ind w:left="720"/>
      </w:pPr>
      <w:r w:rsidRPr="00FF45F3">
        <w:t>Stentor Companies 1997</w:t>
      </w:r>
    </w:p>
    <w:p w:rsidR="0064396C" w:rsidRPr="00FF45F3" w:rsidRDefault="0064396C" w:rsidP="00AA1F76">
      <w:pPr>
        <w:spacing w:after="240"/>
        <w:ind w:left="720"/>
      </w:pPr>
      <w:r w:rsidRPr="00FF45F3">
        <w:t>Hydro-Quebec 1998</w:t>
      </w:r>
    </w:p>
    <w:p w:rsidR="0064396C" w:rsidRPr="00FF45F3" w:rsidRDefault="0064396C" w:rsidP="00AA1F76">
      <w:pPr>
        <w:spacing w:after="240"/>
        <w:ind w:left="720"/>
      </w:pPr>
      <w:r w:rsidRPr="00FF45F3">
        <w:t>Entergy Gulf States Louisiana 1998</w:t>
      </w:r>
      <w:r>
        <w:t>, 1999, 2001, 2002, 2003</w:t>
      </w:r>
    </w:p>
    <w:p w:rsidR="0064396C" w:rsidRPr="00FF45F3" w:rsidRDefault="0064396C" w:rsidP="00AA1F76">
      <w:pPr>
        <w:spacing w:after="240"/>
        <w:ind w:left="720"/>
      </w:pPr>
      <w:r w:rsidRPr="00FF45F3">
        <w:t>Detroit Edison, 1999</w:t>
      </w:r>
      <w:r>
        <w:t>, 2003</w:t>
      </w:r>
    </w:p>
    <w:p w:rsidR="0064396C" w:rsidRPr="00FF45F3" w:rsidRDefault="0064396C" w:rsidP="00AA1F76">
      <w:pPr>
        <w:spacing w:after="240"/>
        <w:ind w:left="720"/>
      </w:pPr>
      <w:r w:rsidRPr="00FF45F3">
        <w:t>Entergy Gulf States, Texas, 2000</w:t>
      </w:r>
      <w:r>
        <w:t>, 2004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Hydro Quebec </w:t>
      </w:r>
      <w:proofErr w:type="spellStart"/>
      <w:r w:rsidRPr="00FF45F3">
        <w:t>TransEnergie</w:t>
      </w:r>
      <w:proofErr w:type="spellEnd"/>
      <w:r w:rsidRPr="00FF45F3">
        <w:t>, 2001</w:t>
      </w:r>
      <w:r>
        <w:t>, 2004</w:t>
      </w:r>
    </w:p>
    <w:p w:rsidR="0064396C" w:rsidRPr="00FF45F3" w:rsidRDefault="0064396C" w:rsidP="00AA1F76">
      <w:pPr>
        <w:spacing w:after="240"/>
        <w:ind w:left="720"/>
      </w:pPr>
      <w:r w:rsidRPr="00FF45F3">
        <w:t>Sierra Pacific Company, 2000, 2001, 2002, 207</w:t>
      </w:r>
    </w:p>
    <w:p w:rsidR="0064396C" w:rsidRPr="00FF45F3" w:rsidRDefault="0064396C" w:rsidP="00AA1F76">
      <w:pPr>
        <w:spacing w:after="240"/>
        <w:ind w:left="720"/>
      </w:pPr>
      <w:r w:rsidRPr="00FF45F3">
        <w:t>Nevada Power Company, 2001</w:t>
      </w:r>
    </w:p>
    <w:p w:rsidR="0064396C" w:rsidRPr="00FF45F3" w:rsidRDefault="0064396C" w:rsidP="00AA1F76">
      <w:pPr>
        <w:spacing w:after="240"/>
        <w:ind w:left="720"/>
      </w:pPr>
      <w:proofErr w:type="spellStart"/>
      <w:r w:rsidRPr="00FF45F3">
        <w:t>Mid American</w:t>
      </w:r>
      <w:proofErr w:type="spellEnd"/>
      <w:r w:rsidRPr="00FF45F3">
        <w:t xml:space="preserve"> Energy, 2001, 2002</w:t>
      </w:r>
    </w:p>
    <w:p w:rsidR="0064396C" w:rsidRPr="00FF45F3" w:rsidRDefault="0064396C" w:rsidP="00AA1F76">
      <w:pPr>
        <w:spacing w:after="240"/>
        <w:ind w:left="720"/>
      </w:pPr>
      <w:r w:rsidRPr="00FF45F3">
        <w:lastRenderedPageBreak/>
        <w:t>Entergy Louisiana Inc. 2001, 2002</w:t>
      </w:r>
      <w:r>
        <w:t>, 2004</w:t>
      </w:r>
    </w:p>
    <w:p w:rsidR="0064396C" w:rsidRPr="00FF45F3" w:rsidRDefault="0064396C" w:rsidP="00AA1F76">
      <w:pPr>
        <w:spacing w:after="240"/>
        <w:ind w:left="720"/>
      </w:pPr>
      <w:r w:rsidRPr="00FF45F3">
        <w:t>Mississippi Power Company, 2001, 2002, 2007</w:t>
      </w:r>
    </w:p>
    <w:p w:rsidR="0064396C" w:rsidRPr="00FF45F3" w:rsidRDefault="0064396C" w:rsidP="00AA1F76">
      <w:pPr>
        <w:spacing w:after="240"/>
        <w:ind w:left="720"/>
      </w:pPr>
      <w:r w:rsidRPr="00FF45F3">
        <w:t>Oklahoma Gas &amp; Electric Company, 2002</w:t>
      </w:r>
      <w:r>
        <w:t xml:space="preserve"> -2003</w:t>
      </w:r>
    </w:p>
    <w:p w:rsidR="0064396C" w:rsidRPr="00FF45F3" w:rsidRDefault="0064396C" w:rsidP="00AA1F76">
      <w:pPr>
        <w:spacing w:after="240"/>
        <w:ind w:left="720"/>
      </w:pPr>
      <w:r w:rsidRPr="00FF45F3">
        <w:t>Public Service Electric &amp; Gas, 2001, 2002</w:t>
      </w:r>
    </w:p>
    <w:p w:rsidR="0064396C" w:rsidRPr="00FF45F3" w:rsidRDefault="0064396C" w:rsidP="00AA1F76">
      <w:pPr>
        <w:spacing w:after="240"/>
        <w:ind w:left="720"/>
      </w:pPr>
      <w:r w:rsidRPr="00FF45F3">
        <w:t>NUI Corp (Elizabethtown Gas Company), 2002</w:t>
      </w:r>
    </w:p>
    <w:p w:rsidR="0064396C" w:rsidRPr="00FF45F3" w:rsidRDefault="0064396C" w:rsidP="00AA1F76">
      <w:pPr>
        <w:spacing w:after="240"/>
        <w:ind w:left="720"/>
      </w:pPr>
      <w:r w:rsidRPr="00FF45F3">
        <w:t>Jersey Central Power &amp; Light, 2002</w:t>
      </w:r>
    </w:p>
    <w:p w:rsidR="0064396C" w:rsidRPr="00FF45F3" w:rsidRDefault="0064396C" w:rsidP="00AA1F76">
      <w:pPr>
        <w:spacing w:after="240"/>
        <w:ind w:left="720"/>
      </w:pPr>
      <w:r w:rsidRPr="00FF45F3">
        <w:t>San Diego Gas &amp; Electric, 2002</w:t>
      </w:r>
    </w:p>
    <w:p w:rsidR="0064396C" w:rsidRPr="00FF45F3" w:rsidRDefault="0064396C" w:rsidP="00AA1F76">
      <w:pPr>
        <w:spacing w:after="240"/>
        <w:ind w:left="720"/>
      </w:pPr>
      <w:r w:rsidRPr="00FF45F3">
        <w:t>New Brunswick Power, 2002</w:t>
      </w:r>
    </w:p>
    <w:p w:rsidR="0064396C" w:rsidRPr="00FF45F3" w:rsidRDefault="0064396C" w:rsidP="00AA1F76">
      <w:pPr>
        <w:spacing w:after="240"/>
        <w:ind w:left="720"/>
      </w:pPr>
      <w:r w:rsidRPr="00FF45F3">
        <w:t>Entergy New Orleans, 2002</w:t>
      </w:r>
    </w:p>
    <w:p w:rsidR="0064396C" w:rsidRPr="00FF45F3" w:rsidRDefault="0064396C" w:rsidP="00AA1F76">
      <w:pPr>
        <w:spacing w:after="240"/>
        <w:ind w:left="720"/>
      </w:pPr>
      <w:r w:rsidRPr="00FF45F3">
        <w:t>Hydro-Quebec Distribution 2002</w:t>
      </w:r>
    </w:p>
    <w:p w:rsidR="0064396C" w:rsidRDefault="0064396C" w:rsidP="00AA1F76">
      <w:pPr>
        <w:spacing w:after="240"/>
        <w:ind w:left="720"/>
      </w:pPr>
      <w:r w:rsidRPr="00FF45F3">
        <w:t>PSI Energy 2003</w:t>
      </w:r>
    </w:p>
    <w:p w:rsidR="0064396C" w:rsidRDefault="0064396C" w:rsidP="00AA1F76">
      <w:pPr>
        <w:spacing w:after="240"/>
        <w:ind w:left="720"/>
      </w:pPr>
      <w:r>
        <w:t>Fortis – Newfoundland Power &amp; Light 2002</w:t>
      </w:r>
    </w:p>
    <w:p w:rsidR="0064396C" w:rsidRDefault="0064396C" w:rsidP="00AA1F76">
      <w:pPr>
        <w:spacing w:after="240"/>
        <w:ind w:left="720"/>
      </w:pPr>
      <w:proofErr w:type="spellStart"/>
      <w:r>
        <w:t>Emera</w:t>
      </w:r>
      <w:proofErr w:type="spellEnd"/>
      <w:r>
        <w:t xml:space="preserve"> – Nova Scotia Power 2004</w:t>
      </w:r>
    </w:p>
    <w:p w:rsidR="0064396C" w:rsidRDefault="0064396C" w:rsidP="00AA1F76">
      <w:pPr>
        <w:spacing w:after="240"/>
        <w:ind w:left="720"/>
      </w:pPr>
      <w:r>
        <w:t xml:space="preserve">Hydro-Quebec </w:t>
      </w:r>
      <w:proofErr w:type="spellStart"/>
      <w:r>
        <w:t>TransEnergie</w:t>
      </w:r>
      <w:proofErr w:type="spellEnd"/>
      <w:r>
        <w:t xml:space="preserve"> 2004</w:t>
      </w:r>
    </w:p>
    <w:p w:rsidR="0064396C" w:rsidRDefault="0064396C" w:rsidP="00AA1F76">
      <w:pPr>
        <w:spacing w:after="240"/>
        <w:ind w:left="720"/>
      </w:pPr>
      <w:r>
        <w:t>Hawaiian Electric 2004</w:t>
      </w:r>
    </w:p>
    <w:p w:rsidR="0064396C" w:rsidRDefault="0064396C" w:rsidP="00AA1F76">
      <w:pPr>
        <w:spacing w:after="240"/>
        <w:ind w:left="720"/>
      </w:pPr>
      <w:r>
        <w:t>Missouri Gas Energy 2004</w:t>
      </w:r>
    </w:p>
    <w:p w:rsidR="0064396C" w:rsidRDefault="0064396C" w:rsidP="00AA1F76">
      <w:pPr>
        <w:spacing w:after="240"/>
        <w:ind w:left="720"/>
      </w:pPr>
      <w:proofErr w:type="spellStart"/>
      <w:r>
        <w:t>AGL</w:t>
      </w:r>
      <w:proofErr w:type="spellEnd"/>
      <w:r>
        <w:t xml:space="preserve"> Resources 2004</w:t>
      </w:r>
    </w:p>
    <w:p w:rsidR="0064396C" w:rsidRDefault="0064396C" w:rsidP="00AA1F76">
      <w:pPr>
        <w:spacing w:after="240"/>
        <w:ind w:left="720"/>
      </w:pPr>
      <w:r>
        <w:t>Arkansas Western Gas 2004</w:t>
      </w:r>
    </w:p>
    <w:p w:rsidR="0064396C" w:rsidRDefault="0064396C" w:rsidP="00AA1F76">
      <w:pPr>
        <w:spacing w:after="240"/>
        <w:ind w:left="720"/>
      </w:pPr>
      <w:r>
        <w:t>Public Service of New Hampshire 2005</w:t>
      </w:r>
    </w:p>
    <w:p w:rsidR="0064396C" w:rsidRDefault="0064396C" w:rsidP="00AA1F76">
      <w:pPr>
        <w:spacing w:after="240"/>
        <w:ind w:left="720"/>
      </w:pPr>
      <w:r>
        <w:t>Hawaiian Electric Company 2005</w:t>
      </w:r>
    </w:p>
    <w:p w:rsidR="0064396C" w:rsidRDefault="0064396C" w:rsidP="00AA1F76">
      <w:pPr>
        <w:spacing w:after="240"/>
        <w:ind w:left="720"/>
      </w:pPr>
      <w:r>
        <w:t>Delmarva Power &amp; Light Company 2005</w:t>
      </w:r>
    </w:p>
    <w:p w:rsidR="0064396C" w:rsidRDefault="0064396C" w:rsidP="00AA1F76">
      <w:pPr>
        <w:spacing w:after="240"/>
        <w:ind w:left="720"/>
      </w:pPr>
      <w:r>
        <w:t>Union Heat Power &amp; Light 2005</w:t>
      </w:r>
    </w:p>
    <w:p w:rsidR="0064396C" w:rsidRDefault="0064396C" w:rsidP="00AA1F76">
      <w:pPr>
        <w:spacing w:after="240"/>
        <w:ind w:left="720"/>
      </w:pPr>
      <w:r>
        <w:t>Puget Sound Energy, Inc. 2006, 2007</w:t>
      </w:r>
    </w:p>
    <w:p w:rsidR="0064396C" w:rsidRDefault="0064396C" w:rsidP="00AA1F76">
      <w:pPr>
        <w:spacing w:after="240"/>
        <w:ind w:left="720"/>
      </w:pPr>
      <w:r>
        <w:t>Cascade Natural Gas 2006</w:t>
      </w:r>
    </w:p>
    <w:p w:rsidR="0064396C" w:rsidRDefault="0064396C" w:rsidP="00AA1F76">
      <w:pPr>
        <w:spacing w:after="240"/>
        <w:ind w:left="720"/>
      </w:pPr>
      <w:r>
        <w:t>Entergy Arkansas 2006-7</w:t>
      </w:r>
    </w:p>
    <w:p w:rsidR="0064396C" w:rsidRDefault="0064396C" w:rsidP="00AA1F76">
      <w:pPr>
        <w:spacing w:after="240"/>
        <w:ind w:left="720"/>
      </w:pPr>
      <w:r>
        <w:lastRenderedPageBreak/>
        <w:t>Bangor Hydro 2006-7</w:t>
      </w:r>
    </w:p>
    <w:p w:rsidR="0064396C" w:rsidRDefault="0064396C" w:rsidP="00AA1F76">
      <w:pPr>
        <w:spacing w:after="240"/>
        <w:ind w:left="720"/>
      </w:pPr>
      <w:r>
        <w:t>Delmarva 2006-7</w:t>
      </w:r>
    </w:p>
    <w:p w:rsidR="0064396C" w:rsidRDefault="0064396C" w:rsidP="00AA1F76">
      <w:pPr>
        <w:spacing w:after="240"/>
        <w:ind w:left="720"/>
      </w:pPr>
      <w:r>
        <w:t>Potomac Electric Power Co. 2006, 2007</w:t>
      </w:r>
    </w:p>
    <w:p w:rsidR="0064396C" w:rsidRDefault="0064396C" w:rsidP="00AA1F76">
      <w:pPr>
        <w:spacing w:after="240"/>
        <w:ind w:left="720"/>
      </w:pPr>
      <w:r>
        <w:t>Detroit Edison Co. 2007, 2008</w:t>
      </w:r>
    </w:p>
    <w:p w:rsidR="0064396C" w:rsidRDefault="0064396C" w:rsidP="00AA1F76">
      <w:pPr>
        <w:spacing w:after="240"/>
        <w:ind w:left="720"/>
      </w:pPr>
      <w:r>
        <w:t>Nevada Power Co. 2007</w:t>
      </w:r>
    </w:p>
    <w:p w:rsidR="0064396C" w:rsidRDefault="0064396C" w:rsidP="00AA1F76">
      <w:pPr>
        <w:spacing w:after="240"/>
        <w:ind w:left="720"/>
      </w:pPr>
      <w:r>
        <w:t>Hawaiian Electric Co. 2006-7</w:t>
      </w:r>
    </w:p>
    <w:p w:rsidR="0064396C" w:rsidRDefault="0064396C" w:rsidP="00AA1F76">
      <w:pPr>
        <w:spacing w:after="240"/>
        <w:ind w:left="720"/>
      </w:pPr>
      <w:r>
        <w:t xml:space="preserve">Hawaii </w:t>
      </w:r>
      <w:proofErr w:type="spellStart"/>
      <w:r>
        <w:t>Elec</w:t>
      </w:r>
      <w:proofErr w:type="spellEnd"/>
      <w:r>
        <w:t xml:space="preserve"> &amp; Light Co. 2007</w:t>
      </w:r>
    </w:p>
    <w:p w:rsidR="0064396C" w:rsidRDefault="0064396C" w:rsidP="00AA1F76">
      <w:pPr>
        <w:spacing w:after="240"/>
        <w:ind w:left="720"/>
      </w:pPr>
      <w:r>
        <w:t>Maui Electric Co. 2007</w:t>
      </w:r>
    </w:p>
    <w:p w:rsidR="0064396C" w:rsidRDefault="0064396C" w:rsidP="00AA1F76">
      <w:pPr>
        <w:spacing w:after="240"/>
        <w:ind w:left="720"/>
      </w:pPr>
      <w:r>
        <w:t>Ameren Union Electric 2008</w:t>
      </w:r>
    </w:p>
    <w:p w:rsidR="0064396C" w:rsidRDefault="0064396C" w:rsidP="00AA1F76">
      <w:pPr>
        <w:spacing w:after="240"/>
        <w:ind w:left="720"/>
      </w:pPr>
      <w:r>
        <w:t>Consolidated Edison of New York 2007-2008</w:t>
      </w:r>
    </w:p>
    <w:p w:rsidR="0064396C" w:rsidRDefault="0064396C" w:rsidP="00AA1F76">
      <w:pPr>
        <w:spacing w:after="240"/>
        <w:ind w:left="720"/>
      </w:pPr>
      <w:r>
        <w:t>Orange &amp; Rockland 2007</w:t>
      </w:r>
    </w:p>
    <w:p w:rsidR="0064396C" w:rsidRDefault="0064396C" w:rsidP="00AA1F76">
      <w:pPr>
        <w:spacing w:after="240"/>
        <w:ind w:left="720"/>
      </w:pPr>
      <w:r>
        <w:t>Niagara Mohawk Power Corp 2008</w:t>
      </w:r>
    </w:p>
    <w:p w:rsidR="0064396C" w:rsidRDefault="0064396C" w:rsidP="00AA1F76">
      <w:pPr>
        <w:spacing w:after="240"/>
        <w:ind w:left="720"/>
      </w:pPr>
      <w:proofErr w:type="spellStart"/>
      <w:r>
        <w:t>Allete</w:t>
      </w:r>
      <w:proofErr w:type="spellEnd"/>
      <w:r>
        <w:t xml:space="preserve"> (Minnesota Power) 2007-2008</w:t>
      </w:r>
    </w:p>
    <w:p w:rsidR="0064396C" w:rsidRDefault="0064396C" w:rsidP="00AA1F76">
      <w:pPr>
        <w:spacing w:after="240"/>
        <w:ind w:left="720"/>
      </w:pPr>
      <w:r>
        <w:t>Sierra Pacific Power 2007-2008</w:t>
      </w:r>
    </w:p>
    <w:p w:rsidR="0064396C" w:rsidRDefault="0064396C" w:rsidP="00AA1F76">
      <w:pPr>
        <w:spacing w:after="240"/>
      </w:pPr>
      <w:r w:rsidRPr="00FF45F3">
        <w:rPr>
          <w:b/>
          <w:u w:val="single"/>
        </w:rPr>
        <w:t>PROFESSIONAL AND LEARNED SOCIETIES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Engineering Institute of Canada, 1967-1972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Canada Council Award, recipient 1971 and 1972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Canadian Association Administrative Sciences, 1973-80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American Association of Decision Sciences, 1974-1978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American Finance Association, 1975-2002</w:t>
      </w:r>
    </w:p>
    <w:p w:rsidR="0064396C" w:rsidRPr="00FF45F3" w:rsidRDefault="0064396C" w:rsidP="00AA1F76">
      <w:pPr>
        <w:spacing w:after="240"/>
        <w:ind w:left="600"/>
        <w:jc w:val="both"/>
      </w:pPr>
      <w:r w:rsidRPr="00FF45F3">
        <w:t>Financial Management Association, 1978-2002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ACTIVITIES IN PROFESSIONAL ASSOCIATIONS AND MEETINGS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Chairman</w:t>
      </w:r>
      <w:proofErr w:type="gramEnd"/>
      <w:r w:rsidRPr="00FF45F3">
        <w:t xml:space="preserve"> of meeting on </w:t>
      </w:r>
      <w:r>
        <w:t>“</w:t>
      </w:r>
      <w:r w:rsidRPr="00FF45F3">
        <w:t>New Developments in Utility Cost of</w:t>
      </w:r>
      <w:r>
        <w:t xml:space="preserve"> </w:t>
      </w:r>
      <w:r w:rsidRPr="00FF45F3">
        <w:t>Capital</w:t>
      </w:r>
      <w:r>
        <w:t>”</w:t>
      </w:r>
      <w:r w:rsidRPr="00FF45F3">
        <w:t>, Southern Finance Association, Atlanta, Nov. 1982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Chairman</w:t>
      </w:r>
      <w:proofErr w:type="gramEnd"/>
      <w:r w:rsidRPr="00FF45F3">
        <w:t xml:space="preserve"> of meeting on </w:t>
      </w:r>
      <w:r>
        <w:t>“</w:t>
      </w:r>
      <w:r w:rsidRPr="00FF45F3">
        <w:t>Public Utility Rate of Return</w:t>
      </w:r>
      <w:r>
        <w:t>”</w:t>
      </w:r>
      <w:r w:rsidRPr="00FF45F3">
        <w:t>,</w:t>
      </w:r>
      <w:r>
        <w:t xml:space="preserve"> </w:t>
      </w:r>
      <w:r w:rsidRPr="00FF45F3">
        <w:t>Southeastern Public Utility Conference, Atlanta, Oct. 1982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lastRenderedPageBreak/>
        <w:t>Chairman</w:t>
      </w:r>
      <w:proofErr w:type="gramEnd"/>
      <w:r w:rsidRPr="00FF45F3">
        <w:t xml:space="preserve"> of meeting on </w:t>
      </w:r>
      <w:r>
        <w:t>“</w:t>
      </w:r>
      <w:r w:rsidRPr="00FF45F3">
        <w:t>Current Issues in Regulatory</w:t>
      </w:r>
      <w:r>
        <w:t xml:space="preserve"> </w:t>
      </w:r>
      <w:r w:rsidRPr="00FF45F3">
        <w:t>Finance</w:t>
      </w:r>
      <w:r>
        <w:t>”</w:t>
      </w:r>
      <w:r w:rsidRPr="00FF45F3">
        <w:t>, Financial Management Association, Atlanta,</w:t>
      </w:r>
      <w:r>
        <w:t xml:space="preserve"> </w:t>
      </w:r>
      <w:r w:rsidRPr="00FF45F3">
        <w:t>Oct. 1983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Chairman of meeting on </w:t>
      </w:r>
      <w:r>
        <w:t>“</w:t>
      </w:r>
      <w:r w:rsidRPr="00FF45F3">
        <w:t>Utility Cost of Capital</w:t>
      </w:r>
      <w:r>
        <w:t>”</w:t>
      </w:r>
      <w:r w:rsidRPr="00FF45F3">
        <w:t xml:space="preserve">, </w:t>
      </w:r>
      <w:proofErr w:type="gramStart"/>
      <w:r w:rsidRPr="00FF45F3">
        <w:t xml:space="preserve">Financial </w:t>
      </w:r>
      <w:r>
        <w:t xml:space="preserve"> </w:t>
      </w:r>
      <w:r w:rsidRPr="00FF45F3">
        <w:t>Management</w:t>
      </w:r>
      <w:proofErr w:type="gramEnd"/>
      <w:r w:rsidRPr="00FF45F3">
        <w:t xml:space="preserve"> Association, Toronto, Canada, Oct. 1984.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Committee on New Product Development, </w:t>
      </w:r>
      <w:proofErr w:type="spellStart"/>
      <w:r w:rsidRPr="00FF45F3">
        <w:t>FMA</w:t>
      </w:r>
      <w:proofErr w:type="spellEnd"/>
      <w:r w:rsidRPr="00FF45F3">
        <w:t>, 1985</w:t>
      </w:r>
      <w:r w:rsidRPr="00FF45F3">
        <w:tab/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Discussant, </w:t>
      </w:r>
      <w:r>
        <w:t>“</w:t>
      </w:r>
      <w:r w:rsidRPr="00FF45F3">
        <w:t>Tobin</w:t>
      </w:r>
      <w:r>
        <w:t>’</w:t>
      </w:r>
      <w:r w:rsidRPr="00FF45F3">
        <w:t>s Q Ratio</w:t>
      </w:r>
      <w:proofErr w:type="gramStart"/>
      <w:r>
        <w:t>”</w:t>
      </w:r>
      <w:r w:rsidRPr="00FF45F3">
        <w:t>,</w:t>
      </w:r>
      <w:proofErr w:type="gramEnd"/>
      <w:r w:rsidRPr="00FF45F3">
        <w:t xml:space="preserve"> paper presented at Financial</w:t>
      </w:r>
      <w:r>
        <w:t xml:space="preserve"> </w:t>
      </w:r>
      <w:r w:rsidRPr="00FF45F3">
        <w:t>Management Association, New York, N.Y., Oct. 1986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Guest speaker, </w:t>
      </w:r>
      <w:r>
        <w:t>“</w:t>
      </w:r>
      <w:r w:rsidRPr="00FF45F3">
        <w:t>Utility Capital Structure: New</w:t>
      </w:r>
      <w:r>
        <w:t xml:space="preserve"> </w:t>
      </w:r>
      <w:r w:rsidRPr="00FF45F3">
        <w:t>Developments</w:t>
      </w:r>
      <w:r>
        <w:t>”</w:t>
      </w:r>
      <w:r w:rsidRPr="00FF45F3">
        <w:t>, National Society of Rate of Return</w:t>
      </w:r>
      <w:r>
        <w:t xml:space="preserve"> </w:t>
      </w:r>
      <w:r w:rsidRPr="00FF45F3">
        <w:t>Analysts 18th Financial Forum, Wash., D.C. Oct. 1986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Opening address, </w:t>
      </w:r>
      <w:r>
        <w:t>“</w:t>
      </w:r>
      <w:r w:rsidRPr="00FF45F3">
        <w:t>Capital Expenditures Analysis: Methodology</w:t>
      </w:r>
      <w:r>
        <w:t xml:space="preserve"> </w:t>
      </w:r>
      <w:r w:rsidRPr="00FF45F3">
        <w:t>vs Mythology,</w:t>
      </w:r>
      <w:r>
        <w:t>”</w:t>
      </w:r>
      <w:r w:rsidRPr="00FF45F3">
        <w:t xml:space="preserve"> </w:t>
      </w:r>
      <w:proofErr w:type="spellStart"/>
      <w:r w:rsidRPr="00FF45F3">
        <w:t>Bellcore</w:t>
      </w:r>
      <w:proofErr w:type="spellEnd"/>
      <w:r w:rsidRPr="00FF45F3">
        <w:t xml:space="preserve"> Economic Analysis Conference, Naples</w:t>
      </w:r>
      <w:r>
        <w:t xml:space="preserve"> </w:t>
      </w:r>
      <w:r w:rsidRPr="00FF45F3">
        <w:t>Fla., 1988.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Guest speaker, </w:t>
      </w:r>
      <w:r>
        <w:t>“</w:t>
      </w:r>
      <w:proofErr w:type="spellStart"/>
      <w:r w:rsidRPr="00FF45F3">
        <w:t>Mythodology</w:t>
      </w:r>
      <w:proofErr w:type="spellEnd"/>
      <w:r w:rsidRPr="00FF45F3">
        <w:t xml:space="preserve"> in Regulatory Finance</w:t>
      </w:r>
      <w:proofErr w:type="gramStart"/>
      <w:r>
        <w:t>”</w:t>
      </w:r>
      <w:r w:rsidRPr="00FF45F3">
        <w:t>,</w:t>
      </w:r>
      <w:proofErr w:type="gramEnd"/>
      <w:r w:rsidRPr="00FF45F3">
        <w:t xml:space="preserve"> Society of Utility Rate of Return Analysts (</w:t>
      </w:r>
      <w:proofErr w:type="spellStart"/>
      <w:r w:rsidRPr="00FF45F3">
        <w:t>SURFA</w:t>
      </w:r>
      <w:proofErr w:type="spellEnd"/>
      <w:r w:rsidRPr="00FF45F3">
        <w:t>), Annual Conference,</w:t>
      </w:r>
      <w:r>
        <w:t xml:space="preserve"> </w:t>
      </w:r>
      <w:r w:rsidRPr="00FF45F3">
        <w:t>Wash., D.C. February 2007.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 xml:space="preserve">PAPERS PRESENTED: </w:t>
      </w:r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>An Empirical Study of Multi-Period Asset Pricing,</w:t>
      </w:r>
      <w:r>
        <w:t>”</w:t>
      </w:r>
      <w:r w:rsidRPr="00FF45F3">
        <w:t xml:space="preserve"> annual meeting of Financial Management Assoc., Las Vegas Nevada, 1987.</w:t>
      </w:r>
      <w:proofErr w:type="gramEnd"/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>Utility Capital Expenditures Analysis: Net Present Value vs Revenue Requirements</w:t>
      </w:r>
      <w:r>
        <w:t>”</w:t>
      </w:r>
      <w:r w:rsidRPr="00FF45F3">
        <w:t>, annual meeting of Financial Management Assoc., Denver, Colorado, October 1985.</w:t>
      </w:r>
      <w:proofErr w:type="gramEnd"/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Intervention Analysis and the Dynamics of Market Efficiency</w:t>
      </w:r>
      <w:r>
        <w:t>”</w:t>
      </w:r>
      <w:r w:rsidRPr="00FF45F3">
        <w:t xml:space="preserve">, annual meeting of Financial Management Assoc., </w:t>
      </w:r>
      <w:proofErr w:type="gramStart"/>
      <w:r w:rsidRPr="00FF45F3">
        <w:t>San  Francisco</w:t>
      </w:r>
      <w:proofErr w:type="gramEnd"/>
      <w:r w:rsidRPr="00FF45F3">
        <w:t>, Oct. 1982</w:t>
      </w:r>
    </w:p>
    <w:p w:rsidR="0064396C" w:rsidRPr="00FF45F3" w:rsidRDefault="0064396C" w:rsidP="00AA1F76">
      <w:pPr>
        <w:spacing w:after="240"/>
        <w:ind w:left="720"/>
      </w:pPr>
      <w:r>
        <w:t>“</w:t>
      </w:r>
      <w:proofErr w:type="spellStart"/>
      <w:r w:rsidRPr="00FF45F3">
        <w:t>Intertemporal</w:t>
      </w:r>
      <w:proofErr w:type="spellEnd"/>
      <w:r w:rsidRPr="00FF45F3">
        <w:t xml:space="preserve"> Market-Line Theory: An Empirical Study,</w:t>
      </w:r>
      <w:proofErr w:type="gramStart"/>
      <w:r>
        <w:t>”</w:t>
      </w:r>
      <w:r w:rsidRPr="00FF45F3">
        <w:t xml:space="preserve">  annual</w:t>
      </w:r>
      <w:proofErr w:type="gramEnd"/>
      <w:r w:rsidRPr="00FF45F3">
        <w:t xml:space="preserve"> meeting of Eastern Finance Assoc., </w:t>
      </w:r>
      <w:smartTag w:uri="urn:schemas-microsoft-com:office:smarttags" w:element="place">
        <w:smartTag w:uri="urn:schemas-microsoft-com:office:smarttags" w:element="City">
          <w:r w:rsidRPr="00FF45F3">
            <w:t>Newport</w:t>
          </w:r>
        </w:smartTag>
        <w:r w:rsidRPr="00FF45F3">
          <w:t xml:space="preserve">, </w:t>
        </w:r>
        <w:smartTag w:uri="urn:schemas-microsoft-com:office:smarttags" w:element="State">
          <w:r w:rsidRPr="00FF45F3">
            <w:t>R.I.</w:t>
          </w:r>
        </w:smartTag>
      </w:smartTag>
      <w:r w:rsidRPr="00FF45F3">
        <w:t xml:space="preserve"> 1981</w:t>
      </w:r>
    </w:p>
    <w:p w:rsidR="0064396C" w:rsidRDefault="0064396C" w:rsidP="00AA1F76">
      <w:pPr>
        <w:spacing w:after="240"/>
        <w:ind w:left="720"/>
      </w:pPr>
      <w:r>
        <w:t>“</w:t>
      </w:r>
      <w:r w:rsidRPr="00FF45F3">
        <w:t>Option Writing for Financial Institutions: A Cost-Benefit   Analysis</w:t>
      </w:r>
      <w:r>
        <w:t>”</w:t>
      </w:r>
      <w:r w:rsidRPr="00FF45F3">
        <w:t>, 1979 annual meeting Financial Research Foundation</w:t>
      </w:r>
    </w:p>
    <w:p w:rsidR="0064396C" w:rsidRPr="00FF45F3" w:rsidRDefault="0064396C" w:rsidP="00AA1F76">
      <w:pPr>
        <w:spacing w:after="240"/>
        <w:ind w:left="720" w:right="-144"/>
      </w:pPr>
      <w:r>
        <w:t>“</w:t>
      </w:r>
      <w:r w:rsidRPr="00FF45F3">
        <w:t>Free-lunch on the Toronto Stock Exchange</w:t>
      </w:r>
      <w:proofErr w:type="gramStart"/>
      <w:r>
        <w:t>”</w:t>
      </w:r>
      <w:r w:rsidRPr="00FF45F3">
        <w:t>,</w:t>
      </w:r>
      <w:proofErr w:type="gramEnd"/>
      <w:r w:rsidRPr="00FF45F3">
        <w:t xml:space="preserve"> annual meeting of Financial Research Foundation of Canada, l978. </w:t>
      </w:r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 xml:space="preserve">Simulation System Computer Software </w:t>
      </w:r>
      <w:proofErr w:type="spellStart"/>
      <w:r w:rsidRPr="00FF45F3">
        <w:t>SIMFIN</w:t>
      </w:r>
      <w:proofErr w:type="spellEnd"/>
      <w:r>
        <w:t>”</w:t>
      </w:r>
      <w:r w:rsidRPr="00FF45F3">
        <w:t>, HP International Business Computer Users Group, London, 1975.</w:t>
      </w:r>
      <w:proofErr w:type="gramEnd"/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Inflation Accounting: Implications for Financial Analysis.</w:t>
      </w:r>
      <w:r>
        <w:t>”</w:t>
      </w:r>
      <w:r w:rsidRPr="00FF45F3">
        <w:t xml:space="preserve">  </w:t>
      </w:r>
      <w:proofErr w:type="gramStart"/>
      <w:r w:rsidRPr="00FF45F3">
        <w:t>Institute of Certified Public Accountants Symposium, 1979.</w:t>
      </w:r>
      <w:proofErr w:type="gramEnd"/>
    </w:p>
    <w:p w:rsidR="00AA1F76" w:rsidRDefault="00AA1F7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lastRenderedPageBreak/>
        <w:t>OFFICES IN PROFESSIONAL ASSOCIATIONS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- President, International Hewlett-Packard Business</w:t>
      </w:r>
      <w:r w:rsidR="00AA1F76">
        <w:t xml:space="preserve"> Com</w:t>
      </w:r>
      <w:r w:rsidRPr="00FF45F3">
        <w:t>puters Users Group, 1977</w:t>
      </w:r>
    </w:p>
    <w:p w:rsidR="0064396C" w:rsidRPr="00FF45F3" w:rsidRDefault="0064396C" w:rsidP="00AA1F76">
      <w:pPr>
        <w:spacing w:after="240"/>
        <w:ind w:left="720" w:right="-144"/>
        <w:jc w:val="both"/>
      </w:pPr>
      <w:r w:rsidRPr="00FF45F3">
        <w:t>- Chairman Program Committee, International HP Business</w:t>
      </w:r>
      <w:r w:rsidR="00AA1F76">
        <w:t xml:space="preserve"> </w:t>
      </w:r>
      <w:r w:rsidRPr="00FF45F3">
        <w:t>Computers Users Group, London, England, 1975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- Program Coordinator, Canadian Assoc. of Administrative</w:t>
      </w:r>
      <w:r w:rsidR="00AA1F76">
        <w:t xml:space="preserve"> </w:t>
      </w:r>
      <w:r w:rsidRPr="00FF45F3">
        <w:t>Sciences, 1976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- Member, New Product Development Committee, Financial</w:t>
      </w:r>
    </w:p>
    <w:p w:rsidR="0064396C" w:rsidRDefault="0064396C" w:rsidP="00AA1F76">
      <w:pPr>
        <w:spacing w:after="240"/>
        <w:ind w:left="720"/>
        <w:jc w:val="both"/>
      </w:pPr>
      <w:r w:rsidRPr="00FF45F3">
        <w:t xml:space="preserve">  Management Association, 1985-1986</w:t>
      </w:r>
    </w:p>
    <w:p w:rsidR="0064396C" w:rsidRPr="00FF45F3" w:rsidRDefault="0064396C" w:rsidP="00AA1F76">
      <w:pPr>
        <w:spacing w:after="240"/>
        <w:ind w:left="720"/>
        <w:jc w:val="both"/>
      </w:pPr>
      <w:r w:rsidRPr="00FF45F3">
        <w:t>- Reviewer:</w:t>
      </w:r>
      <w:r w:rsidR="00AA1F76">
        <w:tab/>
      </w:r>
      <w:r w:rsidRPr="00FF45F3">
        <w:t>Journal of Financial Research</w:t>
      </w:r>
    </w:p>
    <w:p w:rsidR="0064396C" w:rsidRPr="00FF45F3" w:rsidRDefault="0064396C" w:rsidP="00AA1F76">
      <w:pPr>
        <w:spacing w:after="240"/>
        <w:ind w:left="2160"/>
        <w:jc w:val="both"/>
      </w:pPr>
      <w:r w:rsidRPr="00FF45F3">
        <w:t>Financial Management</w:t>
      </w:r>
    </w:p>
    <w:p w:rsidR="0064396C" w:rsidRPr="00FF45F3" w:rsidRDefault="0064396C" w:rsidP="00AA1F76">
      <w:pPr>
        <w:spacing w:after="240"/>
        <w:ind w:left="2160"/>
        <w:jc w:val="both"/>
      </w:pPr>
      <w:r w:rsidRPr="00FF45F3">
        <w:t>Financial Review</w:t>
      </w:r>
    </w:p>
    <w:p w:rsidR="0064396C" w:rsidRPr="00FF45F3" w:rsidRDefault="0064396C" w:rsidP="00AA1F76">
      <w:pPr>
        <w:spacing w:after="240"/>
        <w:ind w:left="2160"/>
        <w:jc w:val="both"/>
      </w:pPr>
      <w:r w:rsidRPr="00FF45F3">
        <w:t>Journal of Finance</w:t>
      </w:r>
    </w:p>
    <w:p w:rsidR="0064396C" w:rsidRPr="00FF45F3" w:rsidRDefault="0064396C" w:rsidP="00AA1F76">
      <w:pPr>
        <w:spacing w:after="240"/>
        <w:jc w:val="both"/>
        <w:rPr>
          <w:b/>
          <w:u w:val="single"/>
        </w:rPr>
      </w:pPr>
      <w:r w:rsidRPr="00FF45F3">
        <w:rPr>
          <w:b/>
          <w:u w:val="single"/>
        </w:rPr>
        <w:t>PUBLICATIONS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Risk Aversion Revisited</w:t>
      </w:r>
      <w:r>
        <w:t>”</w:t>
      </w:r>
      <w:r w:rsidRPr="00FF45F3">
        <w:t xml:space="preserve">, </w:t>
      </w:r>
      <w:r w:rsidRPr="00FF45F3">
        <w:rPr>
          <w:u w:val="single"/>
        </w:rPr>
        <w:t>Journal of Finance</w:t>
      </w:r>
      <w:r w:rsidRPr="00FF45F3">
        <w:t>, Sept. 1983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Hedging Regulatory Lag with Financial Futures,</w:t>
      </w:r>
      <w:r>
        <w:t>”</w:t>
      </w:r>
      <w:r w:rsidRPr="00FF45F3">
        <w:t xml:space="preserve"> </w:t>
      </w:r>
      <w:r w:rsidRPr="00FF45F3">
        <w:rPr>
          <w:u w:val="single"/>
        </w:rPr>
        <w:t>Journal of Finance</w:t>
      </w:r>
      <w:r w:rsidRPr="00FF45F3">
        <w:t>, May 1983</w:t>
      </w:r>
      <w:proofErr w:type="gramStart"/>
      <w:r w:rsidRPr="00FF45F3">
        <w:t xml:space="preserve">. </w:t>
      </w:r>
      <w:proofErr w:type="gramEnd"/>
      <w:r w:rsidRPr="00FF45F3">
        <w:t>(with G. Gay, R. Kolb)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 xml:space="preserve">The Effect of </w:t>
      </w:r>
      <w:proofErr w:type="spellStart"/>
      <w:r w:rsidRPr="00FF45F3">
        <w:t>CWIP</w:t>
      </w:r>
      <w:proofErr w:type="spellEnd"/>
      <w:r w:rsidRPr="00FF45F3">
        <w:t xml:space="preserve"> on Cost of Capital,</w:t>
      </w:r>
      <w:r>
        <w:t>”</w:t>
      </w:r>
      <w:r w:rsidRPr="00FF45F3">
        <w:t xml:space="preserve"> </w:t>
      </w:r>
      <w:r w:rsidRPr="00FF45F3">
        <w:rPr>
          <w:u w:val="single"/>
        </w:rPr>
        <w:t>Public Utilities Fortnightly</w:t>
      </w:r>
      <w:r w:rsidRPr="00FF45F3">
        <w:t>, July 1986.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 xml:space="preserve">The Effect of </w:t>
      </w:r>
      <w:proofErr w:type="spellStart"/>
      <w:r w:rsidRPr="00FF45F3">
        <w:t>CWIP</w:t>
      </w:r>
      <w:proofErr w:type="spellEnd"/>
      <w:r w:rsidRPr="00FF45F3">
        <w:t xml:space="preserve"> on Revenue Requirements</w:t>
      </w:r>
      <w:r>
        <w:t>”</w:t>
      </w:r>
      <w:r w:rsidRPr="00FF45F3">
        <w:t xml:space="preserve"> </w:t>
      </w:r>
      <w:r w:rsidRPr="00FF45F3">
        <w:rPr>
          <w:u w:val="single"/>
        </w:rPr>
        <w:t>Public Utilities Fortnightly</w:t>
      </w:r>
      <w:r w:rsidRPr="00FF45F3">
        <w:t>, August 1986.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 xml:space="preserve">Intervention Analysis and </w:t>
      </w:r>
      <w:r>
        <w:t xml:space="preserve">the Dynamics of Market </w:t>
      </w:r>
      <w:r w:rsidRPr="00FF45F3">
        <w:t>Effi</w:t>
      </w:r>
      <w:r w:rsidRPr="00FF45F3">
        <w:softHyphen/>
        <w:t>ciency,</w:t>
      </w:r>
      <w:r>
        <w:t>”</w:t>
      </w:r>
      <w:r w:rsidRPr="00FF45F3">
        <w:t xml:space="preserve"> </w:t>
      </w:r>
      <w:r w:rsidRPr="00FF45F3">
        <w:rPr>
          <w:u w:val="single"/>
        </w:rPr>
        <w:t>Time-Series Applications</w:t>
      </w:r>
      <w:r>
        <w:t xml:space="preserve">, </w:t>
      </w:r>
      <w:r w:rsidRPr="00FF45F3">
        <w:t>New York: North Holland, 1983.  (with K. El-</w:t>
      </w:r>
      <w:proofErr w:type="spellStart"/>
      <w:r w:rsidRPr="00FF45F3">
        <w:t>Sheshai</w:t>
      </w:r>
      <w:proofErr w:type="spellEnd"/>
      <w:r w:rsidRPr="00FF45F3">
        <w:t>)</w:t>
      </w:r>
    </w:p>
    <w:p w:rsidR="0064396C" w:rsidRPr="00FF45F3" w:rsidRDefault="0064396C" w:rsidP="00AA1F76">
      <w:pPr>
        <w:spacing w:after="240"/>
        <w:ind w:left="720" w:right="-144"/>
      </w:pPr>
      <w:r>
        <w:t>“</w:t>
      </w:r>
      <w:r w:rsidRPr="00FF45F3">
        <w:t>Market-Line Theory and the Canadian Equity Market,</w:t>
      </w:r>
      <w:r>
        <w:t>”</w:t>
      </w:r>
      <w:r w:rsidRPr="00FF45F3">
        <w:t xml:space="preserve"> </w:t>
      </w:r>
      <w:r w:rsidRPr="00FF45F3">
        <w:rPr>
          <w:u w:val="single"/>
        </w:rPr>
        <w:t>Journal of Business Administration</w:t>
      </w:r>
      <w:r w:rsidRPr="00FF45F3">
        <w:t>, Jan. l982, M. Brennan, editor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Efficiency of Canadian Equity Markets,</w:t>
      </w:r>
      <w:r>
        <w:t>”</w:t>
      </w:r>
      <w:r w:rsidRPr="00FF45F3">
        <w:t xml:space="preserve"> </w:t>
      </w:r>
      <w:r w:rsidRPr="00FF45F3">
        <w:rPr>
          <w:u w:val="single"/>
        </w:rPr>
        <w:t>International Management Review</w:t>
      </w:r>
      <w:r w:rsidRPr="00FF45F3">
        <w:t>, Feb. 1978</w:t>
      </w:r>
      <w:r>
        <w:t>.</w:t>
      </w:r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proofErr w:type="spellStart"/>
      <w:r w:rsidRPr="00FF45F3">
        <w:t>Intertemporal</w:t>
      </w:r>
      <w:proofErr w:type="spellEnd"/>
      <w:r w:rsidRPr="00FF45F3">
        <w:t xml:space="preserve"> Market-Line Theory: An Empirical Test,</w:t>
      </w:r>
      <w:r>
        <w:t>”</w:t>
      </w:r>
      <w:r w:rsidRPr="00FF45F3">
        <w:t xml:space="preserve"> </w:t>
      </w:r>
      <w:r w:rsidRPr="00FF45F3">
        <w:rPr>
          <w:u w:val="single"/>
        </w:rPr>
        <w:t>Financial Review</w:t>
      </w:r>
      <w:r w:rsidRPr="00FF45F3">
        <w:t>, Proceedings of the Eastern Finance As</w:t>
      </w:r>
      <w:r w:rsidRPr="00FF45F3">
        <w:softHyphen/>
        <w:t>sociation, 1981</w:t>
      </w:r>
      <w:r>
        <w:t>.</w:t>
      </w:r>
      <w:proofErr w:type="gramEnd"/>
    </w:p>
    <w:p w:rsidR="00AA1F76" w:rsidRDefault="00AA1F7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lastRenderedPageBreak/>
        <w:t>BOOKS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rPr>
          <w:u w:val="single"/>
        </w:rPr>
        <w:t>Utilities</w:t>
      </w:r>
      <w:r>
        <w:rPr>
          <w:u w:val="single"/>
        </w:rPr>
        <w:t>’</w:t>
      </w:r>
      <w:r w:rsidRPr="00FF45F3">
        <w:rPr>
          <w:u w:val="single"/>
        </w:rPr>
        <w:t xml:space="preserve"> Cost of Capital</w:t>
      </w:r>
      <w:r w:rsidRPr="00FF45F3">
        <w:t>, Public Utilities Reports Inc., Arlington, Va., 1984.</w:t>
      </w:r>
      <w:proofErr w:type="gramEnd"/>
      <w:r w:rsidRPr="00FF45F3">
        <w:t xml:space="preserve"> </w:t>
      </w:r>
    </w:p>
    <w:p w:rsidR="0064396C" w:rsidRPr="00FF45F3" w:rsidRDefault="0064396C" w:rsidP="00AA1F76">
      <w:pPr>
        <w:spacing w:after="240"/>
        <w:ind w:left="720"/>
      </w:pPr>
      <w:r w:rsidRPr="00FF45F3">
        <w:rPr>
          <w:u w:val="single"/>
        </w:rPr>
        <w:t>Regulatory Finance</w:t>
      </w:r>
      <w:r w:rsidRPr="00FF45F3">
        <w:t>, Public Utilities Reports Inc., Arlington, Va.</w:t>
      </w:r>
      <w:r>
        <w:t>, 2004</w:t>
      </w:r>
    </w:p>
    <w:p w:rsidR="0064396C" w:rsidRDefault="0064396C" w:rsidP="00AA1F76">
      <w:pPr>
        <w:spacing w:after="240"/>
        <w:ind w:left="720"/>
      </w:pPr>
      <w:proofErr w:type="gramStart"/>
      <w:r w:rsidRPr="00FF45F3">
        <w:rPr>
          <w:u w:val="single"/>
        </w:rPr>
        <w:t>Driving Shareholder Value,</w:t>
      </w:r>
      <w:r w:rsidRPr="00FF45F3">
        <w:t xml:space="preserve"> McGraw-Hill, January 2001</w:t>
      </w:r>
      <w:r>
        <w:t>.</w:t>
      </w:r>
      <w:proofErr w:type="gramEnd"/>
    </w:p>
    <w:p w:rsidR="0064396C" w:rsidRPr="00FF45F3" w:rsidRDefault="0064396C" w:rsidP="00AA1F76">
      <w:pPr>
        <w:spacing w:after="240"/>
        <w:ind w:left="720"/>
      </w:pPr>
      <w:proofErr w:type="gramStart"/>
      <w:r w:rsidRPr="00847392">
        <w:rPr>
          <w:u w:val="single"/>
        </w:rPr>
        <w:t>The New Regulatory Finance</w:t>
      </w:r>
      <w:r>
        <w:t xml:space="preserve">, </w:t>
      </w:r>
      <w:r w:rsidRPr="00FF45F3">
        <w:t>Public Utilities Reports Inc., Arlington, Va.</w:t>
      </w:r>
      <w:r>
        <w:t>, 2006.</w:t>
      </w:r>
      <w:proofErr w:type="gramEnd"/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t>MONOGRAPHS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Determining Cost of Capital for Regulated Industries, Public Utilities Reports, Inc., and </w:t>
      </w:r>
      <w:r w:rsidRPr="00FF45F3">
        <w:rPr>
          <w:u w:val="single"/>
        </w:rPr>
        <w:t>The Management Exchange Inc</w:t>
      </w:r>
      <w:r w:rsidRPr="00FF45F3">
        <w:t>., 1982 - 1993</w:t>
      </w:r>
      <w:proofErr w:type="gramStart"/>
      <w:r w:rsidRPr="00FF45F3">
        <w:t xml:space="preserve">. </w:t>
      </w:r>
      <w:proofErr w:type="gramEnd"/>
      <w:r w:rsidRPr="00FF45F3">
        <w:t xml:space="preserve">(with </w:t>
      </w:r>
      <w:proofErr w:type="spellStart"/>
      <w:r w:rsidRPr="00FF45F3">
        <w:t>V.L</w:t>
      </w:r>
      <w:proofErr w:type="spellEnd"/>
      <w:r w:rsidRPr="00FF45F3">
        <w:t>. Andrews)</w:t>
      </w:r>
    </w:p>
    <w:p w:rsidR="0064396C" w:rsidRPr="00FF45F3" w:rsidRDefault="0064396C" w:rsidP="00AA1F76">
      <w:pPr>
        <w:spacing w:after="240"/>
        <w:ind w:left="720"/>
      </w:pPr>
      <w:r w:rsidRPr="00FF45F3">
        <w:t>Alternative Regulatory Frameworks, Public Utilities</w:t>
      </w:r>
      <w:r w:rsidR="00AA1F76">
        <w:t xml:space="preserve"> </w:t>
      </w:r>
      <w:r w:rsidRPr="00FF45F3">
        <w:t xml:space="preserve">Reports, Inc., and </w:t>
      </w:r>
      <w:r w:rsidRPr="00FF45F3">
        <w:rPr>
          <w:u w:val="single"/>
        </w:rPr>
        <w:t>The Management Exchange Inc</w:t>
      </w:r>
      <w:r w:rsidRPr="00FF45F3">
        <w:t>., 1993</w:t>
      </w:r>
      <w:proofErr w:type="gramStart"/>
      <w:r w:rsidRPr="00FF45F3">
        <w:t xml:space="preserve">.   </w:t>
      </w:r>
      <w:proofErr w:type="gramEnd"/>
      <w:r w:rsidRPr="00FF45F3">
        <w:t xml:space="preserve">(with </w:t>
      </w:r>
      <w:proofErr w:type="spellStart"/>
      <w:r w:rsidRPr="00FF45F3">
        <w:t>V.L</w:t>
      </w:r>
      <w:proofErr w:type="spellEnd"/>
      <w:r w:rsidRPr="00FF45F3">
        <w:t>. Andrews)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Risk and Return in Capital Projects, </w:t>
      </w:r>
      <w:proofErr w:type="gramStart"/>
      <w:r w:rsidRPr="00FF45F3">
        <w:rPr>
          <w:u w:val="single"/>
        </w:rPr>
        <w:t>The</w:t>
      </w:r>
      <w:proofErr w:type="gramEnd"/>
      <w:r w:rsidRPr="00FF45F3">
        <w:rPr>
          <w:u w:val="single"/>
        </w:rPr>
        <w:t xml:space="preserve"> Management Exchange Inc</w:t>
      </w:r>
      <w:r>
        <w:t xml:space="preserve">., 1980.  </w:t>
      </w:r>
      <w:r w:rsidRPr="00FF45F3">
        <w:t xml:space="preserve">(with B. </w:t>
      </w:r>
      <w:proofErr w:type="spellStart"/>
      <w:r w:rsidRPr="00FF45F3">
        <w:t>Deschamps</w:t>
      </w:r>
      <w:proofErr w:type="spellEnd"/>
      <w:r w:rsidRPr="00FF45F3">
        <w:t>)</w:t>
      </w:r>
    </w:p>
    <w:p w:rsidR="0064396C" w:rsidRPr="00FF45F3" w:rsidRDefault="0064396C" w:rsidP="00AA1F76">
      <w:pPr>
        <w:spacing w:after="240"/>
        <w:ind w:left="720"/>
      </w:pPr>
      <w:r w:rsidRPr="00FF45F3">
        <w:t xml:space="preserve">Utility Capital Expenditure Analysis, </w:t>
      </w:r>
      <w:proofErr w:type="gramStart"/>
      <w:r w:rsidR="00AA1F76">
        <w:rPr>
          <w:u w:val="single"/>
        </w:rPr>
        <w:t>The</w:t>
      </w:r>
      <w:proofErr w:type="gramEnd"/>
      <w:r w:rsidR="00AA1F76">
        <w:rPr>
          <w:u w:val="single"/>
        </w:rPr>
        <w:t xml:space="preserve"> Management Ex</w:t>
      </w:r>
      <w:r w:rsidRPr="00FF45F3">
        <w:rPr>
          <w:u w:val="single"/>
        </w:rPr>
        <w:t>change Inc</w:t>
      </w:r>
      <w:r w:rsidRPr="00FF45F3">
        <w:t>., 1983.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Regulation of Cable Television: An Econometric Planning Model, Quebec Department of Communications, 1978.</w:t>
      </w:r>
      <w:proofErr w:type="gramEnd"/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>An Economic &amp; Financial Profile of the Canadian Cablevision Industry</w:t>
      </w:r>
      <w:r>
        <w:t>,”</w:t>
      </w:r>
      <w:r w:rsidRPr="00FF45F3">
        <w:t xml:space="preserve"> Canadian Radio-Television &amp; Telecommunication Commission (</w:t>
      </w:r>
      <w:proofErr w:type="spellStart"/>
      <w:r w:rsidRPr="00FF45F3">
        <w:t>CRTC</w:t>
      </w:r>
      <w:proofErr w:type="spellEnd"/>
      <w:r w:rsidRPr="00FF45F3">
        <w:t>), 1978</w:t>
      </w:r>
      <w:r>
        <w:t>.</w:t>
      </w:r>
      <w:proofErr w:type="gramEnd"/>
    </w:p>
    <w:p w:rsidR="0064396C" w:rsidRPr="00FF45F3" w:rsidRDefault="0064396C" w:rsidP="00AA1F76">
      <w:pPr>
        <w:spacing w:after="240"/>
        <w:ind w:left="720"/>
      </w:pPr>
      <w:r w:rsidRPr="00FF45F3">
        <w:t>Computer Users</w:t>
      </w:r>
      <w:r>
        <w:t>’</w:t>
      </w:r>
      <w:r w:rsidRPr="00FF45F3">
        <w:t xml:space="preserve"> Manual: Finance and Investment Programs, University of Montreal Press, 1974, revised 1978.</w:t>
      </w:r>
    </w:p>
    <w:p w:rsidR="0064396C" w:rsidRPr="00FF45F3" w:rsidRDefault="0064396C" w:rsidP="00AA1F76">
      <w:pPr>
        <w:spacing w:after="240"/>
        <w:ind w:left="720"/>
      </w:pPr>
      <w:proofErr w:type="gramStart"/>
      <w:r w:rsidRPr="00FF45F3">
        <w:t>Fiber Optics Communications: Economic Characteristics, Quebec Department of Communications, 1978.</w:t>
      </w:r>
      <w:proofErr w:type="gramEnd"/>
    </w:p>
    <w:p w:rsidR="0064396C" w:rsidRDefault="0064396C" w:rsidP="00AA1F76">
      <w:pPr>
        <w:spacing w:after="240"/>
        <w:ind w:left="720"/>
      </w:pPr>
      <w:r>
        <w:t>“</w:t>
      </w:r>
      <w:r w:rsidRPr="00FF45F3">
        <w:t>Canadian Equity Market Inefficiencies</w:t>
      </w:r>
      <w:proofErr w:type="gramStart"/>
      <w:r>
        <w:t>”</w:t>
      </w:r>
      <w:r w:rsidRPr="00FF45F3">
        <w:t>,</w:t>
      </w:r>
      <w:proofErr w:type="gramEnd"/>
      <w:r w:rsidRPr="00FF45F3">
        <w:t xml:space="preserve"> Capital Market Re</w:t>
      </w:r>
      <w:r w:rsidRPr="00FF45F3">
        <w:softHyphen/>
        <w:t xml:space="preserve">search Memorandum, </w:t>
      </w:r>
      <w:proofErr w:type="spellStart"/>
      <w:r w:rsidRPr="00FF45F3">
        <w:t>Garmaise</w:t>
      </w:r>
      <w:proofErr w:type="spellEnd"/>
      <w:r w:rsidRPr="00FF45F3">
        <w:t xml:space="preserve"> &amp; Thomson Investment Consult</w:t>
      </w:r>
      <w:r w:rsidRPr="00FF45F3">
        <w:softHyphen/>
        <w:t>ants, 1979.</w:t>
      </w:r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t>MISCELLANEOUS CONSULTING REPORTS</w:t>
      </w:r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>Operational Risk Analysis: California Water Utilities,</w:t>
      </w:r>
      <w:r>
        <w:t>”</w:t>
      </w:r>
      <w:r w:rsidRPr="00FF45F3">
        <w:t xml:space="preserve"> Calif. Water Association, 1993.</w:t>
      </w:r>
      <w:proofErr w:type="gramEnd"/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Cost of Capital Methodologies for Independent Telephone Systems</w:t>
      </w:r>
      <w:proofErr w:type="gramStart"/>
      <w:r>
        <w:t>”</w:t>
      </w:r>
      <w:r w:rsidRPr="00FF45F3">
        <w:t>,</w:t>
      </w:r>
      <w:proofErr w:type="gramEnd"/>
      <w:r w:rsidRPr="00FF45F3">
        <w:t xml:space="preserve"> Ontario Telephone Service Commission, March 1989.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 xml:space="preserve">The Effect of </w:t>
      </w:r>
      <w:proofErr w:type="spellStart"/>
      <w:r w:rsidRPr="00FF45F3">
        <w:t>CWIP</w:t>
      </w:r>
      <w:proofErr w:type="spellEnd"/>
      <w:r w:rsidRPr="00FF45F3">
        <w:t xml:space="preserve"> on Cost of Capital and Revenue Requirements</w:t>
      </w:r>
      <w:proofErr w:type="gramStart"/>
      <w:r>
        <w:t>”</w:t>
      </w:r>
      <w:r w:rsidRPr="00FF45F3">
        <w:t>,</w:t>
      </w:r>
      <w:proofErr w:type="gramEnd"/>
      <w:r w:rsidRPr="00FF45F3">
        <w:t xml:space="preserve"> Georgia Power Company,</w:t>
      </w:r>
      <w:r>
        <w:t xml:space="preserve"> </w:t>
      </w:r>
      <w:r w:rsidRPr="00FF45F3">
        <w:t>1985.</w:t>
      </w:r>
    </w:p>
    <w:p w:rsidR="0064396C" w:rsidRPr="00FF45F3" w:rsidRDefault="0064396C" w:rsidP="00AA1F76">
      <w:pPr>
        <w:spacing w:after="240"/>
        <w:ind w:left="720"/>
      </w:pPr>
      <w:r>
        <w:lastRenderedPageBreak/>
        <w:t>“</w:t>
      </w:r>
      <w:r w:rsidRPr="00FF45F3">
        <w:t xml:space="preserve">Costing Methodology and the Effect of Alternate Depreciation </w:t>
      </w:r>
      <w:proofErr w:type="gramStart"/>
      <w:r w:rsidRPr="00FF45F3">
        <w:t>and  Costing</w:t>
      </w:r>
      <w:proofErr w:type="gramEnd"/>
      <w:r w:rsidRPr="00FF45F3">
        <w:t xml:space="preserve"> Methods on Revenue Requirements and Utility Finances</w:t>
      </w:r>
      <w:r>
        <w:t>”</w:t>
      </w:r>
      <w:r w:rsidRPr="00FF45F3">
        <w:t xml:space="preserve">, </w:t>
      </w:r>
      <w:proofErr w:type="spellStart"/>
      <w:r w:rsidRPr="00FF45F3">
        <w:t>Gaz</w:t>
      </w:r>
      <w:proofErr w:type="spellEnd"/>
      <w:r w:rsidRPr="00FF45F3">
        <w:t xml:space="preserve"> Metropolitan Inc., 1985.</w:t>
      </w:r>
    </w:p>
    <w:p w:rsidR="0064396C" w:rsidRPr="00FF45F3" w:rsidRDefault="0064396C" w:rsidP="00AA1F76">
      <w:pPr>
        <w:spacing w:after="240"/>
        <w:ind w:left="720"/>
      </w:pPr>
      <w:proofErr w:type="gramStart"/>
      <w:r>
        <w:t>“</w:t>
      </w:r>
      <w:r w:rsidRPr="00FF45F3">
        <w:t>Simulated Capital Structure of CN-</w:t>
      </w:r>
      <w:proofErr w:type="spellStart"/>
      <w:r w:rsidRPr="00FF45F3">
        <w:t>CP</w:t>
      </w:r>
      <w:proofErr w:type="spellEnd"/>
      <w:r w:rsidRPr="00FF45F3">
        <w:t xml:space="preserve"> Telecommunications: A Critique</w:t>
      </w:r>
      <w:r>
        <w:t>”</w:t>
      </w:r>
      <w:r w:rsidRPr="00FF45F3">
        <w:t xml:space="preserve">, </w:t>
      </w:r>
      <w:proofErr w:type="spellStart"/>
      <w:r w:rsidRPr="00FF45F3">
        <w:t>CRTC</w:t>
      </w:r>
      <w:proofErr w:type="spellEnd"/>
      <w:r w:rsidRPr="00FF45F3">
        <w:t>, 1977.</w:t>
      </w:r>
      <w:proofErr w:type="gramEnd"/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Telecommuni</w:t>
      </w:r>
      <w:r>
        <w:t xml:space="preserve">cations Cost Inquiry: Critique,” </w:t>
      </w:r>
      <w:r w:rsidRPr="00FF45F3">
        <w:t>CRTC</w:t>
      </w:r>
      <w:proofErr w:type="gramStart"/>
      <w:r w:rsidRPr="00FF45F3">
        <w:t>,1977</w:t>
      </w:r>
      <w:proofErr w:type="gramEnd"/>
      <w:r w:rsidRPr="00FF45F3">
        <w:t>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Social Rate of Discount in the Public Sector</w:t>
      </w:r>
      <w:proofErr w:type="gramStart"/>
      <w:r>
        <w:t>”</w:t>
      </w:r>
      <w:r w:rsidRPr="00FF45F3">
        <w:t>,</w:t>
      </w:r>
      <w:proofErr w:type="gramEnd"/>
      <w:r w:rsidRPr="00FF45F3">
        <w:t xml:space="preserve"> </w:t>
      </w:r>
      <w:proofErr w:type="spellStart"/>
      <w:r w:rsidRPr="00FF45F3">
        <w:t>CRTC</w:t>
      </w:r>
      <w:proofErr w:type="spellEnd"/>
      <w:r w:rsidRPr="00FF45F3">
        <w:t xml:space="preserve"> Policy Statement</w:t>
      </w:r>
      <w:r>
        <w:t>,</w:t>
      </w:r>
      <w:r w:rsidRPr="00FF45F3">
        <w:t xml:space="preserve"> 1974.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Technical Problems in Capital Projects Analysis</w:t>
      </w:r>
      <w:proofErr w:type="gramStart"/>
      <w:r>
        <w:t>”</w:t>
      </w:r>
      <w:r w:rsidRPr="00FF45F3">
        <w:t>,</w:t>
      </w:r>
      <w:proofErr w:type="gramEnd"/>
      <w:r w:rsidRPr="00FF45F3">
        <w:t xml:space="preserve"> </w:t>
      </w:r>
      <w:proofErr w:type="spellStart"/>
      <w:r w:rsidRPr="00FF45F3">
        <w:t>CRTC</w:t>
      </w:r>
      <w:proofErr w:type="spellEnd"/>
      <w:r w:rsidRPr="00FF45F3">
        <w:t xml:space="preserve"> Policy Statement, 1974.</w:t>
      </w:r>
    </w:p>
    <w:p w:rsidR="0064396C" w:rsidRPr="00FF45F3" w:rsidRDefault="0064396C" w:rsidP="00AA1F76">
      <w:pPr>
        <w:spacing w:after="240"/>
        <w:rPr>
          <w:b/>
          <w:u w:val="single"/>
        </w:rPr>
      </w:pPr>
      <w:r w:rsidRPr="00FF45F3">
        <w:rPr>
          <w:b/>
          <w:u w:val="single"/>
        </w:rPr>
        <w:t>RESEARCH GRANTS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Econometric Planning Model of the Cablevision Industry</w:t>
      </w:r>
      <w:r>
        <w:t>”</w:t>
      </w:r>
      <w:proofErr w:type="gramStart"/>
      <w:r w:rsidRPr="00FF45F3">
        <w:t>,  International</w:t>
      </w:r>
      <w:proofErr w:type="gramEnd"/>
      <w:r w:rsidRPr="00FF45F3">
        <w:t xml:space="preserve"> Institute of Quantitative Economics, </w:t>
      </w:r>
      <w:proofErr w:type="spellStart"/>
      <w:r w:rsidRPr="00FF45F3">
        <w:t>CRTC</w:t>
      </w:r>
      <w:proofErr w:type="spellEnd"/>
      <w:r>
        <w:t>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 xml:space="preserve">Application of the </w:t>
      </w:r>
      <w:proofErr w:type="spellStart"/>
      <w:r w:rsidRPr="00FF45F3">
        <w:t>Averch</w:t>
      </w:r>
      <w:proofErr w:type="spellEnd"/>
      <w:r w:rsidRPr="00FF45F3">
        <w:t>-Johnson Model to Telecommunications Utilities</w:t>
      </w:r>
      <w:r>
        <w:t>”</w:t>
      </w:r>
      <w:r w:rsidRPr="00FF45F3">
        <w:t>, Canadian Radio-Television Commission</w:t>
      </w:r>
      <w:proofErr w:type="gramStart"/>
      <w:r>
        <w:t>.</w:t>
      </w:r>
      <w:r w:rsidRPr="00FF45F3">
        <w:t xml:space="preserve"> </w:t>
      </w:r>
      <w:proofErr w:type="gramEnd"/>
      <w:r w:rsidRPr="00FF45F3">
        <w:t>(</w:t>
      </w:r>
      <w:proofErr w:type="spellStart"/>
      <w:r w:rsidRPr="00FF45F3">
        <w:t>CRTC</w:t>
      </w:r>
      <w:proofErr w:type="spellEnd"/>
      <w:r w:rsidRPr="00FF45F3">
        <w:t>)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Economics of the Fiber Optics Industry</w:t>
      </w:r>
      <w:proofErr w:type="gramStart"/>
      <w:r>
        <w:t>”</w:t>
      </w:r>
      <w:r w:rsidRPr="00FF45F3">
        <w:t>,</w:t>
      </w:r>
      <w:proofErr w:type="gramEnd"/>
      <w:r w:rsidRPr="00FF45F3">
        <w:t xml:space="preserve"> Quebec Dept. of Communications</w:t>
      </w:r>
      <w:r>
        <w:t>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Intervention Analysis and the Dynamics of Market Efficiency</w:t>
      </w:r>
      <w:proofErr w:type="gramStart"/>
      <w:r>
        <w:t>”</w:t>
      </w:r>
      <w:r w:rsidRPr="00FF45F3">
        <w:t>,</w:t>
      </w:r>
      <w:proofErr w:type="gramEnd"/>
      <w:r w:rsidRPr="00FF45F3">
        <w:t xml:space="preserve"> Georgia State Univ. College of Business, 1981</w:t>
      </w:r>
      <w:r>
        <w:t>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Firm Size and Beta Stability</w:t>
      </w:r>
      <w:proofErr w:type="gramStart"/>
      <w:r>
        <w:t>”</w:t>
      </w:r>
      <w:r w:rsidRPr="00FF45F3">
        <w:t>,</w:t>
      </w:r>
      <w:proofErr w:type="gramEnd"/>
      <w:r w:rsidRPr="00FF45F3">
        <w:t xml:space="preserve"> Georgia State University Col</w:t>
      </w:r>
      <w:r w:rsidRPr="00FF45F3">
        <w:softHyphen/>
        <w:t>lege of Business, 1982</w:t>
      </w:r>
      <w:r>
        <w:t>.</w:t>
      </w:r>
    </w:p>
    <w:p w:rsidR="0064396C" w:rsidRPr="00FF45F3" w:rsidRDefault="0064396C" w:rsidP="00AA1F76">
      <w:pPr>
        <w:spacing w:after="240"/>
        <w:ind w:left="720"/>
      </w:pPr>
      <w:r>
        <w:t>“</w:t>
      </w:r>
      <w:r w:rsidRPr="00FF45F3">
        <w:t>Risk Aversion and the Demand for Risky Assets</w:t>
      </w:r>
      <w:proofErr w:type="gramStart"/>
      <w:r>
        <w:t>”</w:t>
      </w:r>
      <w:r w:rsidRPr="00FF45F3">
        <w:t>,</w:t>
      </w:r>
      <w:proofErr w:type="gramEnd"/>
      <w:r w:rsidRPr="00FF45F3">
        <w:t xml:space="preserve"> Georgia State University College of Business, 1981.</w:t>
      </w:r>
    </w:p>
    <w:p w:rsidR="0064396C" w:rsidRPr="00FF45F3" w:rsidRDefault="0064396C" w:rsidP="00AA1F76">
      <w:pPr>
        <w:spacing w:after="240"/>
        <w:ind w:left="720"/>
      </w:pPr>
      <w:r w:rsidRPr="00FF45F3">
        <w:t>Chase Econometrics, Interactive Data Corp., Research Grant, $50,000 per annum, 1986-1989.</w:t>
      </w:r>
    </w:p>
    <w:sectPr w:rsidR="0064396C" w:rsidRPr="00FF45F3" w:rsidSect="00EC63B3">
      <w:footnotePr>
        <w:numRestart w:val="eachSect"/>
      </w:footnotePr>
      <w:endnotePr>
        <w:numFmt w:val="decimal"/>
      </w:endnotePr>
      <w:pgSz w:w="12240" w:h="15840"/>
      <w:pgMar w:top="1440" w:right="1440" w:bottom="1320" w:left="2160" w:header="720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83" w:rsidRDefault="00FC6C83">
      <w:r>
        <w:separator/>
      </w:r>
    </w:p>
  </w:endnote>
  <w:endnote w:type="continuationSeparator" w:id="0">
    <w:p w:rsidR="00FC6C83" w:rsidRDefault="00FC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A" w:rsidRPr="006A4EC4" w:rsidRDefault="00996E4A" w:rsidP="00996E4A">
    <w:pPr>
      <w:pStyle w:val="Footer"/>
      <w:tabs>
        <w:tab w:val="clear" w:pos="4507"/>
        <w:tab w:val="clear" w:pos="9000"/>
        <w:tab w:val="right" w:pos="936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996E4A" w:rsidRPr="006A4EC4" w:rsidRDefault="00996E4A" w:rsidP="00996E4A">
    <w:pPr>
      <w:pStyle w:val="Footer"/>
      <w:tabs>
        <w:tab w:val="clear" w:pos="4507"/>
        <w:tab w:val="clear" w:pos="9000"/>
        <w:tab w:val="right" w:pos="8640"/>
        <w:tab w:val="right" w:pos="9360"/>
      </w:tabs>
      <w:spacing w:line="240" w:lineRule="auto"/>
      <w:ind w:right="0"/>
      <w:rPr>
        <w:sz w:val="10"/>
        <w:szCs w:val="10"/>
      </w:rPr>
    </w:pPr>
  </w:p>
  <w:p w:rsidR="00996E4A" w:rsidRDefault="00996E4A" w:rsidP="00996E4A">
    <w:pPr>
      <w:pStyle w:val="Footer"/>
      <w:tabs>
        <w:tab w:val="clear" w:pos="4507"/>
        <w:tab w:val="clear" w:pos="9000"/>
        <w:tab w:val="right" w:pos="8640"/>
        <w:tab w:val="right" w:pos="9360"/>
      </w:tabs>
      <w:ind w:right="3600" w:hanging="4"/>
    </w:pPr>
    <w:r>
      <w:t>First Exhibit (Professional Qualifications) to the</w:t>
    </w:r>
    <w:r>
      <w:tab/>
      <w:t>Exhibit No</w:t>
    </w:r>
    <w:proofErr w:type="gramStart"/>
    <w:r>
      <w:t>. </w:t>
    </w:r>
    <w:proofErr w:type="gramEnd"/>
    <w:r>
      <w:t>__</w:t>
    </w:r>
    <w:proofErr w:type="gramStart"/>
    <w:r>
      <w:t>_(</w:t>
    </w:r>
    <w:proofErr w:type="gramEnd"/>
    <w:r>
      <w:t>RAM-2)</w:t>
    </w:r>
  </w:p>
  <w:p w:rsidR="00996E4A" w:rsidRDefault="00996E4A" w:rsidP="00996E4A">
    <w:pPr>
      <w:pStyle w:val="Footer"/>
      <w:tabs>
        <w:tab w:val="clear" w:pos="4507"/>
        <w:tab w:val="clear" w:pos="9000"/>
        <w:tab w:val="right" w:pos="8640"/>
        <w:tab w:val="right" w:pos="9360"/>
      </w:tabs>
      <w:ind w:right="3600"/>
    </w:pPr>
    <w:proofErr w:type="spellStart"/>
    <w:r>
      <w:t>Prefiled</w:t>
    </w:r>
    <w:proofErr w:type="spellEnd"/>
    <w:r>
      <w:t xml:space="preserve"> Direct Testimony of Dr. Roger A. Morin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A5A"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2D53E3">
      <w:rPr>
        <w:rStyle w:val="PageNumber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A" w:rsidRDefault="00996E4A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83" w:rsidRDefault="00FC6C83">
      <w:r>
        <w:separator/>
      </w:r>
    </w:p>
  </w:footnote>
  <w:footnote w:type="continuationSeparator" w:id="0">
    <w:p w:rsidR="00FC6C83" w:rsidRDefault="00FC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A" w:rsidRDefault="00996E4A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A" w:rsidRDefault="00FE438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CC5B3" wp14:editId="70592EF4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A" w:rsidRPr="0064396C" w:rsidRDefault="00AA1F76" w:rsidP="0064396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B390F" wp14:editId="3478B603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6F34B02"/>
    <w:multiLevelType w:val="hybridMultilevel"/>
    <w:tmpl w:val="110EA342"/>
    <w:lvl w:ilvl="0" w:tplc="C946175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7527493"/>
    <w:multiLevelType w:val="hybridMultilevel"/>
    <w:tmpl w:val="66A673D6"/>
    <w:lvl w:ilvl="0" w:tplc="190AFE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DC4E05"/>
    <w:multiLevelType w:val="hybridMultilevel"/>
    <w:tmpl w:val="3F1EE9F2"/>
    <w:lvl w:ilvl="0" w:tplc="DA94D7F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FB6A62"/>
    <w:multiLevelType w:val="hybridMultilevel"/>
    <w:tmpl w:val="3632628E"/>
    <w:lvl w:ilvl="0" w:tplc="608A0B8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1A80DC6"/>
    <w:multiLevelType w:val="hybridMultilevel"/>
    <w:tmpl w:val="0D12B8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5ED4780"/>
    <w:multiLevelType w:val="hybridMultilevel"/>
    <w:tmpl w:val="822E7D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A466CA7"/>
    <w:multiLevelType w:val="hybridMultilevel"/>
    <w:tmpl w:val="373C5E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17E2DC2"/>
    <w:multiLevelType w:val="hybridMultilevel"/>
    <w:tmpl w:val="44747B3A"/>
    <w:lvl w:ilvl="0" w:tplc="8CC622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47E5743"/>
    <w:multiLevelType w:val="hybridMultilevel"/>
    <w:tmpl w:val="C876DF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490065E"/>
    <w:multiLevelType w:val="hybridMultilevel"/>
    <w:tmpl w:val="8764A5E0"/>
    <w:lvl w:ilvl="0" w:tplc="4F9EC58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DD225E"/>
    <w:multiLevelType w:val="hybridMultilevel"/>
    <w:tmpl w:val="440269CE"/>
    <w:lvl w:ilvl="0" w:tplc="C53C2AC6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4DC722C7"/>
    <w:multiLevelType w:val="hybridMultilevel"/>
    <w:tmpl w:val="00063CB4"/>
    <w:lvl w:ilvl="0" w:tplc="C4209C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D3562E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6D9EAF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EA03F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3A2A5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675A80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CA8118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A08BC8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C2456F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2BA66EC"/>
    <w:multiLevelType w:val="hybridMultilevel"/>
    <w:tmpl w:val="FBF46616"/>
    <w:lvl w:ilvl="0" w:tplc="27C4EA0A">
      <w:start w:val="6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A815F2A"/>
    <w:multiLevelType w:val="hybridMultilevel"/>
    <w:tmpl w:val="D894388E"/>
    <w:lvl w:ilvl="0" w:tplc="E4CCFEDC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74051F"/>
    <w:multiLevelType w:val="hybridMultilevel"/>
    <w:tmpl w:val="51988AE2"/>
    <w:lvl w:ilvl="0" w:tplc="B2504B18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475392C"/>
    <w:multiLevelType w:val="hybridMultilevel"/>
    <w:tmpl w:val="1798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D4317C"/>
    <w:multiLevelType w:val="hybridMultilevel"/>
    <w:tmpl w:val="4DFC3E7C"/>
    <w:lvl w:ilvl="0" w:tplc="DA3CBF2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1">
    <w:nsid w:val="6FDB7C97"/>
    <w:multiLevelType w:val="hybridMultilevel"/>
    <w:tmpl w:val="024A1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>
    <w:nsid w:val="70165D56"/>
    <w:multiLevelType w:val="hybridMultilevel"/>
    <w:tmpl w:val="F3883BE0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120210A"/>
    <w:multiLevelType w:val="hybridMultilevel"/>
    <w:tmpl w:val="C32623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>
    <w:nsid w:val="75616B90"/>
    <w:multiLevelType w:val="hybridMultilevel"/>
    <w:tmpl w:val="AD60E632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72508FF"/>
    <w:multiLevelType w:val="hybridMultilevel"/>
    <w:tmpl w:val="98404B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86A47C8"/>
    <w:multiLevelType w:val="hybridMultilevel"/>
    <w:tmpl w:val="EF94A25E"/>
    <w:lvl w:ilvl="0" w:tplc="F9C4A04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7EC23D6B"/>
    <w:multiLevelType w:val="hybridMultilevel"/>
    <w:tmpl w:val="0742EFD2"/>
    <w:lvl w:ilvl="0" w:tplc="2FA084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DE8096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346E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A8ED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1586F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E5CB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6C3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8E2E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A06A7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38"/>
  </w:num>
  <w:num w:numId="4">
    <w:abstractNumId w:val="22"/>
  </w:num>
  <w:num w:numId="5">
    <w:abstractNumId w:val="31"/>
  </w:num>
  <w:num w:numId="6">
    <w:abstractNumId w:val="36"/>
  </w:num>
  <w:num w:numId="7">
    <w:abstractNumId w:val="40"/>
  </w:num>
  <w:num w:numId="8">
    <w:abstractNumId w:val="26"/>
  </w:num>
  <w:num w:numId="9">
    <w:abstractNumId w:val="47"/>
  </w:num>
  <w:num w:numId="10">
    <w:abstractNumId w:val="28"/>
  </w:num>
  <w:num w:numId="11">
    <w:abstractNumId w:val="30"/>
  </w:num>
  <w:num w:numId="12">
    <w:abstractNumId w:val="18"/>
  </w:num>
  <w:num w:numId="13">
    <w:abstractNumId w:val="16"/>
  </w:num>
  <w:num w:numId="14">
    <w:abstractNumId w:val="20"/>
  </w:num>
  <w:num w:numId="15">
    <w:abstractNumId w:val="27"/>
  </w:num>
  <w:num w:numId="16">
    <w:abstractNumId w:val="4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1"/>
  </w:num>
  <w:num w:numId="28">
    <w:abstractNumId w:val="29"/>
  </w:num>
  <w:num w:numId="29">
    <w:abstractNumId w:val="14"/>
  </w:num>
  <w:num w:numId="30">
    <w:abstractNumId w:val="13"/>
  </w:num>
  <w:num w:numId="31">
    <w:abstractNumId w:val="24"/>
  </w:num>
  <w:num w:numId="32">
    <w:abstractNumId w:val="21"/>
  </w:num>
  <w:num w:numId="33">
    <w:abstractNumId w:val="33"/>
  </w:num>
  <w:num w:numId="34">
    <w:abstractNumId w:val="45"/>
  </w:num>
  <w:num w:numId="35">
    <w:abstractNumId w:val="23"/>
  </w:num>
  <w:num w:numId="36">
    <w:abstractNumId w:val="43"/>
  </w:num>
  <w:num w:numId="37">
    <w:abstractNumId w:val="25"/>
  </w:num>
  <w:num w:numId="38">
    <w:abstractNumId w:val="15"/>
  </w:num>
  <w:num w:numId="39">
    <w:abstractNumId w:val="42"/>
  </w:num>
  <w:num w:numId="40">
    <w:abstractNumId w:val="17"/>
  </w:num>
  <w:num w:numId="41">
    <w:abstractNumId w:val="44"/>
  </w:num>
  <w:num w:numId="42">
    <w:abstractNumId w:val="11"/>
  </w:num>
  <w:num w:numId="43">
    <w:abstractNumId w:val="46"/>
  </w:num>
  <w:num w:numId="44">
    <w:abstractNumId w:val="19"/>
  </w:num>
  <w:num w:numId="45">
    <w:abstractNumId w:val="32"/>
  </w:num>
  <w:num w:numId="46">
    <w:abstractNumId w:val="12"/>
  </w:num>
  <w:num w:numId="47">
    <w:abstractNumId w:val="39"/>
  </w:num>
  <w:num w:numId="48">
    <w:abstractNumId w:val="34"/>
  </w:num>
  <w:num w:numId="4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TrueTypeFonts/>
  <w:saveSubsetFonts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C9C"/>
    <w:rsid w:val="0000267D"/>
    <w:rsid w:val="00003458"/>
    <w:rsid w:val="000038D1"/>
    <w:rsid w:val="00003993"/>
    <w:rsid w:val="00003FC5"/>
    <w:rsid w:val="00004E7F"/>
    <w:rsid w:val="00004F3D"/>
    <w:rsid w:val="000057A7"/>
    <w:rsid w:val="00007E50"/>
    <w:rsid w:val="000105BC"/>
    <w:rsid w:val="00011A48"/>
    <w:rsid w:val="00012169"/>
    <w:rsid w:val="00012276"/>
    <w:rsid w:val="00014348"/>
    <w:rsid w:val="00015C4A"/>
    <w:rsid w:val="000168EC"/>
    <w:rsid w:val="00016DD6"/>
    <w:rsid w:val="00017879"/>
    <w:rsid w:val="000205F8"/>
    <w:rsid w:val="00021598"/>
    <w:rsid w:val="00026A20"/>
    <w:rsid w:val="0003065A"/>
    <w:rsid w:val="000310FF"/>
    <w:rsid w:val="00031D4D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E64"/>
    <w:rsid w:val="00042EA0"/>
    <w:rsid w:val="0004395D"/>
    <w:rsid w:val="000442FE"/>
    <w:rsid w:val="000447CA"/>
    <w:rsid w:val="000457F3"/>
    <w:rsid w:val="00045DCD"/>
    <w:rsid w:val="00051B5A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D13"/>
    <w:rsid w:val="00066742"/>
    <w:rsid w:val="0006775A"/>
    <w:rsid w:val="00067AC2"/>
    <w:rsid w:val="00071233"/>
    <w:rsid w:val="000725DB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472E"/>
    <w:rsid w:val="0008729E"/>
    <w:rsid w:val="00087A30"/>
    <w:rsid w:val="00091891"/>
    <w:rsid w:val="00092433"/>
    <w:rsid w:val="00096020"/>
    <w:rsid w:val="000968F9"/>
    <w:rsid w:val="00096964"/>
    <w:rsid w:val="000A0295"/>
    <w:rsid w:val="000A236A"/>
    <w:rsid w:val="000A41ED"/>
    <w:rsid w:val="000A4245"/>
    <w:rsid w:val="000A449F"/>
    <w:rsid w:val="000A576B"/>
    <w:rsid w:val="000A638A"/>
    <w:rsid w:val="000A7765"/>
    <w:rsid w:val="000A7CAA"/>
    <w:rsid w:val="000B0E7D"/>
    <w:rsid w:val="000B10F1"/>
    <w:rsid w:val="000B213E"/>
    <w:rsid w:val="000B458E"/>
    <w:rsid w:val="000B4D8C"/>
    <w:rsid w:val="000B4F31"/>
    <w:rsid w:val="000B6DF0"/>
    <w:rsid w:val="000B7CA0"/>
    <w:rsid w:val="000B7E28"/>
    <w:rsid w:val="000C11B0"/>
    <w:rsid w:val="000C3372"/>
    <w:rsid w:val="000C382B"/>
    <w:rsid w:val="000C3A74"/>
    <w:rsid w:val="000D27F1"/>
    <w:rsid w:val="000D3FD5"/>
    <w:rsid w:val="000D40B0"/>
    <w:rsid w:val="000D4239"/>
    <w:rsid w:val="000D498B"/>
    <w:rsid w:val="000D6E14"/>
    <w:rsid w:val="000D70CB"/>
    <w:rsid w:val="000D79AE"/>
    <w:rsid w:val="000D7A88"/>
    <w:rsid w:val="000E0276"/>
    <w:rsid w:val="000E101B"/>
    <w:rsid w:val="000E2C75"/>
    <w:rsid w:val="000E39D3"/>
    <w:rsid w:val="000E58B7"/>
    <w:rsid w:val="000E690D"/>
    <w:rsid w:val="000F0F85"/>
    <w:rsid w:val="000F19BC"/>
    <w:rsid w:val="000F206E"/>
    <w:rsid w:val="000F3F61"/>
    <w:rsid w:val="000F4366"/>
    <w:rsid w:val="000F47DA"/>
    <w:rsid w:val="000F4F98"/>
    <w:rsid w:val="000F61CC"/>
    <w:rsid w:val="000F61F8"/>
    <w:rsid w:val="000F633F"/>
    <w:rsid w:val="000F67C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266"/>
    <w:rsid w:val="00111758"/>
    <w:rsid w:val="00114CF5"/>
    <w:rsid w:val="00114E58"/>
    <w:rsid w:val="0011516D"/>
    <w:rsid w:val="00116C39"/>
    <w:rsid w:val="00123215"/>
    <w:rsid w:val="00124FA4"/>
    <w:rsid w:val="0012613C"/>
    <w:rsid w:val="00126183"/>
    <w:rsid w:val="0012738A"/>
    <w:rsid w:val="001301D2"/>
    <w:rsid w:val="0013189C"/>
    <w:rsid w:val="00134488"/>
    <w:rsid w:val="00134A5D"/>
    <w:rsid w:val="00135FB3"/>
    <w:rsid w:val="0013799B"/>
    <w:rsid w:val="00140FA8"/>
    <w:rsid w:val="001415D3"/>
    <w:rsid w:val="00141B9D"/>
    <w:rsid w:val="00141D5D"/>
    <w:rsid w:val="001442A0"/>
    <w:rsid w:val="0014432A"/>
    <w:rsid w:val="00144AFC"/>
    <w:rsid w:val="00145325"/>
    <w:rsid w:val="0014678E"/>
    <w:rsid w:val="00147354"/>
    <w:rsid w:val="001476C6"/>
    <w:rsid w:val="00147FFB"/>
    <w:rsid w:val="00150EAC"/>
    <w:rsid w:val="00151924"/>
    <w:rsid w:val="00152955"/>
    <w:rsid w:val="0015301D"/>
    <w:rsid w:val="00154A96"/>
    <w:rsid w:val="00155916"/>
    <w:rsid w:val="00156446"/>
    <w:rsid w:val="00160FB7"/>
    <w:rsid w:val="001639D5"/>
    <w:rsid w:val="0016461C"/>
    <w:rsid w:val="0016558D"/>
    <w:rsid w:val="00167586"/>
    <w:rsid w:val="0017017D"/>
    <w:rsid w:val="00170495"/>
    <w:rsid w:val="00171EB2"/>
    <w:rsid w:val="00172EF7"/>
    <w:rsid w:val="00175CC1"/>
    <w:rsid w:val="00176AFD"/>
    <w:rsid w:val="001777CB"/>
    <w:rsid w:val="00177F2E"/>
    <w:rsid w:val="0018002E"/>
    <w:rsid w:val="0018058A"/>
    <w:rsid w:val="00182AF5"/>
    <w:rsid w:val="00182B04"/>
    <w:rsid w:val="001834DD"/>
    <w:rsid w:val="00183670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3820"/>
    <w:rsid w:val="00193A40"/>
    <w:rsid w:val="00195350"/>
    <w:rsid w:val="00197EB3"/>
    <w:rsid w:val="001A0B89"/>
    <w:rsid w:val="001A0D96"/>
    <w:rsid w:val="001A1E87"/>
    <w:rsid w:val="001A393E"/>
    <w:rsid w:val="001A47C3"/>
    <w:rsid w:val="001A4BF0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4AA"/>
    <w:rsid w:val="001B682D"/>
    <w:rsid w:val="001B797D"/>
    <w:rsid w:val="001C038C"/>
    <w:rsid w:val="001C13E3"/>
    <w:rsid w:val="001C3444"/>
    <w:rsid w:val="001C5BD4"/>
    <w:rsid w:val="001D03F2"/>
    <w:rsid w:val="001D1E62"/>
    <w:rsid w:val="001D1E89"/>
    <w:rsid w:val="001D24FC"/>
    <w:rsid w:val="001D3AC7"/>
    <w:rsid w:val="001D4A28"/>
    <w:rsid w:val="001D52B3"/>
    <w:rsid w:val="001D5D57"/>
    <w:rsid w:val="001D67FE"/>
    <w:rsid w:val="001D6D5E"/>
    <w:rsid w:val="001D7DB8"/>
    <w:rsid w:val="001E080D"/>
    <w:rsid w:val="001E0D14"/>
    <w:rsid w:val="001E1F56"/>
    <w:rsid w:val="001E55AD"/>
    <w:rsid w:val="001E6331"/>
    <w:rsid w:val="001E722A"/>
    <w:rsid w:val="001E774A"/>
    <w:rsid w:val="001F0060"/>
    <w:rsid w:val="001F0BAF"/>
    <w:rsid w:val="001F128A"/>
    <w:rsid w:val="001F14F7"/>
    <w:rsid w:val="001F15B2"/>
    <w:rsid w:val="001F3055"/>
    <w:rsid w:val="001F30F5"/>
    <w:rsid w:val="001F376B"/>
    <w:rsid w:val="002018F6"/>
    <w:rsid w:val="00205056"/>
    <w:rsid w:val="00205492"/>
    <w:rsid w:val="00205848"/>
    <w:rsid w:val="00205DE3"/>
    <w:rsid w:val="0020686F"/>
    <w:rsid w:val="00206D43"/>
    <w:rsid w:val="002110A4"/>
    <w:rsid w:val="00211F43"/>
    <w:rsid w:val="00211FC1"/>
    <w:rsid w:val="0021384A"/>
    <w:rsid w:val="00217121"/>
    <w:rsid w:val="002174DC"/>
    <w:rsid w:val="002205A0"/>
    <w:rsid w:val="002210FC"/>
    <w:rsid w:val="00222277"/>
    <w:rsid w:val="00222A07"/>
    <w:rsid w:val="00223F84"/>
    <w:rsid w:val="002261CE"/>
    <w:rsid w:val="00226820"/>
    <w:rsid w:val="0022698C"/>
    <w:rsid w:val="00226C19"/>
    <w:rsid w:val="00231E33"/>
    <w:rsid w:val="00231FFD"/>
    <w:rsid w:val="00232741"/>
    <w:rsid w:val="00234AEF"/>
    <w:rsid w:val="00235A63"/>
    <w:rsid w:val="00236E52"/>
    <w:rsid w:val="00241AC8"/>
    <w:rsid w:val="00241B0F"/>
    <w:rsid w:val="00242141"/>
    <w:rsid w:val="002431F5"/>
    <w:rsid w:val="00243DD1"/>
    <w:rsid w:val="002450C9"/>
    <w:rsid w:val="00246FA7"/>
    <w:rsid w:val="00251093"/>
    <w:rsid w:val="0025270E"/>
    <w:rsid w:val="00252F87"/>
    <w:rsid w:val="00252FA3"/>
    <w:rsid w:val="00253225"/>
    <w:rsid w:val="00255921"/>
    <w:rsid w:val="0026052D"/>
    <w:rsid w:val="00261459"/>
    <w:rsid w:val="002633A0"/>
    <w:rsid w:val="0026464D"/>
    <w:rsid w:val="00271480"/>
    <w:rsid w:val="00273345"/>
    <w:rsid w:val="002735B0"/>
    <w:rsid w:val="00273D05"/>
    <w:rsid w:val="0027553A"/>
    <w:rsid w:val="00275B9E"/>
    <w:rsid w:val="00277F59"/>
    <w:rsid w:val="002813F1"/>
    <w:rsid w:val="0028208F"/>
    <w:rsid w:val="0028218B"/>
    <w:rsid w:val="0028232E"/>
    <w:rsid w:val="00284220"/>
    <w:rsid w:val="0028590E"/>
    <w:rsid w:val="00291C8F"/>
    <w:rsid w:val="00293674"/>
    <w:rsid w:val="00293934"/>
    <w:rsid w:val="00293A68"/>
    <w:rsid w:val="00293BA8"/>
    <w:rsid w:val="00293C18"/>
    <w:rsid w:val="0029484B"/>
    <w:rsid w:val="002949DE"/>
    <w:rsid w:val="00296676"/>
    <w:rsid w:val="00296BDF"/>
    <w:rsid w:val="00297202"/>
    <w:rsid w:val="00297E88"/>
    <w:rsid w:val="002A2BAC"/>
    <w:rsid w:val="002A4485"/>
    <w:rsid w:val="002A5398"/>
    <w:rsid w:val="002A6E1C"/>
    <w:rsid w:val="002B17C0"/>
    <w:rsid w:val="002B1928"/>
    <w:rsid w:val="002B4D27"/>
    <w:rsid w:val="002B5686"/>
    <w:rsid w:val="002C037F"/>
    <w:rsid w:val="002C0490"/>
    <w:rsid w:val="002C07C5"/>
    <w:rsid w:val="002C1A0F"/>
    <w:rsid w:val="002C295F"/>
    <w:rsid w:val="002C500E"/>
    <w:rsid w:val="002C53AB"/>
    <w:rsid w:val="002C549E"/>
    <w:rsid w:val="002C578A"/>
    <w:rsid w:val="002D05EF"/>
    <w:rsid w:val="002D065E"/>
    <w:rsid w:val="002D3053"/>
    <w:rsid w:val="002D4EC6"/>
    <w:rsid w:val="002D519A"/>
    <w:rsid w:val="002D53E3"/>
    <w:rsid w:val="002D6F91"/>
    <w:rsid w:val="002D7D52"/>
    <w:rsid w:val="002E14D9"/>
    <w:rsid w:val="002E170B"/>
    <w:rsid w:val="002E2A63"/>
    <w:rsid w:val="002E365A"/>
    <w:rsid w:val="002E4864"/>
    <w:rsid w:val="002E5751"/>
    <w:rsid w:val="002E5E34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69A9"/>
    <w:rsid w:val="002F72F4"/>
    <w:rsid w:val="002F7F99"/>
    <w:rsid w:val="003006DF"/>
    <w:rsid w:val="003008BC"/>
    <w:rsid w:val="0030108A"/>
    <w:rsid w:val="00301A58"/>
    <w:rsid w:val="00303A89"/>
    <w:rsid w:val="0030402A"/>
    <w:rsid w:val="003047EF"/>
    <w:rsid w:val="0030599D"/>
    <w:rsid w:val="00305AE6"/>
    <w:rsid w:val="00305B0F"/>
    <w:rsid w:val="00306AEE"/>
    <w:rsid w:val="0031315B"/>
    <w:rsid w:val="0031385F"/>
    <w:rsid w:val="003160AD"/>
    <w:rsid w:val="003173F8"/>
    <w:rsid w:val="003205EC"/>
    <w:rsid w:val="0032084F"/>
    <w:rsid w:val="003241C9"/>
    <w:rsid w:val="003253CA"/>
    <w:rsid w:val="003271D9"/>
    <w:rsid w:val="00330241"/>
    <w:rsid w:val="003314CE"/>
    <w:rsid w:val="00331FB7"/>
    <w:rsid w:val="00332477"/>
    <w:rsid w:val="00333353"/>
    <w:rsid w:val="0033531F"/>
    <w:rsid w:val="00335E31"/>
    <w:rsid w:val="00335E4D"/>
    <w:rsid w:val="003362AF"/>
    <w:rsid w:val="003378C4"/>
    <w:rsid w:val="0033798E"/>
    <w:rsid w:val="00340995"/>
    <w:rsid w:val="003420DA"/>
    <w:rsid w:val="00342CB1"/>
    <w:rsid w:val="00343981"/>
    <w:rsid w:val="00346179"/>
    <w:rsid w:val="003462D8"/>
    <w:rsid w:val="00350C50"/>
    <w:rsid w:val="00350CB5"/>
    <w:rsid w:val="00351317"/>
    <w:rsid w:val="00351918"/>
    <w:rsid w:val="00352255"/>
    <w:rsid w:val="003536F7"/>
    <w:rsid w:val="00353913"/>
    <w:rsid w:val="0035464F"/>
    <w:rsid w:val="0035658E"/>
    <w:rsid w:val="00356746"/>
    <w:rsid w:val="00360559"/>
    <w:rsid w:val="003609BC"/>
    <w:rsid w:val="00360F19"/>
    <w:rsid w:val="00361918"/>
    <w:rsid w:val="00361AA7"/>
    <w:rsid w:val="003626B1"/>
    <w:rsid w:val="00363AD7"/>
    <w:rsid w:val="00363CD6"/>
    <w:rsid w:val="00365DAC"/>
    <w:rsid w:val="00366E20"/>
    <w:rsid w:val="0037302C"/>
    <w:rsid w:val="00373D83"/>
    <w:rsid w:val="00373D8A"/>
    <w:rsid w:val="0037609D"/>
    <w:rsid w:val="0037668D"/>
    <w:rsid w:val="00381E18"/>
    <w:rsid w:val="003830F2"/>
    <w:rsid w:val="00385723"/>
    <w:rsid w:val="0038586F"/>
    <w:rsid w:val="00386AAB"/>
    <w:rsid w:val="0039225E"/>
    <w:rsid w:val="003945E2"/>
    <w:rsid w:val="00394CDA"/>
    <w:rsid w:val="0039576C"/>
    <w:rsid w:val="003A2AA6"/>
    <w:rsid w:val="003A3CA6"/>
    <w:rsid w:val="003A4381"/>
    <w:rsid w:val="003A4808"/>
    <w:rsid w:val="003A4EA7"/>
    <w:rsid w:val="003A765B"/>
    <w:rsid w:val="003B0F9F"/>
    <w:rsid w:val="003B1157"/>
    <w:rsid w:val="003B159E"/>
    <w:rsid w:val="003B1AE3"/>
    <w:rsid w:val="003B1D72"/>
    <w:rsid w:val="003B2BDB"/>
    <w:rsid w:val="003B5653"/>
    <w:rsid w:val="003B7AAC"/>
    <w:rsid w:val="003C2226"/>
    <w:rsid w:val="003C2CF0"/>
    <w:rsid w:val="003C2D21"/>
    <w:rsid w:val="003C371C"/>
    <w:rsid w:val="003C3B33"/>
    <w:rsid w:val="003C433F"/>
    <w:rsid w:val="003C64C6"/>
    <w:rsid w:val="003C7BC7"/>
    <w:rsid w:val="003D0187"/>
    <w:rsid w:val="003D390F"/>
    <w:rsid w:val="003D3FCF"/>
    <w:rsid w:val="003D456D"/>
    <w:rsid w:val="003D4BB8"/>
    <w:rsid w:val="003D6AC9"/>
    <w:rsid w:val="003D77EB"/>
    <w:rsid w:val="003E0F92"/>
    <w:rsid w:val="003E15A5"/>
    <w:rsid w:val="003E1FFA"/>
    <w:rsid w:val="003E2797"/>
    <w:rsid w:val="003E367A"/>
    <w:rsid w:val="003E4BB9"/>
    <w:rsid w:val="003E4FC4"/>
    <w:rsid w:val="003E6C70"/>
    <w:rsid w:val="003E6DCA"/>
    <w:rsid w:val="003F1CF4"/>
    <w:rsid w:val="003F2638"/>
    <w:rsid w:val="003F3075"/>
    <w:rsid w:val="003F3171"/>
    <w:rsid w:val="003F4AD8"/>
    <w:rsid w:val="003F60CE"/>
    <w:rsid w:val="003F6487"/>
    <w:rsid w:val="003F7A47"/>
    <w:rsid w:val="00400956"/>
    <w:rsid w:val="004011A8"/>
    <w:rsid w:val="00401ACB"/>
    <w:rsid w:val="00402AC6"/>
    <w:rsid w:val="0040369B"/>
    <w:rsid w:val="00403C8A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D32"/>
    <w:rsid w:val="004203AC"/>
    <w:rsid w:val="004207C0"/>
    <w:rsid w:val="004210FB"/>
    <w:rsid w:val="00422B46"/>
    <w:rsid w:val="00422F8C"/>
    <w:rsid w:val="00423A60"/>
    <w:rsid w:val="00424826"/>
    <w:rsid w:val="004251A1"/>
    <w:rsid w:val="00425552"/>
    <w:rsid w:val="00427665"/>
    <w:rsid w:val="00427CE2"/>
    <w:rsid w:val="00430B8E"/>
    <w:rsid w:val="00431663"/>
    <w:rsid w:val="004322C5"/>
    <w:rsid w:val="00435715"/>
    <w:rsid w:val="00435896"/>
    <w:rsid w:val="0043715C"/>
    <w:rsid w:val="0044020B"/>
    <w:rsid w:val="00440BB8"/>
    <w:rsid w:val="00441543"/>
    <w:rsid w:val="00441A6F"/>
    <w:rsid w:val="00444224"/>
    <w:rsid w:val="0044478C"/>
    <w:rsid w:val="004455C0"/>
    <w:rsid w:val="00446C00"/>
    <w:rsid w:val="00446ED3"/>
    <w:rsid w:val="00447225"/>
    <w:rsid w:val="0045014F"/>
    <w:rsid w:val="00451133"/>
    <w:rsid w:val="00451308"/>
    <w:rsid w:val="00451A16"/>
    <w:rsid w:val="00453159"/>
    <w:rsid w:val="004552BF"/>
    <w:rsid w:val="00456C31"/>
    <w:rsid w:val="0045721C"/>
    <w:rsid w:val="00462A39"/>
    <w:rsid w:val="004643C3"/>
    <w:rsid w:val="00464597"/>
    <w:rsid w:val="00465D09"/>
    <w:rsid w:val="004660CF"/>
    <w:rsid w:val="00467759"/>
    <w:rsid w:val="00467D16"/>
    <w:rsid w:val="0047040F"/>
    <w:rsid w:val="004709CB"/>
    <w:rsid w:val="00471F54"/>
    <w:rsid w:val="00472047"/>
    <w:rsid w:val="004770C5"/>
    <w:rsid w:val="00481211"/>
    <w:rsid w:val="0048197D"/>
    <w:rsid w:val="004823C5"/>
    <w:rsid w:val="0048477F"/>
    <w:rsid w:val="00484CFB"/>
    <w:rsid w:val="0048529D"/>
    <w:rsid w:val="0049291C"/>
    <w:rsid w:val="00493F2E"/>
    <w:rsid w:val="00495029"/>
    <w:rsid w:val="00495A21"/>
    <w:rsid w:val="00495A75"/>
    <w:rsid w:val="004965A4"/>
    <w:rsid w:val="00497341"/>
    <w:rsid w:val="004A14EE"/>
    <w:rsid w:val="004A323F"/>
    <w:rsid w:val="004A36FA"/>
    <w:rsid w:val="004A381A"/>
    <w:rsid w:val="004A3B2A"/>
    <w:rsid w:val="004A3B78"/>
    <w:rsid w:val="004B0EBF"/>
    <w:rsid w:val="004B2BD7"/>
    <w:rsid w:val="004B4D3F"/>
    <w:rsid w:val="004B6B8B"/>
    <w:rsid w:val="004B6C41"/>
    <w:rsid w:val="004C133C"/>
    <w:rsid w:val="004C2FB3"/>
    <w:rsid w:val="004C3752"/>
    <w:rsid w:val="004C3F2E"/>
    <w:rsid w:val="004C59FA"/>
    <w:rsid w:val="004C7D91"/>
    <w:rsid w:val="004D04AE"/>
    <w:rsid w:val="004D0C75"/>
    <w:rsid w:val="004D1976"/>
    <w:rsid w:val="004D45BC"/>
    <w:rsid w:val="004D4C36"/>
    <w:rsid w:val="004D5B3A"/>
    <w:rsid w:val="004D70EC"/>
    <w:rsid w:val="004D7940"/>
    <w:rsid w:val="004E011F"/>
    <w:rsid w:val="004E09CA"/>
    <w:rsid w:val="004E0E6E"/>
    <w:rsid w:val="004E1FBC"/>
    <w:rsid w:val="004E2295"/>
    <w:rsid w:val="004E29F5"/>
    <w:rsid w:val="004E2FFF"/>
    <w:rsid w:val="004E39B3"/>
    <w:rsid w:val="004E40B6"/>
    <w:rsid w:val="004E4787"/>
    <w:rsid w:val="004E5F8E"/>
    <w:rsid w:val="004E61F6"/>
    <w:rsid w:val="004E69EB"/>
    <w:rsid w:val="004F00AD"/>
    <w:rsid w:val="004F05D1"/>
    <w:rsid w:val="004F107C"/>
    <w:rsid w:val="004F2995"/>
    <w:rsid w:val="004F345D"/>
    <w:rsid w:val="004F4D77"/>
    <w:rsid w:val="004F4F7B"/>
    <w:rsid w:val="004F6011"/>
    <w:rsid w:val="00503313"/>
    <w:rsid w:val="00503AE9"/>
    <w:rsid w:val="00503F67"/>
    <w:rsid w:val="0050455D"/>
    <w:rsid w:val="00506FE6"/>
    <w:rsid w:val="00507616"/>
    <w:rsid w:val="00507861"/>
    <w:rsid w:val="00511424"/>
    <w:rsid w:val="00512CF1"/>
    <w:rsid w:val="005149B5"/>
    <w:rsid w:val="00515B5F"/>
    <w:rsid w:val="00516634"/>
    <w:rsid w:val="00517897"/>
    <w:rsid w:val="00520483"/>
    <w:rsid w:val="00520988"/>
    <w:rsid w:val="00520A5F"/>
    <w:rsid w:val="005231EB"/>
    <w:rsid w:val="00523619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35BC"/>
    <w:rsid w:val="005457D1"/>
    <w:rsid w:val="005460F2"/>
    <w:rsid w:val="00547765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3155"/>
    <w:rsid w:val="00574472"/>
    <w:rsid w:val="00574ED0"/>
    <w:rsid w:val="00575AB6"/>
    <w:rsid w:val="005764F4"/>
    <w:rsid w:val="00580E0A"/>
    <w:rsid w:val="00581405"/>
    <w:rsid w:val="005819D4"/>
    <w:rsid w:val="00581AEF"/>
    <w:rsid w:val="00581CB4"/>
    <w:rsid w:val="00582496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0C18"/>
    <w:rsid w:val="00596115"/>
    <w:rsid w:val="00596A3E"/>
    <w:rsid w:val="00596A99"/>
    <w:rsid w:val="005A118A"/>
    <w:rsid w:val="005A31F8"/>
    <w:rsid w:val="005A39C3"/>
    <w:rsid w:val="005A4EEC"/>
    <w:rsid w:val="005A7ABE"/>
    <w:rsid w:val="005B0F14"/>
    <w:rsid w:val="005B144F"/>
    <w:rsid w:val="005B1D85"/>
    <w:rsid w:val="005B1DB7"/>
    <w:rsid w:val="005B20C8"/>
    <w:rsid w:val="005B21C9"/>
    <w:rsid w:val="005B24DE"/>
    <w:rsid w:val="005B6D30"/>
    <w:rsid w:val="005B6ED7"/>
    <w:rsid w:val="005C009D"/>
    <w:rsid w:val="005C354E"/>
    <w:rsid w:val="005C4415"/>
    <w:rsid w:val="005C5025"/>
    <w:rsid w:val="005C6B66"/>
    <w:rsid w:val="005C703E"/>
    <w:rsid w:val="005C7D47"/>
    <w:rsid w:val="005D0C5F"/>
    <w:rsid w:val="005D0EAE"/>
    <w:rsid w:val="005D0FAF"/>
    <w:rsid w:val="005D14A3"/>
    <w:rsid w:val="005D2893"/>
    <w:rsid w:val="005D332E"/>
    <w:rsid w:val="005D3D47"/>
    <w:rsid w:val="005D51F2"/>
    <w:rsid w:val="005D5503"/>
    <w:rsid w:val="005D5BDF"/>
    <w:rsid w:val="005D6173"/>
    <w:rsid w:val="005D672E"/>
    <w:rsid w:val="005D723C"/>
    <w:rsid w:val="005E0771"/>
    <w:rsid w:val="005E11C3"/>
    <w:rsid w:val="005E1768"/>
    <w:rsid w:val="005E485D"/>
    <w:rsid w:val="005E4F1A"/>
    <w:rsid w:val="005E57CE"/>
    <w:rsid w:val="005F014F"/>
    <w:rsid w:val="005F3CCB"/>
    <w:rsid w:val="005F523B"/>
    <w:rsid w:val="005F705E"/>
    <w:rsid w:val="005F709C"/>
    <w:rsid w:val="005F7616"/>
    <w:rsid w:val="005F7BA7"/>
    <w:rsid w:val="00601BA9"/>
    <w:rsid w:val="00603D56"/>
    <w:rsid w:val="0060421F"/>
    <w:rsid w:val="00604EB8"/>
    <w:rsid w:val="00604F4E"/>
    <w:rsid w:val="006051A9"/>
    <w:rsid w:val="00605288"/>
    <w:rsid w:val="00605F14"/>
    <w:rsid w:val="0060688A"/>
    <w:rsid w:val="00610606"/>
    <w:rsid w:val="006108E2"/>
    <w:rsid w:val="00611DF3"/>
    <w:rsid w:val="00611E66"/>
    <w:rsid w:val="0061448F"/>
    <w:rsid w:val="00614579"/>
    <w:rsid w:val="00614E25"/>
    <w:rsid w:val="006163F6"/>
    <w:rsid w:val="00616B03"/>
    <w:rsid w:val="00617458"/>
    <w:rsid w:val="00621FDD"/>
    <w:rsid w:val="006236FF"/>
    <w:rsid w:val="006242BA"/>
    <w:rsid w:val="00627755"/>
    <w:rsid w:val="00631A23"/>
    <w:rsid w:val="0063276A"/>
    <w:rsid w:val="00632F7E"/>
    <w:rsid w:val="00634A4F"/>
    <w:rsid w:val="0063567D"/>
    <w:rsid w:val="00635D2A"/>
    <w:rsid w:val="00635ECC"/>
    <w:rsid w:val="006369AF"/>
    <w:rsid w:val="0063795E"/>
    <w:rsid w:val="00640B7A"/>
    <w:rsid w:val="0064110E"/>
    <w:rsid w:val="00641F5B"/>
    <w:rsid w:val="00643260"/>
    <w:rsid w:val="0064396C"/>
    <w:rsid w:val="006444E9"/>
    <w:rsid w:val="00645340"/>
    <w:rsid w:val="00645BF2"/>
    <w:rsid w:val="0064762B"/>
    <w:rsid w:val="00647769"/>
    <w:rsid w:val="00650C4F"/>
    <w:rsid w:val="006513DC"/>
    <w:rsid w:val="006519F4"/>
    <w:rsid w:val="00653108"/>
    <w:rsid w:val="0065376C"/>
    <w:rsid w:val="00654FCA"/>
    <w:rsid w:val="00654FD3"/>
    <w:rsid w:val="006553F8"/>
    <w:rsid w:val="0065594B"/>
    <w:rsid w:val="0065774E"/>
    <w:rsid w:val="00657FCA"/>
    <w:rsid w:val="00660643"/>
    <w:rsid w:val="00660791"/>
    <w:rsid w:val="00661660"/>
    <w:rsid w:val="006638B4"/>
    <w:rsid w:val="006655A6"/>
    <w:rsid w:val="0066565D"/>
    <w:rsid w:val="0066716C"/>
    <w:rsid w:val="00667623"/>
    <w:rsid w:val="00667822"/>
    <w:rsid w:val="00670C3C"/>
    <w:rsid w:val="00670EE1"/>
    <w:rsid w:val="006719BE"/>
    <w:rsid w:val="006737B3"/>
    <w:rsid w:val="00675A62"/>
    <w:rsid w:val="00675C9C"/>
    <w:rsid w:val="00676EB5"/>
    <w:rsid w:val="00676ED7"/>
    <w:rsid w:val="006774FD"/>
    <w:rsid w:val="00677FD1"/>
    <w:rsid w:val="00680D60"/>
    <w:rsid w:val="00681EEE"/>
    <w:rsid w:val="006820DF"/>
    <w:rsid w:val="0068303E"/>
    <w:rsid w:val="006844D2"/>
    <w:rsid w:val="006854DE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8AE"/>
    <w:rsid w:val="00694931"/>
    <w:rsid w:val="00694FE8"/>
    <w:rsid w:val="00695C44"/>
    <w:rsid w:val="00696053"/>
    <w:rsid w:val="00696F85"/>
    <w:rsid w:val="006A0EA1"/>
    <w:rsid w:val="006A2687"/>
    <w:rsid w:val="006A271D"/>
    <w:rsid w:val="006A50D1"/>
    <w:rsid w:val="006A54DB"/>
    <w:rsid w:val="006A55E9"/>
    <w:rsid w:val="006A56F7"/>
    <w:rsid w:val="006A5BE3"/>
    <w:rsid w:val="006A615F"/>
    <w:rsid w:val="006A632B"/>
    <w:rsid w:val="006A64A4"/>
    <w:rsid w:val="006B02E0"/>
    <w:rsid w:val="006B05A5"/>
    <w:rsid w:val="006B1D56"/>
    <w:rsid w:val="006B3AEA"/>
    <w:rsid w:val="006B54F0"/>
    <w:rsid w:val="006B5B4D"/>
    <w:rsid w:val="006B63C3"/>
    <w:rsid w:val="006B665C"/>
    <w:rsid w:val="006C18F4"/>
    <w:rsid w:val="006C1906"/>
    <w:rsid w:val="006C274D"/>
    <w:rsid w:val="006C309A"/>
    <w:rsid w:val="006C328A"/>
    <w:rsid w:val="006C40EE"/>
    <w:rsid w:val="006C4AF7"/>
    <w:rsid w:val="006C4D56"/>
    <w:rsid w:val="006C5A5A"/>
    <w:rsid w:val="006D079F"/>
    <w:rsid w:val="006D15EC"/>
    <w:rsid w:val="006D2D70"/>
    <w:rsid w:val="006D4897"/>
    <w:rsid w:val="006D6427"/>
    <w:rsid w:val="006D6B2C"/>
    <w:rsid w:val="006D7C71"/>
    <w:rsid w:val="006E0720"/>
    <w:rsid w:val="006E1405"/>
    <w:rsid w:val="006E28DE"/>
    <w:rsid w:val="006E7898"/>
    <w:rsid w:val="006F076F"/>
    <w:rsid w:val="006F10E7"/>
    <w:rsid w:val="006F19D9"/>
    <w:rsid w:val="006F3AD8"/>
    <w:rsid w:val="00700761"/>
    <w:rsid w:val="00700987"/>
    <w:rsid w:val="00701E2A"/>
    <w:rsid w:val="00702337"/>
    <w:rsid w:val="007056DC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7B0B"/>
    <w:rsid w:val="00717D23"/>
    <w:rsid w:val="00717DD2"/>
    <w:rsid w:val="0072034A"/>
    <w:rsid w:val="0072203B"/>
    <w:rsid w:val="0072237A"/>
    <w:rsid w:val="00722386"/>
    <w:rsid w:val="00722910"/>
    <w:rsid w:val="0072299C"/>
    <w:rsid w:val="007240CC"/>
    <w:rsid w:val="00726E09"/>
    <w:rsid w:val="00730AA8"/>
    <w:rsid w:val="00732F6C"/>
    <w:rsid w:val="00733AA8"/>
    <w:rsid w:val="00733D18"/>
    <w:rsid w:val="00734969"/>
    <w:rsid w:val="00737FEF"/>
    <w:rsid w:val="00740063"/>
    <w:rsid w:val="00741660"/>
    <w:rsid w:val="007419D3"/>
    <w:rsid w:val="007449DD"/>
    <w:rsid w:val="00744A26"/>
    <w:rsid w:val="00744A32"/>
    <w:rsid w:val="00744E4E"/>
    <w:rsid w:val="007514C6"/>
    <w:rsid w:val="007515D2"/>
    <w:rsid w:val="00752F21"/>
    <w:rsid w:val="0075312C"/>
    <w:rsid w:val="00757719"/>
    <w:rsid w:val="00761A5B"/>
    <w:rsid w:val="00763F8B"/>
    <w:rsid w:val="0076529C"/>
    <w:rsid w:val="0077128A"/>
    <w:rsid w:val="007739A1"/>
    <w:rsid w:val="0077672D"/>
    <w:rsid w:val="00777B5F"/>
    <w:rsid w:val="0078036F"/>
    <w:rsid w:val="00780AD1"/>
    <w:rsid w:val="00781259"/>
    <w:rsid w:val="00784407"/>
    <w:rsid w:val="0078664D"/>
    <w:rsid w:val="00787D45"/>
    <w:rsid w:val="00787F4F"/>
    <w:rsid w:val="00791D12"/>
    <w:rsid w:val="00794662"/>
    <w:rsid w:val="00795074"/>
    <w:rsid w:val="007957E4"/>
    <w:rsid w:val="00797FC4"/>
    <w:rsid w:val="007A0B38"/>
    <w:rsid w:val="007A2984"/>
    <w:rsid w:val="007A3276"/>
    <w:rsid w:val="007A60AB"/>
    <w:rsid w:val="007A7045"/>
    <w:rsid w:val="007B28A2"/>
    <w:rsid w:val="007B4542"/>
    <w:rsid w:val="007B6288"/>
    <w:rsid w:val="007B64E7"/>
    <w:rsid w:val="007C07C5"/>
    <w:rsid w:val="007C154C"/>
    <w:rsid w:val="007C26C3"/>
    <w:rsid w:val="007C2D87"/>
    <w:rsid w:val="007C3392"/>
    <w:rsid w:val="007C64A2"/>
    <w:rsid w:val="007D2050"/>
    <w:rsid w:val="007D254F"/>
    <w:rsid w:val="007D3E65"/>
    <w:rsid w:val="007D5C62"/>
    <w:rsid w:val="007D5F31"/>
    <w:rsid w:val="007D7AFC"/>
    <w:rsid w:val="007E072D"/>
    <w:rsid w:val="007E1CBD"/>
    <w:rsid w:val="007E32F2"/>
    <w:rsid w:val="007E4086"/>
    <w:rsid w:val="007E5EC6"/>
    <w:rsid w:val="007E7A2D"/>
    <w:rsid w:val="007F0440"/>
    <w:rsid w:val="007F07F6"/>
    <w:rsid w:val="007F2615"/>
    <w:rsid w:val="007F2F93"/>
    <w:rsid w:val="007F46E9"/>
    <w:rsid w:val="007F4B5E"/>
    <w:rsid w:val="00801EC0"/>
    <w:rsid w:val="00802D16"/>
    <w:rsid w:val="008076A1"/>
    <w:rsid w:val="00807887"/>
    <w:rsid w:val="00812036"/>
    <w:rsid w:val="008124A8"/>
    <w:rsid w:val="00812EE5"/>
    <w:rsid w:val="00821530"/>
    <w:rsid w:val="00822483"/>
    <w:rsid w:val="00822BE8"/>
    <w:rsid w:val="00822E40"/>
    <w:rsid w:val="00822F90"/>
    <w:rsid w:val="00823AEC"/>
    <w:rsid w:val="0082650F"/>
    <w:rsid w:val="00827FB3"/>
    <w:rsid w:val="0083008F"/>
    <w:rsid w:val="008326D5"/>
    <w:rsid w:val="00832B80"/>
    <w:rsid w:val="00834380"/>
    <w:rsid w:val="00836249"/>
    <w:rsid w:val="00836C8C"/>
    <w:rsid w:val="00837D26"/>
    <w:rsid w:val="00841DA4"/>
    <w:rsid w:val="00843DFC"/>
    <w:rsid w:val="00845925"/>
    <w:rsid w:val="00846D4E"/>
    <w:rsid w:val="00846FAC"/>
    <w:rsid w:val="00851608"/>
    <w:rsid w:val="00852DA8"/>
    <w:rsid w:val="00853342"/>
    <w:rsid w:val="00854BFC"/>
    <w:rsid w:val="00855E7B"/>
    <w:rsid w:val="00856AD9"/>
    <w:rsid w:val="00857196"/>
    <w:rsid w:val="0086111A"/>
    <w:rsid w:val="00862AA6"/>
    <w:rsid w:val="00865D88"/>
    <w:rsid w:val="00870B20"/>
    <w:rsid w:val="00872890"/>
    <w:rsid w:val="0087436C"/>
    <w:rsid w:val="0087573D"/>
    <w:rsid w:val="008805AD"/>
    <w:rsid w:val="008805B1"/>
    <w:rsid w:val="008815C4"/>
    <w:rsid w:val="008815C6"/>
    <w:rsid w:val="00881F78"/>
    <w:rsid w:val="008823B3"/>
    <w:rsid w:val="00883413"/>
    <w:rsid w:val="00884AD3"/>
    <w:rsid w:val="00885770"/>
    <w:rsid w:val="008858C6"/>
    <w:rsid w:val="00887F89"/>
    <w:rsid w:val="00892BB6"/>
    <w:rsid w:val="00893DBD"/>
    <w:rsid w:val="00896D34"/>
    <w:rsid w:val="0089721C"/>
    <w:rsid w:val="008978DA"/>
    <w:rsid w:val="008A13C7"/>
    <w:rsid w:val="008A3C0A"/>
    <w:rsid w:val="008A4102"/>
    <w:rsid w:val="008A60B8"/>
    <w:rsid w:val="008A75E9"/>
    <w:rsid w:val="008B3D97"/>
    <w:rsid w:val="008B5A49"/>
    <w:rsid w:val="008B74AA"/>
    <w:rsid w:val="008C0D2C"/>
    <w:rsid w:val="008C4A78"/>
    <w:rsid w:val="008C5021"/>
    <w:rsid w:val="008C5722"/>
    <w:rsid w:val="008C614F"/>
    <w:rsid w:val="008D3E6B"/>
    <w:rsid w:val="008D4172"/>
    <w:rsid w:val="008D4239"/>
    <w:rsid w:val="008E0C55"/>
    <w:rsid w:val="008E0C7E"/>
    <w:rsid w:val="008E5FC6"/>
    <w:rsid w:val="008E630E"/>
    <w:rsid w:val="008E641B"/>
    <w:rsid w:val="008E6AFE"/>
    <w:rsid w:val="008E7A67"/>
    <w:rsid w:val="008F0833"/>
    <w:rsid w:val="008F43AC"/>
    <w:rsid w:val="008F4FD6"/>
    <w:rsid w:val="008F5316"/>
    <w:rsid w:val="008F5422"/>
    <w:rsid w:val="008F5DC3"/>
    <w:rsid w:val="008F6511"/>
    <w:rsid w:val="008F713C"/>
    <w:rsid w:val="008F7866"/>
    <w:rsid w:val="0090011F"/>
    <w:rsid w:val="00902E4A"/>
    <w:rsid w:val="00902E94"/>
    <w:rsid w:val="00904A0F"/>
    <w:rsid w:val="00905D1C"/>
    <w:rsid w:val="009070FF"/>
    <w:rsid w:val="00910E78"/>
    <w:rsid w:val="00911897"/>
    <w:rsid w:val="00911E4E"/>
    <w:rsid w:val="009131CD"/>
    <w:rsid w:val="00915A29"/>
    <w:rsid w:val="00915F37"/>
    <w:rsid w:val="009165D6"/>
    <w:rsid w:val="00916BEA"/>
    <w:rsid w:val="00917B05"/>
    <w:rsid w:val="00917D0B"/>
    <w:rsid w:val="0092176F"/>
    <w:rsid w:val="00923841"/>
    <w:rsid w:val="00924A4E"/>
    <w:rsid w:val="00926D65"/>
    <w:rsid w:val="00927C3A"/>
    <w:rsid w:val="00930648"/>
    <w:rsid w:val="00931353"/>
    <w:rsid w:val="00933BFD"/>
    <w:rsid w:val="00934883"/>
    <w:rsid w:val="00937A03"/>
    <w:rsid w:val="00937AE1"/>
    <w:rsid w:val="00937B6E"/>
    <w:rsid w:val="00937C36"/>
    <w:rsid w:val="00940653"/>
    <w:rsid w:val="0094065F"/>
    <w:rsid w:val="009433A7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914"/>
    <w:rsid w:val="00953B2D"/>
    <w:rsid w:val="00954E25"/>
    <w:rsid w:val="009555E1"/>
    <w:rsid w:val="009559F1"/>
    <w:rsid w:val="00961674"/>
    <w:rsid w:val="00961CEA"/>
    <w:rsid w:val="00962541"/>
    <w:rsid w:val="0096285A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9A9"/>
    <w:rsid w:val="00974C53"/>
    <w:rsid w:val="00974E08"/>
    <w:rsid w:val="009750B2"/>
    <w:rsid w:val="00977264"/>
    <w:rsid w:val="00977682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6E0D"/>
    <w:rsid w:val="00990EB4"/>
    <w:rsid w:val="00990F00"/>
    <w:rsid w:val="00991594"/>
    <w:rsid w:val="009921BA"/>
    <w:rsid w:val="009928F6"/>
    <w:rsid w:val="00993077"/>
    <w:rsid w:val="009937EF"/>
    <w:rsid w:val="0099490A"/>
    <w:rsid w:val="009952F3"/>
    <w:rsid w:val="00996E4A"/>
    <w:rsid w:val="009A107F"/>
    <w:rsid w:val="009A1CB1"/>
    <w:rsid w:val="009A2645"/>
    <w:rsid w:val="009A3F4F"/>
    <w:rsid w:val="009A4FCB"/>
    <w:rsid w:val="009A5E93"/>
    <w:rsid w:val="009A6A6C"/>
    <w:rsid w:val="009B0467"/>
    <w:rsid w:val="009B1227"/>
    <w:rsid w:val="009B25E6"/>
    <w:rsid w:val="009B43BB"/>
    <w:rsid w:val="009B4CE8"/>
    <w:rsid w:val="009B524F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BB3"/>
    <w:rsid w:val="009C5C69"/>
    <w:rsid w:val="009C6418"/>
    <w:rsid w:val="009C6F7D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2905"/>
    <w:rsid w:val="009E34A0"/>
    <w:rsid w:val="009E6071"/>
    <w:rsid w:val="009E70FD"/>
    <w:rsid w:val="009E7690"/>
    <w:rsid w:val="009F1347"/>
    <w:rsid w:val="009F2200"/>
    <w:rsid w:val="009F3553"/>
    <w:rsid w:val="009F4929"/>
    <w:rsid w:val="009F59A8"/>
    <w:rsid w:val="009F5AC5"/>
    <w:rsid w:val="009F5B49"/>
    <w:rsid w:val="00A00C33"/>
    <w:rsid w:val="00A011D6"/>
    <w:rsid w:val="00A01872"/>
    <w:rsid w:val="00A02EFA"/>
    <w:rsid w:val="00A03305"/>
    <w:rsid w:val="00A043B5"/>
    <w:rsid w:val="00A043C2"/>
    <w:rsid w:val="00A04D0A"/>
    <w:rsid w:val="00A0550B"/>
    <w:rsid w:val="00A05B96"/>
    <w:rsid w:val="00A06EE8"/>
    <w:rsid w:val="00A10D50"/>
    <w:rsid w:val="00A11238"/>
    <w:rsid w:val="00A11A21"/>
    <w:rsid w:val="00A1265C"/>
    <w:rsid w:val="00A1303B"/>
    <w:rsid w:val="00A132E3"/>
    <w:rsid w:val="00A142A0"/>
    <w:rsid w:val="00A14C93"/>
    <w:rsid w:val="00A15FD1"/>
    <w:rsid w:val="00A173F1"/>
    <w:rsid w:val="00A17AF9"/>
    <w:rsid w:val="00A21D12"/>
    <w:rsid w:val="00A24EB4"/>
    <w:rsid w:val="00A25037"/>
    <w:rsid w:val="00A25889"/>
    <w:rsid w:val="00A32D04"/>
    <w:rsid w:val="00A32F15"/>
    <w:rsid w:val="00A342E7"/>
    <w:rsid w:val="00A37BBA"/>
    <w:rsid w:val="00A42030"/>
    <w:rsid w:val="00A425D6"/>
    <w:rsid w:val="00A439CB"/>
    <w:rsid w:val="00A451A9"/>
    <w:rsid w:val="00A45CA8"/>
    <w:rsid w:val="00A464DD"/>
    <w:rsid w:val="00A468B0"/>
    <w:rsid w:val="00A47A17"/>
    <w:rsid w:val="00A5127D"/>
    <w:rsid w:val="00A515A0"/>
    <w:rsid w:val="00A5181C"/>
    <w:rsid w:val="00A529C0"/>
    <w:rsid w:val="00A5326A"/>
    <w:rsid w:val="00A54487"/>
    <w:rsid w:val="00A551B7"/>
    <w:rsid w:val="00A5606D"/>
    <w:rsid w:val="00A56703"/>
    <w:rsid w:val="00A60202"/>
    <w:rsid w:val="00A60434"/>
    <w:rsid w:val="00A619CF"/>
    <w:rsid w:val="00A61A25"/>
    <w:rsid w:val="00A647B6"/>
    <w:rsid w:val="00A65356"/>
    <w:rsid w:val="00A65C02"/>
    <w:rsid w:val="00A65D7D"/>
    <w:rsid w:val="00A67F14"/>
    <w:rsid w:val="00A703C7"/>
    <w:rsid w:val="00A70683"/>
    <w:rsid w:val="00A70F9A"/>
    <w:rsid w:val="00A73792"/>
    <w:rsid w:val="00A7382B"/>
    <w:rsid w:val="00A74375"/>
    <w:rsid w:val="00A7489B"/>
    <w:rsid w:val="00A74E2A"/>
    <w:rsid w:val="00A75100"/>
    <w:rsid w:val="00A767F3"/>
    <w:rsid w:val="00A76B90"/>
    <w:rsid w:val="00A807F8"/>
    <w:rsid w:val="00A81EA2"/>
    <w:rsid w:val="00A83218"/>
    <w:rsid w:val="00A84031"/>
    <w:rsid w:val="00A865A1"/>
    <w:rsid w:val="00A90020"/>
    <w:rsid w:val="00A91BE0"/>
    <w:rsid w:val="00A93FCF"/>
    <w:rsid w:val="00A942C4"/>
    <w:rsid w:val="00A94D5E"/>
    <w:rsid w:val="00A9533A"/>
    <w:rsid w:val="00A9549D"/>
    <w:rsid w:val="00A963B5"/>
    <w:rsid w:val="00A96722"/>
    <w:rsid w:val="00A96817"/>
    <w:rsid w:val="00A975DF"/>
    <w:rsid w:val="00AA0075"/>
    <w:rsid w:val="00AA1F76"/>
    <w:rsid w:val="00AA5CAF"/>
    <w:rsid w:val="00AA600A"/>
    <w:rsid w:val="00AA6B90"/>
    <w:rsid w:val="00AB102B"/>
    <w:rsid w:val="00AB1AA5"/>
    <w:rsid w:val="00AB1C39"/>
    <w:rsid w:val="00AB46CF"/>
    <w:rsid w:val="00AB5056"/>
    <w:rsid w:val="00AB7694"/>
    <w:rsid w:val="00AB7AA5"/>
    <w:rsid w:val="00AC37B9"/>
    <w:rsid w:val="00AC3AB5"/>
    <w:rsid w:val="00AC44B8"/>
    <w:rsid w:val="00AC6857"/>
    <w:rsid w:val="00AC70B9"/>
    <w:rsid w:val="00AD07D5"/>
    <w:rsid w:val="00AD138C"/>
    <w:rsid w:val="00AD14C8"/>
    <w:rsid w:val="00AD1E26"/>
    <w:rsid w:val="00AD2B76"/>
    <w:rsid w:val="00AD2E8D"/>
    <w:rsid w:val="00AD3F7C"/>
    <w:rsid w:val="00AD3FB0"/>
    <w:rsid w:val="00AD509E"/>
    <w:rsid w:val="00AD5EF5"/>
    <w:rsid w:val="00AD66EC"/>
    <w:rsid w:val="00AE24DB"/>
    <w:rsid w:val="00AE28EC"/>
    <w:rsid w:val="00AE4C13"/>
    <w:rsid w:val="00AE58B2"/>
    <w:rsid w:val="00AE6CD8"/>
    <w:rsid w:val="00AE7890"/>
    <w:rsid w:val="00AF075B"/>
    <w:rsid w:val="00AF095C"/>
    <w:rsid w:val="00AF0A6E"/>
    <w:rsid w:val="00AF0BD1"/>
    <w:rsid w:val="00AF1DD6"/>
    <w:rsid w:val="00AF3E16"/>
    <w:rsid w:val="00AF5FB8"/>
    <w:rsid w:val="00AF62A2"/>
    <w:rsid w:val="00AF6BB4"/>
    <w:rsid w:val="00B00F24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B7D"/>
    <w:rsid w:val="00B22C68"/>
    <w:rsid w:val="00B23016"/>
    <w:rsid w:val="00B25A82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F5C"/>
    <w:rsid w:val="00B46673"/>
    <w:rsid w:val="00B47350"/>
    <w:rsid w:val="00B4782C"/>
    <w:rsid w:val="00B50523"/>
    <w:rsid w:val="00B50A75"/>
    <w:rsid w:val="00B50E8D"/>
    <w:rsid w:val="00B53022"/>
    <w:rsid w:val="00B54294"/>
    <w:rsid w:val="00B56108"/>
    <w:rsid w:val="00B567F6"/>
    <w:rsid w:val="00B56BBE"/>
    <w:rsid w:val="00B600DE"/>
    <w:rsid w:val="00B6267A"/>
    <w:rsid w:val="00B62D62"/>
    <w:rsid w:val="00B65699"/>
    <w:rsid w:val="00B66656"/>
    <w:rsid w:val="00B67C12"/>
    <w:rsid w:val="00B710E0"/>
    <w:rsid w:val="00B711E8"/>
    <w:rsid w:val="00B719BA"/>
    <w:rsid w:val="00B72CA2"/>
    <w:rsid w:val="00B72F20"/>
    <w:rsid w:val="00B73764"/>
    <w:rsid w:val="00B7403F"/>
    <w:rsid w:val="00B745E1"/>
    <w:rsid w:val="00B74CF8"/>
    <w:rsid w:val="00B76F67"/>
    <w:rsid w:val="00B76FC2"/>
    <w:rsid w:val="00B77E20"/>
    <w:rsid w:val="00B77F44"/>
    <w:rsid w:val="00B8411C"/>
    <w:rsid w:val="00B84CC8"/>
    <w:rsid w:val="00B85378"/>
    <w:rsid w:val="00B85556"/>
    <w:rsid w:val="00B905C2"/>
    <w:rsid w:val="00B90765"/>
    <w:rsid w:val="00B907AB"/>
    <w:rsid w:val="00B927F7"/>
    <w:rsid w:val="00B937A8"/>
    <w:rsid w:val="00B94333"/>
    <w:rsid w:val="00B94618"/>
    <w:rsid w:val="00BA4131"/>
    <w:rsid w:val="00BA4B20"/>
    <w:rsid w:val="00BA5320"/>
    <w:rsid w:val="00BA615B"/>
    <w:rsid w:val="00BA61CC"/>
    <w:rsid w:val="00BA7A55"/>
    <w:rsid w:val="00BB17DB"/>
    <w:rsid w:val="00BB1CF9"/>
    <w:rsid w:val="00BB277B"/>
    <w:rsid w:val="00BB2CA4"/>
    <w:rsid w:val="00BB2F6D"/>
    <w:rsid w:val="00BB3485"/>
    <w:rsid w:val="00BB3674"/>
    <w:rsid w:val="00BB5AF2"/>
    <w:rsid w:val="00BB5BB5"/>
    <w:rsid w:val="00BB5DDE"/>
    <w:rsid w:val="00BB6427"/>
    <w:rsid w:val="00BB7700"/>
    <w:rsid w:val="00BC1E0C"/>
    <w:rsid w:val="00BC1E56"/>
    <w:rsid w:val="00BC1FF3"/>
    <w:rsid w:val="00BC360C"/>
    <w:rsid w:val="00BC40B2"/>
    <w:rsid w:val="00BC5E90"/>
    <w:rsid w:val="00BC6039"/>
    <w:rsid w:val="00BC6AFD"/>
    <w:rsid w:val="00BD00FC"/>
    <w:rsid w:val="00BD0950"/>
    <w:rsid w:val="00BD0DC1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40FB"/>
    <w:rsid w:val="00BE47FF"/>
    <w:rsid w:val="00BE5D9C"/>
    <w:rsid w:val="00BE60D6"/>
    <w:rsid w:val="00BE71DD"/>
    <w:rsid w:val="00BE762F"/>
    <w:rsid w:val="00BE7FD9"/>
    <w:rsid w:val="00BF09DE"/>
    <w:rsid w:val="00BF1F96"/>
    <w:rsid w:val="00BF20F8"/>
    <w:rsid w:val="00BF2731"/>
    <w:rsid w:val="00BF348A"/>
    <w:rsid w:val="00BF369C"/>
    <w:rsid w:val="00BF50EF"/>
    <w:rsid w:val="00BF5520"/>
    <w:rsid w:val="00BF578F"/>
    <w:rsid w:val="00BF5FC0"/>
    <w:rsid w:val="00BF7106"/>
    <w:rsid w:val="00C00867"/>
    <w:rsid w:val="00C01B08"/>
    <w:rsid w:val="00C02E65"/>
    <w:rsid w:val="00C036E1"/>
    <w:rsid w:val="00C039EF"/>
    <w:rsid w:val="00C03C38"/>
    <w:rsid w:val="00C03CD3"/>
    <w:rsid w:val="00C05348"/>
    <w:rsid w:val="00C07917"/>
    <w:rsid w:val="00C102F3"/>
    <w:rsid w:val="00C11CBF"/>
    <w:rsid w:val="00C11D8F"/>
    <w:rsid w:val="00C1306C"/>
    <w:rsid w:val="00C14597"/>
    <w:rsid w:val="00C1460D"/>
    <w:rsid w:val="00C154DC"/>
    <w:rsid w:val="00C15AFA"/>
    <w:rsid w:val="00C16D69"/>
    <w:rsid w:val="00C2040E"/>
    <w:rsid w:val="00C20F04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21DA"/>
    <w:rsid w:val="00C34AE7"/>
    <w:rsid w:val="00C36A7A"/>
    <w:rsid w:val="00C3776A"/>
    <w:rsid w:val="00C40E56"/>
    <w:rsid w:val="00C4187C"/>
    <w:rsid w:val="00C42E00"/>
    <w:rsid w:val="00C4346C"/>
    <w:rsid w:val="00C45E37"/>
    <w:rsid w:val="00C479A7"/>
    <w:rsid w:val="00C47E24"/>
    <w:rsid w:val="00C47E40"/>
    <w:rsid w:val="00C5324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4CFF"/>
    <w:rsid w:val="00C71457"/>
    <w:rsid w:val="00C72608"/>
    <w:rsid w:val="00C73136"/>
    <w:rsid w:val="00C744F5"/>
    <w:rsid w:val="00C7464B"/>
    <w:rsid w:val="00C764A9"/>
    <w:rsid w:val="00C804B4"/>
    <w:rsid w:val="00C806BF"/>
    <w:rsid w:val="00C83CE2"/>
    <w:rsid w:val="00C851AC"/>
    <w:rsid w:val="00C858F2"/>
    <w:rsid w:val="00C85D59"/>
    <w:rsid w:val="00C874DE"/>
    <w:rsid w:val="00C87F9F"/>
    <w:rsid w:val="00C92A77"/>
    <w:rsid w:val="00C933E2"/>
    <w:rsid w:val="00C93FCE"/>
    <w:rsid w:val="00C95C9D"/>
    <w:rsid w:val="00C967BA"/>
    <w:rsid w:val="00CA0114"/>
    <w:rsid w:val="00CA030A"/>
    <w:rsid w:val="00CA03BD"/>
    <w:rsid w:val="00CA0FF6"/>
    <w:rsid w:val="00CA161E"/>
    <w:rsid w:val="00CA1D9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6864"/>
    <w:rsid w:val="00CB6DF0"/>
    <w:rsid w:val="00CB7DB9"/>
    <w:rsid w:val="00CC0DFF"/>
    <w:rsid w:val="00CC2694"/>
    <w:rsid w:val="00CC5122"/>
    <w:rsid w:val="00CC6256"/>
    <w:rsid w:val="00CC6F71"/>
    <w:rsid w:val="00CD2346"/>
    <w:rsid w:val="00CD3446"/>
    <w:rsid w:val="00CE07DD"/>
    <w:rsid w:val="00CE0BA0"/>
    <w:rsid w:val="00CE0D1F"/>
    <w:rsid w:val="00CE1945"/>
    <w:rsid w:val="00CE7E18"/>
    <w:rsid w:val="00CF353E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713C"/>
    <w:rsid w:val="00D176BC"/>
    <w:rsid w:val="00D200B3"/>
    <w:rsid w:val="00D20109"/>
    <w:rsid w:val="00D20245"/>
    <w:rsid w:val="00D215E6"/>
    <w:rsid w:val="00D232B6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4865"/>
    <w:rsid w:val="00D35169"/>
    <w:rsid w:val="00D3651F"/>
    <w:rsid w:val="00D36882"/>
    <w:rsid w:val="00D37533"/>
    <w:rsid w:val="00D40088"/>
    <w:rsid w:val="00D457F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7CED"/>
    <w:rsid w:val="00D6453A"/>
    <w:rsid w:val="00D66910"/>
    <w:rsid w:val="00D66C14"/>
    <w:rsid w:val="00D67241"/>
    <w:rsid w:val="00D708F3"/>
    <w:rsid w:val="00D70933"/>
    <w:rsid w:val="00D71387"/>
    <w:rsid w:val="00D71744"/>
    <w:rsid w:val="00D76F13"/>
    <w:rsid w:val="00D80CBB"/>
    <w:rsid w:val="00D81ADC"/>
    <w:rsid w:val="00D81ADE"/>
    <w:rsid w:val="00D83E86"/>
    <w:rsid w:val="00D91596"/>
    <w:rsid w:val="00D91A89"/>
    <w:rsid w:val="00D91DF4"/>
    <w:rsid w:val="00D92541"/>
    <w:rsid w:val="00D95D67"/>
    <w:rsid w:val="00D96F01"/>
    <w:rsid w:val="00DA0054"/>
    <w:rsid w:val="00DA0AFE"/>
    <w:rsid w:val="00DA1EAB"/>
    <w:rsid w:val="00DA2AC1"/>
    <w:rsid w:val="00DA2F85"/>
    <w:rsid w:val="00DA3459"/>
    <w:rsid w:val="00DA4A5D"/>
    <w:rsid w:val="00DA718B"/>
    <w:rsid w:val="00DB0523"/>
    <w:rsid w:val="00DB3AFE"/>
    <w:rsid w:val="00DB425A"/>
    <w:rsid w:val="00DB6234"/>
    <w:rsid w:val="00DB6372"/>
    <w:rsid w:val="00DB6373"/>
    <w:rsid w:val="00DB63AD"/>
    <w:rsid w:val="00DB6BD1"/>
    <w:rsid w:val="00DC119D"/>
    <w:rsid w:val="00DC2BCB"/>
    <w:rsid w:val="00DC4521"/>
    <w:rsid w:val="00DC5F10"/>
    <w:rsid w:val="00DC724A"/>
    <w:rsid w:val="00DC72D1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E92"/>
    <w:rsid w:val="00DE3522"/>
    <w:rsid w:val="00DE4553"/>
    <w:rsid w:val="00DE495D"/>
    <w:rsid w:val="00DE67AE"/>
    <w:rsid w:val="00DE737F"/>
    <w:rsid w:val="00DE7943"/>
    <w:rsid w:val="00DE7CE0"/>
    <w:rsid w:val="00DF084E"/>
    <w:rsid w:val="00DF116E"/>
    <w:rsid w:val="00DF128A"/>
    <w:rsid w:val="00DF6093"/>
    <w:rsid w:val="00DF6910"/>
    <w:rsid w:val="00DF7987"/>
    <w:rsid w:val="00E004D9"/>
    <w:rsid w:val="00E00D7C"/>
    <w:rsid w:val="00E01672"/>
    <w:rsid w:val="00E025F7"/>
    <w:rsid w:val="00E036A6"/>
    <w:rsid w:val="00E0374D"/>
    <w:rsid w:val="00E041EF"/>
    <w:rsid w:val="00E04BA1"/>
    <w:rsid w:val="00E05434"/>
    <w:rsid w:val="00E05C6E"/>
    <w:rsid w:val="00E07937"/>
    <w:rsid w:val="00E117E4"/>
    <w:rsid w:val="00E178D4"/>
    <w:rsid w:val="00E222E7"/>
    <w:rsid w:val="00E24EF9"/>
    <w:rsid w:val="00E25FD1"/>
    <w:rsid w:val="00E31B0C"/>
    <w:rsid w:val="00E329CC"/>
    <w:rsid w:val="00E342F5"/>
    <w:rsid w:val="00E34B78"/>
    <w:rsid w:val="00E34DD0"/>
    <w:rsid w:val="00E34EA7"/>
    <w:rsid w:val="00E355F7"/>
    <w:rsid w:val="00E367FD"/>
    <w:rsid w:val="00E40DC9"/>
    <w:rsid w:val="00E413F0"/>
    <w:rsid w:val="00E43BEF"/>
    <w:rsid w:val="00E43C5F"/>
    <w:rsid w:val="00E504BA"/>
    <w:rsid w:val="00E50F76"/>
    <w:rsid w:val="00E50FFE"/>
    <w:rsid w:val="00E51A1F"/>
    <w:rsid w:val="00E52627"/>
    <w:rsid w:val="00E52868"/>
    <w:rsid w:val="00E53EF0"/>
    <w:rsid w:val="00E54931"/>
    <w:rsid w:val="00E55DB7"/>
    <w:rsid w:val="00E5673A"/>
    <w:rsid w:val="00E613B7"/>
    <w:rsid w:val="00E61CB1"/>
    <w:rsid w:val="00E6361C"/>
    <w:rsid w:val="00E65108"/>
    <w:rsid w:val="00E718B1"/>
    <w:rsid w:val="00E71BCD"/>
    <w:rsid w:val="00E74C18"/>
    <w:rsid w:val="00E750D9"/>
    <w:rsid w:val="00E779EF"/>
    <w:rsid w:val="00E77A3E"/>
    <w:rsid w:val="00E77BCC"/>
    <w:rsid w:val="00E81E18"/>
    <w:rsid w:val="00E83A37"/>
    <w:rsid w:val="00E85033"/>
    <w:rsid w:val="00E857C5"/>
    <w:rsid w:val="00E85BBA"/>
    <w:rsid w:val="00E874D5"/>
    <w:rsid w:val="00E902C9"/>
    <w:rsid w:val="00E90969"/>
    <w:rsid w:val="00E90DB4"/>
    <w:rsid w:val="00E93024"/>
    <w:rsid w:val="00E93888"/>
    <w:rsid w:val="00E9445B"/>
    <w:rsid w:val="00E95AE3"/>
    <w:rsid w:val="00E96040"/>
    <w:rsid w:val="00E9690B"/>
    <w:rsid w:val="00E974BA"/>
    <w:rsid w:val="00EA02BF"/>
    <w:rsid w:val="00EA126A"/>
    <w:rsid w:val="00EA1543"/>
    <w:rsid w:val="00EA173A"/>
    <w:rsid w:val="00EA32AB"/>
    <w:rsid w:val="00EA368C"/>
    <w:rsid w:val="00EA4403"/>
    <w:rsid w:val="00EA6D0E"/>
    <w:rsid w:val="00EB0520"/>
    <w:rsid w:val="00EB2619"/>
    <w:rsid w:val="00EB3B70"/>
    <w:rsid w:val="00EB4F02"/>
    <w:rsid w:val="00EB5144"/>
    <w:rsid w:val="00EB51BC"/>
    <w:rsid w:val="00EB5D26"/>
    <w:rsid w:val="00EC0E67"/>
    <w:rsid w:val="00EC1198"/>
    <w:rsid w:val="00EC1B45"/>
    <w:rsid w:val="00EC1CC5"/>
    <w:rsid w:val="00EC23FD"/>
    <w:rsid w:val="00EC27D7"/>
    <w:rsid w:val="00EC310F"/>
    <w:rsid w:val="00EC3CDD"/>
    <w:rsid w:val="00EC63B3"/>
    <w:rsid w:val="00EC68DD"/>
    <w:rsid w:val="00ED050A"/>
    <w:rsid w:val="00ED09D3"/>
    <w:rsid w:val="00ED0E73"/>
    <w:rsid w:val="00ED23C1"/>
    <w:rsid w:val="00ED2CB8"/>
    <w:rsid w:val="00ED3014"/>
    <w:rsid w:val="00ED3AB6"/>
    <w:rsid w:val="00ED3B1B"/>
    <w:rsid w:val="00ED76A5"/>
    <w:rsid w:val="00ED7A33"/>
    <w:rsid w:val="00ED7C83"/>
    <w:rsid w:val="00ED7F57"/>
    <w:rsid w:val="00ED7FD3"/>
    <w:rsid w:val="00EE0722"/>
    <w:rsid w:val="00EE24E7"/>
    <w:rsid w:val="00EE26C4"/>
    <w:rsid w:val="00EE30D3"/>
    <w:rsid w:val="00EE34A0"/>
    <w:rsid w:val="00EE3854"/>
    <w:rsid w:val="00EE39CE"/>
    <w:rsid w:val="00EE3DD6"/>
    <w:rsid w:val="00EE5A04"/>
    <w:rsid w:val="00EE6A20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550"/>
    <w:rsid w:val="00F0175A"/>
    <w:rsid w:val="00F01912"/>
    <w:rsid w:val="00F030EA"/>
    <w:rsid w:val="00F04EF4"/>
    <w:rsid w:val="00F06A09"/>
    <w:rsid w:val="00F07711"/>
    <w:rsid w:val="00F07B5D"/>
    <w:rsid w:val="00F12DC2"/>
    <w:rsid w:val="00F137B5"/>
    <w:rsid w:val="00F14E3F"/>
    <w:rsid w:val="00F1503A"/>
    <w:rsid w:val="00F17BD1"/>
    <w:rsid w:val="00F2057A"/>
    <w:rsid w:val="00F2498E"/>
    <w:rsid w:val="00F24FA5"/>
    <w:rsid w:val="00F31697"/>
    <w:rsid w:val="00F33A7D"/>
    <w:rsid w:val="00F33A91"/>
    <w:rsid w:val="00F342FC"/>
    <w:rsid w:val="00F35418"/>
    <w:rsid w:val="00F3548A"/>
    <w:rsid w:val="00F35B0D"/>
    <w:rsid w:val="00F35E85"/>
    <w:rsid w:val="00F402FF"/>
    <w:rsid w:val="00F415AC"/>
    <w:rsid w:val="00F43449"/>
    <w:rsid w:val="00F43DC9"/>
    <w:rsid w:val="00F44345"/>
    <w:rsid w:val="00F4523B"/>
    <w:rsid w:val="00F479E0"/>
    <w:rsid w:val="00F47FB5"/>
    <w:rsid w:val="00F5080B"/>
    <w:rsid w:val="00F521E0"/>
    <w:rsid w:val="00F54227"/>
    <w:rsid w:val="00F56C47"/>
    <w:rsid w:val="00F6162F"/>
    <w:rsid w:val="00F63796"/>
    <w:rsid w:val="00F63E20"/>
    <w:rsid w:val="00F63EF7"/>
    <w:rsid w:val="00F640E8"/>
    <w:rsid w:val="00F65587"/>
    <w:rsid w:val="00F65900"/>
    <w:rsid w:val="00F65C1D"/>
    <w:rsid w:val="00F70C61"/>
    <w:rsid w:val="00F71D7D"/>
    <w:rsid w:val="00F72CA7"/>
    <w:rsid w:val="00F73342"/>
    <w:rsid w:val="00F74663"/>
    <w:rsid w:val="00F746A0"/>
    <w:rsid w:val="00F802D1"/>
    <w:rsid w:val="00F823A7"/>
    <w:rsid w:val="00F839DF"/>
    <w:rsid w:val="00F842F5"/>
    <w:rsid w:val="00F8440A"/>
    <w:rsid w:val="00F8648F"/>
    <w:rsid w:val="00F8668A"/>
    <w:rsid w:val="00F86F04"/>
    <w:rsid w:val="00F933BB"/>
    <w:rsid w:val="00F93438"/>
    <w:rsid w:val="00F944C0"/>
    <w:rsid w:val="00F9670B"/>
    <w:rsid w:val="00F96C4D"/>
    <w:rsid w:val="00F978BD"/>
    <w:rsid w:val="00FA1E54"/>
    <w:rsid w:val="00FA2C0E"/>
    <w:rsid w:val="00FA49A9"/>
    <w:rsid w:val="00FA6A0A"/>
    <w:rsid w:val="00FB0274"/>
    <w:rsid w:val="00FB0C14"/>
    <w:rsid w:val="00FB1C38"/>
    <w:rsid w:val="00FB68D0"/>
    <w:rsid w:val="00FB7A5F"/>
    <w:rsid w:val="00FB7CB3"/>
    <w:rsid w:val="00FC0E62"/>
    <w:rsid w:val="00FC256A"/>
    <w:rsid w:val="00FC26CA"/>
    <w:rsid w:val="00FC2F9E"/>
    <w:rsid w:val="00FC50A5"/>
    <w:rsid w:val="00FC6C83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4810"/>
    <w:rsid w:val="00FD589C"/>
    <w:rsid w:val="00FD5A00"/>
    <w:rsid w:val="00FD79B9"/>
    <w:rsid w:val="00FE0DF6"/>
    <w:rsid w:val="00FE1914"/>
    <w:rsid w:val="00FE35E1"/>
    <w:rsid w:val="00FE3A0E"/>
    <w:rsid w:val="00FE4386"/>
    <w:rsid w:val="00FE6160"/>
    <w:rsid w:val="00FF021B"/>
    <w:rsid w:val="00FF0F3E"/>
    <w:rsid w:val="00FF1280"/>
    <w:rsid w:val="00FF175B"/>
    <w:rsid w:val="00FF1D2F"/>
    <w:rsid w:val="00FF22B6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mailto:profmorin@ma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6C44A4-5541-4052-8BC4-9E7D182E7B72}"/>
</file>

<file path=customXml/itemProps2.xml><?xml version="1.0" encoding="utf-8"?>
<ds:datastoreItem xmlns:ds="http://schemas.openxmlformats.org/officeDocument/2006/customXml" ds:itemID="{72128341-9BB4-4013-82F5-EA31BD9F2EC7}"/>
</file>

<file path=customXml/itemProps3.xml><?xml version="1.0" encoding="utf-8"?>
<ds:datastoreItem xmlns:ds="http://schemas.openxmlformats.org/officeDocument/2006/customXml" ds:itemID="{03E67407-AE63-4DEF-AE56-544A77F239F0}"/>
</file>

<file path=customXml/itemProps4.xml><?xml version="1.0" encoding="utf-8"?>
<ds:datastoreItem xmlns:ds="http://schemas.openxmlformats.org/officeDocument/2006/customXml" ds:itemID="{74E28870-4171-4502-8B63-259FFB2368C3}"/>
</file>

<file path=customXml/itemProps5.xml><?xml version="1.0" encoding="utf-8"?>
<ds:datastoreItem xmlns:ds="http://schemas.openxmlformats.org/officeDocument/2006/customXml" ds:itemID="{E214E7D6-0D6A-470A-BAFB-106E36023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3684</Words>
  <Characters>21000</Characters>
  <Application>Microsoft Office Word</Application>
  <DocSecurity>0</DocSecurity>
  <PresentationFormat/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 Name</cp:lastModifiedBy>
  <cp:revision>4</cp:revision>
  <cp:lastPrinted>2014-11-05T02:41:00Z</cp:lastPrinted>
  <dcterms:created xsi:type="dcterms:W3CDTF">2014-11-05T02:41:00Z</dcterms:created>
  <dcterms:modified xsi:type="dcterms:W3CDTF">2014-11-05T18:50:00Z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oFAAoY+b3dyoaiTKvcva2wJjBVuIXanyFsGKImPaiOdML/2rkZTN5vVzX+oiLEJKA5vLGnZmT22ZWg3u_x000d_
slGj7Xuzt8G9ycoOHSrJk2W4yK9KcDzB7XSNg60KJKKmOTyMDb7LF5VymlK+Occnze10KjxB721s_x000d_
d1rVo0bi4UJfvyB1BFHpVSUDyh5RFoJhXPclQgTn6PNxKCLyHFVxdqJYwyk41js14a1C1RTFNAnY_x000d_
XQz+fue+S3rQgXlEa</vt:lpwstr>
  </property>
  <property fmtid="{D5CDD505-2E9C-101B-9397-08002B2CF9AE}" pid="3" name="MAIL_MSG_ID2">
    <vt:lpwstr>tBC/uQ2g8IfaMX1bJpq9i2blaKx6NX+qbxuGzRv5ipU8+idjnaHfAo9rfA+_x000d_
7vIft1x3ckP8JAdeJAk/xaID8xI9nZHpQ2r4Q6Y1cQ1/P4Pw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