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E6" w:rsidRPr="000A5D2F" w:rsidRDefault="001E70E6" w:rsidP="001E70E6">
      <w:pPr>
        <w:pStyle w:val="BodyText"/>
        <w:spacing w:line="264" w:lineRule="auto"/>
        <w:rPr>
          <w:b/>
          <w:bCs/>
          <w:sz w:val="25"/>
          <w:szCs w:val="25"/>
        </w:rPr>
      </w:pPr>
      <w:r w:rsidRPr="000A5D2F">
        <w:rPr>
          <w:b/>
          <w:bCs/>
          <w:sz w:val="25"/>
          <w:szCs w:val="25"/>
        </w:rPr>
        <w:t>BEFORE THE WASHINGTON</w:t>
      </w:r>
    </w:p>
    <w:p w:rsidR="001E70E6" w:rsidRPr="000A5D2F" w:rsidRDefault="001E70E6" w:rsidP="001E70E6">
      <w:pPr>
        <w:pStyle w:val="BodyText"/>
        <w:spacing w:line="264" w:lineRule="auto"/>
        <w:rPr>
          <w:b/>
          <w:bCs/>
          <w:sz w:val="25"/>
          <w:szCs w:val="25"/>
        </w:rPr>
      </w:pPr>
      <w:r w:rsidRPr="000A5D2F">
        <w:rPr>
          <w:b/>
          <w:bCs/>
          <w:sz w:val="25"/>
          <w:szCs w:val="25"/>
        </w:rPr>
        <w:t>UTILITIES AND TRANSPORTATION COMMISSION</w:t>
      </w:r>
    </w:p>
    <w:p w:rsidR="001E70E6" w:rsidRDefault="001E70E6" w:rsidP="001E70E6">
      <w:pPr>
        <w:pStyle w:val="BodyText"/>
        <w:spacing w:line="264" w:lineRule="auto"/>
        <w:rPr>
          <w:sz w:val="25"/>
          <w:szCs w:val="25"/>
        </w:rPr>
      </w:pPr>
    </w:p>
    <w:p w:rsidR="001E70E6" w:rsidRPr="000A5D2F" w:rsidRDefault="001E70E6" w:rsidP="001E70E6">
      <w:pPr>
        <w:pStyle w:val="BodyText"/>
        <w:spacing w:line="264" w:lineRule="auto"/>
        <w:rPr>
          <w:sz w:val="25"/>
          <w:szCs w:val="25"/>
        </w:rPr>
      </w:pPr>
    </w:p>
    <w:tbl>
      <w:tblPr>
        <w:tblW w:w="0" w:type="auto"/>
        <w:tblLook w:val="0000"/>
      </w:tblPr>
      <w:tblGrid>
        <w:gridCol w:w="4308"/>
        <w:gridCol w:w="480"/>
        <w:gridCol w:w="4068"/>
      </w:tblGrid>
      <w:tr w:rsidR="001E70E6" w:rsidRPr="000A5D2F" w:rsidTr="00192265">
        <w:tc>
          <w:tcPr>
            <w:tcW w:w="4308" w:type="dxa"/>
          </w:tcPr>
          <w:p w:rsidR="001E70E6" w:rsidRPr="001E70E6" w:rsidRDefault="001E70E6" w:rsidP="00192265">
            <w:pPr>
              <w:tabs>
                <w:tab w:val="left" w:pos="2160"/>
              </w:tabs>
              <w:rPr>
                <w:b/>
                <w:sz w:val="25"/>
                <w:szCs w:val="25"/>
              </w:rPr>
            </w:pPr>
            <w:r w:rsidRPr="001E70E6">
              <w:rPr>
                <w:b/>
                <w:sz w:val="25"/>
                <w:szCs w:val="25"/>
              </w:rPr>
              <w:t>PAC-WEST TELECOMM, INC.,</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bCs/>
                <w:sz w:val="25"/>
                <w:szCs w:val="25"/>
              </w:rPr>
            </w:pPr>
            <w:r w:rsidRPr="001E70E6">
              <w:rPr>
                <w:b/>
                <w:bCs/>
                <w:sz w:val="25"/>
                <w:szCs w:val="25"/>
              </w:rPr>
              <w:tab/>
              <w:t>Petitioner,</w:t>
            </w:r>
          </w:p>
          <w:p w:rsidR="001E70E6" w:rsidRPr="001E70E6" w:rsidRDefault="001E70E6" w:rsidP="00192265">
            <w:pPr>
              <w:tabs>
                <w:tab w:val="left" w:pos="2160"/>
              </w:tabs>
              <w:rPr>
                <w:b/>
                <w:bCs/>
                <w:sz w:val="25"/>
                <w:szCs w:val="25"/>
              </w:rPr>
            </w:pPr>
          </w:p>
          <w:p w:rsidR="001E70E6" w:rsidRPr="001E70E6" w:rsidRDefault="001E70E6" w:rsidP="00192265">
            <w:pPr>
              <w:tabs>
                <w:tab w:val="left" w:pos="2160"/>
              </w:tabs>
              <w:rPr>
                <w:b/>
                <w:bCs/>
                <w:sz w:val="25"/>
                <w:szCs w:val="25"/>
              </w:rPr>
            </w:pPr>
            <w:r w:rsidRPr="001E70E6">
              <w:rPr>
                <w:b/>
                <w:bCs/>
                <w:sz w:val="25"/>
                <w:szCs w:val="25"/>
              </w:rPr>
              <w:t>v.</w:t>
            </w:r>
          </w:p>
          <w:p w:rsidR="001E70E6" w:rsidRPr="001E70E6" w:rsidRDefault="001E70E6" w:rsidP="00192265">
            <w:pPr>
              <w:tabs>
                <w:tab w:val="left" w:pos="2160"/>
              </w:tabs>
              <w:rPr>
                <w:b/>
                <w:bCs/>
                <w:sz w:val="25"/>
                <w:szCs w:val="25"/>
              </w:rPr>
            </w:pPr>
          </w:p>
          <w:p w:rsidR="001E70E6" w:rsidRPr="001E70E6" w:rsidRDefault="001E70E6" w:rsidP="00192265">
            <w:pPr>
              <w:tabs>
                <w:tab w:val="left" w:pos="2160"/>
              </w:tabs>
              <w:rPr>
                <w:b/>
                <w:bCs/>
                <w:sz w:val="25"/>
                <w:szCs w:val="25"/>
              </w:rPr>
            </w:pPr>
            <w:r w:rsidRPr="001E70E6">
              <w:rPr>
                <w:b/>
                <w:bCs/>
                <w:sz w:val="25"/>
                <w:szCs w:val="25"/>
              </w:rPr>
              <w:t>QWEST CORPORATION,</w:t>
            </w:r>
          </w:p>
          <w:p w:rsidR="001E70E6" w:rsidRPr="001E70E6" w:rsidRDefault="001E70E6" w:rsidP="00192265">
            <w:pPr>
              <w:tabs>
                <w:tab w:val="left" w:pos="2160"/>
              </w:tabs>
              <w:rPr>
                <w:b/>
                <w:bCs/>
                <w:sz w:val="25"/>
                <w:szCs w:val="25"/>
              </w:rPr>
            </w:pPr>
          </w:p>
          <w:p w:rsidR="001E70E6" w:rsidRPr="001E70E6" w:rsidRDefault="001E70E6" w:rsidP="00192265">
            <w:pPr>
              <w:tabs>
                <w:tab w:val="left" w:pos="2160"/>
              </w:tabs>
              <w:rPr>
                <w:b/>
                <w:bCs/>
                <w:sz w:val="25"/>
                <w:szCs w:val="25"/>
              </w:rPr>
            </w:pPr>
            <w:r w:rsidRPr="001E70E6">
              <w:rPr>
                <w:b/>
                <w:bCs/>
                <w:sz w:val="25"/>
                <w:szCs w:val="25"/>
              </w:rPr>
              <w:tab/>
              <w:t>Respondent.</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r w:rsidRPr="001E70E6">
              <w:rPr>
                <w:b/>
                <w:sz w:val="25"/>
                <w:szCs w:val="25"/>
              </w:rPr>
              <w:t xml:space="preserve">. . . . . . . . . . . . . . . . . . . . . . . . . . . . . . . . </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bCs/>
                <w:sz w:val="25"/>
                <w:szCs w:val="25"/>
              </w:rPr>
            </w:pPr>
            <w:r w:rsidRPr="001E70E6">
              <w:rPr>
                <w:b/>
                <w:bCs/>
                <w:sz w:val="25"/>
                <w:szCs w:val="25"/>
              </w:rPr>
              <w:t>LEVEL 3 COMMUNICATIONS, LLC,</w:t>
            </w:r>
          </w:p>
          <w:p w:rsidR="001E70E6" w:rsidRPr="001E70E6" w:rsidRDefault="001E70E6" w:rsidP="00192265">
            <w:pPr>
              <w:tabs>
                <w:tab w:val="left" w:pos="2160"/>
              </w:tabs>
              <w:rPr>
                <w:b/>
                <w:bCs/>
                <w:sz w:val="25"/>
                <w:szCs w:val="25"/>
              </w:rPr>
            </w:pPr>
          </w:p>
          <w:p w:rsidR="001E70E6" w:rsidRPr="001E70E6" w:rsidRDefault="001E70E6" w:rsidP="00192265">
            <w:pPr>
              <w:tabs>
                <w:tab w:val="left" w:pos="2160"/>
              </w:tabs>
              <w:rPr>
                <w:b/>
                <w:sz w:val="25"/>
                <w:szCs w:val="25"/>
              </w:rPr>
            </w:pPr>
            <w:r w:rsidRPr="001E70E6">
              <w:rPr>
                <w:b/>
                <w:sz w:val="25"/>
                <w:szCs w:val="25"/>
              </w:rPr>
              <w:tab/>
              <w:t>Petitioner,</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r w:rsidRPr="001E70E6">
              <w:rPr>
                <w:b/>
                <w:sz w:val="25"/>
                <w:szCs w:val="25"/>
              </w:rPr>
              <w:t>v.</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r w:rsidRPr="001E70E6">
              <w:rPr>
                <w:b/>
                <w:sz w:val="25"/>
                <w:szCs w:val="25"/>
              </w:rPr>
              <w:t>QWEST CORPORATION,</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r w:rsidRPr="001E70E6">
              <w:rPr>
                <w:b/>
                <w:sz w:val="25"/>
                <w:szCs w:val="25"/>
              </w:rPr>
              <w:tab/>
              <w:t>Respondent.</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r w:rsidRPr="001E70E6">
              <w:rPr>
                <w:b/>
                <w:sz w:val="25"/>
                <w:szCs w:val="25"/>
              </w:rPr>
              <w:t xml:space="preserve">. . . . . . . . . . . . . . . . . . . . . . . . . . . . . . . . . </w:t>
            </w:r>
          </w:p>
        </w:tc>
        <w:tc>
          <w:tcPr>
            <w:tcW w:w="480" w:type="dxa"/>
          </w:tcPr>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Default="001E70E6" w:rsidP="00192265">
            <w:pPr>
              <w:rPr>
                <w:b/>
                <w:sz w:val="25"/>
                <w:szCs w:val="25"/>
              </w:rPr>
            </w:pPr>
            <w:r>
              <w:rPr>
                <w:b/>
                <w:sz w:val="25"/>
                <w:szCs w:val="25"/>
              </w:rPr>
              <w:t>)</w:t>
            </w:r>
          </w:p>
          <w:p w:rsidR="001E70E6" w:rsidRDefault="001E70E6" w:rsidP="00192265">
            <w:pPr>
              <w:rPr>
                <w:b/>
                <w:sz w:val="25"/>
                <w:szCs w:val="25"/>
              </w:rPr>
            </w:pPr>
            <w:r>
              <w:rPr>
                <w:b/>
                <w:sz w:val="25"/>
                <w:szCs w:val="25"/>
              </w:rPr>
              <w:t>)</w:t>
            </w:r>
          </w:p>
          <w:p w:rsidR="001E70E6" w:rsidRDefault="001E70E6" w:rsidP="00192265">
            <w:pPr>
              <w:rPr>
                <w:b/>
                <w:sz w:val="25"/>
                <w:szCs w:val="25"/>
              </w:rPr>
            </w:pPr>
            <w:r>
              <w:rPr>
                <w:b/>
                <w:sz w:val="25"/>
                <w:szCs w:val="25"/>
              </w:rPr>
              <w:t>)</w:t>
            </w:r>
          </w:p>
          <w:p w:rsidR="001E70E6" w:rsidRDefault="001E70E6" w:rsidP="00192265">
            <w:pPr>
              <w:rPr>
                <w:b/>
                <w:sz w:val="25"/>
                <w:szCs w:val="25"/>
              </w:rPr>
            </w:pPr>
            <w:r>
              <w:rPr>
                <w:b/>
                <w:sz w:val="25"/>
                <w:szCs w:val="25"/>
              </w:rPr>
              <w:t>)</w:t>
            </w:r>
          </w:p>
          <w:p w:rsidR="001E70E6" w:rsidRPr="000A5D2F" w:rsidRDefault="001E70E6" w:rsidP="00192265">
            <w:pPr>
              <w:rPr>
                <w:sz w:val="25"/>
                <w:szCs w:val="25"/>
              </w:rPr>
            </w:pPr>
            <w:r w:rsidRPr="001E70E6">
              <w:rPr>
                <w:b/>
                <w:sz w:val="25"/>
                <w:szCs w:val="25"/>
              </w:rPr>
              <w:t>)</w:t>
            </w:r>
          </w:p>
        </w:tc>
        <w:tc>
          <w:tcPr>
            <w:tcW w:w="4068" w:type="dxa"/>
          </w:tcPr>
          <w:p w:rsidR="001E70E6" w:rsidRPr="001E70E6" w:rsidRDefault="001E70E6" w:rsidP="00192265">
            <w:pPr>
              <w:rPr>
                <w:b/>
                <w:sz w:val="25"/>
                <w:szCs w:val="25"/>
              </w:rPr>
            </w:pPr>
            <w:r w:rsidRPr="001E70E6">
              <w:rPr>
                <w:b/>
                <w:sz w:val="25"/>
                <w:szCs w:val="25"/>
              </w:rPr>
              <w:t>DOCKET UT-053036</w:t>
            </w:r>
          </w:p>
          <w:p w:rsidR="001E70E6" w:rsidRPr="001E70E6" w:rsidRDefault="001E70E6" w:rsidP="00192265">
            <w:pPr>
              <w:rPr>
                <w:b/>
                <w:sz w:val="25"/>
                <w:szCs w:val="25"/>
              </w:rPr>
            </w:pPr>
            <w:r w:rsidRPr="001E70E6">
              <w:rPr>
                <w:b/>
                <w:i/>
                <w:sz w:val="25"/>
                <w:szCs w:val="25"/>
              </w:rPr>
              <w:t>(consolidated</w:t>
            </w:r>
            <w:r w:rsidRPr="001E70E6">
              <w:rPr>
                <w:b/>
                <w:sz w:val="25"/>
                <w:szCs w:val="25"/>
              </w:rPr>
              <w:t>)</w:t>
            </w:r>
          </w:p>
          <w:p w:rsidR="001E70E6" w:rsidRPr="001E70E6" w:rsidRDefault="001E70E6" w:rsidP="00192265">
            <w:pPr>
              <w:rPr>
                <w:b/>
                <w:sz w:val="25"/>
                <w:szCs w:val="25"/>
              </w:rPr>
            </w:pPr>
          </w:p>
          <w:p w:rsidR="001E70E6" w:rsidRPr="001E70E6" w:rsidRDefault="001E70E6" w:rsidP="001E70E6">
            <w:pPr>
              <w:pStyle w:val="Header"/>
              <w:tabs>
                <w:tab w:val="clear" w:pos="4320"/>
                <w:tab w:val="clear" w:pos="8640"/>
              </w:tabs>
              <w:rPr>
                <w:b/>
                <w:sz w:val="25"/>
                <w:szCs w:val="25"/>
              </w:rPr>
            </w:pPr>
          </w:p>
          <w:p w:rsidR="001E70E6" w:rsidRPr="001E70E6" w:rsidRDefault="001E70E6" w:rsidP="001E70E6">
            <w:pPr>
              <w:pStyle w:val="Header"/>
              <w:tabs>
                <w:tab w:val="clear" w:pos="4320"/>
                <w:tab w:val="clear" w:pos="8640"/>
              </w:tabs>
              <w:rPr>
                <w:b/>
                <w:sz w:val="25"/>
                <w:szCs w:val="25"/>
              </w:rPr>
            </w:pPr>
          </w:p>
          <w:p w:rsidR="001E70E6" w:rsidRPr="001E70E6" w:rsidRDefault="001E70E6" w:rsidP="001E70E6">
            <w:pPr>
              <w:pStyle w:val="Header"/>
              <w:tabs>
                <w:tab w:val="clear" w:pos="4320"/>
                <w:tab w:val="clear" w:pos="8640"/>
              </w:tabs>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r w:rsidRPr="001E70E6">
              <w:rPr>
                <w:b/>
                <w:sz w:val="25"/>
                <w:szCs w:val="25"/>
              </w:rPr>
              <w:t>DOCKET UT-053039</w:t>
            </w:r>
          </w:p>
          <w:p w:rsidR="001E70E6" w:rsidRPr="001E70E6" w:rsidRDefault="001E70E6" w:rsidP="00192265">
            <w:pPr>
              <w:rPr>
                <w:b/>
                <w:sz w:val="25"/>
                <w:szCs w:val="25"/>
              </w:rPr>
            </w:pPr>
            <w:r w:rsidRPr="001E70E6">
              <w:rPr>
                <w:b/>
                <w:sz w:val="25"/>
                <w:szCs w:val="25"/>
              </w:rPr>
              <w:t>(</w:t>
            </w:r>
            <w:r w:rsidRPr="001E70E6">
              <w:rPr>
                <w:b/>
                <w:i/>
                <w:sz w:val="25"/>
                <w:szCs w:val="25"/>
              </w:rPr>
              <w:t>consolidated)</w:t>
            </w:r>
          </w:p>
          <w:p w:rsidR="001E70E6" w:rsidRPr="001E70E6" w:rsidRDefault="001E70E6" w:rsidP="001E70E6">
            <w:pPr>
              <w:pStyle w:val="Header"/>
              <w:tabs>
                <w:tab w:val="clear" w:pos="4320"/>
                <w:tab w:val="clear" w:pos="8640"/>
              </w:tabs>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tc>
      </w:tr>
    </w:tbl>
    <w:p w:rsidR="001E70E6" w:rsidRPr="001E70E6" w:rsidRDefault="001E70E6" w:rsidP="00881221">
      <w:pPr>
        <w:spacing w:line="480" w:lineRule="auto"/>
        <w:jc w:val="center"/>
        <w:rPr>
          <w:szCs w:val="24"/>
          <w:highlight w:val="yellow"/>
        </w:rPr>
      </w:pPr>
    </w:p>
    <w:p w:rsidR="001E70E6" w:rsidRPr="004A4F62" w:rsidRDefault="00840FAF" w:rsidP="001E70E6">
      <w:pPr>
        <w:jc w:val="center"/>
        <w:rPr>
          <w:b/>
          <w:szCs w:val="24"/>
        </w:rPr>
      </w:pPr>
      <w:r>
        <w:rPr>
          <w:b/>
          <w:szCs w:val="24"/>
        </w:rPr>
        <w:t>REBUTTAL</w:t>
      </w:r>
      <w:r w:rsidR="001E70E6" w:rsidRPr="004A4F62">
        <w:rPr>
          <w:b/>
          <w:szCs w:val="24"/>
        </w:rPr>
        <w:t xml:space="preserve"> TESTIMONY </w:t>
      </w:r>
    </w:p>
    <w:p w:rsidR="001E70E6" w:rsidRPr="004A4F62" w:rsidRDefault="001E70E6" w:rsidP="001E70E6">
      <w:pPr>
        <w:jc w:val="center"/>
        <w:rPr>
          <w:b/>
          <w:szCs w:val="24"/>
        </w:rPr>
      </w:pPr>
    </w:p>
    <w:p w:rsidR="001E70E6" w:rsidRPr="004A4F62" w:rsidRDefault="001E70E6" w:rsidP="001E70E6">
      <w:pPr>
        <w:jc w:val="center"/>
        <w:rPr>
          <w:b/>
          <w:szCs w:val="24"/>
        </w:rPr>
      </w:pPr>
      <w:r w:rsidRPr="004A4F62">
        <w:rPr>
          <w:b/>
          <w:szCs w:val="24"/>
        </w:rPr>
        <w:t xml:space="preserve">OF </w:t>
      </w:r>
      <w:r>
        <w:rPr>
          <w:b/>
          <w:szCs w:val="24"/>
        </w:rPr>
        <w:t>WILLIAM R. EASTON</w:t>
      </w:r>
    </w:p>
    <w:p w:rsidR="001E70E6" w:rsidRPr="004A4F62" w:rsidRDefault="001E70E6" w:rsidP="001E70E6">
      <w:pPr>
        <w:jc w:val="center"/>
        <w:rPr>
          <w:b/>
          <w:szCs w:val="24"/>
        </w:rPr>
      </w:pPr>
    </w:p>
    <w:p w:rsidR="001E70E6" w:rsidRPr="004A4F62" w:rsidRDefault="001E70E6" w:rsidP="001E70E6">
      <w:pPr>
        <w:jc w:val="center"/>
        <w:rPr>
          <w:b/>
          <w:szCs w:val="24"/>
        </w:rPr>
      </w:pPr>
      <w:r w:rsidRPr="004A4F62">
        <w:rPr>
          <w:b/>
          <w:szCs w:val="24"/>
        </w:rPr>
        <w:t>QWEST CORPORATION</w:t>
      </w:r>
    </w:p>
    <w:p w:rsidR="001E70E6" w:rsidRPr="004A4F62" w:rsidRDefault="001E70E6" w:rsidP="001E70E6">
      <w:pPr>
        <w:jc w:val="center"/>
        <w:rPr>
          <w:b/>
          <w:szCs w:val="24"/>
        </w:rPr>
      </w:pPr>
    </w:p>
    <w:p w:rsidR="001E70E6" w:rsidRPr="004A4F62" w:rsidRDefault="001E70E6" w:rsidP="001E70E6">
      <w:pPr>
        <w:jc w:val="center"/>
        <w:rPr>
          <w:b/>
          <w:szCs w:val="24"/>
        </w:rPr>
      </w:pPr>
    </w:p>
    <w:p w:rsidR="001E70E6" w:rsidRPr="004A4F62" w:rsidRDefault="00840FAF" w:rsidP="001E70E6">
      <w:pPr>
        <w:jc w:val="center"/>
        <w:rPr>
          <w:b/>
          <w:szCs w:val="24"/>
        </w:rPr>
      </w:pPr>
      <w:r>
        <w:rPr>
          <w:b/>
          <w:szCs w:val="24"/>
        </w:rPr>
        <w:t>OCTOBER 12</w:t>
      </w:r>
      <w:r w:rsidR="001E70E6">
        <w:rPr>
          <w:b/>
          <w:szCs w:val="24"/>
        </w:rPr>
        <w:t>, 2012</w:t>
      </w:r>
    </w:p>
    <w:p w:rsidR="001E70E6" w:rsidRPr="001E70E6" w:rsidRDefault="001E70E6" w:rsidP="00881221">
      <w:pPr>
        <w:spacing w:line="480" w:lineRule="auto"/>
        <w:jc w:val="center"/>
        <w:rPr>
          <w:b/>
          <w:szCs w:val="24"/>
          <w:highlight w:val="yellow"/>
        </w:rPr>
      </w:pPr>
    </w:p>
    <w:p w:rsidR="00910F46" w:rsidRPr="00881221" w:rsidRDefault="00910F46" w:rsidP="00881221">
      <w:pPr>
        <w:spacing w:line="480" w:lineRule="auto"/>
        <w:jc w:val="center"/>
        <w:rPr>
          <w:b/>
          <w:i/>
          <w:szCs w:val="24"/>
        </w:rPr>
      </w:pPr>
    </w:p>
    <w:p w:rsidR="00042277" w:rsidRDefault="00A704E2" w:rsidP="00A42A36">
      <w:pPr>
        <w:pStyle w:val="IndexHeading"/>
        <w:keepNext/>
        <w:keepLines/>
        <w:spacing w:before="0" w:after="0" w:line="480" w:lineRule="auto"/>
        <w:rPr>
          <w:sz w:val="24"/>
          <w:szCs w:val="24"/>
        </w:rPr>
      </w:pPr>
      <w:r w:rsidRPr="00881221">
        <w:rPr>
          <w:sz w:val="24"/>
          <w:szCs w:val="24"/>
        </w:rPr>
        <w:br w:type="page"/>
      </w:r>
      <w:bookmarkStart w:id="0" w:name="TOCTitle"/>
    </w:p>
    <w:p w:rsidR="00A704E2" w:rsidRDefault="003D2023" w:rsidP="00A42A36">
      <w:pPr>
        <w:pStyle w:val="IndexHeading"/>
        <w:keepNext/>
        <w:keepLines/>
        <w:spacing w:before="0" w:after="0" w:line="480" w:lineRule="auto"/>
        <w:rPr>
          <w:sz w:val="24"/>
          <w:szCs w:val="24"/>
          <w:u w:val="single"/>
        </w:rPr>
      </w:pPr>
      <w:r w:rsidRPr="00881221">
        <w:rPr>
          <w:sz w:val="24"/>
          <w:szCs w:val="24"/>
          <w:u w:val="single"/>
        </w:rPr>
        <w:lastRenderedPageBreak/>
        <w:t xml:space="preserve">TABLE OF </w:t>
      </w:r>
      <w:r w:rsidR="00A704E2" w:rsidRPr="00881221">
        <w:rPr>
          <w:sz w:val="24"/>
          <w:szCs w:val="24"/>
          <w:u w:val="single"/>
        </w:rPr>
        <w:t>CONTENTS</w:t>
      </w:r>
    </w:p>
    <w:p w:rsidR="00881221" w:rsidRPr="00881221" w:rsidRDefault="00881221" w:rsidP="00881221">
      <w:pPr>
        <w:pStyle w:val="Index1"/>
      </w:pPr>
    </w:p>
    <w:bookmarkEnd w:id="0"/>
    <w:p w:rsidR="00200C51" w:rsidRPr="00200C51" w:rsidRDefault="00193473" w:rsidP="00042277">
      <w:pPr>
        <w:pStyle w:val="TOC1"/>
        <w:spacing w:line="360" w:lineRule="auto"/>
        <w:ind w:left="720" w:hanging="720"/>
        <w:rPr>
          <w:b/>
          <w:caps w:val="0"/>
          <w:noProof/>
          <w:szCs w:val="24"/>
        </w:rPr>
      </w:pPr>
      <w:r w:rsidRPr="00193473">
        <w:rPr>
          <w:b/>
          <w:szCs w:val="24"/>
        </w:rPr>
        <w:fldChar w:fldCharType="begin"/>
      </w:r>
      <w:r w:rsidR="00A704E2" w:rsidRPr="00BC241F">
        <w:rPr>
          <w:b/>
          <w:szCs w:val="24"/>
        </w:rPr>
        <w:instrText xml:space="preserve"> TOC \o "1-3" \h \z \u </w:instrText>
      </w:r>
      <w:r w:rsidRPr="00193473">
        <w:rPr>
          <w:b/>
          <w:szCs w:val="24"/>
        </w:rPr>
        <w:fldChar w:fldCharType="separate"/>
      </w:r>
      <w:hyperlink w:anchor="_Toc335815157" w:history="1">
        <w:r w:rsidR="00200C51" w:rsidRPr="00200C51">
          <w:rPr>
            <w:rStyle w:val="Hyperlink"/>
            <w:rFonts w:ascii="Times New Roman" w:hAnsi="Times New Roman"/>
            <w:b/>
            <w:noProof/>
            <w:sz w:val="24"/>
            <w:szCs w:val="24"/>
          </w:rPr>
          <w:t xml:space="preserve">I.  </w:t>
        </w:r>
        <w:r w:rsidR="00200C51">
          <w:rPr>
            <w:rStyle w:val="Hyperlink"/>
            <w:rFonts w:ascii="Times New Roman" w:hAnsi="Times New Roman"/>
            <w:b/>
            <w:noProof/>
            <w:sz w:val="24"/>
            <w:szCs w:val="24"/>
          </w:rPr>
          <w:tab/>
        </w:r>
        <w:r w:rsidR="00200C51" w:rsidRPr="00200C51">
          <w:rPr>
            <w:rStyle w:val="Hyperlink"/>
            <w:rFonts w:ascii="Times New Roman" w:hAnsi="Times New Roman"/>
            <w:b/>
            <w:noProof/>
            <w:sz w:val="24"/>
            <w:szCs w:val="24"/>
          </w:rPr>
          <w:t>IDENTIFICATION OF WITNESS</w:t>
        </w:r>
        <w:r w:rsidR="00200C51" w:rsidRPr="00200C51">
          <w:rPr>
            <w:b/>
            <w:noProof/>
            <w:webHidden/>
            <w:szCs w:val="24"/>
          </w:rPr>
          <w:tab/>
        </w:r>
        <w:r w:rsidRPr="00200C51">
          <w:rPr>
            <w:b/>
            <w:noProof/>
            <w:webHidden/>
            <w:szCs w:val="24"/>
          </w:rPr>
          <w:fldChar w:fldCharType="begin"/>
        </w:r>
        <w:r w:rsidR="00200C51" w:rsidRPr="00200C51">
          <w:rPr>
            <w:b/>
            <w:noProof/>
            <w:webHidden/>
            <w:szCs w:val="24"/>
          </w:rPr>
          <w:instrText xml:space="preserve"> PAGEREF _Toc335815157 \h </w:instrText>
        </w:r>
        <w:r w:rsidRPr="00200C51">
          <w:rPr>
            <w:b/>
            <w:noProof/>
            <w:webHidden/>
            <w:szCs w:val="24"/>
          </w:rPr>
        </w:r>
        <w:r w:rsidRPr="00200C51">
          <w:rPr>
            <w:b/>
            <w:noProof/>
            <w:webHidden/>
            <w:szCs w:val="24"/>
          </w:rPr>
          <w:fldChar w:fldCharType="separate"/>
        </w:r>
        <w:r w:rsidR="00AA6695">
          <w:rPr>
            <w:b/>
            <w:noProof/>
            <w:webHidden/>
            <w:szCs w:val="24"/>
          </w:rPr>
          <w:t>1</w:t>
        </w:r>
        <w:r w:rsidRPr="00200C51">
          <w:rPr>
            <w:b/>
            <w:noProof/>
            <w:webHidden/>
            <w:szCs w:val="24"/>
          </w:rPr>
          <w:fldChar w:fldCharType="end"/>
        </w:r>
      </w:hyperlink>
    </w:p>
    <w:p w:rsidR="00200C51" w:rsidRPr="00200C51" w:rsidRDefault="00193473" w:rsidP="00042277">
      <w:pPr>
        <w:pStyle w:val="TOC1"/>
        <w:spacing w:line="360" w:lineRule="auto"/>
        <w:ind w:left="720" w:hanging="720"/>
        <w:rPr>
          <w:b/>
          <w:caps w:val="0"/>
          <w:noProof/>
          <w:szCs w:val="24"/>
        </w:rPr>
      </w:pPr>
      <w:hyperlink w:anchor="_Toc335815158" w:history="1">
        <w:r w:rsidR="00200C51" w:rsidRPr="00200C51">
          <w:rPr>
            <w:rStyle w:val="Hyperlink"/>
            <w:rFonts w:ascii="Times New Roman" w:hAnsi="Times New Roman"/>
            <w:b/>
            <w:noProof/>
            <w:sz w:val="24"/>
            <w:szCs w:val="24"/>
          </w:rPr>
          <w:t xml:space="preserve">II. </w:t>
        </w:r>
        <w:r w:rsidR="00200C51">
          <w:rPr>
            <w:rStyle w:val="Hyperlink"/>
            <w:rFonts w:ascii="Times New Roman" w:hAnsi="Times New Roman"/>
            <w:b/>
            <w:noProof/>
            <w:sz w:val="24"/>
            <w:szCs w:val="24"/>
          </w:rPr>
          <w:tab/>
        </w:r>
        <w:r w:rsidR="00200C51" w:rsidRPr="00200C51">
          <w:rPr>
            <w:rStyle w:val="Hyperlink"/>
            <w:rFonts w:ascii="Times New Roman" w:hAnsi="Times New Roman"/>
            <w:b/>
            <w:noProof/>
            <w:sz w:val="24"/>
            <w:szCs w:val="24"/>
          </w:rPr>
          <w:t>PURPOSE OF TESTIMONY</w:t>
        </w:r>
        <w:r w:rsidR="00200C51" w:rsidRPr="00200C51">
          <w:rPr>
            <w:b/>
            <w:noProof/>
            <w:webHidden/>
            <w:szCs w:val="24"/>
          </w:rPr>
          <w:tab/>
        </w:r>
        <w:r w:rsidRPr="00200C51">
          <w:rPr>
            <w:b/>
            <w:noProof/>
            <w:webHidden/>
            <w:szCs w:val="24"/>
          </w:rPr>
          <w:fldChar w:fldCharType="begin"/>
        </w:r>
        <w:r w:rsidR="00200C51" w:rsidRPr="00200C51">
          <w:rPr>
            <w:b/>
            <w:noProof/>
            <w:webHidden/>
            <w:szCs w:val="24"/>
          </w:rPr>
          <w:instrText xml:space="preserve"> PAGEREF _Toc335815158 \h </w:instrText>
        </w:r>
        <w:r w:rsidRPr="00200C51">
          <w:rPr>
            <w:b/>
            <w:noProof/>
            <w:webHidden/>
            <w:szCs w:val="24"/>
          </w:rPr>
        </w:r>
        <w:r w:rsidRPr="00200C51">
          <w:rPr>
            <w:b/>
            <w:noProof/>
            <w:webHidden/>
            <w:szCs w:val="24"/>
          </w:rPr>
          <w:fldChar w:fldCharType="separate"/>
        </w:r>
        <w:r w:rsidR="00AA6695">
          <w:rPr>
            <w:b/>
            <w:noProof/>
            <w:webHidden/>
            <w:szCs w:val="24"/>
          </w:rPr>
          <w:t>1</w:t>
        </w:r>
        <w:r w:rsidRPr="00200C51">
          <w:rPr>
            <w:b/>
            <w:noProof/>
            <w:webHidden/>
            <w:szCs w:val="24"/>
          </w:rPr>
          <w:fldChar w:fldCharType="end"/>
        </w:r>
      </w:hyperlink>
    </w:p>
    <w:p w:rsidR="00200C51" w:rsidRPr="00200C51" w:rsidRDefault="00193473" w:rsidP="00042277">
      <w:pPr>
        <w:pStyle w:val="TOC1"/>
        <w:tabs>
          <w:tab w:val="left" w:pos="720"/>
        </w:tabs>
        <w:spacing w:line="360" w:lineRule="auto"/>
        <w:ind w:left="720" w:hanging="720"/>
        <w:rPr>
          <w:b/>
          <w:caps w:val="0"/>
          <w:noProof/>
          <w:szCs w:val="24"/>
        </w:rPr>
      </w:pPr>
      <w:hyperlink w:anchor="_Toc335815159" w:history="1">
        <w:r w:rsidR="00200C51" w:rsidRPr="00200C51">
          <w:rPr>
            <w:rStyle w:val="Hyperlink"/>
            <w:rFonts w:ascii="Times New Roman" w:hAnsi="Times New Roman"/>
            <w:b/>
            <w:noProof/>
            <w:sz w:val="24"/>
            <w:szCs w:val="24"/>
          </w:rPr>
          <w:t>III.</w:t>
        </w:r>
        <w:r w:rsidR="00200C51" w:rsidRPr="00200C51">
          <w:rPr>
            <w:b/>
            <w:caps w:val="0"/>
            <w:noProof/>
            <w:szCs w:val="24"/>
          </w:rPr>
          <w:tab/>
        </w:r>
        <w:r w:rsidR="00200C51" w:rsidRPr="00200C51">
          <w:rPr>
            <w:rStyle w:val="Hyperlink"/>
            <w:rFonts w:ascii="Times New Roman" w:hAnsi="Times New Roman"/>
            <w:b/>
            <w:noProof/>
            <w:sz w:val="24"/>
            <w:szCs w:val="24"/>
          </w:rPr>
          <w:t>REFUND OF PREVIOUSLY PAID NON-LOCAL RECIPROCAL COMPENSATION</w:t>
        </w:r>
        <w:r w:rsidR="00200C51" w:rsidRPr="00200C51">
          <w:rPr>
            <w:b/>
            <w:noProof/>
            <w:webHidden/>
            <w:szCs w:val="24"/>
          </w:rPr>
          <w:tab/>
        </w:r>
        <w:r w:rsidRPr="00200C51">
          <w:rPr>
            <w:b/>
            <w:noProof/>
            <w:webHidden/>
            <w:szCs w:val="24"/>
          </w:rPr>
          <w:fldChar w:fldCharType="begin"/>
        </w:r>
        <w:r w:rsidR="00200C51" w:rsidRPr="00200C51">
          <w:rPr>
            <w:b/>
            <w:noProof/>
            <w:webHidden/>
            <w:szCs w:val="24"/>
          </w:rPr>
          <w:instrText xml:space="preserve"> PAGEREF _Toc335815159 \h </w:instrText>
        </w:r>
        <w:r w:rsidRPr="00200C51">
          <w:rPr>
            <w:b/>
            <w:noProof/>
            <w:webHidden/>
            <w:szCs w:val="24"/>
          </w:rPr>
        </w:r>
        <w:r w:rsidRPr="00200C51">
          <w:rPr>
            <w:b/>
            <w:noProof/>
            <w:webHidden/>
            <w:szCs w:val="24"/>
          </w:rPr>
          <w:fldChar w:fldCharType="separate"/>
        </w:r>
        <w:r w:rsidR="00AA6695">
          <w:rPr>
            <w:b/>
            <w:noProof/>
            <w:webHidden/>
            <w:szCs w:val="24"/>
          </w:rPr>
          <w:t>2</w:t>
        </w:r>
        <w:r w:rsidRPr="00200C51">
          <w:rPr>
            <w:b/>
            <w:noProof/>
            <w:webHidden/>
            <w:szCs w:val="24"/>
          </w:rPr>
          <w:fldChar w:fldCharType="end"/>
        </w:r>
      </w:hyperlink>
    </w:p>
    <w:p w:rsidR="00200C51" w:rsidRPr="00200C51" w:rsidRDefault="00193473" w:rsidP="00042277">
      <w:pPr>
        <w:pStyle w:val="TOC1"/>
        <w:spacing w:line="360" w:lineRule="auto"/>
        <w:ind w:left="720" w:hanging="720"/>
        <w:rPr>
          <w:b/>
          <w:caps w:val="0"/>
          <w:noProof/>
          <w:szCs w:val="24"/>
        </w:rPr>
      </w:pPr>
      <w:hyperlink w:anchor="_Toc335815160" w:history="1">
        <w:r w:rsidR="00200C51" w:rsidRPr="00200C51">
          <w:rPr>
            <w:rStyle w:val="Hyperlink"/>
            <w:rFonts w:ascii="Times New Roman" w:hAnsi="Times New Roman"/>
            <w:b/>
            <w:noProof/>
            <w:sz w:val="24"/>
            <w:szCs w:val="24"/>
          </w:rPr>
          <w:t xml:space="preserve">IV.  </w:t>
        </w:r>
        <w:r w:rsidR="00200C51">
          <w:rPr>
            <w:rStyle w:val="Hyperlink"/>
            <w:rFonts w:ascii="Times New Roman" w:hAnsi="Times New Roman"/>
            <w:b/>
            <w:noProof/>
            <w:sz w:val="24"/>
            <w:szCs w:val="24"/>
          </w:rPr>
          <w:tab/>
        </w:r>
        <w:r w:rsidR="00200C51" w:rsidRPr="00200C51">
          <w:rPr>
            <w:rStyle w:val="Hyperlink"/>
            <w:rFonts w:ascii="Times New Roman" w:hAnsi="Times New Roman"/>
            <w:b/>
            <w:noProof/>
            <w:sz w:val="24"/>
            <w:szCs w:val="24"/>
          </w:rPr>
          <w:t>APPROPRIATE COMPENSATION FOR NON-LOCAL TRAFFIC</w:t>
        </w:r>
        <w:r w:rsidR="00200C51" w:rsidRPr="00200C51">
          <w:rPr>
            <w:b/>
            <w:noProof/>
            <w:webHidden/>
            <w:szCs w:val="24"/>
          </w:rPr>
          <w:tab/>
        </w:r>
        <w:r w:rsidRPr="00200C51">
          <w:rPr>
            <w:b/>
            <w:noProof/>
            <w:webHidden/>
            <w:szCs w:val="24"/>
          </w:rPr>
          <w:fldChar w:fldCharType="begin"/>
        </w:r>
        <w:r w:rsidR="00200C51" w:rsidRPr="00200C51">
          <w:rPr>
            <w:b/>
            <w:noProof/>
            <w:webHidden/>
            <w:szCs w:val="24"/>
          </w:rPr>
          <w:instrText xml:space="preserve"> PAGEREF _Toc335815160 \h </w:instrText>
        </w:r>
        <w:r w:rsidRPr="00200C51">
          <w:rPr>
            <w:b/>
            <w:noProof/>
            <w:webHidden/>
            <w:szCs w:val="24"/>
          </w:rPr>
        </w:r>
        <w:r w:rsidRPr="00200C51">
          <w:rPr>
            <w:b/>
            <w:noProof/>
            <w:webHidden/>
            <w:szCs w:val="24"/>
          </w:rPr>
          <w:fldChar w:fldCharType="separate"/>
        </w:r>
        <w:r w:rsidR="00AA6695">
          <w:rPr>
            <w:b/>
            <w:noProof/>
            <w:webHidden/>
            <w:szCs w:val="24"/>
          </w:rPr>
          <w:t>7</w:t>
        </w:r>
        <w:r w:rsidRPr="00200C51">
          <w:rPr>
            <w:b/>
            <w:noProof/>
            <w:webHidden/>
            <w:szCs w:val="24"/>
          </w:rPr>
          <w:fldChar w:fldCharType="end"/>
        </w:r>
      </w:hyperlink>
    </w:p>
    <w:p w:rsidR="00200C51" w:rsidRPr="00200C51" w:rsidRDefault="00193473" w:rsidP="00042277">
      <w:pPr>
        <w:pStyle w:val="TOC1"/>
        <w:tabs>
          <w:tab w:val="left" w:pos="480"/>
        </w:tabs>
        <w:spacing w:line="360" w:lineRule="auto"/>
        <w:ind w:left="720" w:hanging="720"/>
        <w:rPr>
          <w:b/>
          <w:caps w:val="0"/>
          <w:noProof/>
          <w:szCs w:val="24"/>
        </w:rPr>
      </w:pPr>
      <w:hyperlink w:anchor="_Toc335815163" w:history="1">
        <w:r w:rsidR="00200C51" w:rsidRPr="00200C51">
          <w:rPr>
            <w:rStyle w:val="Hyperlink"/>
            <w:rFonts w:ascii="Times New Roman" w:hAnsi="Times New Roman"/>
            <w:b/>
            <w:noProof/>
            <w:sz w:val="24"/>
            <w:szCs w:val="24"/>
          </w:rPr>
          <w:t>V.</w:t>
        </w:r>
        <w:r w:rsidR="00200C51" w:rsidRPr="00200C51">
          <w:rPr>
            <w:b/>
            <w:caps w:val="0"/>
            <w:noProof/>
            <w:szCs w:val="24"/>
          </w:rPr>
          <w:tab/>
        </w:r>
        <w:r w:rsidR="0004488E">
          <w:rPr>
            <w:b/>
            <w:caps w:val="0"/>
            <w:noProof/>
            <w:szCs w:val="24"/>
          </w:rPr>
          <w:tab/>
        </w:r>
        <w:r w:rsidR="00327B89">
          <w:rPr>
            <w:rStyle w:val="Hyperlink"/>
            <w:rFonts w:ascii="Times New Roman" w:hAnsi="Times New Roman"/>
            <w:b/>
            <w:noProof/>
            <w:sz w:val="24"/>
            <w:szCs w:val="24"/>
          </w:rPr>
          <w:t>JURISDICTION OF VNXX TRAFFIC</w:t>
        </w:r>
        <w:r w:rsidR="00200C51" w:rsidRPr="00200C51">
          <w:rPr>
            <w:b/>
            <w:noProof/>
            <w:webHidden/>
            <w:szCs w:val="24"/>
          </w:rPr>
          <w:tab/>
        </w:r>
        <w:r w:rsidRPr="00200C51">
          <w:rPr>
            <w:b/>
            <w:noProof/>
            <w:webHidden/>
            <w:szCs w:val="24"/>
          </w:rPr>
          <w:fldChar w:fldCharType="begin"/>
        </w:r>
        <w:r w:rsidR="00200C51" w:rsidRPr="00200C51">
          <w:rPr>
            <w:b/>
            <w:noProof/>
            <w:webHidden/>
            <w:szCs w:val="24"/>
          </w:rPr>
          <w:instrText xml:space="preserve"> PAGEREF _Toc335815163 \h </w:instrText>
        </w:r>
        <w:r w:rsidRPr="00200C51">
          <w:rPr>
            <w:b/>
            <w:noProof/>
            <w:webHidden/>
            <w:szCs w:val="24"/>
          </w:rPr>
        </w:r>
        <w:r w:rsidRPr="00200C51">
          <w:rPr>
            <w:b/>
            <w:noProof/>
            <w:webHidden/>
            <w:szCs w:val="24"/>
          </w:rPr>
          <w:fldChar w:fldCharType="separate"/>
        </w:r>
        <w:r w:rsidR="00AA6695">
          <w:rPr>
            <w:b/>
            <w:noProof/>
            <w:webHidden/>
            <w:szCs w:val="24"/>
          </w:rPr>
          <w:t>16</w:t>
        </w:r>
        <w:r w:rsidRPr="00200C51">
          <w:rPr>
            <w:b/>
            <w:noProof/>
            <w:webHidden/>
            <w:szCs w:val="24"/>
          </w:rPr>
          <w:fldChar w:fldCharType="end"/>
        </w:r>
      </w:hyperlink>
    </w:p>
    <w:p w:rsidR="00200C51" w:rsidRPr="00200C51" w:rsidRDefault="00193473" w:rsidP="00042277">
      <w:pPr>
        <w:pStyle w:val="TOC2"/>
        <w:spacing w:line="360" w:lineRule="auto"/>
        <w:ind w:left="720" w:hanging="720"/>
        <w:rPr>
          <w:noProof/>
          <w:sz w:val="24"/>
          <w:szCs w:val="24"/>
        </w:rPr>
      </w:pPr>
      <w:hyperlink w:anchor="_Toc335815164" w:history="1">
        <w:r w:rsidR="00200C51" w:rsidRPr="00200C51">
          <w:rPr>
            <w:rStyle w:val="Hyperlink"/>
            <w:rFonts w:ascii="Times New Roman" w:hAnsi="Times New Roman"/>
            <w:caps/>
            <w:noProof/>
            <w:sz w:val="24"/>
            <w:szCs w:val="24"/>
          </w:rPr>
          <w:t xml:space="preserve">VI. </w:t>
        </w:r>
        <w:r w:rsidR="0004488E">
          <w:rPr>
            <w:rStyle w:val="Hyperlink"/>
            <w:rFonts w:ascii="Times New Roman" w:hAnsi="Times New Roman"/>
            <w:caps/>
            <w:noProof/>
            <w:sz w:val="24"/>
            <w:szCs w:val="24"/>
          </w:rPr>
          <w:tab/>
        </w:r>
        <w:r w:rsidR="00200C51" w:rsidRPr="00200C51">
          <w:rPr>
            <w:rStyle w:val="Hyperlink"/>
            <w:rFonts w:ascii="Times New Roman" w:hAnsi="Times New Roman"/>
            <w:caps/>
            <w:noProof/>
            <w:sz w:val="24"/>
            <w:szCs w:val="24"/>
          </w:rPr>
          <w:t>TRAFFIC STUDY ISSUES</w:t>
        </w:r>
        <w:r w:rsidR="00200C51" w:rsidRPr="00200C51">
          <w:rPr>
            <w:noProof/>
            <w:webHidden/>
            <w:sz w:val="24"/>
            <w:szCs w:val="24"/>
          </w:rPr>
          <w:tab/>
        </w:r>
        <w:r w:rsidRPr="00200C51">
          <w:rPr>
            <w:noProof/>
            <w:webHidden/>
            <w:sz w:val="24"/>
            <w:szCs w:val="24"/>
          </w:rPr>
          <w:fldChar w:fldCharType="begin"/>
        </w:r>
        <w:r w:rsidR="00200C51" w:rsidRPr="00200C51">
          <w:rPr>
            <w:noProof/>
            <w:webHidden/>
            <w:sz w:val="24"/>
            <w:szCs w:val="24"/>
          </w:rPr>
          <w:instrText xml:space="preserve"> PAGEREF _Toc335815164 \h </w:instrText>
        </w:r>
        <w:r w:rsidRPr="00200C51">
          <w:rPr>
            <w:noProof/>
            <w:webHidden/>
            <w:sz w:val="24"/>
            <w:szCs w:val="24"/>
          </w:rPr>
        </w:r>
        <w:r w:rsidRPr="00200C51">
          <w:rPr>
            <w:noProof/>
            <w:webHidden/>
            <w:sz w:val="24"/>
            <w:szCs w:val="24"/>
          </w:rPr>
          <w:fldChar w:fldCharType="separate"/>
        </w:r>
        <w:r w:rsidR="00AA6695">
          <w:rPr>
            <w:noProof/>
            <w:webHidden/>
            <w:sz w:val="24"/>
            <w:szCs w:val="24"/>
          </w:rPr>
          <w:t>20</w:t>
        </w:r>
        <w:r w:rsidRPr="00200C51">
          <w:rPr>
            <w:noProof/>
            <w:webHidden/>
            <w:sz w:val="24"/>
            <w:szCs w:val="24"/>
          </w:rPr>
          <w:fldChar w:fldCharType="end"/>
        </w:r>
      </w:hyperlink>
    </w:p>
    <w:p w:rsidR="00200C51" w:rsidRDefault="00193473" w:rsidP="00042277">
      <w:pPr>
        <w:pStyle w:val="TOC2"/>
        <w:tabs>
          <w:tab w:val="left" w:pos="960"/>
        </w:tabs>
        <w:spacing w:line="360" w:lineRule="auto"/>
        <w:ind w:left="720" w:hanging="720"/>
        <w:rPr>
          <w:rFonts w:ascii="Calibri" w:hAnsi="Calibri"/>
          <w:b w:val="0"/>
          <w:noProof/>
          <w:sz w:val="22"/>
          <w:szCs w:val="22"/>
        </w:rPr>
      </w:pPr>
      <w:hyperlink w:anchor="_Toc335815165" w:history="1">
        <w:r w:rsidR="00200C51" w:rsidRPr="00200C51">
          <w:rPr>
            <w:rStyle w:val="Hyperlink"/>
            <w:rFonts w:ascii="Times New Roman" w:hAnsi="Times New Roman"/>
            <w:bCs/>
            <w:caps/>
            <w:noProof/>
            <w:sz w:val="24"/>
            <w:szCs w:val="24"/>
          </w:rPr>
          <w:t>VII.</w:t>
        </w:r>
        <w:r w:rsidR="00200C51" w:rsidRPr="00200C51">
          <w:rPr>
            <w:noProof/>
            <w:sz w:val="24"/>
            <w:szCs w:val="24"/>
          </w:rPr>
          <w:tab/>
        </w:r>
        <w:r w:rsidR="00200C51" w:rsidRPr="00200C51">
          <w:rPr>
            <w:rStyle w:val="Hyperlink"/>
            <w:rFonts w:ascii="Times New Roman" w:hAnsi="Times New Roman"/>
            <w:bCs/>
            <w:caps/>
            <w:noProof/>
            <w:sz w:val="24"/>
            <w:szCs w:val="24"/>
          </w:rPr>
          <w:t>SUMMARY/CONCLUSION</w:t>
        </w:r>
        <w:r w:rsidR="00200C51" w:rsidRPr="00200C51">
          <w:rPr>
            <w:noProof/>
            <w:webHidden/>
            <w:sz w:val="24"/>
            <w:szCs w:val="24"/>
          </w:rPr>
          <w:tab/>
        </w:r>
        <w:r w:rsidRPr="00200C51">
          <w:rPr>
            <w:noProof/>
            <w:webHidden/>
            <w:sz w:val="24"/>
            <w:szCs w:val="24"/>
          </w:rPr>
          <w:fldChar w:fldCharType="begin"/>
        </w:r>
        <w:r w:rsidR="00200C51" w:rsidRPr="00200C51">
          <w:rPr>
            <w:noProof/>
            <w:webHidden/>
            <w:sz w:val="24"/>
            <w:szCs w:val="24"/>
          </w:rPr>
          <w:instrText xml:space="preserve"> PAGEREF _Toc335815165 \h </w:instrText>
        </w:r>
        <w:r w:rsidRPr="00200C51">
          <w:rPr>
            <w:noProof/>
            <w:webHidden/>
            <w:sz w:val="24"/>
            <w:szCs w:val="24"/>
          </w:rPr>
        </w:r>
        <w:r w:rsidRPr="00200C51">
          <w:rPr>
            <w:noProof/>
            <w:webHidden/>
            <w:sz w:val="24"/>
            <w:szCs w:val="24"/>
          </w:rPr>
          <w:fldChar w:fldCharType="separate"/>
        </w:r>
        <w:r w:rsidR="00AA6695">
          <w:rPr>
            <w:noProof/>
            <w:webHidden/>
            <w:sz w:val="24"/>
            <w:szCs w:val="24"/>
          </w:rPr>
          <w:t>22</w:t>
        </w:r>
        <w:r w:rsidRPr="00200C51">
          <w:rPr>
            <w:noProof/>
            <w:webHidden/>
            <w:sz w:val="24"/>
            <w:szCs w:val="24"/>
          </w:rPr>
          <w:fldChar w:fldCharType="end"/>
        </w:r>
      </w:hyperlink>
    </w:p>
    <w:p w:rsidR="008735B0" w:rsidRPr="00BC241F" w:rsidRDefault="00193473" w:rsidP="00042277">
      <w:pPr>
        <w:tabs>
          <w:tab w:val="left" w:pos="540"/>
          <w:tab w:val="left" w:pos="630"/>
          <w:tab w:val="left" w:pos="990"/>
          <w:tab w:val="left" w:pos="1080"/>
        </w:tabs>
        <w:spacing w:line="360" w:lineRule="auto"/>
        <w:ind w:right="720"/>
        <w:rPr>
          <w:b/>
          <w:szCs w:val="24"/>
        </w:rPr>
      </w:pPr>
      <w:r w:rsidRPr="00BC241F">
        <w:rPr>
          <w:b/>
          <w:szCs w:val="24"/>
        </w:rPr>
        <w:fldChar w:fldCharType="end"/>
      </w:r>
    </w:p>
    <w:p w:rsidR="00AE18ED" w:rsidRPr="001E380E" w:rsidRDefault="00AE18ED" w:rsidP="00881221">
      <w:pPr>
        <w:tabs>
          <w:tab w:val="left" w:pos="540"/>
          <w:tab w:val="left" w:pos="630"/>
          <w:tab w:val="left" w:pos="990"/>
          <w:tab w:val="left" w:pos="1080"/>
        </w:tabs>
        <w:spacing w:line="480" w:lineRule="auto"/>
        <w:ind w:right="720"/>
        <w:rPr>
          <w:szCs w:val="24"/>
        </w:rPr>
      </w:pPr>
    </w:p>
    <w:p w:rsidR="00AE18ED" w:rsidRDefault="00AE18ED" w:rsidP="00881221">
      <w:pPr>
        <w:tabs>
          <w:tab w:val="left" w:pos="540"/>
          <w:tab w:val="left" w:pos="630"/>
          <w:tab w:val="left" w:pos="990"/>
          <w:tab w:val="left" w:pos="1080"/>
        </w:tabs>
        <w:spacing w:line="480" w:lineRule="auto"/>
        <w:ind w:right="720"/>
        <w:rPr>
          <w:b/>
          <w:szCs w:val="24"/>
        </w:rPr>
      </w:pPr>
    </w:p>
    <w:p w:rsidR="00AE18ED" w:rsidRPr="00881221" w:rsidRDefault="00AE18ED" w:rsidP="00AE18ED">
      <w:pPr>
        <w:numPr>
          <w:ilvl w:val="0"/>
          <w:numId w:val="5"/>
        </w:numPr>
        <w:tabs>
          <w:tab w:val="left" w:pos="540"/>
          <w:tab w:val="left" w:pos="630"/>
          <w:tab w:val="left" w:pos="990"/>
          <w:tab w:val="left" w:pos="1080"/>
        </w:tabs>
        <w:spacing w:line="276" w:lineRule="auto"/>
        <w:ind w:right="720"/>
        <w:rPr>
          <w:b/>
          <w:szCs w:val="24"/>
        </w:rPr>
        <w:sectPr w:rsidR="00AE18ED" w:rsidRPr="00881221" w:rsidSect="00C37244">
          <w:endnotePr>
            <w:numFmt w:val="decimal"/>
          </w:endnotePr>
          <w:pgSz w:w="12240" w:h="15840"/>
          <w:pgMar w:top="720" w:right="1080" w:bottom="720" w:left="2016" w:header="720" w:footer="720" w:gutter="0"/>
          <w:pgNumType w:start="1"/>
          <w:cols w:space="720"/>
          <w:titlePg/>
          <w:docGrid w:linePitch="326"/>
        </w:sectPr>
      </w:pPr>
    </w:p>
    <w:p w:rsidR="00BF0957" w:rsidRPr="00881221" w:rsidRDefault="00A704E2" w:rsidP="00FD0130">
      <w:pPr>
        <w:pStyle w:val="Heading1"/>
        <w:numPr>
          <w:ilvl w:val="0"/>
          <w:numId w:val="14"/>
        </w:numPr>
        <w:spacing w:before="0" w:after="0" w:line="480" w:lineRule="auto"/>
        <w:rPr>
          <w:szCs w:val="24"/>
        </w:rPr>
      </w:pPr>
      <w:bookmarkStart w:id="1" w:name="_Toc443874703"/>
      <w:bookmarkStart w:id="2" w:name="_Toc335815157"/>
      <w:r w:rsidRPr="00881221">
        <w:rPr>
          <w:szCs w:val="24"/>
        </w:rPr>
        <w:lastRenderedPageBreak/>
        <w:t>IDENTIFICATION OF WITNESS</w:t>
      </w:r>
      <w:bookmarkEnd w:id="1"/>
      <w:bookmarkEnd w:id="2"/>
    </w:p>
    <w:p w:rsidR="005C730E" w:rsidRDefault="005C730E" w:rsidP="000950EF">
      <w:pPr>
        <w:pStyle w:val="Q"/>
        <w:tabs>
          <w:tab w:val="clear" w:pos="720"/>
          <w:tab w:val="left" w:pos="540"/>
        </w:tabs>
        <w:spacing w:line="480" w:lineRule="auto"/>
        <w:ind w:left="540" w:hanging="540"/>
        <w:jc w:val="both"/>
        <w:rPr>
          <w:szCs w:val="24"/>
        </w:rPr>
      </w:pPr>
      <w:bookmarkStart w:id="3" w:name="_Toc402705650"/>
      <w:bookmarkStart w:id="4" w:name="_Toc402707568"/>
    </w:p>
    <w:p w:rsidR="000950EF" w:rsidRPr="00881221" w:rsidRDefault="000950EF" w:rsidP="000950EF">
      <w:pPr>
        <w:pStyle w:val="Q"/>
        <w:tabs>
          <w:tab w:val="clear" w:pos="720"/>
          <w:tab w:val="left" w:pos="540"/>
        </w:tabs>
        <w:spacing w:line="480" w:lineRule="auto"/>
        <w:ind w:left="540" w:hanging="540"/>
        <w:jc w:val="both"/>
        <w:rPr>
          <w:szCs w:val="24"/>
        </w:rPr>
      </w:pPr>
      <w:r w:rsidRPr="00881221">
        <w:rPr>
          <w:szCs w:val="24"/>
        </w:rPr>
        <w:t>Q.</w:t>
      </w:r>
      <w:r w:rsidRPr="00881221">
        <w:rPr>
          <w:szCs w:val="24"/>
        </w:rPr>
        <w:tab/>
        <w:t>PLEASE STATE YOUR NAME, CURRENT TITLE, EMPLOYER AND BUSINESS ADDRESS.</w:t>
      </w:r>
    </w:p>
    <w:p w:rsidR="000950EF" w:rsidRDefault="000950EF" w:rsidP="000950EF">
      <w:pPr>
        <w:pStyle w:val="ANSWER0"/>
        <w:spacing w:line="480" w:lineRule="auto"/>
        <w:ind w:right="0"/>
        <w:rPr>
          <w:szCs w:val="24"/>
        </w:rPr>
      </w:pPr>
      <w:r w:rsidRPr="00A32EDB">
        <w:rPr>
          <w:szCs w:val="24"/>
        </w:rPr>
        <w:t>A.</w:t>
      </w:r>
      <w:r w:rsidRPr="00881221">
        <w:rPr>
          <w:szCs w:val="24"/>
        </w:rPr>
        <w:tab/>
        <w:t>My name is William Easton.  I am a Wholesale Staff Director at CenturyLink Inc., the corporate parent of Qwest</w:t>
      </w:r>
      <w:r>
        <w:rPr>
          <w:szCs w:val="24"/>
        </w:rPr>
        <w:t xml:space="preserve"> Corporation</w:t>
      </w:r>
      <w:r w:rsidRPr="00881221">
        <w:rPr>
          <w:szCs w:val="24"/>
        </w:rPr>
        <w:t>.  My business address is 1600 7</w:t>
      </w:r>
      <w:r w:rsidRPr="00881221">
        <w:rPr>
          <w:szCs w:val="24"/>
          <w:vertAlign w:val="superscript"/>
        </w:rPr>
        <w:t>th</w:t>
      </w:r>
      <w:r w:rsidRPr="00881221">
        <w:rPr>
          <w:szCs w:val="24"/>
        </w:rPr>
        <w:t xml:space="preserve"> Avenue, Seattle, Washington.</w:t>
      </w:r>
    </w:p>
    <w:p w:rsidR="00DD57F6" w:rsidRDefault="00DD57F6" w:rsidP="000950EF">
      <w:pPr>
        <w:pStyle w:val="ANSWER0"/>
        <w:spacing w:line="480" w:lineRule="auto"/>
        <w:ind w:right="0"/>
        <w:rPr>
          <w:szCs w:val="24"/>
        </w:rPr>
      </w:pPr>
    </w:p>
    <w:p w:rsidR="00840FAF" w:rsidRDefault="00840FAF" w:rsidP="001B7CE2">
      <w:pPr>
        <w:pStyle w:val="Question0"/>
        <w:spacing w:line="480" w:lineRule="auto"/>
      </w:pPr>
      <w:r>
        <w:t>Q.</w:t>
      </w:r>
      <w:r>
        <w:tab/>
        <w:t xml:space="preserve">ARE YOU THE SAME WILLIAM </w:t>
      </w:r>
      <w:smartTag w:uri="urn:schemas-microsoft-com:office:smarttags" w:element="place">
        <w:smartTag w:uri="urn:schemas-microsoft-com:office:smarttags" w:element="City">
          <w:r>
            <w:t>EASTON</w:t>
          </w:r>
        </w:smartTag>
      </w:smartTag>
      <w:r>
        <w:t xml:space="preserve"> WHO FILED DIRECT TESTIMONY IN THIS DOCKET?</w:t>
      </w:r>
    </w:p>
    <w:p w:rsidR="00840FAF" w:rsidRPr="00881221" w:rsidRDefault="00840FAF" w:rsidP="00840FAF">
      <w:pPr>
        <w:pStyle w:val="ANSWER0"/>
        <w:spacing w:line="480" w:lineRule="auto"/>
        <w:ind w:right="0"/>
        <w:rPr>
          <w:szCs w:val="24"/>
        </w:rPr>
      </w:pPr>
      <w:r>
        <w:t>A.</w:t>
      </w:r>
      <w:r>
        <w:tab/>
        <w:t>Yes</w:t>
      </w:r>
    </w:p>
    <w:p w:rsidR="005C730E" w:rsidRDefault="005C730E" w:rsidP="00840FAF">
      <w:pPr>
        <w:pStyle w:val="Heading1"/>
        <w:spacing w:before="0" w:after="0" w:line="480" w:lineRule="auto"/>
        <w:rPr>
          <w:szCs w:val="24"/>
        </w:rPr>
      </w:pPr>
    </w:p>
    <w:p w:rsidR="00840FAF" w:rsidRPr="00840FAF" w:rsidRDefault="00840FAF" w:rsidP="00840FAF">
      <w:pPr>
        <w:pStyle w:val="QUESTION"/>
        <w:spacing w:line="480" w:lineRule="auto"/>
      </w:pPr>
    </w:p>
    <w:p w:rsidR="00A704E2" w:rsidRDefault="00A704E2" w:rsidP="00FD0130">
      <w:pPr>
        <w:pStyle w:val="Heading1"/>
        <w:numPr>
          <w:ilvl w:val="0"/>
          <w:numId w:val="14"/>
        </w:numPr>
        <w:spacing w:before="0" w:after="0" w:line="480" w:lineRule="auto"/>
        <w:rPr>
          <w:szCs w:val="24"/>
        </w:rPr>
      </w:pPr>
      <w:bookmarkStart w:id="5" w:name="_Toc335815158"/>
      <w:bookmarkStart w:id="6" w:name="_Toc403206954"/>
      <w:bookmarkStart w:id="7" w:name="_Toc403466097"/>
      <w:bookmarkStart w:id="8" w:name="_Toc403466188"/>
      <w:bookmarkStart w:id="9" w:name="_Toc403887788"/>
      <w:bookmarkStart w:id="10" w:name="_Toc403898627"/>
      <w:bookmarkStart w:id="11" w:name="_Toc414091207"/>
      <w:bookmarkStart w:id="12" w:name="_Toc414091283"/>
      <w:bookmarkStart w:id="13" w:name="_Toc414152000"/>
      <w:bookmarkStart w:id="14" w:name="_Toc443874704"/>
      <w:r w:rsidRPr="00881221">
        <w:rPr>
          <w:szCs w:val="24"/>
        </w:rPr>
        <w:t>PURPOSE OF TESTIMONY</w:t>
      </w:r>
      <w:bookmarkEnd w:id="5"/>
      <w:bookmarkEnd w:id="6"/>
      <w:bookmarkEnd w:id="7"/>
      <w:bookmarkEnd w:id="8"/>
      <w:bookmarkEnd w:id="9"/>
      <w:bookmarkEnd w:id="10"/>
      <w:bookmarkEnd w:id="11"/>
      <w:bookmarkEnd w:id="12"/>
      <w:bookmarkEnd w:id="13"/>
      <w:bookmarkEnd w:id="14"/>
    </w:p>
    <w:p w:rsidR="005C730E" w:rsidRPr="005C730E" w:rsidRDefault="005C730E" w:rsidP="00CF3BC0">
      <w:pPr>
        <w:pStyle w:val="QUESTION"/>
        <w:spacing w:line="480" w:lineRule="auto"/>
      </w:pPr>
    </w:p>
    <w:p w:rsidR="00A704E2" w:rsidRPr="00881221" w:rsidRDefault="00A704E2" w:rsidP="00CF3BC0">
      <w:pPr>
        <w:pStyle w:val="QUESTION"/>
        <w:tabs>
          <w:tab w:val="clear" w:pos="720"/>
          <w:tab w:val="left" w:pos="540"/>
        </w:tabs>
        <w:spacing w:line="480" w:lineRule="auto"/>
        <w:ind w:left="540" w:hanging="540"/>
        <w:rPr>
          <w:rFonts w:ascii="Times New Roman" w:hAnsi="Times New Roman"/>
          <w:szCs w:val="24"/>
        </w:rPr>
      </w:pPr>
      <w:r w:rsidRPr="00881221">
        <w:rPr>
          <w:rFonts w:ascii="Times New Roman" w:hAnsi="Times New Roman"/>
          <w:szCs w:val="24"/>
        </w:rPr>
        <w:t>Q.</w:t>
      </w:r>
      <w:r w:rsidRPr="00881221">
        <w:rPr>
          <w:rFonts w:ascii="Times New Roman" w:hAnsi="Times New Roman"/>
          <w:szCs w:val="24"/>
        </w:rPr>
        <w:tab/>
        <w:t xml:space="preserve">WHAT IS THE PURPOSE OF YOUR TESTIMONY? </w:t>
      </w:r>
    </w:p>
    <w:p w:rsidR="00D64C45" w:rsidRDefault="00A704E2" w:rsidP="00840FAF">
      <w:pPr>
        <w:pStyle w:val="ANSWER0"/>
        <w:tabs>
          <w:tab w:val="left" w:pos="8550"/>
        </w:tabs>
        <w:spacing w:line="480" w:lineRule="auto"/>
        <w:ind w:right="0"/>
        <w:rPr>
          <w:szCs w:val="24"/>
        </w:rPr>
      </w:pPr>
      <w:r w:rsidRPr="00A32EDB">
        <w:rPr>
          <w:szCs w:val="24"/>
        </w:rPr>
        <w:t>A.</w:t>
      </w:r>
      <w:r w:rsidRPr="00881221">
        <w:rPr>
          <w:szCs w:val="24"/>
        </w:rPr>
        <w:tab/>
      </w:r>
      <w:bookmarkStart w:id="15" w:name="_Toc231096213"/>
      <w:r w:rsidR="0088409C">
        <w:rPr>
          <w:szCs w:val="24"/>
        </w:rPr>
        <w:t xml:space="preserve">The purpose of my testimony is to address issues raised in the testimony of Mack Greene of Level 3 and Sam Shiffman of Pac-West.  My rebuttal testimony will be organized around the </w:t>
      </w:r>
      <w:r w:rsidR="0088409C" w:rsidRPr="009A1E66">
        <w:rPr>
          <w:szCs w:val="24"/>
        </w:rPr>
        <w:t>two</w:t>
      </w:r>
      <w:r w:rsidR="0088409C">
        <w:rPr>
          <w:szCs w:val="24"/>
        </w:rPr>
        <w:t xml:space="preserve"> key issues in this docket:</w:t>
      </w:r>
      <w:r w:rsidR="009A1E66">
        <w:rPr>
          <w:szCs w:val="24"/>
        </w:rPr>
        <w:t xml:space="preserve"> </w:t>
      </w:r>
    </w:p>
    <w:p w:rsidR="0088409C" w:rsidRDefault="0088409C" w:rsidP="0088409C">
      <w:pPr>
        <w:pStyle w:val="ANSWER0"/>
        <w:numPr>
          <w:ilvl w:val="0"/>
          <w:numId w:val="5"/>
        </w:numPr>
        <w:tabs>
          <w:tab w:val="clear" w:pos="720"/>
          <w:tab w:val="left" w:pos="8550"/>
        </w:tabs>
        <w:spacing w:line="480" w:lineRule="auto"/>
        <w:ind w:right="0"/>
        <w:rPr>
          <w:szCs w:val="24"/>
        </w:rPr>
      </w:pPr>
      <w:r>
        <w:rPr>
          <w:szCs w:val="24"/>
        </w:rPr>
        <w:t>Is Qwest entitled to refunds of previously paid non-local reciprocal compensation?</w:t>
      </w:r>
    </w:p>
    <w:p w:rsidR="0088409C" w:rsidRDefault="0088409C" w:rsidP="0088409C">
      <w:pPr>
        <w:pStyle w:val="ANSWER0"/>
        <w:numPr>
          <w:ilvl w:val="0"/>
          <w:numId w:val="5"/>
        </w:numPr>
        <w:tabs>
          <w:tab w:val="clear" w:pos="720"/>
          <w:tab w:val="left" w:pos="8550"/>
        </w:tabs>
        <w:spacing w:line="480" w:lineRule="auto"/>
        <w:ind w:right="0"/>
        <w:rPr>
          <w:szCs w:val="24"/>
        </w:rPr>
      </w:pPr>
      <w:r>
        <w:rPr>
          <w:szCs w:val="24"/>
        </w:rPr>
        <w:t>What is the approp</w:t>
      </w:r>
      <w:r w:rsidR="00CC19C0">
        <w:rPr>
          <w:szCs w:val="24"/>
        </w:rPr>
        <w:t>riate compensation for interexchange</w:t>
      </w:r>
      <w:r>
        <w:rPr>
          <w:szCs w:val="24"/>
        </w:rPr>
        <w:t xml:space="preserve"> traffic?</w:t>
      </w:r>
    </w:p>
    <w:p w:rsidR="009A1E66" w:rsidRDefault="009A1E66" w:rsidP="009A1E66">
      <w:pPr>
        <w:pStyle w:val="ANSWER0"/>
        <w:tabs>
          <w:tab w:val="clear" w:pos="720"/>
          <w:tab w:val="left" w:pos="8550"/>
        </w:tabs>
        <w:spacing w:line="480" w:lineRule="auto"/>
        <w:ind w:right="0"/>
        <w:rPr>
          <w:szCs w:val="24"/>
        </w:rPr>
      </w:pPr>
      <w:r>
        <w:rPr>
          <w:szCs w:val="24"/>
        </w:rPr>
        <w:tab/>
        <w:t xml:space="preserve">In addition, I will discuss the Level 3 and Pac-West testimony as it relates to the </w:t>
      </w:r>
      <w:r w:rsidR="00D90F1F">
        <w:rPr>
          <w:szCs w:val="24"/>
        </w:rPr>
        <w:t>Commission’s jurisdiction o</w:t>
      </w:r>
      <w:r w:rsidR="00042277">
        <w:rPr>
          <w:szCs w:val="24"/>
        </w:rPr>
        <w:t xml:space="preserve">ver this type of traffic and </w:t>
      </w:r>
      <w:r w:rsidR="00D90F1F">
        <w:rPr>
          <w:szCs w:val="24"/>
        </w:rPr>
        <w:t xml:space="preserve">the </w:t>
      </w:r>
      <w:r>
        <w:rPr>
          <w:szCs w:val="24"/>
        </w:rPr>
        <w:t>Qwest traffic studies.</w:t>
      </w:r>
    </w:p>
    <w:p w:rsidR="009A1E66" w:rsidRDefault="009A1E66" w:rsidP="009A1E66">
      <w:pPr>
        <w:pStyle w:val="ANSWER0"/>
        <w:tabs>
          <w:tab w:val="clear" w:pos="720"/>
          <w:tab w:val="left" w:pos="8550"/>
        </w:tabs>
        <w:spacing w:line="480" w:lineRule="auto"/>
        <w:ind w:right="0"/>
        <w:rPr>
          <w:szCs w:val="24"/>
        </w:rPr>
      </w:pPr>
    </w:p>
    <w:p w:rsidR="003D379F" w:rsidRPr="003D379F" w:rsidRDefault="003D379F" w:rsidP="003D379F">
      <w:pPr>
        <w:pStyle w:val="Answer"/>
        <w:spacing w:line="480" w:lineRule="auto"/>
      </w:pPr>
    </w:p>
    <w:p w:rsidR="00692CD2" w:rsidRDefault="00152B9E" w:rsidP="00FD0130">
      <w:pPr>
        <w:pStyle w:val="Heading1"/>
        <w:numPr>
          <w:ilvl w:val="0"/>
          <w:numId w:val="14"/>
        </w:numPr>
        <w:spacing w:before="0" w:after="0" w:line="480" w:lineRule="auto"/>
        <w:rPr>
          <w:szCs w:val="24"/>
        </w:rPr>
      </w:pPr>
      <w:bookmarkStart w:id="16" w:name="_Toc335815159"/>
      <w:bookmarkEnd w:id="15"/>
      <w:r w:rsidRPr="00152B9E">
        <w:rPr>
          <w:szCs w:val="24"/>
        </w:rPr>
        <w:t>REFUND OF PREVIOUSLY PAID NON-LOCAL RECIPROCAL COMPENSATION</w:t>
      </w:r>
      <w:bookmarkEnd w:id="16"/>
    </w:p>
    <w:p w:rsidR="002729A1" w:rsidRDefault="002729A1" w:rsidP="00C26716">
      <w:pPr>
        <w:pStyle w:val="QUESTION"/>
        <w:spacing w:line="480" w:lineRule="auto"/>
        <w:rPr>
          <w:rFonts w:ascii="Times New Roman" w:hAnsi="Times New Roman"/>
        </w:rPr>
      </w:pPr>
      <w:bookmarkStart w:id="17" w:name="_Toc329258124"/>
    </w:p>
    <w:p w:rsidR="003F375C" w:rsidRDefault="00152B9E" w:rsidP="00C26716">
      <w:pPr>
        <w:pStyle w:val="QUESTION"/>
        <w:spacing w:line="480" w:lineRule="auto"/>
        <w:rPr>
          <w:rFonts w:ascii="Times New Roman" w:hAnsi="Times New Roman"/>
        </w:rPr>
      </w:pPr>
      <w:r>
        <w:rPr>
          <w:rFonts w:ascii="Times New Roman" w:hAnsi="Times New Roman"/>
        </w:rPr>
        <w:t>Q</w:t>
      </w:r>
      <w:r w:rsidR="00840FAF">
        <w:rPr>
          <w:rFonts w:ascii="Times New Roman" w:hAnsi="Times New Roman"/>
        </w:rPr>
        <w:t>.</w:t>
      </w:r>
      <w:r w:rsidR="00840FAF">
        <w:rPr>
          <w:rFonts w:ascii="Times New Roman" w:hAnsi="Times New Roman"/>
        </w:rPr>
        <w:tab/>
      </w:r>
      <w:r w:rsidR="002729A1">
        <w:rPr>
          <w:rFonts w:ascii="Times New Roman" w:hAnsi="Times New Roman"/>
        </w:rPr>
        <w:t>MR. GREENE ARGUES THAT REFUNDS ARE NOT APPROPRIATE UNTIL DECISIONS HAVE BEEN MADE AS TO TH</w:t>
      </w:r>
      <w:r w:rsidR="00290BDF">
        <w:rPr>
          <w:rFonts w:ascii="Times New Roman" w:hAnsi="Times New Roman"/>
        </w:rPr>
        <w:t xml:space="preserve">E APPROPRIATE COMPENSATION </w:t>
      </w:r>
      <w:r w:rsidR="002729A1">
        <w:rPr>
          <w:rFonts w:ascii="Times New Roman" w:hAnsi="Times New Roman"/>
        </w:rPr>
        <w:t>FOR VNXX TRAFFIC.</w:t>
      </w:r>
      <w:r w:rsidR="00042277">
        <w:rPr>
          <w:rStyle w:val="FootnoteReference"/>
          <w:rFonts w:ascii="Times New Roman" w:hAnsi="Times New Roman"/>
        </w:rPr>
        <w:footnoteReference w:id="1"/>
      </w:r>
      <w:r w:rsidR="002729A1">
        <w:rPr>
          <w:rFonts w:ascii="Times New Roman" w:hAnsi="Times New Roman"/>
        </w:rPr>
        <w:t xml:space="preserve">  PLEASE COMMENT.  </w:t>
      </w:r>
    </w:p>
    <w:p w:rsidR="00D93D54" w:rsidRDefault="00953713" w:rsidP="00DE74A0">
      <w:pPr>
        <w:pStyle w:val="Answer"/>
        <w:spacing w:line="480" w:lineRule="auto"/>
        <w:rPr>
          <w:szCs w:val="24"/>
        </w:rPr>
      </w:pPr>
      <w:r>
        <w:rPr>
          <w:szCs w:val="24"/>
        </w:rPr>
        <w:t>A.</w:t>
      </w:r>
      <w:r>
        <w:rPr>
          <w:szCs w:val="24"/>
        </w:rPr>
        <w:tab/>
      </w:r>
      <w:r w:rsidR="002729A1">
        <w:rPr>
          <w:szCs w:val="24"/>
        </w:rPr>
        <w:t>Mr. Greene’s conclusion that</w:t>
      </w:r>
      <w:r w:rsidR="00871C06">
        <w:rPr>
          <w:szCs w:val="24"/>
        </w:rPr>
        <w:t xml:space="preserve"> Level 3 should not refund any money to Qwest, stating that</w:t>
      </w:r>
      <w:r w:rsidR="002729A1">
        <w:rPr>
          <w:szCs w:val="24"/>
        </w:rPr>
        <w:t xml:space="preserve"> “until those questions are resolved, it would be inappropriate to order any type of payment from one party to another”</w:t>
      </w:r>
      <w:r w:rsidR="00871C06">
        <w:rPr>
          <w:szCs w:val="24"/>
        </w:rPr>
        <w:t>,</w:t>
      </w:r>
      <w:r w:rsidR="008137FC">
        <w:rPr>
          <w:szCs w:val="24"/>
        </w:rPr>
        <w:t xml:space="preserve"> is </w:t>
      </w:r>
      <w:r w:rsidR="00871C06">
        <w:rPr>
          <w:szCs w:val="24"/>
        </w:rPr>
        <w:t>contradicted</w:t>
      </w:r>
      <w:r w:rsidR="008137FC">
        <w:rPr>
          <w:szCs w:val="24"/>
        </w:rPr>
        <w:t xml:space="preserve"> by the fact that</w:t>
      </w:r>
      <w:r w:rsidR="00056CA7">
        <w:rPr>
          <w:szCs w:val="24"/>
        </w:rPr>
        <w:t xml:space="preserve"> significant </w:t>
      </w:r>
      <w:r w:rsidR="002729A1">
        <w:rPr>
          <w:szCs w:val="24"/>
        </w:rPr>
        <w:t xml:space="preserve">payments have </w:t>
      </w:r>
      <w:r w:rsidR="00056CA7">
        <w:rPr>
          <w:szCs w:val="24"/>
        </w:rPr>
        <w:t xml:space="preserve">already </w:t>
      </w:r>
      <w:r w:rsidR="002729A1">
        <w:rPr>
          <w:szCs w:val="24"/>
        </w:rPr>
        <w:t>been made</w:t>
      </w:r>
      <w:r w:rsidR="00056CA7">
        <w:rPr>
          <w:szCs w:val="24"/>
        </w:rPr>
        <w:t xml:space="preserve"> by Qwest</w:t>
      </w:r>
      <w:r w:rsidR="002729A1">
        <w:rPr>
          <w:szCs w:val="24"/>
        </w:rPr>
        <w:t xml:space="preserve">. </w:t>
      </w:r>
      <w:r w:rsidR="003412FF">
        <w:rPr>
          <w:szCs w:val="24"/>
        </w:rPr>
        <w:t xml:space="preserve"> Level 3’s argument, taken to its logical extreme, would mean that Qwest should never have been required to make payments to Level 3 in the first place. </w:t>
      </w:r>
      <w:r w:rsidR="002729A1">
        <w:rPr>
          <w:szCs w:val="24"/>
        </w:rPr>
        <w:t xml:space="preserve"> As I noted in my direct testimony, Qwe</w:t>
      </w:r>
      <w:r w:rsidR="007B3E41">
        <w:rPr>
          <w:szCs w:val="24"/>
        </w:rPr>
        <w:t xml:space="preserve">st has paid Level 3 very significant amounts of </w:t>
      </w:r>
      <w:r w:rsidR="002729A1">
        <w:rPr>
          <w:szCs w:val="24"/>
        </w:rPr>
        <w:t>reciprocal compe</w:t>
      </w:r>
      <w:r w:rsidR="007B3E41">
        <w:rPr>
          <w:szCs w:val="24"/>
        </w:rPr>
        <w:t xml:space="preserve">nsation and interest </w:t>
      </w:r>
      <w:r w:rsidR="002729A1">
        <w:rPr>
          <w:szCs w:val="24"/>
        </w:rPr>
        <w:t>for traffic that this</w:t>
      </w:r>
      <w:r w:rsidR="00E6091B">
        <w:rPr>
          <w:szCs w:val="24"/>
        </w:rPr>
        <w:t xml:space="preserve"> Commission has now determined is</w:t>
      </w:r>
      <w:r w:rsidR="00056CA7">
        <w:rPr>
          <w:szCs w:val="24"/>
        </w:rPr>
        <w:t xml:space="preserve"> </w:t>
      </w:r>
      <w:r w:rsidR="002729A1" w:rsidRPr="00D764D4">
        <w:rPr>
          <w:szCs w:val="24"/>
          <w:u w:val="single"/>
        </w:rPr>
        <w:t>not</w:t>
      </w:r>
      <w:r w:rsidR="002729A1">
        <w:rPr>
          <w:szCs w:val="24"/>
        </w:rPr>
        <w:t xml:space="preserve"> </w:t>
      </w:r>
      <w:r w:rsidR="00056CA7">
        <w:rPr>
          <w:szCs w:val="24"/>
        </w:rPr>
        <w:t>subject to reciprocal compensation.</w:t>
      </w:r>
      <w:r w:rsidR="00042277">
        <w:rPr>
          <w:szCs w:val="24"/>
        </w:rPr>
        <w:t xml:space="preserve">  Qwest is clearly entitled to a refund of </w:t>
      </w:r>
      <w:r w:rsidR="008A2A46">
        <w:rPr>
          <w:szCs w:val="24"/>
        </w:rPr>
        <w:t>these dollars</w:t>
      </w:r>
      <w:r w:rsidR="00066BEA">
        <w:rPr>
          <w:szCs w:val="24"/>
        </w:rPr>
        <w:t xml:space="preserve"> with interest</w:t>
      </w:r>
      <w:r w:rsidR="008A2A46">
        <w:rPr>
          <w:szCs w:val="24"/>
        </w:rPr>
        <w:t>.</w:t>
      </w:r>
    </w:p>
    <w:p w:rsidR="003412FF" w:rsidRDefault="003412FF" w:rsidP="00DE74A0">
      <w:pPr>
        <w:pStyle w:val="Answer"/>
        <w:spacing w:line="480" w:lineRule="auto"/>
        <w:rPr>
          <w:szCs w:val="24"/>
        </w:rPr>
      </w:pPr>
    </w:p>
    <w:p w:rsidR="003412FF" w:rsidRDefault="003412FF" w:rsidP="00DE74A0">
      <w:pPr>
        <w:pStyle w:val="Answer"/>
        <w:spacing w:line="480" w:lineRule="auto"/>
        <w:rPr>
          <w:szCs w:val="24"/>
        </w:rPr>
      </w:pPr>
      <w:r>
        <w:rPr>
          <w:szCs w:val="24"/>
        </w:rPr>
        <w:tab/>
        <w:t xml:space="preserve">Level 3 speculates that the FCC might at some point determine that compensation should be paid </w:t>
      </w:r>
      <w:r w:rsidR="00F97ACF">
        <w:rPr>
          <w:szCs w:val="24"/>
        </w:rPr>
        <w:t xml:space="preserve">in one direction or the other </w:t>
      </w:r>
      <w:r>
        <w:rPr>
          <w:szCs w:val="24"/>
        </w:rPr>
        <w:t>for VNXX traffic</w:t>
      </w:r>
      <w:r w:rsidR="00F97ACF">
        <w:rPr>
          <w:szCs w:val="24"/>
        </w:rPr>
        <w:t xml:space="preserve">.  </w:t>
      </w:r>
      <w:r w:rsidR="00300144">
        <w:rPr>
          <w:szCs w:val="24"/>
        </w:rPr>
        <w:t xml:space="preserve">As matters stand now, however, there is no requirement that Qwest pay Level 3 intercarrier compensation for VNXX traffic.  </w:t>
      </w:r>
      <w:r w:rsidR="00592FF8">
        <w:rPr>
          <w:szCs w:val="24"/>
        </w:rPr>
        <w:t xml:space="preserve">Furthermore, there is no principled basis for concluding that Qwest should compensate Level 3 for VNXX traffic.  Level 3 uses Qwest’s local exchange switching facilities and transport network to provide VNXX service to its ISP customers and must therefore compensate Qwest for the use of Qwest’s facilities.  </w:t>
      </w:r>
      <w:r w:rsidR="00F97ACF">
        <w:rPr>
          <w:szCs w:val="24"/>
        </w:rPr>
        <w:t xml:space="preserve">Accordingly, there </w:t>
      </w:r>
      <w:r w:rsidR="00871C06">
        <w:rPr>
          <w:szCs w:val="24"/>
        </w:rPr>
        <w:t>is</w:t>
      </w:r>
      <w:r w:rsidR="00F97ACF">
        <w:rPr>
          <w:szCs w:val="24"/>
        </w:rPr>
        <w:t xml:space="preserve"> no </w:t>
      </w:r>
      <w:r w:rsidR="00871C06">
        <w:rPr>
          <w:szCs w:val="24"/>
        </w:rPr>
        <w:t>basis</w:t>
      </w:r>
      <w:r w:rsidR="00F97ACF">
        <w:rPr>
          <w:szCs w:val="24"/>
        </w:rPr>
        <w:t xml:space="preserve"> to deny Qwest the refund</w:t>
      </w:r>
      <w:r w:rsidR="00871C06">
        <w:rPr>
          <w:szCs w:val="24"/>
        </w:rPr>
        <w:t xml:space="preserve"> of the money it paid under Commission orders that have since been reversed.</w:t>
      </w:r>
    </w:p>
    <w:p w:rsidR="00840FAF" w:rsidRDefault="00840FAF" w:rsidP="00B37858">
      <w:pPr>
        <w:pStyle w:val="Answer"/>
        <w:spacing w:line="480" w:lineRule="auto"/>
        <w:rPr>
          <w:b/>
          <w:szCs w:val="24"/>
        </w:rPr>
      </w:pPr>
    </w:p>
    <w:p w:rsidR="00056CA7" w:rsidRDefault="00056CA7" w:rsidP="00B37858">
      <w:pPr>
        <w:pStyle w:val="Answer"/>
        <w:spacing w:line="480" w:lineRule="auto"/>
        <w:rPr>
          <w:b/>
          <w:szCs w:val="24"/>
        </w:rPr>
      </w:pPr>
      <w:r>
        <w:rPr>
          <w:b/>
          <w:szCs w:val="24"/>
        </w:rPr>
        <w:t>Q.</w:t>
      </w:r>
      <w:r>
        <w:rPr>
          <w:b/>
          <w:szCs w:val="24"/>
        </w:rPr>
        <w:tab/>
        <w:t xml:space="preserve">DO YOU </w:t>
      </w:r>
      <w:r w:rsidR="008A2A46">
        <w:rPr>
          <w:b/>
          <w:szCs w:val="24"/>
        </w:rPr>
        <w:t>AGREE WITH MR. GREENE’S CONCLU</w:t>
      </w:r>
      <w:r>
        <w:rPr>
          <w:b/>
          <w:szCs w:val="24"/>
        </w:rPr>
        <w:t xml:space="preserve">SION THAT THE TRAFFIC AT ISSUE IS INTERSTATE IN NATURE AND THAT IT IS UP TO THE FCC TO </w:t>
      </w:r>
      <w:r w:rsidR="00584E78">
        <w:rPr>
          <w:b/>
          <w:szCs w:val="24"/>
        </w:rPr>
        <w:t>ESTABLISH</w:t>
      </w:r>
      <w:r>
        <w:rPr>
          <w:b/>
          <w:szCs w:val="24"/>
        </w:rPr>
        <w:t xml:space="preserve"> A RATE.</w:t>
      </w:r>
      <w:r w:rsidR="008A2A46">
        <w:rPr>
          <w:rStyle w:val="FootnoteReference"/>
          <w:b/>
          <w:szCs w:val="24"/>
        </w:rPr>
        <w:footnoteReference w:id="2"/>
      </w:r>
    </w:p>
    <w:p w:rsidR="00B37858" w:rsidRDefault="00056CA7" w:rsidP="00B37858">
      <w:pPr>
        <w:pStyle w:val="Answer"/>
        <w:spacing w:line="480" w:lineRule="auto"/>
        <w:rPr>
          <w:szCs w:val="24"/>
        </w:rPr>
      </w:pPr>
      <w:r>
        <w:rPr>
          <w:szCs w:val="24"/>
        </w:rPr>
        <w:t>A.</w:t>
      </w:r>
      <w:r>
        <w:rPr>
          <w:szCs w:val="24"/>
        </w:rPr>
        <w:tab/>
        <w:t xml:space="preserve">No.  </w:t>
      </w:r>
      <w:r w:rsidR="00584E78">
        <w:rPr>
          <w:szCs w:val="24"/>
        </w:rPr>
        <w:t xml:space="preserve">While </w:t>
      </w:r>
      <w:r w:rsidR="000C7EF7">
        <w:rPr>
          <w:szCs w:val="24"/>
        </w:rPr>
        <w:t xml:space="preserve">I will address the jurisdiction of this traffic in a later section of </w:t>
      </w:r>
      <w:r w:rsidR="00584E78">
        <w:rPr>
          <w:szCs w:val="24"/>
        </w:rPr>
        <w:t>the testimony,</w:t>
      </w:r>
      <w:r w:rsidR="000C7EF7">
        <w:rPr>
          <w:szCs w:val="24"/>
        </w:rPr>
        <w:t xml:space="preserve"> I would only point out here that t</w:t>
      </w:r>
      <w:r>
        <w:rPr>
          <w:szCs w:val="24"/>
        </w:rPr>
        <w:t>his Commission has already addressed the issue of jurisdiction in its November 14, 201</w:t>
      </w:r>
      <w:r w:rsidR="0022342D">
        <w:rPr>
          <w:szCs w:val="24"/>
        </w:rPr>
        <w:t>1 Order No. 12 in this docket:</w:t>
      </w:r>
    </w:p>
    <w:p w:rsidR="0022342D" w:rsidRPr="003D5063" w:rsidRDefault="0022342D" w:rsidP="00E5667E">
      <w:pPr>
        <w:widowControl/>
        <w:spacing w:before="240" w:after="240" w:line="288" w:lineRule="auto"/>
        <w:ind w:left="1440"/>
        <w:jc w:val="both"/>
        <w:rPr>
          <w:sz w:val="25"/>
          <w:szCs w:val="25"/>
        </w:rPr>
      </w:pPr>
      <w:r w:rsidRPr="003C667B">
        <w:rPr>
          <w:sz w:val="25"/>
          <w:szCs w:val="25"/>
        </w:rPr>
        <w:t>As we discuss</w:t>
      </w:r>
      <w:r>
        <w:rPr>
          <w:sz w:val="25"/>
          <w:szCs w:val="25"/>
        </w:rPr>
        <w:t xml:space="preserve">ed </w:t>
      </w:r>
      <w:r w:rsidRPr="003C667B">
        <w:rPr>
          <w:sz w:val="25"/>
          <w:szCs w:val="25"/>
        </w:rPr>
        <w:t xml:space="preserve">in the </w:t>
      </w:r>
      <w:r w:rsidRPr="00BC3ECD">
        <w:rPr>
          <w:i/>
          <w:sz w:val="25"/>
          <w:szCs w:val="25"/>
        </w:rPr>
        <w:t>Final VNXX Order,</w:t>
      </w:r>
      <w:r w:rsidRPr="00314FC6">
        <w:rPr>
          <w:sz w:val="25"/>
          <w:szCs w:val="25"/>
        </w:rPr>
        <w:t xml:space="preserve"> </w:t>
      </w:r>
      <w:r w:rsidRPr="0020190F">
        <w:rPr>
          <w:sz w:val="25"/>
          <w:szCs w:val="25"/>
        </w:rPr>
        <w:t>ceding</w:t>
      </w:r>
      <w:r w:rsidRPr="008E0F05">
        <w:rPr>
          <w:sz w:val="25"/>
          <w:szCs w:val="25"/>
        </w:rPr>
        <w:t xml:space="preserve"> to the CLECs’ position might have the effect of eroding the </w:t>
      </w:r>
      <w:r w:rsidRPr="003C667B">
        <w:rPr>
          <w:sz w:val="25"/>
          <w:szCs w:val="25"/>
        </w:rPr>
        <w:t xml:space="preserve">careful distinction that exists between local and interexchange traffic.  </w:t>
      </w:r>
      <w:r>
        <w:rPr>
          <w:sz w:val="25"/>
          <w:szCs w:val="25"/>
        </w:rPr>
        <w:t xml:space="preserve">Classifying VNXX calls as interstate could </w:t>
      </w:r>
      <w:r w:rsidRPr="003C667B">
        <w:rPr>
          <w:sz w:val="25"/>
          <w:szCs w:val="25"/>
        </w:rPr>
        <w:t>undermine the authority of states to regulate intrastate</w:t>
      </w:r>
      <w:r>
        <w:rPr>
          <w:sz w:val="25"/>
          <w:szCs w:val="25"/>
        </w:rPr>
        <w:t xml:space="preserve"> interexchange tele</w:t>
      </w:r>
      <w:r w:rsidRPr="00596657">
        <w:rPr>
          <w:sz w:val="25"/>
          <w:szCs w:val="25"/>
        </w:rPr>
        <w:t>communications traffic</w:t>
      </w:r>
      <w:r>
        <w:rPr>
          <w:sz w:val="25"/>
          <w:szCs w:val="25"/>
        </w:rPr>
        <w:t xml:space="preserve"> and the associated revenues.  For example, if </w:t>
      </w:r>
      <w:r w:rsidRPr="003C667B">
        <w:rPr>
          <w:sz w:val="25"/>
          <w:szCs w:val="25"/>
        </w:rPr>
        <w:t xml:space="preserve">all ISP-bound </w:t>
      </w:r>
      <w:r>
        <w:rPr>
          <w:sz w:val="25"/>
          <w:szCs w:val="25"/>
        </w:rPr>
        <w:t xml:space="preserve">calls were classified as </w:t>
      </w:r>
      <w:r w:rsidRPr="003C667B">
        <w:rPr>
          <w:sz w:val="25"/>
          <w:szCs w:val="25"/>
        </w:rPr>
        <w:t xml:space="preserve">interstate traffic subject to the FCC’s rates, </w:t>
      </w:r>
      <w:r>
        <w:rPr>
          <w:sz w:val="25"/>
          <w:szCs w:val="25"/>
        </w:rPr>
        <w:t>we c</w:t>
      </w:r>
      <w:r w:rsidRPr="003C667B">
        <w:rPr>
          <w:sz w:val="25"/>
          <w:szCs w:val="25"/>
        </w:rPr>
        <w:t xml:space="preserve">ould unreasonably jeopardize </w:t>
      </w:r>
      <w:r>
        <w:rPr>
          <w:sz w:val="25"/>
          <w:szCs w:val="25"/>
        </w:rPr>
        <w:t>the existing access charge system, on which telecommunications’ companies rely to cover the costs they incur to support the services afforded the customer of another company.  The small and rural local exchange companies rely heavily on these access charges to provide lower cost service to their customers and to comply with federal and state laws that compel certain benefits to rural customers.  Without this support, companies serving rural populations would suffer from undercapitalization or be forced to extract lost revenue from their customers – a result contrary to the federal laws creating the rural support system.  We do not believe such a far-reaching result was intended by either</w:t>
      </w:r>
      <w:r w:rsidRPr="00596657">
        <w:rPr>
          <w:sz w:val="25"/>
          <w:szCs w:val="25"/>
        </w:rPr>
        <w:t xml:space="preserve"> the FCC or any court </w:t>
      </w:r>
      <w:r>
        <w:rPr>
          <w:sz w:val="25"/>
          <w:szCs w:val="25"/>
        </w:rPr>
        <w:t>that has taken up the VNXX question</w:t>
      </w:r>
      <w:r w:rsidRPr="00596657" w:rsidDel="002C37BC">
        <w:rPr>
          <w:sz w:val="25"/>
          <w:szCs w:val="25"/>
        </w:rPr>
        <w:t xml:space="preserve"> </w:t>
      </w:r>
      <w:r w:rsidRPr="00596657">
        <w:rPr>
          <w:sz w:val="25"/>
          <w:szCs w:val="25"/>
        </w:rPr>
        <w:t xml:space="preserve">following the </w:t>
      </w:r>
      <w:r w:rsidRPr="00596657">
        <w:rPr>
          <w:i/>
          <w:sz w:val="25"/>
          <w:szCs w:val="25"/>
        </w:rPr>
        <w:t>ISP Remand Order</w:t>
      </w:r>
      <w:r w:rsidRPr="00596657">
        <w:rPr>
          <w:sz w:val="25"/>
          <w:szCs w:val="25"/>
        </w:rPr>
        <w:t xml:space="preserve">.  </w:t>
      </w:r>
      <w:r w:rsidR="003D5063">
        <w:rPr>
          <w:sz w:val="25"/>
          <w:szCs w:val="25"/>
        </w:rPr>
        <w:t>(</w:t>
      </w:r>
      <w:r w:rsidR="003D5063" w:rsidRPr="003D5063">
        <w:rPr>
          <w:sz w:val="22"/>
          <w:szCs w:val="22"/>
        </w:rPr>
        <w:t>¶</w:t>
      </w:r>
      <w:r w:rsidR="003D5063">
        <w:rPr>
          <w:sz w:val="22"/>
          <w:szCs w:val="22"/>
        </w:rPr>
        <w:t xml:space="preserve"> 61).</w:t>
      </w:r>
    </w:p>
    <w:p w:rsidR="0022342D" w:rsidRDefault="00C57ECD" w:rsidP="00B37858">
      <w:pPr>
        <w:pStyle w:val="Answer"/>
        <w:spacing w:line="480" w:lineRule="auto"/>
        <w:rPr>
          <w:szCs w:val="24"/>
        </w:rPr>
      </w:pPr>
      <w:r>
        <w:rPr>
          <w:szCs w:val="24"/>
        </w:rPr>
        <w:tab/>
        <w:t xml:space="preserve">The irony of Mr. Greene’s position is that it was Level 3, along with Pac-West, who argued that this Commission had jurisdiction to order Qwest to make </w:t>
      </w:r>
      <w:r w:rsidR="008A2A46">
        <w:rPr>
          <w:szCs w:val="24"/>
        </w:rPr>
        <w:t xml:space="preserve">reciprocal compensation </w:t>
      </w:r>
      <w:r>
        <w:rPr>
          <w:szCs w:val="24"/>
        </w:rPr>
        <w:t xml:space="preserve">payments on this traffic.  </w:t>
      </w:r>
      <w:r w:rsidR="00584E78">
        <w:rPr>
          <w:szCs w:val="24"/>
        </w:rPr>
        <w:t>However, h</w:t>
      </w:r>
      <w:r>
        <w:rPr>
          <w:szCs w:val="24"/>
        </w:rPr>
        <w:t>aving receive</w:t>
      </w:r>
      <w:r w:rsidR="00CC19C0">
        <w:rPr>
          <w:szCs w:val="24"/>
        </w:rPr>
        <w:t>d payment, Level 3 now</w:t>
      </w:r>
      <w:r>
        <w:rPr>
          <w:szCs w:val="24"/>
        </w:rPr>
        <w:t xml:space="preserve"> argues that the Commission lacks jurisdiction to order a refund, even though the Commission has since reversed its previous decision. </w:t>
      </w:r>
    </w:p>
    <w:p w:rsidR="00B0756F" w:rsidRPr="00C77092" w:rsidRDefault="00B0756F" w:rsidP="00B37858">
      <w:pPr>
        <w:pStyle w:val="Answer"/>
        <w:spacing w:line="480" w:lineRule="auto"/>
        <w:rPr>
          <w:b/>
          <w:szCs w:val="24"/>
        </w:rPr>
      </w:pPr>
    </w:p>
    <w:p w:rsidR="00C77092" w:rsidRDefault="00C57ECD" w:rsidP="00B37858">
      <w:pPr>
        <w:pStyle w:val="Answer"/>
        <w:spacing w:line="480" w:lineRule="auto"/>
        <w:rPr>
          <w:b/>
          <w:szCs w:val="24"/>
        </w:rPr>
      </w:pPr>
      <w:r>
        <w:rPr>
          <w:b/>
          <w:szCs w:val="24"/>
        </w:rPr>
        <w:t>Q.</w:t>
      </w:r>
      <w:r>
        <w:rPr>
          <w:b/>
          <w:szCs w:val="24"/>
        </w:rPr>
        <w:tab/>
        <w:t xml:space="preserve">MR. GREENE MAKES THE CLAIM THAT THIS IS A NEW CATEGORY OF TRAFFIC, </w:t>
      </w:r>
      <w:r w:rsidR="004F64E1">
        <w:rPr>
          <w:b/>
          <w:szCs w:val="24"/>
        </w:rPr>
        <w:t>NON-LOCAL</w:t>
      </w:r>
      <w:r w:rsidR="00C77092">
        <w:rPr>
          <w:b/>
          <w:szCs w:val="24"/>
        </w:rPr>
        <w:t xml:space="preserve"> ISP-BOUND TRAFFIC, AND THAT THE FCC HAS NOT DETERMINED WHAT COMPENSATION APPLIES.</w:t>
      </w:r>
      <w:r w:rsidR="008A2A46">
        <w:rPr>
          <w:rStyle w:val="FootnoteReference"/>
          <w:b/>
          <w:szCs w:val="24"/>
        </w:rPr>
        <w:footnoteReference w:id="3"/>
      </w:r>
      <w:r w:rsidR="00C77092">
        <w:rPr>
          <w:b/>
          <w:szCs w:val="24"/>
        </w:rPr>
        <w:t xml:space="preserve">  DO YOU AGREE?</w:t>
      </w:r>
    </w:p>
    <w:p w:rsidR="003F375C" w:rsidRDefault="00C77092" w:rsidP="00B37858">
      <w:pPr>
        <w:pStyle w:val="Answer"/>
        <w:spacing w:line="480" w:lineRule="auto"/>
        <w:rPr>
          <w:szCs w:val="24"/>
        </w:rPr>
      </w:pPr>
      <w:r>
        <w:rPr>
          <w:szCs w:val="24"/>
        </w:rPr>
        <w:t>A.</w:t>
      </w:r>
      <w:r>
        <w:rPr>
          <w:szCs w:val="24"/>
        </w:rPr>
        <w:tab/>
        <w:t>No.</w:t>
      </w:r>
      <w:r w:rsidR="00EF4F2E">
        <w:rPr>
          <w:szCs w:val="24"/>
        </w:rPr>
        <w:t xml:space="preserve">  The FCC determined that </w:t>
      </w:r>
      <w:r>
        <w:rPr>
          <w:szCs w:val="24"/>
        </w:rPr>
        <w:t>ISP-bou</w:t>
      </w:r>
      <w:r w:rsidR="00584E78">
        <w:rPr>
          <w:szCs w:val="24"/>
        </w:rPr>
        <w:t xml:space="preserve">nd </w:t>
      </w:r>
      <w:r>
        <w:rPr>
          <w:szCs w:val="24"/>
        </w:rPr>
        <w:t xml:space="preserve">traffic </w:t>
      </w:r>
      <w:r w:rsidR="00584E78">
        <w:rPr>
          <w:szCs w:val="24"/>
        </w:rPr>
        <w:t xml:space="preserve">that physically terminates within the local calling </w:t>
      </w:r>
      <w:r w:rsidR="00EF4F2E">
        <w:rPr>
          <w:szCs w:val="24"/>
        </w:rPr>
        <w:t xml:space="preserve">is subject to reciprocal compensation </w:t>
      </w:r>
      <w:r>
        <w:rPr>
          <w:szCs w:val="24"/>
        </w:rPr>
        <w:t>and determined that a $.0007</w:t>
      </w:r>
      <w:r w:rsidR="00584E78">
        <w:rPr>
          <w:szCs w:val="24"/>
        </w:rPr>
        <w:t>/MOU</w:t>
      </w:r>
      <w:r>
        <w:rPr>
          <w:szCs w:val="24"/>
        </w:rPr>
        <w:t xml:space="preserve"> rate was the appropriate </w:t>
      </w:r>
      <w:r w:rsidR="00584E78">
        <w:rPr>
          <w:szCs w:val="24"/>
        </w:rPr>
        <w:t>reciprocal compensation rate</w:t>
      </w:r>
      <w:r w:rsidR="00EF4F2E">
        <w:rPr>
          <w:szCs w:val="24"/>
        </w:rPr>
        <w:t xml:space="preserve"> for this type of traffic</w:t>
      </w:r>
      <w:r w:rsidR="00584E78">
        <w:rPr>
          <w:szCs w:val="24"/>
        </w:rPr>
        <w:t xml:space="preserve">.  </w:t>
      </w:r>
      <w:r w:rsidR="00EF4F2E">
        <w:rPr>
          <w:szCs w:val="24"/>
        </w:rPr>
        <w:t>VNXX traffic</w:t>
      </w:r>
      <w:r>
        <w:rPr>
          <w:szCs w:val="24"/>
        </w:rPr>
        <w:t xml:space="preserve">, as this Commission has determined, is interexchange traffic.  Contrary to Mr. Greene’s contention that no compensation regime has been established for this type of traffic, interexchange traffic has been </w:t>
      </w:r>
      <w:r w:rsidR="00F97ACF">
        <w:rPr>
          <w:szCs w:val="24"/>
        </w:rPr>
        <w:t>subject to o</w:t>
      </w:r>
      <w:r w:rsidR="008D2110">
        <w:rPr>
          <w:szCs w:val="24"/>
        </w:rPr>
        <w:t>riginating access charges under</w:t>
      </w:r>
      <w:r w:rsidR="00F97ACF">
        <w:rPr>
          <w:szCs w:val="24"/>
        </w:rPr>
        <w:t xml:space="preserve"> the</w:t>
      </w:r>
      <w:r>
        <w:rPr>
          <w:szCs w:val="24"/>
        </w:rPr>
        <w:t xml:space="preserve"> switched access compensation rules that have been in place for nearly three decades.  </w:t>
      </w:r>
      <w:r w:rsidR="003F375C">
        <w:rPr>
          <w:szCs w:val="24"/>
        </w:rPr>
        <w:tab/>
      </w:r>
    </w:p>
    <w:p w:rsidR="001B7CE2" w:rsidRDefault="001B7CE2" w:rsidP="00B37858">
      <w:pPr>
        <w:pStyle w:val="Answer"/>
        <w:spacing w:line="480" w:lineRule="auto"/>
        <w:rPr>
          <w:szCs w:val="24"/>
        </w:rPr>
      </w:pPr>
    </w:p>
    <w:p w:rsidR="003F375C" w:rsidRDefault="00B37858" w:rsidP="00B37858">
      <w:pPr>
        <w:pStyle w:val="QUESTION"/>
        <w:spacing w:line="480" w:lineRule="auto"/>
      </w:pPr>
      <w:r>
        <w:t>q.</w:t>
      </w:r>
      <w:r>
        <w:tab/>
      </w:r>
      <w:r w:rsidR="003A2C6A">
        <w:t>mr. greene challenges the 12% annual interest rate that qwest has used in its calculation.</w:t>
      </w:r>
      <w:r w:rsidR="008A2A46">
        <w:rPr>
          <w:rStyle w:val="FootnoteReference"/>
        </w:rPr>
        <w:footnoteReference w:id="4"/>
      </w:r>
      <w:r w:rsidR="003A2C6A">
        <w:t xml:space="preserve">  please comment.</w:t>
      </w:r>
    </w:p>
    <w:p w:rsidR="00CC19C0" w:rsidRDefault="00B37858" w:rsidP="00840FAF">
      <w:pPr>
        <w:pStyle w:val="Answer"/>
        <w:spacing w:line="480" w:lineRule="auto"/>
      </w:pPr>
      <w:r>
        <w:t>A.</w:t>
      </w:r>
      <w:r w:rsidR="003A2C6A">
        <w:tab/>
        <w:t xml:space="preserve">After conceding that the interconnection agreement between Qwest and Level 3 does not specify a rate of </w:t>
      </w:r>
      <w:r w:rsidR="00692EF9">
        <w:t xml:space="preserve">interest on late payments, Mr. </w:t>
      </w:r>
      <w:r w:rsidR="003A2C6A">
        <w:t xml:space="preserve">Greene goes on to cite </w:t>
      </w:r>
      <w:r w:rsidR="00694E3B">
        <w:t>the rates the Commission has set for</w:t>
      </w:r>
      <w:r w:rsidR="008A2A46">
        <w:t xml:space="preserve"> customer deposits and uses these rates</w:t>
      </w:r>
      <w:r w:rsidR="00694E3B">
        <w:t xml:space="preserve"> in his calculations.  What Mr. Greene fails to mention is that the 12% rate that Qwest has used in its calculations is the same 12% rate </w:t>
      </w:r>
      <w:r w:rsidR="00694E3B" w:rsidRPr="00942475">
        <w:t xml:space="preserve">that </w:t>
      </w:r>
      <w:r w:rsidR="00942475" w:rsidRPr="00942475">
        <w:t xml:space="preserve">Level 3 </w:t>
      </w:r>
      <w:r w:rsidR="00942475">
        <w:t xml:space="preserve">claimed was the proper </w:t>
      </w:r>
      <w:r w:rsidR="00694E3B">
        <w:t>basis for the interest amounts paid as a part of the retroactive payment</w:t>
      </w:r>
      <w:r w:rsidR="008A2A46">
        <w:t xml:space="preserve"> made by Qwest</w:t>
      </w:r>
      <w:r w:rsidR="00694E3B">
        <w:t xml:space="preserve"> to Level 3 in May of 2006.  </w:t>
      </w:r>
    </w:p>
    <w:p w:rsidR="00E5667E" w:rsidRDefault="00E5667E" w:rsidP="00840FAF">
      <w:pPr>
        <w:pStyle w:val="Answer"/>
        <w:spacing w:line="480" w:lineRule="auto"/>
      </w:pPr>
    </w:p>
    <w:p w:rsidR="00CC19C0" w:rsidRDefault="00CC19C0" w:rsidP="00840FAF">
      <w:pPr>
        <w:pStyle w:val="Answer"/>
        <w:spacing w:line="480" w:lineRule="auto"/>
      </w:pPr>
      <w:r>
        <w:rPr>
          <w:b/>
        </w:rPr>
        <w:t>Q.</w:t>
      </w:r>
      <w:r>
        <w:rPr>
          <w:b/>
        </w:rPr>
        <w:tab/>
        <w:t xml:space="preserve">IN 2006 WHEN QWEST WAS ORDERED TO PAY RECIPROCAL COMPENSATION FOR VNXX </w:t>
      </w:r>
      <w:r w:rsidR="00CF2AF2">
        <w:rPr>
          <w:b/>
        </w:rPr>
        <w:t>(</w:t>
      </w:r>
      <w:r>
        <w:rPr>
          <w:b/>
        </w:rPr>
        <w:t>PLUS INTEREST</w:t>
      </w:r>
      <w:r w:rsidR="00CF2AF2">
        <w:rPr>
          <w:b/>
        </w:rPr>
        <w:t>)</w:t>
      </w:r>
      <w:r>
        <w:rPr>
          <w:b/>
        </w:rPr>
        <w:t xml:space="preserve">, DID LEVEL 3 PUT TOGETHER A CALCULATION OF WHAT IT BELIEVED </w:t>
      </w:r>
      <w:r w:rsidR="00E5667E">
        <w:rPr>
          <w:b/>
        </w:rPr>
        <w:t xml:space="preserve">TO BE </w:t>
      </w:r>
      <w:r>
        <w:rPr>
          <w:b/>
        </w:rPr>
        <w:t xml:space="preserve">THE CORRECT AMOUNT QWEST OWED? </w:t>
      </w:r>
      <w:r>
        <w:tab/>
      </w:r>
    </w:p>
    <w:p w:rsidR="00CC19C0" w:rsidRDefault="00CC19C0" w:rsidP="00840FAF">
      <w:pPr>
        <w:pStyle w:val="Answer"/>
        <w:spacing w:line="480" w:lineRule="auto"/>
      </w:pPr>
      <w:r>
        <w:t>A.</w:t>
      </w:r>
      <w:r>
        <w:tab/>
        <w:t>Yes.  Attache</w:t>
      </w:r>
      <w:r w:rsidR="00DC0545">
        <w:t>d as Confidential Exhibit WRE-15</w:t>
      </w:r>
      <w:r>
        <w:t xml:space="preserve"> is a spreadsheet that was prepared by Level 3 calculating interest amounts on the reciprocal compensation that Qwest was ordered to pay Level 3.  Although the interest is calculated using daily factors</w:t>
      </w:r>
      <w:r w:rsidR="00DE7891">
        <w:t xml:space="preserve">, it </w:t>
      </w:r>
      <w:r w:rsidR="00F97ACF">
        <w:t>is</w:t>
      </w:r>
      <w:r w:rsidR="00DE7891">
        <w:t xml:space="preserve"> based on a 12% annual rate of interest.  </w:t>
      </w:r>
      <w:r w:rsidR="002E301A">
        <w:t>(</w:t>
      </w:r>
      <w:r w:rsidR="00DE7891">
        <w:t>Adding together all of the daily interest percentages for January 1, 2005 through December 31, 2005 results in a figure of 12%</w:t>
      </w:r>
      <w:r w:rsidR="002E301A">
        <w:t>)</w:t>
      </w:r>
      <w:r w:rsidR="00DE7891">
        <w:t>.  Included, as part of the exhibit, is a print shot of the properties of the spreadsheet, which indicate</w:t>
      </w:r>
      <w:r w:rsidR="00871C06">
        <w:t>s</w:t>
      </w:r>
      <w:r w:rsidR="00DE7891">
        <w:t xml:space="preserve"> that it was prepared by Mr. Greene.</w:t>
      </w:r>
    </w:p>
    <w:p w:rsidR="00DE7891" w:rsidRDefault="00DE7891" w:rsidP="00840FAF">
      <w:pPr>
        <w:pStyle w:val="Answer"/>
        <w:spacing w:line="480" w:lineRule="auto"/>
      </w:pPr>
    </w:p>
    <w:p w:rsidR="00953713" w:rsidRDefault="00CC19C0" w:rsidP="00840FAF">
      <w:pPr>
        <w:pStyle w:val="Answer"/>
        <w:spacing w:line="480" w:lineRule="auto"/>
      </w:pPr>
      <w:r>
        <w:tab/>
      </w:r>
      <w:r w:rsidR="00694E3B">
        <w:t xml:space="preserve">Level 3 did not complain that this </w:t>
      </w:r>
      <w:r w:rsidR="0037057F">
        <w:t xml:space="preserve">interest </w:t>
      </w:r>
      <w:r w:rsidR="00694E3B">
        <w:t>r</w:t>
      </w:r>
      <w:r w:rsidR="0037057F">
        <w:t>ate was too high when it was financially beneficial</w:t>
      </w:r>
      <w:r w:rsidR="00694E3B">
        <w:t xml:space="preserve"> to Level 3, but, when faced with paying Qwest interest, </w:t>
      </w:r>
      <w:r w:rsidR="0037057F">
        <w:t xml:space="preserve">Level 3 now </w:t>
      </w:r>
      <w:r w:rsidR="00694E3B">
        <w:t xml:space="preserve">believes that </w:t>
      </w:r>
      <w:r w:rsidR="0037057F">
        <w:t xml:space="preserve">interest </w:t>
      </w:r>
      <w:r w:rsidR="00694E3B">
        <w:t xml:space="preserve">rates that are a </w:t>
      </w:r>
      <w:r w:rsidR="0037057F">
        <w:t>fraction of the 12% are more</w:t>
      </w:r>
      <w:r w:rsidR="00694E3B">
        <w:t xml:space="preserve"> appropriate.</w:t>
      </w:r>
      <w:r w:rsidR="007E6C4F">
        <w:t xml:space="preserve">  Mr. Greene’s </w:t>
      </w:r>
      <w:r w:rsidR="0037057F">
        <w:t xml:space="preserve">self-serving </w:t>
      </w:r>
      <w:r w:rsidR="007E6C4F">
        <w:t>interest rate proposal should be rejected.  It only makes sense that the interest rate the parties agreed upon previously be used in the calculation of refunds now.</w:t>
      </w:r>
    </w:p>
    <w:p w:rsidR="00D95F68" w:rsidRDefault="00D95F68" w:rsidP="00840FAF">
      <w:pPr>
        <w:pStyle w:val="Answer"/>
        <w:spacing w:line="480" w:lineRule="auto"/>
      </w:pPr>
    </w:p>
    <w:p w:rsidR="00DE74A0" w:rsidRDefault="008C30E4" w:rsidP="00704943">
      <w:pPr>
        <w:pStyle w:val="QUESTION"/>
        <w:spacing w:line="480" w:lineRule="auto"/>
        <w:rPr>
          <w:rFonts w:ascii="Times New Roman" w:hAnsi="Times New Roman"/>
          <w:szCs w:val="24"/>
        </w:rPr>
      </w:pPr>
      <w:r>
        <w:rPr>
          <w:rFonts w:ascii="Times New Roman" w:hAnsi="Times New Roman"/>
          <w:szCs w:val="24"/>
        </w:rPr>
        <w:t>Q.</w:t>
      </w:r>
      <w:r>
        <w:rPr>
          <w:rFonts w:ascii="Times New Roman" w:hAnsi="Times New Roman"/>
          <w:szCs w:val="24"/>
        </w:rPr>
        <w:tab/>
      </w:r>
      <w:r w:rsidR="00567587">
        <w:rPr>
          <w:rFonts w:ascii="Times New Roman" w:hAnsi="Times New Roman"/>
          <w:szCs w:val="24"/>
        </w:rPr>
        <w:t>DO YOU HAVE A FI</w:t>
      </w:r>
      <w:r w:rsidR="0037057F">
        <w:rPr>
          <w:rFonts w:ascii="Times New Roman" w:hAnsi="Times New Roman"/>
          <w:szCs w:val="24"/>
        </w:rPr>
        <w:t>NAL COMMENT REGARDING</w:t>
      </w:r>
      <w:r w:rsidR="00567587">
        <w:rPr>
          <w:rFonts w:ascii="Times New Roman" w:hAnsi="Times New Roman"/>
          <w:szCs w:val="24"/>
        </w:rPr>
        <w:t xml:space="preserve"> LEVEL 3’S </w:t>
      </w:r>
      <w:r w:rsidR="00BE6ED0">
        <w:rPr>
          <w:rFonts w:ascii="Times New Roman" w:hAnsi="Times New Roman"/>
          <w:szCs w:val="24"/>
        </w:rPr>
        <w:t>REFUND POSITION?</w:t>
      </w:r>
    </w:p>
    <w:p w:rsidR="00566C30" w:rsidRDefault="00DE74A0" w:rsidP="00840FAF">
      <w:pPr>
        <w:pStyle w:val="Answer"/>
        <w:spacing w:line="480" w:lineRule="auto"/>
        <w:rPr>
          <w:szCs w:val="24"/>
        </w:rPr>
      </w:pPr>
      <w:r>
        <w:rPr>
          <w:szCs w:val="24"/>
        </w:rPr>
        <w:t>A.</w:t>
      </w:r>
      <w:r>
        <w:rPr>
          <w:szCs w:val="24"/>
        </w:rPr>
        <w:tab/>
      </w:r>
      <w:r w:rsidR="00BE6ED0">
        <w:rPr>
          <w:szCs w:val="24"/>
        </w:rPr>
        <w:t>Ye</w:t>
      </w:r>
      <w:r w:rsidR="0037057F">
        <w:rPr>
          <w:szCs w:val="24"/>
        </w:rPr>
        <w:t xml:space="preserve">s.  Although Level 3 may continue to advocate that questions </w:t>
      </w:r>
      <w:r w:rsidR="00BE6ED0">
        <w:rPr>
          <w:szCs w:val="24"/>
        </w:rPr>
        <w:t>exist as to what the appro</w:t>
      </w:r>
      <w:r w:rsidR="00717633">
        <w:rPr>
          <w:szCs w:val="24"/>
        </w:rPr>
        <w:t xml:space="preserve">priate compensation is for </w:t>
      </w:r>
      <w:r w:rsidR="00BE6ED0">
        <w:rPr>
          <w:szCs w:val="24"/>
        </w:rPr>
        <w:t>VNXX traffic</w:t>
      </w:r>
      <w:r w:rsidR="0085549E">
        <w:rPr>
          <w:szCs w:val="24"/>
        </w:rPr>
        <w:t xml:space="preserve">, given </w:t>
      </w:r>
      <w:r w:rsidR="0037057F">
        <w:rPr>
          <w:szCs w:val="24"/>
        </w:rPr>
        <w:t xml:space="preserve">that </w:t>
      </w:r>
      <w:r w:rsidR="0085549E">
        <w:rPr>
          <w:szCs w:val="24"/>
        </w:rPr>
        <w:t>the</w:t>
      </w:r>
      <w:r w:rsidR="0037057F">
        <w:rPr>
          <w:szCs w:val="24"/>
        </w:rPr>
        <w:t xml:space="preserve"> Commission has</w:t>
      </w:r>
      <w:r w:rsidR="00BE6ED0">
        <w:rPr>
          <w:szCs w:val="24"/>
        </w:rPr>
        <w:t xml:space="preserve"> previous</w:t>
      </w:r>
      <w:r w:rsidR="0037057F">
        <w:rPr>
          <w:szCs w:val="24"/>
        </w:rPr>
        <w:t>ly ruled that VNXX</w:t>
      </w:r>
      <w:r w:rsidR="00BE6ED0">
        <w:rPr>
          <w:szCs w:val="24"/>
        </w:rPr>
        <w:t xml:space="preserve"> traffic is</w:t>
      </w:r>
      <w:r w:rsidR="00BE6ED0" w:rsidRPr="008D2110">
        <w:rPr>
          <w:szCs w:val="24"/>
        </w:rPr>
        <w:t xml:space="preserve"> not </w:t>
      </w:r>
      <w:r w:rsidR="00BE6ED0">
        <w:rPr>
          <w:szCs w:val="24"/>
        </w:rPr>
        <w:t>local and that reciprocal compensation does</w:t>
      </w:r>
      <w:r w:rsidR="00BE6ED0" w:rsidRPr="008D2110">
        <w:rPr>
          <w:szCs w:val="24"/>
        </w:rPr>
        <w:t xml:space="preserve"> not</w:t>
      </w:r>
      <w:r w:rsidR="00BE6ED0">
        <w:rPr>
          <w:szCs w:val="24"/>
        </w:rPr>
        <w:t xml:space="preserve"> apply, </w:t>
      </w:r>
      <w:r w:rsidR="00717633">
        <w:rPr>
          <w:szCs w:val="24"/>
        </w:rPr>
        <w:t xml:space="preserve">there </w:t>
      </w:r>
      <w:r w:rsidR="00F11929">
        <w:rPr>
          <w:szCs w:val="24"/>
        </w:rPr>
        <w:t xml:space="preserve">is </w:t>
      </w:r>
      <w:r w:rsidR="00F11929" w:rsidRPr="0037057F">
        <w:rPr>
          <w:szCs w:val="24"/>
          <w:u w:val="single"/>
        </w:rPr>
        <w:t>no</w:t>
      </w:r>
      <w:r w:rsidR="00F11929">
        <w:rPr>
          <w:szCs w:val="24"/>
        </w:rPr>
        <w:t xml:space="preserve"> question that Level 3 is not entitled to the reciprocal compensation payments that Qwest was previously ordered to make</w:t>
      </w:r>
      <w:r w:rsidR="00717633">
        <w:rPr>
          <w:szCs w:val="24"/>
        </w:rPr>
        <w:t xml:space="preserve">.  </w:t>
      </w:r>
    </w:p>
    <w:p w:rsidR="005C730E" w:rsidRDefault="00566C30" w:rsidP="00CB0339">
      <w:pPr>
        <w:pStyle w:val="Answer"/>
        <w:spacing w:line="480" w:lineRule="auto"/>
        <w:rPr>
          <w:szCs w:val="24"/>
        </w:rPr>
      </w:pPr>
      <w:r>
        <w:rPr>
          <w:szCs w:val="24"/>
        </w:rPr>
        <w:t xml:space="preserve">  </w:t>
      </w:r>
    </w:p>
    <w:bookmarkEnd w:id="17"/>
    <w:p w:rsidR="00171AA3" w:rsidRDefault="00840FAF" w:rsidP="00171AA3">
      <w:pPr>
        <w:pStyle w:val="Q"/>
        <w:tabs>
          <w:tab w:val="clear" w:pos="720"/>
          <w:tab w:val="left" w:pos="540"/>
        </w:tabs>
        <w:spacing w:line="480" w:lineRule="auto"/>
        <w:ind w:left="540" w:hanging="540"/>
        <w:jc w:val="both"/>
        <w:rPr>
          <w:caps w:val="0"/>
          <w:szCs w:val="24"/>
        </w:rPr>
      </w:pPr>
      <w:r>
        <w:rPr>
          <w:caps w:val="0"/>
          <w:szCs w:val="24"/>
        </w:rPr>
        <w:t>Q.</w:t>
      </w:r>
      <w:r>
        <w:rPr>
          <w:caps w:val="0"/>
          <w:szCs w:val="24"/>
        </w:rPr>
        <w:tab/>
      </w:r>
      <w:r w:rsidR="009A7356">
        <w:rPr>
          <w:caps w:val="0"/>
          <w:szCs w:val="24"/>
        </w:rPr>
        <w:t>DOES MR. SHIFFMAN</w:t>
      </w:r>
      <w:r w:rsidR="0085549E">
        <w:rPr>
          <w:caps w:val="0"/>
          <w:szCs w:val="24"/>
        </w:rPr>
        <w:t>’S TESTIMONY</w:t>
      </w:r>
      <w:r w:rsidR="009A7356">
        <w:rPr>
          <w:caps w:val="0"/>
          <w:szCs w:val="24"/>
        </w:rPr>
        <w:t xml:space="preserve"> ADDRESS THE ISSUE OF</w:t>
      </w:r>
      <w:r w:rsidR="0037057F">
        <w:rPr>
          <w:caps w:val="0"/>
          <w:szCs w:val="24"/>
        </w:rPr>
        <w:t xml:space="preserve"> REFUNDING PREVIOUSLY PAID </w:t>
      </w:r>
      <w:r w:rsidR="009A7356">
        <w:rPr>
          <w:caps w:val="0"/>
          <w:szCs w:val="24"/>
        </w:rPr>
        <w:t>RECIPROCAL COMPENSATION AMOUNTS</w:t>
      </w:r>
      <w:r w:rsidR="0037057F">
        <w:rPr>
          <w:caps w:val="0"/>
          <w:szCs w:val="24"/>
        </w:rPr>
        <w:t xml:space="preserve"> FOR VNXX TRAFFIC</w:t>
      </w:r>
      <w:r w:rsidR="009A7356">
        <w:rPr>
          <w:caps w:val="0"/>
          <w:szCs w:val="24"/>
        </w:rPr>
        <w:t>?</w:t>
      </w:r>
    </w:p>
    <w:p w:rsidR="006756FD" w:rsidRDefault="00171AA3" w:rsidP="00840FAF">
      <w:pPr>
        <w:pStyle w:val="Q"/>
        <w:tabs>
          <w:tab w:val="clear" w:pos="720"/>
          <w:tab w:val="left" w:pos="540"/>
        </w:tabs>
        <w:spacing w:line="480" w:lineRule="auto"/>
        <w:ind w:left="540" w:hanging="540"/>
        <w:jc w:val="both"/>
        <w:rPr>
          <w:b w:val="0"/>
          <w:caps w:val="0"/>
          <w:szCs w:val="24"/>
        </w:rPr>
      </w:pPr>
      <w:r>
        <w:rPr>
          <w:b w:val="0"/>
          <w:caps w:val="0"/>
          <w:szCs w:val="24"/>
        </w:rPr>
        <w:t>A.</w:t>
      </w:r>
      <w:r>
        <w:rPr>
          <w:b w:val="0"/>
          <w:caps w:val="0"/>
          <w:szCs w:val="24"/>
        </w:rPr>
        <w:tab/>
      </w:r>
      <w:r w:rsidR="009A7356">
        <w:rPr>
          <w:b w:val="0"/>
          <w:caps w:val="0"/>
          <w:szCs w:val="24"/>
        </w:rPr>
        <w:t>No.  Mr. Shiffman’s testimony makes no</w:t>
      </w:r>
      <w:r w:rsidR="0085549E">
        <w:rPr>
          <w:b w:val="0"/>
          <w:caps w:val="0"/>
          <w:szCs w:val="24"/>
        </w:rPr>
        <w:t xml:space="preserve"> mention of the </w:t>
      </w:r>
      <w:r w:rsidR="009A7356">
        <w:rPr>
          <w:b w:val="0"/>
          <w:caps w:val="0"/>
          <w:szCs w:val="24"/>
        </w:rPr>
        <w:t>reciprocal compensation</w:t>
      </w:r>
      <w:r w:rsidR="0085549E">
        <w:rPr>
          <w:b w:val="0"/>
          <w:caps w:val="0"/>
          <w:szCs w:val="24"/>
        </w:rPr>
        <w:t xml:space="preserve"> that Qwest has paid Pac-West</w:t>
      </w:r>
      <w:r w:rsidR="009A7356">
        <w:rPr>
          <w:b w:val="0"/>
          <w:caps w:val="0"/>
          <w:szCs w:val="24"/>
        </w:rPr>
        <w:t>.</w:t>
      </w:r>
      <w:r w:rsidR="00CC19C0">
        <w:rPr>
          <w:b w:val="0"/>
          <w:caps w:val="0"/>
          <w:szCs w:val="24"/>
        </w:rPr>
        <w:t xml:space="preserve">  This is surprising given that previous Pac-West pleadings on this issue indicated that Pac-West believed there remained issues of fact related to </w:t>
      </w:r>
      <w:r w:rsidR="00DE7891">
        <w:rPr>
          <w:b w:val="0"/>
          <w:caps w:val="0"/>
          <w:szCs w:val="24"/>
        </w:rPr>
        <w:t xml:space="preserve">the appropriateness of </w:t>
      </w:r>
      <w:r w:rsidR="00CC19C0">
        <w:rPr>
          <w:b w:val="0"/>
          <w:caps w:val="0"/>
          <w:szCs w:val="24"/>
        </w:rPr>
        <w:t>a refund.</w:t>
      </w:r>
    </w:p>
    <w:p w:rsidR="00DE7891" w:rsidRDefault="00DE7891" w:rsidP="00840FAF">
      <w:pPr>
        <w:pStyle w:val="Q"/>
        <w:tabs>
          <w:tab w:val="clear" w:pos="720"/>
          <w:tab w:val="left" w:pos="540"/>
        </w:tabs>
        <w:spacing w:line="480" w:lineRule="auto"/>
        <w:ind w:left="540" w:hanging="540"/>
        <w:jc w:val="both"/>
        <w:rPr>
          <w:b w:val="0"/>
          <w:caps w:val="0"/>
          <w:szCs w:val="24"/>
        </w:rPr>
      </w:pPr>
    </w:p>
    <w:p w:rsidR="001B7CE2" w:rsidRDefault="001B7CE2" w:rsidP="00840FAF">
      <w:pPr>
        <w:pStyle w:val="Q"/>
        <w:tabs>
          <w:tab w:val="clear" w:pos="720"/>
          <w:tab w:val="left" w:pos="540"/>
        </w:tabs>
        <w:spacing w:line="480" w:lineRule="auto"/>
        <w:ind w:left="540" w:hanging="540"/>
        <w:jc w:val="both"/>
        <w:rPr>
          <w:b w:val="0"/>
          <w:caps w:val="0"/>
          <w:szCs w:val="24"/>
        </w:rPr>
      </w:pPr>
    </w:p>
    <w:p w:rsidR="00975D58" w:rsidRDefault="00152B9E" w:rsidP="00FD0130">
      <w:pPr>
        <w:pStyle w:val="Heading1"/>
        <w:numPr>
          <w:ilvl w:val="0"/>
          <w:numId w:val="14"/>
        </w:numPr>
        <w:spacing w:before="0" w:after="0" w:line="480" w:lineRule="auto"/>
        <w:rPr>
          <w:szCs w:val="24"/>
        </w:rPr>
      </w:pPr>
      <w:bookmarkStart w:id="18" w:name="_Toc335815160"/>
      <w:r w:rsidRPr="00152B9E">
        <w:rPr>
          <w:szCs w:val="24"/>
        </w:rPr>
        <w:t>APPROPRIATE COMPENSATION FOR NON-LOCAL TRAFFIC</w:t>
      </w:r>
      <w:bookmarkEnd w:id="18"/>
    </w:p>
    <w:p w:rsidR="00752109" w:rsidRDefault="00752109" w:rsidP="00752109">
      <w:pPr>
        <w:pStyle w:val="QUESTION"/>
        <w:spacing w:line="480" w:lineRule="auto"/>
        <w:rPr>
          <w:rFonts w:ascii="Times New Roman" w:hAnsi="Times New Roman"/>
        </w:rPr>
      </w:pPr>
      <w:bookmarkStart w:id="19" w:name="_Toc231096214"/>
    </w:p>
    <w:p w:rsidR="008C5383" w:rsidRDefault="008C5383" w:rsidP="00752109">
      <w:pPr>
        <w:pStyle w:val="QUESTION"/>
        <w:spacing w:line="480" w:lineRule="auto"/>
        <w:rPr>
          <w:rFonts w:ascii="Times New Roman" w:hAnsi="Times New Roman"/>
        </w:rPr>
      </w:pPr>
      <w:r>
        <w:rPr>
          <w:rFonts w:ascii="Times New Roman" w:hAnsi="Times New Roman"/>
        </w:rPr>
        <w:t>Q.</w:t>
      </w:r>
      <w:r>
        <w:rPr>
          <w:rFonts w:ascii="Times New Roman" w:hAnsi="Times New Roman"/>
        </w:rPr>
        <w:tab/>
      </w:r>
      <w:r w:rsidR="007E6C4F">
        <w:rPr>
          <w:rFonts w:ascii="Times New Roman" w:hAnsi="Times New Roman"/>
        </w:rPr>
        <w:t>MR. GREENE DEVOTES several</w:t>
      </w:r>
      <w:r w:rsidR="0027506C">
        <w:rPr>
          <w:rFonts w:ascii="Times New Roman" w:hAnsi="Times New Roman"/>
        </w:rPr>
        <w:t xml:space="preserve"> PAGES OF HIS TESTIMONY TO A DISCUSSION OF THE SERVICE DESCRIPTIONS IN QWEST’S SWITCHED ACCESS TARIFFS AND ARGUES THAT NONE OF THE DESCRIPTIONS EXACTLY MATCH THE TRAFFIC AT ISSUE IN THIS PROCEEDING.</w:t>
      </w:r>
      <w:r w:rsidR="007E6C4F">
        <w:rPr>
          <w:rStyle w:val="FootnoteReference"/>
          <w:rFonts w:ascii="Times New Roman" w:hAnsi="Times New Roman"/>
        </w:rPr>
        <w:footnoteReference w:id="5"/>
      </w:r>
      <w:r w:rsidR="0027506C">
        <w:rPr>
          <w:rFonts w:ascii="Times New Roman" w:hAnsi="Times New Roman"/>
        </w:rPr>
        <w:t xml:space="preserve">  PLEASE COMMENT.</w:t>
      </w:r>
    </w:p>
    <w:p w:rsidR="00840FAF" w:rsidRPr="00430CE0" w:rsidRDefault="004928FC" w:rsidP="00F3240F">
      <w:pPr>
        <w:spacing w:line="480" w:lineRule="auto"/>
        <w:ind w:left="540" w:hanging="540"/>
        <w:jc w:val="both"/>
        <w:rPr>
          <w:szCs w:val="24"/>
        </w:rPr>
      </w:pPr>
      <w:r>
        <w:t>A.</w:t>
      </w:r>
      <w:r>
        <w:tab/>
      </w:r>
      <w:r w:rsidR="008671C4">
        <w:t>As I discussed in my direct testimony, VNXX arrangements and the specific services described in the switch</w:t>
      </w:r>
      <w:r w:rsidR="001A74A6">
        <w:t>ed access tariff all pertain to</w:t>
      </w:r>
      <w:r w:rsidR="008671C4">
        <w:t xml:space="preserve"> interexchange access traffic. </w:t>
      </w:r>
      <w:r w:rsidR="00692EF9">
        <w:t xml:space="preserve"> </w:t>
      </w:r>
      <w:r w:rsidR="00083F3A">
        <w:t>While one can argue as to whether</w:t>
      </w:r>
      <w:r w:rsidR="00083F3A">
        <w:rPr>
          <w:szCs w:val="24"/>
        </w:rPr>
        <w:t xml:space="preserve"> the specific language in the tariff is a perfect match with the configuration of a VNXX call, any mismatch is a result of the fact that Level 3 and Pac-West </w:t>
      </w:r>
      <w:r w:rsidR="00F97ACF">
        <w:rPr>
          <w:szCs w:val="24"/>
        </w:rPr>
        <w:t>attempted to circumvent the tariffed arrangements by employing VNXX.  The tariffed arrangements were the only</w:t>
      </w:r>
      <w:r w:rsidR="00F3240F">
        <w:rPr>
          <w:szCs w:val="24"/>
        </w:rPr>
        <w:t xml:space="preserve"> </w:t>
      </w:r>
      <w:r w:rsidR="00F97ACF">
        <w:rPr>
          <w:szCs w:val="24"/>
        </w:rPr>
        <w:t xml:space="preserve">arrangements </w:t>
      </w:r>
      <w:r w:rsidR="00F3240F">
        <w:rPr>
          <w:szCs w:val="24"/>
        </w:rPr>
        <w:t xml:space="preserve">that Qwest made available </w:t>
      </w:r>
      <w:r w:rsidR="00F97ACF">
        <w:rPr>
          <w:szCs w:val="24"/>
        </w:rPr>
        <w:t xml:space="preserve">for the origination of </w:t>
      </w:r>
      <w:r w:rsidR="007F32E2">
        <w:rPr>
          <w:szCs w:val="24"/>
        </w:rPr>
        <w:t>interexchange</w:t>
      </w:r>
      <w:r w:rsidR="00F97ACF">
        <w:rPr>
          <w:szCs w:val="24"/>
        </w:rPr>
        <w:t xml:space="preserve"> traffic, and it is therefore appropriate to treat</w:t>
      </w:r>
      <w:r w:rsidR="003F0128">
        <w:rPr>
          <w:szCs w:val="24"/>
        </w:rPr>
        <w:t xml:space="preserve"> Level 3’s use of Qwest local exchange switching facilities and </w:t>
      </w:r>
      <w:r w:rsidR="002074A0">
        <w:rPr>
          <w:szCs w:val="24"/>
        </w:rPr>
        <w:t xml:space="preserve">transport </w:t>
      </w:r>
      <w:r w:rsidR="003F0128">
        <w:rPr>
          <w:szCs w:val="24"/>
        </w:rPr>
        <w:t>network as if they had taken place through the use of the tariffed configurations.  Level 3 and Pac-West have used Qwest’s local exchange switching facilities</w:t>
      </w:r>
      <w:r w:rsidR="002074A0">
        <w:rPr>
          <w:szCs w:val="24"/>
        </w:rPr>
        <w:t xml:space="preserve"> and transport network</w:t>
      </w:r>
      <w:r w:rsidR="003F0128">
        <w:rPr>
          <w:szCs w:val="24"/>
        </w:rPr>
        <w:t xml:space="preserve"> t</w:t>
      </w:r>
      <w:r w:rsidR="00F3240F">
        <w:rPr>
          <w:szCs w:val="24"/>
        </w:rPr>
        <w:t>o originate interexchange</w:t>
      </w:r>
      <w:r w:rsidR="003F0128">
        <w:rPr>
          <w:szCs w:val="24"/>
        </w:rPr>
        <w:t xml:space="preserve"> calls regardless of whether </w:t>
      </w:r>
      <w:r w:rsidR="00430CE0">
        <w:rPr>
          <w:szCs w:val="24"/>
        </w:rPr>
        <w:t xml:space="preserve">such usage </w:t>
      </w:r>
      <w:r w:rsidR="00430CE0" w:rsidRPr="00430CE0">
        <w:rPr>
          <w:szCs w:val="24"/>
        </w:rPr>
        <w:t xml:space="preserve">precisely matches any of the configurations in Qwest’s switched access </w:t>
      </w:r>
      <w:r w:rsidR="00430CE0">
        <w:rPr>
          <w:szCs w:val="24"/>
        </w:rPr>
        <w:t>tariff.</w:t>
      </w:r>
    </w:p>
    <w:p w:rsidR="00F3240F" w:rsidRPr="00F3240F" w:rsidRDefault="00F3240F" w:rsidP="00F3240F">
      <w:pPr>
        <w:spacing w:line="480" w:lineRule="auto"/>
        <w:ind w:left="540" w:hanging="540"/>
        <w:jc w:val="both"/>
        <w:rPr>
          <w:szCs w:val="24"/>
        </w:rPr>
      </w:pPr>
    </w:p>
    <w:p w:rsidR="00C45780" w:rsidRDefault="00840FAF" w:rsidP="005431A2">
      <w:pPr>
        <w:pStyle w:val="Answer"/>
        <w:spacing w:line="480" w:lineRule="auto"/>
        <w:rPr>
          <w:b/>
        </w:rPr>
      </w:pPr>
      <w:r>
        <w:rPr>
          <w:b/>
        </w:rPr>
        <w:t>Q.</w:t>
      </w:r>
      <w:r>
        <w:rPr>
          <w:b/>
        </w:rPr>
        <w:tab/>
      </w:r>
      <w:r w:rsidR="005C108E">
        <w:rPr>
          <w:b/>
        </w:rPr>
        <w:t>MR. GREENE ARGUES THAT “IN NO SENSE AT ALL DID THE USE OF VNXX DIALING ARRANGEMENT ‘CONCEAL’ ANYTHING.”</w:t>
      </w:r>
      <w:r w:rsidR="007E6C4F">
        <w:rPr>
          <w:rStyle w:val="FootnoteReference"/>
          <w:b/>
        </w:rPr>
        <w:footnoteReference w:id="6"/>
      </w:r>
      <w:r w:rsidR="005C108E">
        <w:rPr>
          <w:b/>
        </w:rPr>
        <w:t xml:space="preserve">  DO YOU AGREE?</w:t>
      </w:r>
    </w:p>
    <w:p w:rsidR="00306C63" w:rsidRPr="008C5383" w:rsidRDefault="00F30D73" w:rsidP="005C108E">
      <w:pPr>
        <w:pStyle w:val="Answer"/>
        <w:spacing w:line="480" w:lineRule="auto"/>
      </w:pPr>
      <w:r>
        <w:t>A.</w:t>
      </w:r>
      <w:r>
        <w:tab/>
      </w:r>
      <w:r w:rsidR="005C108E">
        <w:t xml:space="preserve">No.  While </w:t>
      </w:r>
      <w:r w:rsidR="000B37C1">
        <w:t>some in the</w:t>
      </w:r>
      <w:r w:rsidR="005C108E">
        <w:t xml:space="preserve"> industry may well h</w:t>
      </w:r>
      <w:r w:rsidR="007E6C4F">
        <w:t xml:space="preserve">ave been aware </w:t>
      </w:r>
      <w:r w:rsidR="000B37C1">
        <w:t xml:space="preserve">that some carriers were using </w:t>
      </w:r>
      <w:r w:rsidR="007E6C4F">
        <w:t>VNXX arrangements</w:t>
      </w:r>
      <w:r w:rsidR="005C108E">
        <w:t xml:space="preserve">, Mr. Greene ignores the fact </w:t>
      </w:r>
      <w:r w:rsidR="007E6C4F">
        <w:t xml:space="preserve">that the whole intent of </w:t>
      </w:r>
      <w:r w:rsidR="001A74A6">
        <w:t xml:space="preserve">a </w:t>
      </w:r>
      <w:r w:rsidR="007E6C4F">
        <w:t xml:space="preserve">VNXX </w:t>
      </w:r>
      <w:r w:rsidR="001A74A6">
        <w:t xml:space="preserve">numbering scheme </w:t>
      </w:r>
      <w:r w:rsidR="007E6C4F">
        <w:t>i</w:t>
      </w:r>
      <w:r w:rsidR="005C108E">
        <w:t>s to assign telephone num</w:t>
      </w:r>
      <w:r w:rsidR="001A74A6">
        <w:t>bers to make interexchange traffic</w:t>
      </w:r>
      <w:r w:rsidR="005C108E">
        <w:t xml:space="preserve"> appear to Qwest switches and</w:t>
      </w:r>
      <w:r w:rsidR="007E6C4F">
        <w:t xml:space="preserve"> billing systems as</w:t>
      </w:r>
      <w:r w:rsidR="001A74A6">
        <w:t xml:space="preserve"> local traffic</w:t>
      </w:r>
      <w:r w:rsidR="005C108E">
        <w:t>.  To the Qwest switch, the fact that a call originated from a number associated with a particular local calling area and terminated to a number associated with the same local calling area</w:t>
      </w:r>
      <w:r w:rsidR="002C1CF9">
        <w:t xml:space="preserve"> indicat</w:t>
      </w:r>
      <w:r w:rsidR="001A74A6">
        <w:t>es that the call is local</w:t>
      </w:r>
      <w:r w:rsidR="002C1CF9">
        <w:t xml:space="preserve">.  Mr. Greene points to the fact that Qwest is able to calculate the amount of VNXX minutes, as proof that VNXX did not “conceal” anything from anyone.  </w:t>
      </w:r>
      <w:r w:rsidR="00B55AA5">
        <w:t>However, a</w:t>
      </w:r>
      <w:r w:rsidR="002C1CF9">
        <w:t>s I discusse</w:t>
      </w:r>
      <w:r w:rsidR="00B55AA5">
        <w:t>d in my direct testimony</w:t>
      </w:r>
      <w:r w:rsidR="002C1CF9">
        <w:t xml:space="preserve">, Qwest was forced to develop a special traffic study methodology to measure this traffic due to the fact that </w:t>
      </w:r>
      <w:r w:rsidR="00104D9E">
        <w:t xml:space="preserve">the </w:t>
      </w:r>
      <w:r w:rsidR="002C1CF9">
        <w:t>existing switch recording information and systems cannot distinguish VNXX traffic from</w:t>
      </w:r>
      <w:r w:rsidR="005C108E">
        <w:t xml:space="preserve"> </w:t>
      </w:r>
      <w:r w:rsidR="002C1CF9">
        <w:t>legitimate local traffic.</w:t>
      </w:r>
      <w:r w:rsidR="00692EF9">
        <w:t xml:space="preserve">  </w:t>
      </w:r>
    </w:p>
    <w:p w:rsidR="00306C63" w:rsidRDefault="00306C63" w:rsidP="00F0719D">
      <w:pPr>
        <w:pStyle w:val="BodyText"/>
        <w:spacing w:line="480" w:lineRule="auto"/>
        <w:jc w:val="both"/>
      </w:pPr>
    </w:p>
    <w:p w:rsidR="00F0719D" w:rsidRDefault="0064640D" w:rsidP="0064640D">
      <w:pPr>
        <w:pStyle w:val="BodyText"/>
        <w:spacing w:line="480" w:lineRule="auto"/>
        <w:ind w:left="540" w:hanging="540"/>
        <w:jc w:val="both"/>
        <w:rPr>
          <w:b/>
        </w:rPr>
      </w:pPr>
      <w:r>
        <w:rPr>
          <w:b/>
        </w:rPr>
        <w:t>Q.</w:t>
      </w:r>
      <w:r>
        <w:rPr>
          <w:b/>
        </w:rPr>
        <w:tab/>
        <w:t xml:space="preserve">MR. </w:t>
      </w:r>
      <w:r w:rsidR="00F0719D" w:rsidRPr="0064640D">
        <w:rPr>
          <w:b/>
        </w:rPr>
        <w:t xml:space="preserve">GREENE ARGUES THAT </w:t>
      </w:r>
      <w:r>
        <w:rPr>
          <w:b/>
        </w:rPr>
        <w:t xml:space="preserve">IF QWEST BELIEVED THAT SWITCHED ACCESS APPLIED </w:t>
      </w:r>
      <w:r w:rsidR="003F0128">
        <w:rPr>
          <w:b/>
        </w:rPr>
        <w:t xml:space="preserve">TO </w:t>
      </w:r>
      <w:r>
        <w:rPr>
          <w:b/>
        </w:rPr>
        <w:t>THESE CALLS QWEST</w:t>
      </w:r>
      <w:r w:rsidR="00F0719D" w:rsidRPr="0064640D">
        <w:rPr>
          <w:b/>
        </w:rPr>
        <w:t xml:space="preserve"> COULD HAVE ADDED A SECTION TO THE </w:t>
      </w:r>
      <w:r>
        <w:rPr>
          <w:b/>
        </w:rPr>
        <w:t xml:space="preserve">ITS </w:t>
      </w:r>
      <w:r w:rsidR="00F0719D" w:rsidRPr="0064640D">
        <w:rPr>
          <w:b/>
        </w:rPr>
        <w:t xml:space="preserve">TARIFF TO </w:t>
      </w:r>
      <w:r>
        <w:rPr>
          <w:b/>
        </w:rPr>
        <w:t>SPECIFICALLY COVER VNXX</w:t>
      </w:r>
      <w:r w:rsidR="00F0719D" w:rsidRPr="0064640D">
        <w:rPr>
          <w:b/>
        </w:rPr>
        <w:t xml:space="preserve"> CALLS</w:t>
      </w:r>
      <w:r>
        <w:rPr>
          <w:b/>
        </w:rPr>
        <w:t>.</w:t>
      </w:r>
      <w:r w:rsidR="00B55AA5">
        <w:rPr>
          <w:rStyle w:val="FootnoteReference"/>
          <w:b/>
        </w:rPr>
        <w:footnoteReference w:id="7"/>
      </w:r>
      <w:r>
        <w:rPr>
          <w:b/>
        </w:rPr>
        <w:t xml:space="preserve"> PLEASE COMMENT.</w:t>
      </w:r>
    </w:p>
    <w:p w:rsidR="000B37C1" w:rsidRPr="0064640D" w:rsidRDefault="0064640D" w:rsidP="000B37C1">
      <w:pPr>
        <w:pStyle w:val="BodyText"/>
        <w:spacing w:line="480" w:lineRule="auto"/>
        <w:ind w:left="540" w:hanging="540"/>
        <w:jc w:val="both"/>
      </w:pPr>
      <w:r>
        <w:t>A.</w:t>
      </w:r>
      <w:r>
        <w:tab/>
        <w:t xml:space="preserve">Clearly, adding a specific tariff section regarding VNXX </w:t>
      </w:r>
      <w:r w:rsidR="00104D9E">
        <w:t xml:space="preserve">service </w:t>
      </w:r>
      <w:r>
        <w:t>would</w:t>
      </w:r>
      <w:r w:rsidR="00CF19D9">
        <w:t xml:space="preserve"> not make Level 3 </w:t>
      </w:r>
      <w:r w:rsidR="00F11929">
        <w:t xml:space="preserve">suddenly </w:t>
      </w:r>
      <w:r w:rsidR="00CF19D9">
        <w:t xml:space="preserve">agree that </w:t>
      </w:r>
      <w:r w:rsidR="000B37C1">
        <w:t>VNXX traffic is subject to switched access charges</w:t>
      </w:r>
      <w:r w:rsidR="00CF19D9">
        <w:t xml:space="preserve">.  It would merely </w:t>
      </w:r>
      <w:r w:rsidR="000B37C1">
        <w:t xml:space="preserve">shift the dispute </w:t>
      </w:r>
      <w:r w:rsidR="00CF19D9">
        <w:t>as to what the appropriate compensation is for this traffic</w:t>
      </w:r>
      <w:r w:rsidR="000B37C1">
        <w:t xml:space="preserve"> from this proceeding to a tariff approval proceeding.</w:t>
      </w:r>
    </w:p>
    <w:p w:rsidR="00F0719D" w:rsidRPr="008C5383" w:rsidRDefault="00F0719D" w:rsidP="00C45780">
      <w:pPr>
        <w:pStyle w:val="BodyText"/>
        <w:spacing w:line="480" w:lineRule="auto"/>
      </w:pPr>
    </w:p>
    <w:p w:rsidR="00306C63" w:rsidRPr="008C5383" w:rsidRDefault="00840FAF" w:rsidP="004A53D3">
      <w:pPr>
        <w:pStyle w:val="QUESTION"/>
        <w:spacing w:line="480" w:lineRule="auto"/>
        <w:rPr>
          <w:rFonts w:ascii="Times New Roman" w:hAnsi="Times New Roman"/>
        </w:rPr>
      </w:pPr>
      <w:r>
        <w:rPr>
          <w:rFonts w:ascii="Times New Roman" w:hAnsi="Times New Roman"/>
        </w:rPr>
        <w:t xml:space="preserve">Q. </w:t>
      </w:r>
      <w:r>
        <w:rPr>
          <w:rFonts w:ascii="Times New Roman" w:hAnsi="Times New Roman"/>
        </w:rPr>
        <w:tab/>
      </w:r>
      <w:r w:rsidR="00F0719D">
        <w:rPr>
          <w:rFonts w:ascii="Times New Roman" w:hAnsi="Times New Roman"/>
        </w:rPr>
        <w:t xml:space="preserve">DO YOU AGREE WITH MR. GREENE THAT “THE THING THAT MAKES VNXX DISTINCT IS NOT WHAT QWEST DOES WITH THE CALLS – THAT IS, NOT WITH ANY ‘SERVICE’ THAT QWEST COULD BE SAID TO </w:t>
      </w:r>
      <w:r w:rsidR="00CF19D9">
        <w:rPr>
          <w:rFonts w:ascii="Times New Roman" w:hAnsi="Times New Roman"/>
        </w:rPr>
        <w:t xml:space="preserve">BE </w:t>
      </w:r>
      <w:r w:rsidR="00F0719D">
        <w:rPr>
          <w:rFonts w:ascii="Times New Roman" w:hAnsi="Times New Roman"/>
        </w:rPr>
        <w:t>PROVIDING.  WHAT MAKES IT DISTINCT IS WHAT LEVEL 3 DOES WITH THE CALLS”</w:t>
      </w:r>
      <w:r w:rsidR="003C488F">
        <w:rPr>
          <w:rFonts w:ascii="Times New Roman" w:hAnsi="Times New Roman"/>
        </w:rPr>
        <w:t>?</w:t>
      </w:r>
      <w:r w:rsidR="009D519D">
        <w:rPr>
          <w:rStyle w:val="FootnoteReference"/>
          <w:rFonts w:ascii="Times New Roman" w:hAnsi="Times New Roman"/>
        </w:rPr>
        <w:footnoteReference w:id="8"/>
      </w:r>
    </w:p>
    <w:p w:rsidR="0036524A" w:rsidRDefault="00306C63" w:rsidP="00840FAF">
      <w:pPr>
        <w:pStyle w:val="Answer"/>
        <w:spacing w:line="480" w:lineRule="auto"/>
        <w:rPr>
          <w:szCs w:val="24"/>
        </w:rPr>
      </w:pPr>
      <w:r w:rsidRPr="008C5383">
        <w:t>A.</w:t>
      </w:r>
      <w:r w:rsidRPr="008C5383">
        <w:tab/>
      </w:r>
      <w:r w:rsidRPr="008C5383">
        <w:rPr>
          <w:szCs w:val="22"/>
        </w:rPr>
        <w:t xml:space="preserve"> </w:t>
      </w:r>
      <w:r w:rsidR="00F0719D">
        <w:rPr>
          <w:szCs w:val="22"/>
        </w:rPr>
        <w:t>No.  Qwest</w:t>
      </w:r>
      <w:r w:rsidR="00104D9E">
        <w:rPr>
          <w:szCs w:val="22"/>
        </w:rPr>
        <w:t xml:space="preserve">’s </w:t>
      </w:r>
      <w:r w:rsidR="003F0128">
        <w:rPr>
          <w:szCs w:val="22"/>
        </w:rPr>
        <w:t xml:space="preserve">local exchange switching facilities and </w:t>
      </w:r>
      <w:r w:rsidR="002074A0">
        <w:rPr>
          <w:szCs w:val="22"/>
        </w:rPr>
        <w:t xml:space="preserve">transport </w:t>
      </w:r>
      <w:r w:rsidR="00104D9E">
        <w:rPr>
          <w:szCs w:val="22"/>
        </w:rPr>
        <w:t xml:space="preserve">network </w:t>
      </w:r>
      <w:r w:rsidR="003F0128">
        <w:rPr>
          <w:szCs w:val="22"/>
        </w:rPr>
        <w:t>have been used</w:t>
      </w:r>
      <w:r w:rsidR="00104D9E">
        <w:rPr>
          <w:szCs w:val="22"/>
        </w:rPr>
        <w:t xml:space="preserve"> by Level 3 to provide</w:t>
      </w:r>
      <w:r w:rsidR="001E56F3">
        <w:rPr>
          <w:szCs w:val="22"/>
        </w:rPr>
        <w:t xml:space="preserve"> an interexchange service to Level 3’s</w:t>
      </w:r>
      <w:r w:rsidR="00104D9E">
        <w:rPr>
          <w:szCs w:val="22"/>
        </w:rPr>
        <w:t xml:space="preserve"> customers (ISPs).  However, Qwest has been </w:t>
      </w:r>
      <w:r w:rsidR="00F0719D">
        <w:rPr>
          <w:szCs w:val="22"/>
        </w:rPr>
        <w:t xml:space="preserve">providing </w:t>
      </w:r>
      <w:r w:rsidR="00104D9E">
        <w:rPr>
          <w:szCs w:val="22"/>
        </w:rPr>
        <w:t xml:space="preserve">this access service to Level 3 </w:t>
      </w:r>
      <w:r w:rsidR="0036524A">
        <w:rPr>
          <w:szCs w:val="24"/>
        </w:rPr>
        <w:t xml:space="preserve">without </w:t>
      </w:r>
      <w:r w:rsidR="003F0128">
        <w:rPr>
          <w:szCs w:val="24"/>
        </w:rPr>
        <w:t xml:space="preserve">receiving </w:t>
      </w:r>
      <w:r w:rsidR="0036524A">
        <w:rPr>
          <w:szCs w:val="24"/>
        </w:rPr>
        <w:t xml:space="preserve">the proper intercarrier compensation </w:t>
      </w:r>
      <w:r w:rsidR="00104D9E">
        <w:rPr>
          <w:szCs w:val="24"/>
        </w:rPr>
        <w:t xml:space="preserve">that other carriers rightfully pay for traffic that originates and terminates in different local calling areas (i.e. switched access charges).  </w:t>
      </w:r>
      <w:r w:rsidR="0036524A">
        <w:rPr>
          <w:szCs w:val="24"/>
        </w:rPr>
        <w:t xml:space="preserve">This is the same type of </w:t>
      </w:r>
      <w:r w:rsidR="00104D9E">
        <w:rPr>
          <w:szCs w:val="24"/>
        </w:rPr>
        <w:t xml:space="preserve">interexchange </w:t>
      </w:r>
      <w:r w:rsidR="0036524A">
        <w:rPr>
          <w:szCs w:val="24"/>
        </w:rPr>
        <w:t xml:space="preserve">functionality that is provided by the services Mr. Greene cites from the Qwest access tariffs and is the reason that Qwest believes that switched access compensation is appropriate for VNXX traffic.  </w:t>
      </w:r>
    </w:p>
    <w:p w:rsidR="00306C63" w:rsidRPr="0036524A" w:rsidRDefault="0036524A" w:rsidP="00840FAF">
      <w:pPr>
        <w:pStyle w:val="Answer"/>
        <w:spacing w:line="480" w:lineRule="auto"/>
        <w:rPr>
          <w:b/>
          <w:strike/>
          <w:szCs w:val="22"/>
        </w:rPr>
      </w:pPr>
      <w:r>
        <w:rPr>
          <w:szCs w:val="24"/>
        </w:rPr>
        <w:t xml:space="preserve">  </w:t>
      </w:r>
      <w:r w:rsidR="009D519D">
        <w:rPr>
          <w:b/>
          <w:szCs w:val="24"/>
        </w:rPr>
        <w:t>Q.</w:t>
      </w:r>
      <w:r w:rsidR="009D519D">
        <w:rPr>
          <w:b/>
          <w:szCs w:val="24"/>
        </w:rPr>
        <w:tab/>
      </w:r>
      <w:r>
        <w:rPr>
          <w:b/>
          <w:szCs w:val="24"/>
        </w:rPr>
        <w:t>MR. GREENE DEFINES ACCESS SERVICE AS “WHAT YOU GET WHEN YOU BUY SERVICE FROM A LOCAL CARRIER’S ACCESS TARIFF AND USE THE TECHNICAL ARRANGEMENTS LAID OUT IN THAT TARIFF.”</w:t>
      </w:r>
      <w:r w:rsidR="009D519D">
        <w:rPr>
          <w:rStyle w:val="FootnoteReference"/>
          <w:b/>
          <w:szCs w:val="24"/>
        </w:rPr>
        <w:footnoteReference w:id="9"/>
      </w:r>
      <w:r>
        <w:rPr>
          <w:b/>
          <w:szCs w:val="24"/>
        </w:rPr>
        <w:t xml:space="preserve">  PLEASE COMMENT.</w:t>
      </w:r>
    </w:p>
    <w:p w:rsidR="00306C63" w:rsidRPr="008C5383" w:rsidRDefault="00AC7C42" w:rsidP="00AC7C42">
      <w:pPr>
        <w:pStyle w:val="BodyText"/>
        <w:spacing w:line="480" w:lineRule="auto"/>
        <w:ind w:left="540" w:hanging="540"/>
        <w:jc w:val="both"/>
      </w:pPr>
      <w:r>
        <w:t>A.</w:t>
      </w:r>
      <w:r>
        <w:tab/>
        <w:t xml:space="preserve">The definition section of the 2003 interconnection agreement between Qwest and Level 3 defines access service as follows: </w:t>
      </w:r>
    </w:p>
    <w:p w:rsidR="00AC7C42" w:rsidRPr="00AC7C42" w:rsidRDefault="00AC7C42" w:rsidP="00AC7C42">
      <w:pPr>
        <w:pStyle w:val="indent10"/>
        <w:ind w:left="1440" w:hanging="1440"/>
        <w:rPr>
          <w:rFonts w:ascii="Times New Roman" w:hAnsi="Times New Roman"/>
          <w:sz w:val="24"/>
          <w:szCs w:val="24"/>
        </w:rPr>
      </w:pPr>
      <w:r>
        <w:tab/>
      </w:r>
      <w:r w:rsidRPr="00AC7C42">
        <w:rPr>
          <w:rFonts w:ascii="Times New Roman" w:hAnsi="Times New Roman"/>
          <w:sz w:val="24"/>
          <w:szCs w:val="24"/>
        </w:rPr>
        <w:tab/>
        <w:t>4.2</w:t>
      </w:r>
      <w:r w:rsidRPr="00AC7C42">
        <w:rPr>
          <w:rFonts w:ascii="Times New Roman" w:hAnsi="Times New Roman"/>
          <w:sz w:val="24"/>
          <w:szCs w:val="24"/>
        </w:rPr>
        <w:tab/>
        <w:t>“Access Services” refers to the interstate and intrastate switched access and private line transport services offered for the origination and/or termination of interexchange traffic.</w:t>
      </w:r>
    </w:p>
    <w:p w:rsidR="00AC7C42" w:rsidRDefault="00AC7C42" w:rsidP="00AC7C42">
      <w:pPr>
        <w:pStyle w:val="QUESTION"/>
        <w:spacing w:line="480" w:lineRule="auto"/>
        <w:rPr>
          <w:rFonts w:ascii="Times New Roman" w:hAnsi="Times New Roman"/>
        </w:rPr>
      </w:pPr>
      <w:r>
        <w:rPr>
          <w:rFonts w:ascii="Times New Roman" w:hAnsi="Times New Roman"/>
        </w:rPr>
        <w:tab/>
      </w:r>
    </w:p>
    <w:p w:rsidR="00A65F1F" w:rsidRDefault="00AC7C42" w:rsidP="00A65F1F">
      <w:pPr>
        <w:pStyle w:val="QUESTION"/>
        <w:spacing w:line="480" w:lineRule="auto"/>
        <w:rPr>
          <w:rFonts w:ascii="Times New Roman" w:hAnsi="Times New Roman"/>
          <w:b w:val="0"/>
          <w:caps w:val="0"/>
        </w:rPr>
      </w:pPr>
      <w:r>
        <w:rPr>
          <w:rFonts w:ascii="Times New Roman" w:hAnsi="Times New Roman"/>
          <w:b w:val="0"/>
          <w:caps w:val="0"/>
        </w:rPr>
        <w:tab/>
      </w:r>
      <w:r w:rsidR="00BF58C1" w:rsidRPr="00BF58C1">
        <w:rPr>
          <w:rFonts w:ascii="Times New Roman" w:hAnsi="Times New Roman"/>
          <w:b w:val="0"/>
          <w:caps w:val="0"/>
          <w:color w:val="000000"/>
          <w:szCs w:val="24"/>
        </w:rPr>
        <w:t>The foregoing definition of “access services” is not l</w:t>
      </w:r>
      <w:r w:rsidR="00BF58C1">
        <w:rPr>
          <w:rFonts w:ascii="Times New Roman" w:hAnsi="Times New Roman"/>
          <w:b w:val="0"/>
          <w:caps w:val="0"/>
          <w:color w:val="000000"/>
          <w:szCs w:val="24"/>
        </w:rPr>
        <w:t>imited in the manner argued by M</w:t>
      </w:r>
      <w:r w:rsidR="00BF58C1" w:rsidRPr="00BF58C1">
        <w:rPr>
          <w:rFonts w:ascii="Times New Roman" w:hAnsi="Times New Roman"/>
          <w:b w:val="0"/>
          <w:caps w:val="0"/>
          <w:color w:val="000000"/>
          <w:szCs w:val="24"/>
        </w:rPr>
        <w:t>r. Greene</w:t>
      </w:r>
      <w:r w:rsidR="00BF58C1">
        <w:rPr>
          <w:rFonts w:ascii="Times New Roman" w:hAnsi="Times New Roman"/>
          <w:b w:val="0"/>
          <w:caps w:val="0"/>
          <w:color w:val="000000"/>
          <w:szCs w:val="24"/>
        </w:rPr>
        <w:t>.  A</w:t>
      </w:r>
      <w:r w:rsidR="00BF58C1" w:rsidRPr="00BF58C1">
        <w:rPr>
          <w:rFonts w:ascii="Times New Roman" w:hAnsi="Times New Roman"/>
          <w:b w:val="0"/>
          <w:caps w:val="0"/>
          <w:color w:val="000000"/>
          <w:szCs w:val="24"/>
        </w:rPr>
        <w:t>s</w:t>
      </w:r>
      <w:r>
        <w:rPr>
          <w:rFonts w:ascii="Times New Roman" w:hAnsi="Times New Roman"/>
          <w:b w:val="0"/>
          <w:caps w:val="0"/>
        </w:rPr>
        <w:t xml:space="preserve"> I described above, the whole intent </w:t>
      </w:r>
      <w:r w:rsidR="009D519D">
        <w:rPr>
          <w:rFonts w:ascii="Times New Roman" w:hAnsi="Times New Roman"/>
          <w:b w:val="0"/>
          <w:caps w:val="0"/>
        </w:rPr>
        <w:t xml:space="preserve">of </w:t>
      </w:r>
      <w:r w:rsidR="008F5E9D">
        <w:rPr>
          <w:rFonts w:ascii="Times New Roman" w:hAnsi="Times New Roman"/>
          <w:b w:val="0"/>
          <w:caps w:val="0"/>
        </w:rPr>
        <w:t xml:space="preserve">a </w:t>
      </w:r>
      <w:r w:rsidR="009D519D">
        <w:rPr>
          <w:rFonts w:ascii="Times New Roman" w:hAnsi="Times New Roman"/>
          <w:b w:val="0"/>
          <w:caps w:val="0"/>
        </w:rPr>
        <w:t xml:space="preserve">VNXX </w:t>
      </w:r>
      <w:r w:rsidR="008F5E9D">
        <w:rPr>
          <w:rFonts w:ascii="Times New Roman" w:hAnsi="Times New Roman"/>
          <w:b w:val="0"/>
          <w:caps w:val="0"/>
        </w:rPr>
        <w:t>numbering scheme</w:t>
      </w:r>
      <w:r w:rsidR="009D519D">
        <w:rPr>
          <w:rFonts w:ascii="Times New Roman" w:hAnsi="Times New Roman"/>
          <w:b w:val="0"/>
          <w:caps w:val="0"/>
        </w:rPr>
        <w:t xml:space="preserve"> </w:t>
      </w:r>
      <w:r>
        <w:rPr>
          <w:rFonts w:ascii="Times New Roman" w:hAnsi="Times New Roman"/>
          <w:b w:val="0"/>
          <w:caps w:val="0"/>
        </w:rPr>
        <w:t xml:space="preserve">is to </w:t>
      </w:r>
      <w:r w:rsidR="008F5E9D">
        <w:rPr>
          <w:rFonts w:ascii="Times New Roman" w:hAnsi="Times New Roman"/>
          <w:b w:val="0"/>
          <w:caps w:val="0"/>
        </w:rPr>
        <w:t xml:space="preserve">facilitate the </w:t>
      </w:r>
      <w:r>
        <w:rPr>
          <w:rFonts w:ascii="Times New Roman" w:hAnsi="Times New Roman"/>
          <w:b w:val="0"/>
          <w:caps w:val="0"/>
        </w:rPr>
        <w:t>origin</w:t>
      </w:r>
      <w:r w:rsidR="00A82529">
        <w:rPr>
          <w:rFonts w:ascii="Times New Roman" w:hAnsi="Times New Roman"/>
          <w:b w:val="0"/>
          <w:caps w:val="0"/>
        </w:rPr>
        <w:t>ation of interexchange traffic and evade the appropriate originating</w:t>
      </w:r>
      <w:r>
        <w:rPr>
          <w:rFonts w:ascii="Times New Roman" w:hAnsi="Times New Roman"/>
          <w:b w:val="0"/>
          <w:caps w:val="0"/>
        </w:rPr>
        <w:t xml:space="preserve"> switched</w:t>
      </w:r>
      <w:r w:rsidR="003C488F">
        <w:rPr>
          <w:rFonts w:ascii="Times New Roman" w:hAnsi="Times New Roman"/>
          <w:b w:val="0"/>
          <w:caps w:val="0"/>
        </w:rPr>
        <w:t xml:space="preserve"> access charges.  </w:t>
      </w:r>
      <w:r>
        <w:rPr>
          <w:rFonts w:ascii="Times New Roman" w:hAnsi="Times New Roman"/>
          <w:b w:val="0"/>
          <w:caps w:val="0"/>
        </w:rPr>
        <w:t>Level 3</w:t>
      </w:r>
      <w:r w:rsidR="003C488F">
        <w:rPr>
          <w:rFonts w:ascii="Times New Roman" w:hAnsi="Times New Roman"/>
          <w:b w:val="0"/>
          <w:caps w:val="0"/>
        </w:rPr>
        <w:t xml:space="preserve">’s decision </w:t>
      </w:r>
      <w:r>
        <w:rPr>
          <w:rFonts w:ascii="Times New Roman" w:hAnsi="Times New Roman"/>
          <w:b w:val="0"/>
          <w:caps w:val="0"/>
        </w:rPr>
        <w:t>to use a V</w:t>
      </w:r>
      <w:r w:rsidR="009D519D">
        <w:rPr>
          <w:rFonts w:ascii="Times New Roman" w:hAnsi="Times New Roman"/>
          <w:b w:val="0"/>
          <w:caps w:val="0"/>
        </w:rPr>
        <w:t>NXX numbering arrangement to avoid switched acces</w:t>
      </w:r>
      <w:r w:rsidR="00A82529">
        <w:rPr>
          <w:rFonts w:ascii="Times New Roman" w:hAnsi="Times New Roman"/>
          <w:b w:val="0"/>
          <w:caps w:val="0"/>
        </w:rPr>
        <w:t>s charg</w:t>
      </w:r>
      <w:r w:rsidR="009D519D">
        <w:rPr>
          <w:rFonts w:ascii="Times New Roman" w:hAnsi="Times New Roman"/>
          <w:b w:val="0"/>
          <w:caps w:val="0"/>
        </w:rPr>
        <w:t>es</w:t>
      </w:r>
      <w:r>
        <w:rPr>
          <w:rFonts w:ascii="Times New Roman" w:hAnsi="Times New Roman"/>
          <w:b w:val="0"/>
          <w:caps w:val="0"/>
        </w:rPr>
        <w:t xml:space="preserve"> does not change the fact that </w:t>
      </w:r>
      <w:r w:rsidR="008F5E9D">
        <w:rPr>
          <w:rFonts w:ascii="Times New Roman" w:hAnsi="Times New Roman"/>
          <w:b w:val="0"/>
          <w:caps w:val="0"/>
        </w:rPr>
        <w:t xml:space="preserve">Qwest’s network has been utilized by Level 3 to provide interexchange service to its ISP customers and </w:t>
      </w:r>
      <w:r w:rsidR="000B37C1">
        <w:rPr>
          <w:rFonts w:ascii="Times New Roman" w:hAnsi="Times New Roman"/>
          <w:b w:val="0"/>
          <w:caps w:val="0"/>
        </w:rPr>
        <w:t xml:space="preserve">that </w:t>
      </w:r>
      <w:r w:rsidR="008F5E9D">
        <w:rPr>
          <w:rFonts w:ascii="Times New Roman" w:hAnsi="Times New Roman"/>
          <w:b w:val="0"/>
          <w:caps w:val="0"/>
        </w:rPr>
        <w:t>Qwest deserve</w:t>
      </w:r>
      <w:r w:rsidR="000A0BC1">
        <w:rPr>
          <w:rFonts w:ascii="Times New Roman" w:hAnsi="Times New Roman"/>
          <w:b w:val="0"/>
          <w:caps w:val="0"/>
        </w:rPr>
        <w:t xml:space="preserve">s to be compensated </w:t>
      </w:r>
      <w:r w:rsidR="000B37C1">
        <w:rPr>
          <w:rFonts w:ascii="Times New Roman" w:hAnsi="Times New Roman"/>
          <w:b w:val="0"/>
          <w:caps w:val="0"/>
        </w:rPr>
        <w:t xml:space="preserve">by Level 3 </w:t>
      </w:r>
      <w:r w:rsidR="000A0BC1">
        <w:rPr>
          <w:rFonts w:ascii="Times New Roman" w:hAnsi="Times New Roman"/>
          <w:b w:val="0"/>
          <w:caps w:val="0"/>
        </w:rPr>
        <w:t>for the use</w:t>
      </w:r>
      <w:r w:rsidR="000B37C1">
        <w:rPr>
          <w:rFonts w:ascii="Times New Roman" w:hAnsi="Times New Roman"/>
          <w:b w:val="0"/>
          <w:caps w:val="0"/>
        </w:rPr>
        <w:t xml:space="preserve"> of Qwest’</w:t>
      </w:r>
      <w:r w:rsidR="008F5E9D">
        <w:rPr>
          <w:rFonts w:ascii="Times New Roman" w:hAnsi="Times New Roman"/>
          <w:b w:val="0"/>
          <w:caps w:val="0"/>
        </w:rPr>
        <w:t xml:space="preserve">s network for this interexchange traffic. </w:t>
      </w:r>
    </w:p>
    <w:p w:rsidR="008F5E9D" w:rsidRPr="008F5E9D" w:rsidRDefault="008F5E9D" w:rsidP="008F5E9D">
      <w:pPr>
        <w:pStyle w:val="Answer"/>
      </w:pPr>
    </w:p>
    <w:p w:rsidR="00306C63" w:rsidRDefault="00840FAF" w:rsidP="00A65F1F">
      <w:pPr>
        <w:pStyle w:val="QUESTION"/>
        <w:spacing w:line="480" w:lineRule="auto"/>
        <w:rPr>
          <w:rFonts w:ascii="Times New Roman" w:hAnsi="Times New Roman"/>
        </w:rPr>
      </w:pPr>
      <w:r>
        <w:rPr>
          <w:rFonts w:ascii="Times New Roman" w:hAnsi="Times New Roman"/>
        </w:rPr>
        <w:t>Q.</w:t>
      </w:r>
      <w:r>
        <w:rPr>
          <w:rFonts w:ascii="Times New Roman" w:hAnsi="Times New Roman"/>
        </w:rPr>
        <w:tab/>
      </w:r>
      <w:r w:rsidR="00A65F1F">
        <w:rPr>
          <w:rFonts w:ascii="Times New Roman" w:hAnsi="Times New Roman"/>
        </w:rPr>
        <w:t>is mr. greene corr</w:t>
      </w:r>
      <w:r w:rsidR="003C488F">
        <w:rPr>
          <w:rFonts w:ascii="Times New Roman" w:hAnsi="Times New Roman"/>
        </w:rPr>
        <w:t xml:space="preserve">ect </w:t>
      </w:r>
      <w:r w:rsidR="00A65F1F">
        <w:rPr>
          <w:rFonts w:ascii="Times New Roman" w:hAnsi="Times New Roman"/>
        </w:rPr>
        <w:t>that qwest’s pleadings in this case have never inclu</w:t>
      </w:r>
      <w:r w:rsidR="008F5E9D">
        <w:rPr>
          <w:rFonts w:ascii="Times New Roman" w:hAnsi="Times New Roman"/>
        </w:rPr>
        <w:t xml:space="preserve">ded a request for </w:t>
      </w:r>
      <w:r w:rsidR="00A65F1F">
        <w:rPr>
          <w:rFonts w:ascii="Times New Roman" w:hAnsi="Times New Roman"/>
        </w:rPr>
        <w:t>access charges?</w:t>
      </w:r>
      <w:r w:rsidR="003C488F">
        <w:rPr>
          <w:rStyle w:val="FootnoteReference"/>
          <w:rFonts w:ascii="Times New Roman" w:hAnsi="Times New Roman"/>
        </w:rPr>
        <w:footnoteReference w:id="10"/>
      </w:r>
    </w:p>
    <w:p w:rsidR="00046062" w:rsidRDefault="00306C63" w:rsidP="00A65F1F">
      <w:pPr>
        <w:pStyle w:val="Answer"/>
        <w:spacing w:line="480" w:lineRule="auto"/>
      </w:pPr>
      <w:r w:rsidRPr="008C5383">
        <w:t>A.</w:t>
      </w:r>
      <w:r w:rsidRPr="008C5383">
        <w:tab/>
      </w:r>
      <w:r w:rsidR="00A65F1F">
        <w:t xml:space="preserve">No.  Qwest’s answer and counterclaims specifically allege that the CLECs violated state law through VNXX arrangements </w:t>
      </w:r>
      <w:r w:rsidR="008F5E9D">
        <w:t xml:space="preserve">and the </w:t>
      </w:r>
      <w:r w:rsidR="0067569B">
        <w:t>misuse of numbering resources.  The fundamental premise of the Qwest counterclaims is that the CLECs misused numbering arrangements to disguise long distance calls as local, which has the obvious effect of avoiding access charges, charges which are applicable to interexchange traffic under state l</w:t>
      </w:r>
      <w:r w:rsidR="003C488F">
        <w:t>aw.</w:t>
      </w:r>
    </w:p>
    <w:p w:rsidR="003C488F" w:rsidRDefault="003C488F" w:rsidP="00A65F1F">
      <w:pPr>
        <w:pStyle w:val="Answer"/>
        <w:spacing w:line="480" w:lineRule="auto"/>
      </w:pPr>
    </w:p>
    <w:p w:rsidR="0067569B" w:rsidRDefault="0067569B" w:rsidP="00A65F1F">
      <w:pPr>
        <w:pStyle w:val="Answer"/>
        <w:spacing w:line="480" w:lineRule="auto"/>
        <w:rPr>
          <w:b/>
        </w:rPr>
      </w:pPr>
      <w:r>
        <w:rPr>
          <w:b/>
        </w:rPr>
        <w:t>Q.</w:t>
      </w:r>
      <w:r>
        <w:rPr>
          <w:b/>
        </w:rPr>
        <w:tab/>
        <w:t>DO YOU AGREE WITH MR. GREENE THAT LEVEL 3 WAS NEVER PUT ON NOTICE THAT IT MIGHT BE REQUIRED TO PAY ACCESS CHARGES?</w:t>
      </w:r>
      <w:r w:rsidR="003C488F">
        <w:rPr>
          <w:rStyle w:val="FootnoteReference"/>
          <w:b/>
        </w:rPr>
        <w:footnoteReference w:id="11"/>
      </w:r>
    </w:p>
    <w:p w:rsidR="0067569B" w:rsidRDefault="0067569B" w:rsidP="00A65F1F">
      <w:pPr>
        <w:pStyle w:val="Answer"/>
        <w:spacing w:line="480" w:lineRule="auto"/>
      </w:pPr>
      <w:r>
        <w:t>A.</w:t>
      </w:r>
      <w:r>
        <w:tab/>
        <w:t>No.  Level 3 should have known at least since the Washington District Court’s decision in 2007 that its practices could be declared unlawful and that they could be subject to access charges for VNXX traffic.  In fact, Level 3 should have been on notice since at least 2006 when the First Circuit Court of Appeals upheld a decision by the Massachusetts Commission requiring Global Naps to pay Verizon New England</w:t>
      </w:r>
      <w:r w:rsidR="007C721B">
        <w:t>,</w:t>
      </w:r>
      <w:r>
        <w:t xml:space="preserve"> Inc. originating access charges on VNXX calls.</w:t>
      </w:r>
      <w:r w:rsidR="007C721B" w:rsidRPr="007C721B">
        <w:rPr>
          <w:rStyle w:val="FootnoteReference"/>
        </w:rPr>
        <w:t xml:space="preserve"> </w:t>
      </w:r>
      <w:r w:rsidR="007C721B">
        <w:rPr>
          <w:rStyle w:val="FootnoteReference"/>
        </w:rPr>
        <w:footnoteReference w:id="12"/>
      </w:r>
    </w:p>
    <w:p w:rsidR="008F5E9D" w:rsidRPr="0067569B" w:rsidRDefault="008F5E9D" w:rsidP="00A65F1F">
      <w:pPr>
        <w:pStyle w:val="Answer"/>
        <w:spacing w:line="480" w:lineRule="auto"/>
      </w:pPr>
    </w:p>
    <w:p w:rsidR="00965674" w:rsidRDefault="00965674" w:rsidP="00A65F1F">
      <w:pPr>
        <w:pStyle w:val="Answer"/>
        <w:spacing w:line="480" w:lineRule="auto"/>
        <w:rPr>
          <w:b/>
        </w:rPr>
      </w:pPr>
      <w:r>
        <w:rPr>
          <w:b/>
        </w:rPr>
        <w:t>Q.</w:t>
      </w:r>
      <w:r>
        <w:rPr>
          <w:b/>
        </w:rPr>
        <w:tab/>
        <w:t>MR. GREENE STATES THAT LEVEL 3 RELIED ON A 2003 COMMISSION RULING WHEN IT MADE THE DECISION TO INVEST IN A NETWORK TO ALLOW ISP CUSTOMERS TO SERVE THEIR SUBSCRIBER</w:t>
      </w:r>
      <w:r w:rsidR="0038191A">
        <w:rPr>
          <w:b/>
        </w:rPr>
        <w:t>S IN WASHINGTON.</w:t>
      </w:r>
      <w:r w:rsidR="007C721B">
        <w:rPr>
          <w:rStyle w:val="FootnoteReference"/>
          <w:b/>
        </w:rPr>
        <w:footnoteReference w:id="13"/>
      </w:r>
      <w:r w:rsidR="0038191A">
        <w:rPr>
          <w:b/>
        </w:rPr>
        <w:t xml:space="preserve">  ARE YOU AWARE OF THE 2003 ORDER MR. GREENE IS REFERRING TO?</w:t>
      </w:r>
    </w:p>
    <w:p w:rsidR="002A3DFD" w:rsidRPr="002A3DFD" w:rsidRDefault="00965674" w:rsidP="00A65F1F">
      <w:pPr>
        <w:pStyle w:val="Answer"/>
        <w:spacing w:line="480" w:lineRule="auto"/>
        <w:rPr>
          <w:color w:val="000000"/>
          <w:szCs w:val="24"/>
        </w:rPr>
      </w:pPr>
      <w:r>
        <w:t>A.</w:t>
      </w:r>
      <w:r>
        <w:tab/>
        <w:t>It is unclear exactly what order that Mr. Greene is referring to.  I am not aware of a 2003 Commission order that stated that VNXX calls were not subject to switched access.</w:t>
      </w:r>
      <w:r w:rsidR="002F6082">
        <w:t xml:space="preserve">  </w:t>
      </w:r>
      <w:r w:rsidR="002A3DFD">
        <w:t>I am aware of docket UT-023042 which was an arbitration of an interconnection agreement between Level 3 and Qwest.  One of the issues arbitrated was whether traffic bound for ISPs should be included in “relative use” calculations which determine the compensation for interconn</w:t>
      </w:r>
      <w:r w:rsidR="001B7A84">
        <w:t>ection trunks.  The Commission</w:t>
      </w:r>
      <w:r w:rsidR="002A3DFD">
        <w:t xml:space="preserve"> </w:t>
      </w:r>
      <w:r w:rsidR="002A3DFD" w:rsidRPr="002A3DFD">
        <w:rPr>
          <w:color w:val="000000"/>
          <w:szCs w:val="24"/>
        </w:rPr>
        <w:t xml:space="preserve">ruled </w:t>
      </w:r>
      <w:r w:rsidR="002A3DFD">
        <w:rPr>
          <w:color w:val="000000"/>
          <w:szCs w:val="24"/>
        </w:rPr>
        <w:t>that</w:t>
      </w:r>
      <w:r w:rsidR="002A3DFD" w:rsidRPr="002A3DFD">
        <w:rPr>
          <w:color w:val="000000"/>
          <w:szCs w:val="24"/>
        </w:rPr>
        <w:t xml:space="preserve"> ISP-bound traffic must be includ</w:t>
      </w:r>
      <w:r w:rsidR="002A3DFD">
        <w:rPr>
          <w:color w:val="000000"/>
          <w:szCs w:val="24"/>
        </w:rPr>
        <w:t>ed in the calculation of the relative use factor.  This ruling was before the Commission ruled that VNXX traffic is not “ISP-bound traffic” and is not in any way an endorsement of VNXX arrangements.</w:t>
      </w:r>
    </w:p>
    <w:p w:rsidR="002A3DFD" w:rsidRDefault="002A3DFD" w:rsidP="00A65F1F">
      <w:pPr>
        <w:pStyle w:val="Answer"/>
        <w:spacing w:line="480" w:lineRule="auto"/>
      </w:pPr>
    </w:p>
    <w:p w:rsidR="001D7598" w:rsidRDefault="002A3DFD" w:rsidP="00A65F1F">
      <w:pPr>
        <w:pStyle w:val="Answer"/>
        <w:spacing w:line="480" w:lineRule="auto"/>
      </w:pPr>
      <w:r>
        <w:tab/>
      </w:r>
      <w:r w:rsidR="002F6082">
        <w:t>I am</w:t>
      </w:r>
      <w:r>
        <w:t xml:space="preserve"> also </w:t>
      </w:r>
      <w:r w:rsidR="002F6082">
        <w:t xml:space="preserve">aware </w:t>
      </w:r>
      <w:r w:rsidR="001D7598">
        <w:t xml:space="preserve">of docket </w:t>
      </w:r>
      <w:r w:rsidR="002F6082">
        <w:t xml:space="preserve">UT-021569 </w:t>
      </w:r>
      <w:r w:rsidR="001D7598">
        <w:t>which was an attempt to develop an inte</w:t>
      </w:r>
      <w:r w:rsidR="0078025B">
        <w:t xml:space="preserve">rpretive </w:t>
      </w:r>
      <w:r w:rsidR="008F5E9D">
        <w:t>policy statement regarding</w:t>
      </w:r>
      <w:r w:rsidR="001D7598">
        <w:t xml:space="preserve"> the use of </w:t>
      </w:r>
      <w:r w:rsidR="00CF19D9">
        <w:t xml:space="preserve">Virtual </w:t>
      </w:r>
      <w:r w:rsidR="001D7598">
        <w:t>NPA/NXX calling patterns.  This docket was closed in 2003 with the Commission concluding that:</w:t>
      </w:r>
    </w:p>
    <w:p w:rsidR="00965674" w:rsidRDefault="001D7598" w:rsidP="001D7598">
      <w:pPr>
        <w:pStyle w:val="Answer"/>
        <w:spacing w:line="240" w:lineRule="auto"/>
        <w:ind w:left="1440" w:hanging="1440"/>
      </w:pPr>
      <w:r>
        <w:t xml:space="preserve"> </w:t>
      </w:r>
      <w:r>
        <w:tab/>
      </w:r>
      <w:r>
        <w:tab/>
        <w:t>…the complex issues and diverse interests represented in this docket cannot appropriately be addressed through the issuance of an interpretive policy statement.  The Commission believes that these issues are more appropriately pursued in fact specific disputes.</w:t>
      </w:r>
      <w:r>
        <w:rPr>
          <w:rStyle w:val="FootnoteReference"/>
        </w:rPr>
        <w:footnoteReference w:id="14"/>
      </w:r>
    </w:p>
    <w:p w:rsidR="00BF308B" w:rsidRDefault="00BF308B" w:rsidP="001D7598">
      <w:pPr>
        <w:pStyle w:val="Answer"/>
        <w:spacing w:line="240" w:lineRule="auto"/>
        <w:ind w:left="1440" w:hanging="1440"/>
      </w:pPr>
    </w:p>
    <w:p w:rsidR="004F05EF" w:rsidRDefault="009C71A8" w:rsidP="001A64B3">
      <w:pPr>
        <w:pStyle w:val="Heading1"/>
        <w:spacing w:before="0" w:after="0" w:line="480" w:lineRule="auto"/>
        <w:jc w:val="both"/>
        <w:rPr>
          <w:b w:val="0"/>
          <w:szCs w:val="24"/>
        </w:rPr>
      </w:pPr>
      <w:bookmarkStart w:id="20" w:name="_Toc335815161"/>
      <w:bookmarkStart w:id="21" w:name="_Toc331770819"/>
      <w:r>
        <w:rPr>
          <w:b w:val="0"/>
          <w:szCs w:val="24"/>
        </w:rPr>
        <w:t xml:space="preserve">This </w:t>
      </w:r>
      <w:r w:rsidR="00F11929">
        <w:rPr>
          <w:b w:val="0"/>
          <w:szCs w:val="24"/>
        </w:rPr>
        <w:t xml:space="preserve">certainly does not constitute an endorsement of VNXX arrangements.  </w:t>
      </w:r>
      <w:r w:rsidR="001A64B3">
        <w:rPr>
          <w:b w:val="0"/>
          <w:szCs w:val="24"/>
        </w:rPr>
        <w:t xml:space="preserve">In its November </w:t>
      </w:r>
      <w:r w:rsidR="004F05EF">
        <w:rPr>
          <w:b w:val="0"/>
          <w:szCs w:val="24"/>
        </w:rPr>
        <w:t xml:space="preserve">14, </w:t>
      </w:r>
      <w:r w:rsidR="001A64B3">
        <w:rPr>
          <w:b w:val="0"/>
          <w:szCs w:val="24"/>
        </w:rPr>
        <w:t>2011</w:t>
      </w:r>
      <w:r w:rsidR="004F05EF">
        <w:rPr>
          <w:b w:val="0"/>
          <w:szCs w:val="24"/>
        </w:rPr>
        <w:t xml:space="preserve"> Order No. 12</w:t>
      </w:r>
      <w:r w:rsidR="00BF308B">
        <w:rPr>
          <w:b w:val="0"/>
          <w:szCs w:val="24"/>
        </w:rPr>
        <w:t>,</w:t>
      </w:r>
      <w:r w:rsidR="004F05EF">
        <w:rPr>
          <w:b w:val="0"/>
          <w:szCs w:val="24"/>
        </w:rPr>
        <w:t xml:space="preserve"> the Commission made clear that the parties should have been clear as to how calls should be classified in Washington:</w:t>
      </w:r>
      <w:bookmarkEnd w:id="20"/>
    </w:p>
    <w:p w:rsidR="004F05EF" w:rsidRDefault="004F05EF" w:rsidP="002F7DB6">
      <w:pPr>
        <w:widowControl/>
        <w:spacing w:before="240" w:after="240"/>
        <w:ind w:left="1440"/>
        <w:jc w:val="both"/>
        <w:rPr>
          <w:sz w:val="25"/>
          <w:szCs w:val="25"/>
        </w:rPr>
      </w:pPr>
      <w:r>
        <w:rPr>
          <w:sz w:val="25"/>
          <w:szCs w:val="25"/>
        </w:rPr>
        <w:t xml:space="preserve">Furthermore, the rules for classifying calls as local or interexchange in Washington have been clearly delineated and understood by the parties.  When the CLEC’s adopted Qwest’s local calling areas by and through their interconnection agreements, we have to believe that they understood the financial implications of their actions.  No matter what innovative network or numbering arrangements have been made to facilitate ISP-bound traffic, calls are either local as defined by our rules or they are not.  If they terminate outside the callers local exchange, we treat them as interexchange in nature and require compensation as such.  This is the import of our </w:t>
      </w:r>
      <w:r w:rsidRPr="00F03570">
        <w:rPr>
          <w:i/>
          <w:sz w:val="25"/>
          <w:szCs w:val="25"/>
        </w:rPr>
        <w:t>Final VNXX Order</w:t>
      </w:r>
      <w:r>
        <w:rPr>
          <w:sz w:val="25"/>
          <w:szCs w:val="25"/>
        </w:rPr>
        <w:t xml:space="preserve"> and we believe our analysis then and now to be correct.  The CLECs should bear the cost of using Qwest’s network to serve their customers.  This is a fundamental principle of intercarrier compensation that is reflected in interconnection agreements between these parties and those of all other companies within our jurisdiction.</w:t>
      </w:r>
      <w:r>
        <w:rPr>
          <w:rStyle w:val="FootnoteReference"/>
          <w:szCs w:val="25"/>
        </w:rPr>
        <w:footnoteReference w:id="15"/>
      </w:r>
    </w:p>
    <w:p w:rsidR="002F7DB6" w:rsidRDefault="002F7DB6" w:rsidP="002F7DB6">
      <w:pPr>
        <w:widowControl/>
        <w:spacing w:before="240" w:after="240"/>
        <w:ind w:left="1440"/>
        <w:jc w:val="both"/>
        <w:rPr>
          <w:sz w:val="25"/>
          <w:szCs w:val="25"/>
        </w:rPr>
      </w:pPr>
    </w:p>
    <w:p w:rsidR="001D7598" w:rsidRPr="0004488E" w:rsidRDefault="001A64B3" w:rsidP="0004488E">
      <w:pPr>
        <w:pStyle w:val="Heading1"/>
        <w:tabs>
          <w:tab w:val="num" w:pos="540"/>
        </w:tabs>
        <w:spacing w:before="0" w:after="0" w:line="480" w:lineRule="auto"/>
        <w:ind w:left="540" w:hanging="540"/>
        <w:jc w:val="both"/>
        <w:rPr>
          <w:b w:val="0"/>
          <w:szCs w:val="24"/>
        </w:rPr>
      </w:pPr>
      <w:r>
        <w:rPr>
          <w:b w:val="0"/>
          <w:szCs w:val="24"/>
        </w:rPr>
        <w:t xml:space="preserve"> </w:t>
      </w:r>
      <w:bookmarkStart w:id="22" w:name="_Toc335815162"/>
      <w:r w:rsidR="00261335">
        <w:rPr>
          <w:szCs w:val="24"/>
        </w:rPr>
        <w:t>Q.</w:t>
      </w:r>
      <w:r w:rsidR="00261335">
        <w:rPr>
          <w:szCs w:val="24"/>
        </w:rPr>
        <w:tab/>
      </w:r>
      <w:r w:rsidR="001D7598">
        <w:rPr>
          <w:szCs w:val="24"/>
        </w:rPr>
        <w:t xml:space="preserve">MR. GREENE DISCUSSES THE DIFFICULTIES LEVEL 3 WOULD EXPERIENCE IN COLLECTING </w:t>
      </w:r>
      <w:r w:rsidR="0038191A">
        <w:rPr>
          <w:szCs w:val="24"/>
        </w:rPr>
        <w:t>ADDITIONAL AMOUNTS FROM ITS ISP CUSTOMERS SHOULD IT BE ORDERED TO PAY SWITCHED ACCESS.</w:t>
      </w:r>
      <w:r w:rsidR="00261335">
        <w:rPr>
          <w:rStyle w:val="FootnoteReference"/>
          <w:szCs w:val="24"/>
        </w:rPr>
        <w:footnoteReference w:id="16"/>
      </w:r>
      <w:r w:rsidR="0038191A">
        <w:rPr>
          <w:szCs w:val="24"/>
        </w:rPr>
        <w:t xml:space="preserve">  </w:t>
      </w:r>
      <w:bookmarkEnd w:id="22"/>
      <w:r w:rsidR="00A56EF2">
        <w:rPr>
          <w:szCs w:val="24"/>
        </w:rPr>
        <w:t>PLEASE COMMENT.</w:t>
      </w:r>
    </w:p>
    <w:p w:rsidR="0038191A" w:rsidRDefault="0038191A" w:rsidP="0038191A">
      <w:pPr>
        <w:pStyle w:val="Answer"/>
        <w:spacing w:line="480" w:lineRule="auto"/>
      </w:pPr>
      <w:r>
        <w:t>A.</w:t>
      </w:r>
      <w:r>
        <w:tab/>
        <w:t>Mr. Greene’s lament does nothing to change the fact that it is Qwest who has been denied co</w:t>
      </w:r>
      <w:r w:rsidR="00BF308B">
        <w:t>mpensation for the access</w:t>
      </w:r>
      <w:r>
        <w:t xml:space="preserve"> services that have been provided to Level 3.  For years, Qwest has been required to provide </w:t>
      </w:r>
      <w:r w:rsidR="009B72CF">
        <w:t xml:space="preserve">switching and </w:t>
      </w:r>
      <w:r>
        <w:t>t</w:t>
      </w:r>
      <w:r w:rsidR="009B72CF">
        <w:t xml:space="preserve">ransport services for this interexchange traffic without proper compensation </w:t>
      </w:r>
      <w:r w:rsidR="00261335">
        <w:t xml:space="preserve">and, in fact, </w:t>
      </w:r>
      <w:r w:rsidR="009B72CF">
        <w:t>has compensated Level 3 for this interexchange traffic</w:t>
      </w:r>
      <w:r w:rsidRPr="002F1900">
        <w:rPr>
          <w:color w:val="000000"/>
          <w:szCs w:val="24"/>
        </w:rPr>
        <w:t>.</w:t>
      </w:r>
      <w:r w:rsidR="009B72CF" w:rsidRPr="002F1900">
        <w:rPr>
          <w:color w:val="000000"/>
          <w:szCs w:val="24"/>
        </w:rPr>
        <w:t xml:space="preserve">  </w:t>
      </w:r>
      <w:r w:rsidR="002F1900" w:rsidRPr="002F1900">
        <w:rPr>
          <w:color w:val="000000"/>
          <w:szCs w:val="24"/>
        </w:rPr>
        <w:t xml:space="preserve">The financial advisability of Level 3’s product offerings, including VNXX numbering arrangements for its ISP customers, and the rates that Level 3 charges to ISPs for such services </w:t>
      </w:r>
      <w:r w:rsidR="002F1900">
        <w:rPr>
          <w:color w:val="000000"/>
          <w:szCs w:val="24"/>
        </w:rPr>
        <w:t>are not at issue in this docket</w:t>
      </w:r>
      <w:r w:rsidR="002F1900" w:rsidRPr="002F1900">
        <w:rPr>
          <w:color w:val="000000"/>
          <w:szCs w:val="24"/>
        </w:rPr>
        <w:t xml:space="preserve"> and</w:t>
      </w:r>
      <w:r w:rsidR="002F1900" w:rsidRPr="002F1900">
        <w:rPr>
          <w:rFonts w:ascii="Courier New" w:hAnsi="Courier New" w:cs="Courier New"/>
          <w:color w:val="FF0000"/>
          <w:sz w:val="20"/>
        </w:rPr>
        <w:t xml:space="preserve"> </w:t>
      </w:r>
      <w:r w:rsidR="009B72CF" w:rsidRPr="002F1900">
        <w:t>have</w:t>
      </w:r>
      <w:r w:rsidR="009B72CF">
        <w:t xml:space="preserve"> no bearing on the question</w:t>
      </w:r>
      <w:r w:rsidR="00A56EF2">
        <w:t xml:space="preserve"> of whether Qwest is entitled to </w:t>
      </w:r>
      <w:r w:rsidR="009B72CF">
        <w:t xml:space="preserve">appropriate </w:t>
      </w:r>
      <w:r w:rsidR="00A56EF2">
        <w:t>compensation for</w:t>
      </w:r>
      <w:r w:rsidR="009B72CF">
        <w:t xml:space="preserve"> access</w:t>
      </w:r>
      <w:r w:rsidR="00A56EF2">
        <w:t xml:space="preserve"> services</w:t>
      </w:r>
      <w:r w:rsidR="003F0128">
        <w:t xml:space="preserve"> it has provided to Level 3</w:t>
      </w:r>
      <w:r w:rsidR="00A56EF2">
        <w:t>.</w:t>
      </w:r>
    </w:p>
    <w:p w:rsidR="009B72CF" w:rsidRDefault="009B72CF" w:rsidP="0038191A">
      <w:pPr>
        <w:pStyle w:val="Answer"/>
        <w:spacing w:line="480" w:lineRule="auto"/>
      </w:pPr>
    </w:p>
    <w:p w:rsidR="0038191A" w:rsidRDefault="00261335" w:rsidP="0038191A">
      <w:pPr>
        <w:pStyle w:val="Answer"/>
        <w:spacing w:line="480" w:lineRule="auto"/>
        <w:rPr>
          <w:b/>
        </w:rPr>
      </w:pPr>
      <w:r>
        <w:rPr>
          <w:b/>
        </w:rPr>
        <w:t>Q.</w:t>
      </w:r>
      <w:r>
        <w:rPr>
          <w:b/>
        </w:rPr>
        <w:tab/>
        <w:t xml:space="preserve">PAC-WEST’S </w:t>
      </w:r>
      <w:r w:rsidR="00632858">
        <w:rPr>
          <w:b/>
        </w:rPr>
        <w:t xml:space="preserve">MR. SHIFFMAN </w:t>
      </w:r>
      <w:r>
        <w:rPr>
          <w:b/>
        </w:rPr>
        <w:t xml:space="preserve">ALSO </w:t>
      </w:r>
      <w:r w:rsidR="00632858">
        <w:rPr>
          <w:b/>
        </w:rPr>
        <w:t xml:space="preserve">ASSERTS THAT AT NO TIME DID QWEST PROVIDE REASONABLE NOTICE TO PAC-WEST THAT IT SOUGHT </w:t>
      </w:r>
      <w:r>
        <w:rPr>
          <w:b/>
        </w:rPr>
        <w:t>TO LEV</w:t>
      </w:r>
      <w:r w:rsidR="00632858">
        <w:rPr>
          <w:b/>
        </w:rPr>
        <w:t>Y ACCESS CHARGES ON VNXX TRAFFIC.</w:t>
      </w:r>
      <w:r>
        <w:rPr>
          <w:rStyle w:val="FootnoteReference"/>
          <w:b/>
        </w:rPr>
        <w:footnoteReference w:id="17"/>
      </w:r>
      <w:r w:rsidR="00632858">
        <w:rPr>
          <w:b/>
        </w:rPr>
        <w:t xml:space="preserve">  DO YOU AGREE?</w:t>
      </w:r>
    </w:p>
    <w:p w:rsidR="00632858" w:rsidRPr="0067569B" w:rsidRDefault="00632858" w:rsidP="00632858">
      <w:pPr>
        <w:pStyle w:val="Answer"/>
        <w:spacing w:line="480" w:lineRule="auto"/>
      </w:pPr>
      <w:r>
        <w:t>A.</w:t>
      </w:r>
      <w:r>
        <w:tab/>
        <w:t>No.  Like Level 3, Pac-West should have known at least since the Washington District Court’s decision in 2007 that its practices could be declared unlawful and that it could be subject to access charges for VNXX traffic.  Again, Like Level 3, Pac-West should have been on notice since at least 2006 when the First Circuit Court of Appeals upheld a decision by the Massachusetts Commission requiring Global Naps to pay Verizon New England</w:t>
      </w:r>
      <w:r w:rsidR="00261335">
        <w:t>,</w:t>
      </w:r>
      <w:r>
        <w:t xml:space="preserve"> Inc. originat</w:t>
      </w:r>
      <w:r w:rsidR="009B72CF">
        <w:t>ing access charges on VNXX traffic</w:t>
      </w:r>
      <w:r>
        <w:t>.</w:t>
      </w:r>
    </w:p>
    <w:p w:rsidR="00632858" w:rsidRDefault="00632858" w:rsidP="0038191A">
      <w:pPr>
        <w:pStyle w:val="Answer"/>
        <w:spacing w:line="480" w:lineRule="auto"/>
      </w:pPr>
    </w:p>
    <w:p w:rsidR="00632858" w:rsidRPr="00F74DD5" w:rsidRDefault="00632858" w:rsidP="0038191A">
      <w:pPr>
        <w:pStyle w:val="Answer"/>
        <w:spacing w:line="480" w:lineRule="auto"/>
        <w:rPr>
          <w:b/>
        </w:rPr>
      </w:pPr>
      <w:r w:rsidRPr="00F74DD5">
        <w:rPr>
          <w:b/>
        </w:rPr>
        <w:t>Q.</w:t>
      </w:r>
      <w:r w:rsidRPr="00F74DD5">
        <w:rPr>
          <w:b/>
        </w:rPr>
        <w:tab/>
        <w:t>MR. SHIFFMAN ALSO CLAIMS THAT WITHOUT VNXX SERVICES, QWEST CUSTOMERS WOULD BE LEFT TO PAY TOLL CHARGES TO ACCESS THE INTERNET.</w:t>
      </w:r>
      <w:r w:rsidR="00DA3E25">
        <w:rPr>
          <w:rStyle w:val="FootnoteReference"/>
          <w:b/>
        </w:rPr>
        <w:footnoteReference w:id="18"/>
      </w:r>
      <w:r w:rsidRPr="00F74DD5">
        <w:rPr>
          <w:b/>
        </w:rPr>
        <w:t xml:space="preserve">  ARE THERE </w:t>
      </w:r>
      <w:r w:rsidR="00A56EF2">
        <w:rPr>
          <w:b/>
        </w:rPr>
        <w:t xml:space="preserve">OTHER </w:t>
      </w:r>
      <w:r w:rsidRPr="00F74DD5">
        <w:rPr>
          <w:b/>
        </w:rPr>
        <w:t>WAYS THAT CARRIERS CAN OFFER DIAL-UP ISP TRAFFIC WITHOUT FORCING CUSTOMERS TO PAY TOLL CHARGES?</w:t>
      </w:r>
    </w:p>
    <w:p w:rsidR="00F74DD5" w:rsidRPr="00F74DD5" w:rsidRDefault="00F74DD5" w:rsidP="00F74DD5">
      <w:pPr>
        <w:pStyle w:val="Answer"/>
        <w:spacing w:line="480" w:lineRule="auto"/>
      </w:pPr>
      <w:r>
        <w:t>A.</w:t>
      </w:r>
      <w:r>
        <w:tab/>
        <w:t xml:space="preserve">Certainly.  </w:t>
      </w:r>
      <w:r w:rsidR="00327B89">
        <w:t>One such option is</w:t>
      </w:r>
      <w:r w:rsidR="00066BEA">
        <w:t xml:space="preserve"> for Pac-West to place modems in the local calling areas.  Another</w:t>
      </w:r>
      <w:r>
        <w:t xml:space="preserve"> option is to provide dial-up access via an 800 number.  Under this option, the end-user calling his or her ISP would not incur toll charges.  I agree that, under this approach, access charges would still be incurred by the ISP who purchased the 800 service, but such an approach is fully consistent with cost causation principles and avoids subsidization of dial-up </w:t>
      </w:r>
      <w:r w:rsidR="009B72CF">
        <w:t xml:space="preserve">service </w:t>
      </w:r>
      <w:r w:rsidR="00430CE0">
        <w:t xml:space="preserve">by </w:t>
      </w:r>
      <w:r>
        <w:t>customers</w:t>
      </w:r>
      <w:r w:rsidR="00430CE0">
        <w:t xml:space="preserve"> who do not use dial-up service, a result clearly rejected</w:t>
      </w:r>
      <w:r>
        <w:t xml:space="preserve"> by the </w:t>
      </w:r>
      <w:r>
        <w:rPr>
          <w:i/>
        </w:rPr>
        <w:t xml:space="preserve">ISP Remand Order’s </w:t>
      </w:r>
      <w:r>
        <w:t xml:space="preserve">statement that </w:t>
      </w:r>
      <w:r>
        <w:rPr>
          <w:szCs w:val="24"/>
        </w:rPr>
        <w:t>“[t]</w:t>
      </w:r>
      <w:r>
        <w:rPr>
          <w:color w:val="000000"/>
          <w:szCs w:val="24"/>
        </w:rPr>
        <w:t>here is no public policy rationale to support a subsidy running from all users of basic telephone service to those end-users who employ dial-up Internet access.”)</w:t>
      </w:r>
      <w:r w:rsidR="00573D8C">
        <w:rPr>
          <w:color w:val="000000"/>
          <w:szCs w:val="24"/>
        </w:rPr>
        <w:t>.</w:t>
      </w:r>
      <w:r w:rsidR="00573D8C">
        <w:rPr>
          <w:rStyle w:val="FootnoteReference"/>
          <w:color w:val="000000"/>
          <w:szCs w:val="24"/>
        </w:rPr>
        <w:footnoteReference w:id="19"/>
      </w:r>
      <w:r>
        <w:rPr>
          <w:color w:val="000000"/>
          <w:szCs w:val="24"/>
        </w:rPr>
        <w:t xml:space="preserve"> </w:t>
      </w:r>
    </w:p>
    <w:p w:rsidR="00632858" w:rsidRDefault="00632858" w:rsidP="0038191A">
      <w:pPr>
        <w:pStyle w:val="Answer"/>
        <w:spacing w:line="480" w:lineRule="auto"/>
        <w:rPr>
          <w:b/>
        </w:rPr>
      </w:pPr>
    </w:p>
    <w:p w:rsidR="00632858" w:rsidRDefault="003C4B06" w:rsidP="0038191A">
      <w:pPr>
        <w:pStyle w:val="Answer"/>
        <w:spacing w:line="480" w:lineRule="auto"/>
        <w:rPr>
          <w:b/>
        </w:rPr>
      </w:pPr>
      <w:r>
        <w:rPr>
          <w:b/>
        </w:rPr>
        <w:t>Q.</w:t>
      </w:r>
      <w:r>
        <w:rPr>
          <w:b/>
        </w:rPr>
        <w:tab/>
        <w:t>FINALLY, MR. SHIFFMAN RAISES THE ISSUE THAT ASSESSING ACCESS CHARGES IN THIS PROCEEDING WOULD IMPACT ONLY LEVEL 3 AND PAC-WEST, NOT ALL OF THE CARRIERS IN THE STATE THAT HAVE OFFERED VNXX SERVICE.</w:t>
      </w:r>
      <w:r w:rsidR="00F50B42">
        <w:rPr>
          <w:rStyle w:val="FootnoteReference"/>
          <w:b/>
        </w:rPr>
        <w:footnoteReference w:id="20"/>
      </w:r>
      <w:r>
        <w:rPr>
          <w:b/>
        </w:rPr>
        <w:t xml:space="preserve">  PLEASE COMMENT.</w:t>
      </w:r>
    </w:p>
    <w:p w:rsidR="003C4B06" w:rsidRDefault="003C4B06" w:rsidP="0038191A">
      <w:pPr>
        <w:pStyle w:val="Answer"/>
        <w:spacing w:line="480" w:lineRule="auto"/>
      </w:pPr>
      <w:r>
        <w:t>A.</w:t>
      </w:r>
      <w:r>
        <w:tab/>
      </w:r>
      <w:r w:rsidR="00DE7891">
        <w:t>The reason that compensation for the Level 3 and Pac-West traffic is befor</w:t>
      </w:r>
      <w:r w:rsidR="00327B89">
        <w:t xml:space="preserve">e the Commission is that </w:t>
      </w:r>
      <w:r w:rsidR="00DE7891">
        <w:t>Level</w:t>
      </w:r>
      <w:r w:rsidR="00327B89">
        <w:t xml:space="preserve"> 3</w:t>
      </w:r>
      <w:r w:rsidR="00DE7891">
        <w:t xml:space="preserve"> and Pac-West brought this complaint to the Commission.  </w:t>
      </w:r>
      <w:r>
        <w:t xml:space="preserve">Qwest is certainly free to pursue access charges from other carriers who use VNXX or to pursue agreements regarding compensation for VNXX traffic, as it has done with other carriers </w:t>
      </w:r>
      <w:r w:rsidR="00F50B42">
        <w:t xml:space="preserve">in the state, </w:t>
      </w:r>
      <w:r>
        <w:t>such as MCI.</w:t>
      </w:r>
    </w:p>
    <w:p w:rsidR="008D2110" w:rsidRDefault="008D2110" w:rsidP="003961B8">
      <w:pPr>
        <w:pStyle w:val="Answer"/>
        <w:spacing w:line="480" w:lineRule="auto"/>
        <w:jc w:val="center"/>
        <w:rPr>
          <w:b/>
          <w:szCs w:val="24"/>
        </w:rPr>
      </w:pPr>
      <w:bookmarkStart w:id="23" w:name="_Toc335815163"/>
    </w:p>
    <w:p w:rsidR="008D2110" w:rsidRDefault="008D2110" w:rsidP="003961B8">
      <w:pPr>
        <w:pStyle w:val="Answer"/>
        <w:spacing w:line="480" w:lineRule="auto"/>
        <w:jc w:val="center"/>
        <w:rPr>
          <w:b/>
          <w:szCs w:val="24"/>
        </w:rPr>
      </w:pPr>
    </w:p>
    <w:bookmarkEnd w:id="19"/>
    <w:bookmarkEnd w:id="21"/>
    <w:p w:rsidR="00692CD2" w:rsidRPr="003961B8" w:rsidRDefault="00D556FE" w:rsidP="00FD0130">
      <w:pPr>
        <w:pStyle w:val="Answer"/>
        <w:numPr>
          <w:ilvl w:val="0"/>
          <w:numId w:val="14"/>
        </w:numPr>
        <w:spacing w:line="480" w:lineRule="auto"/>
        <w:jc w:val="center"/>
        <w:rPr>
          <w:b/>
        </w:rPr>
      </w:pPr>
      <w:r w:rsidRPr="003961B8">
        <w:rPr>
          <w:b/>
          <w:szCs w:val="24"/>
        </w:rPr>
        <w:t xml:space="preserve">JURISDICTION OF VNXX </w:t>
      </w:r>
      <w:bookmarkEnd w:id="23"/>
      <w:r w:rsidR="00327B89">
        <w:rPr>
          <w:b/>
          <w:szCs w:val="24"/>
        </w:rPr>
        <w:t>TRAFFIC</w:t>
      </w:r>
    </w:p>
    <w:p w:rsidR="00972CD4" w:rsidRDefault="00972CD4" w:rsidP="001E45DE">
      <w:pPr>
        <w:pStyle w:val="QUESTION"/>
        <w:spacing w:line="480" w:lineRule="auto"/>
      </w:pPr>
    </w:p>
    <w:p w:rsidR="001E45DE" w:rsidRDefault="003C4B06" w:rsidP="001E45DE">
      <w:pPr>
        <w:pStyle w:val="Answer"/>
        <w:spacing w:line="480" w:lineRule="auto"/>
        <w:rPr>
          <w:b/>
        </w:rPr>
      </w:pPr>
      <w:r>
        <w:rPr>
          <w:b/>
        </w:rPr>
        <w:t>Q.</w:t>
      </w:r>
      <w:r>
        <w:rPr>
          <w:b/>
        </w:rPr>
        <w:tab/>
        <w:t>DO YOU AGREE</w:t>
      </w:r>
      <w:r w:rsidR="00074FD1">
        <w:rPr>
          <w:b/>
        </w:rPr>
        <w:t xml:space="preserve"> WITH MR. GREENE’S CLAIM </w:t>
      </w:r>
      <w:r w:rsidR="001E45DE">
        <w:rPr>
          <w:b/>
        </w:rPr>
        <w:t>THAT THE TRAFFIC AT ISSUE IN THIS PROCEEDING FALLS OUTSIDE THE SCOPE OF THE INTERCONNECTION AGREEMENT?</w:t>
      </w:r>
      <w:r w:rsidR="00074FD1">
        <w:rPr>
          <w:rStyle w:val="FootnoteReference"/>
          <w:b/>
        </w:rPr>
        <w:footnoteReference w:id="21"/>
      </w:r>
    </w:p>
    <w:p w:rsidR="00591038" w:rsidRPr="000D559E" w:rsidRDefault="001E45DE" w:rsidP="000D559E">
      <w:pPr>
        <w:pStyle w:val="Answer"/>
        <w:spacing w:line="480" w:lineRule="auto"/>
        <w:rPr>
          <w:b/>
        </w:rPr>
      </w:pPr>
      <w:r>
        <w:t>A.</w:t>
      </w:r>
      <w:r>
        <w:tab/>
        <w:t xml:space="preserve">No.  </w:t>
      </w:r>
      <w:r w:rsidR="000D559E">
        <w:t>Mr. Gre</w:t>
      </w:r>
      <w:r w:rsidR="009B72CF">
        <w:t xml:space="preserve">ene’s assertion is </w:t>
      </w:r>
      <w:r w:rsidR="00A12345">
        <w:t xml:space="preserve">not </w:t>
      </w:r>
      <w:r w:rsidR="009B72CF">
        <w:t>supported</w:t>
      </w:r>
      <w:r w:rsidR="000D559E">
        <w:t xml:space="preserve"> by the language in the interconnection agreement.</w:t>
      </w:r>
      <w:r w:rsidR="005E458D">
        <w:t xml:space="preserve">  </w:t>
      </w:r>
      <w:r w:rsidR="000D559E">
        <w:t>While the agreement</w:t>
      </w:r>
      <w:r w:rsidR="00A12345">
        <w:t xml:space="preserve"> does not mention VNXX ISP</w:t>
      </w:r>
      <w:r w:rsidR="000D559E">
        <w:t xml:space="preserve"> traffic, as I noted previously, this is </w:t>
      </w:r>
      <w:r w:rsidR="001A64B3">
        <w:t xml:space="preserve">not </w:t>
      </w:r>
      <w:r w:rsidR="000D559E">
        <w:t>a ne</w:t>
      </w:r>
      <w:r w:rsidR="001A64B3">
        <w:t>w category of traffic</w:t>
      </w:r>
      <w:r w:rsidR="000D559E">
        <w:t xml:space="preserve">.  While </w:t>
      </w:r>
      <w:r w:rsidR="000D559E">
        <w:rPr>
          <w:szCs w:val="24"/>
        </w:rPr>
        <w:t>the FCC previ</w:t>
      </w:r>
      <w:r w:rsidR="009B72CF">
        <w:rPr>
          <w:szCs w:val="24"/>
        </w:rPr>
        <w:t>ously carved out ISP</w:t>
      </w:r>
      <w:r w:rsidR="000D559E">
        <w:rPr>
          <w:szCs w:val="24"/>
        </w:rPr>
        <w:t xml:space="preserve"> traffic </w:t>
      </w:r>
      <w:r w:rsidR="009B72CF">
        <w:rPr>
          <w:szCs w:val="24"/>
        </w:rPr>
        <w:t xml:space="preserve">that physically terminates within the same originating local calling area </w:t>
      </w:r>
      <w:r w:rsidR="000D559E">
        <w:rPr>
          <w:szCs w:val="24"/>
        </w:rPr>
        <w:t>as a special category, no such carve out has be</w:t>
      </w:r>
      <w:r w:rsidR="009B72CF">
        <w:rPr>
          <w:szCs w:val="24"/>
        </w:rPr>
        <w:t xml:space="preserve">en made for non-local ISP </w:t>
      </w:r>
      <w:r w:rsidR="000D559E">
        <w:rPr>
          <w:szCs w:val="24"/>
        </w:rPr>
        <w:t xml:space="preserve">traffic.  In fact, this traffic, as this Commission has determined, is interexchange traffic.  </w:t>
      </w:r>
      <w:r>
        <w:t xml:space="preserve">The interconnection agreement addresses the types of traffic that will be exchanged between the parties including IntraLATA toll traffic.  </w:t>
      </w:r>
      <w:r w:rsidR="000D559E">
        <w:t>T</w:t>
      </w:r>
      <w:r>
        <w:t xml:space="preserve">he agreement also incorporates by reference </w:t>
      </w:r>
      <w:r w:rsidR="000D559E">
        <w:t xml:space="preserve">the rates from Qwest’s tariffs. </w:t>
      </w:r>
      <w:bookmarkEnd w:id="3"/>
      <w:bookmarkEnd w:id="4"/>
    </w:p>
    <w:p w:rsidR="000D559E" w:rsidRDefault="000D559E" w:rsidP="001E45DE">
      <w:pPr>
        <w:pStyle w:val="Answer"/>
        <w:spacing w:line="480" w:lineRule="auto"/>
      </w:pPr>
    </w:p>
    <w:p w:rsidR="000D559E" w:rsidRDefault="000D559E" w:rsidP="001E45DE">
      <w:pPr>
        <w:pStyle w:val="Answer"/>
        <w:spacing w:line="480" w:lineRule="auto"/>
        <w:rPr>
          <w:b/>
        </w:rPr>
      </w:pPr>
      <w:r>
        <w:rPr>
          <w:b/>
        </w:rPr>
        <w:t>Q.</w:t>
      </w:r>
      <w:r>
        <w:rPr>
          <w:b/>
        </w:rPr>
        <w:tab/>
        <w:t>DO YOU AGREE WITH MR. GREENE THAT THESE CALLS DO NOT BEGIN AND END IN WASHINGTON AND THEREFORE THIS COMMISSION HAS NO JURISDICTION?</w:t>
      </w:r>
      <w:r w:rsidR="00994BD7">
        <w:rPr>
          <w:rStyle w:val="FootnoteReference"/>
          <w:b/>
        </w:rPr>
        <w:footnoteReference w:id="22"/>
      </w:r>
    </w:p>
    <w:p w:rsidR="002F5AB3" w:rsidRDefault="000D559E" w:rsidP="001E45DE">
      <w:pPr>
        <w:pStyle w:val="Answer"/>
        <w:spacing w:line="480" w:lineRule="auto"/>
      </w:pPr>
      <w:r>
        <w:t>A.</w:t>
      </w:r>
      <w:r>
        <w:tab/>
        <w:t>N</w:t>
      </w:r>
      <w:r w:rsidR="00790AAB">
        <w:t xml:space="preserve">o.  Mr. Greene argues that the end point of the call is not the modem, but that the calls continue on to the Internet.  </w:t>
      </w:r>
      <w:r w:rsidR="00415EE5">
        <w:t xml:space="preserve">Based on Mr. Greene’s description of call flows, the conversion from </w:t>
      </w:r>
      <w:r w:rsidR="00074FD1">
        <w:t>Time Division Multiplexing (“TDM</w:t>
      </w:r>
      <w:r w:rsidR="00415EE5">
        <w:t>”) to IP protocol happens at the modem.  Therefore, the termination point on the Public Switched Telephone Network (“PSTN”) is</w:t>
      </w:r>
      <w:r w:rsidR="00A56EF2">
        <w:t xml:space="preserve"> in fact</w:t>
      </w:r>
      <w:r w:rsidR="00415EE5">
        <w:t xml:space="preserve"> the modem.</w:t>
      </w:r>
    </w:p>
    <w:p w:rsidR="00B27DA6" w:rsidRDefault="002F5AB3" w:rsidP="001E45DE">
      <w:pPr>
        <w:pStyle w:val="Answer"/>
        <w:spacing w:line="480" w:lineRule="auto"/>
      </w:pPr>
      <w:r>
        <w:tab/>
      </w:r>
    </w:p>
    <w:p w:rsidR="00415EE5" w:rsidRDefault="00B27DA6" w:rsidP="001E45DE">
      <w:pPr>
        <w:pStyle w:val="Answer"/>
        <w:spacing w:line="480" w:lineRule="auto"/>
      </w:pPr>
      <w:r>
        <w:tab/>
      </w:r>
      <w:r w:rsidR="002F5AB3">
        <w:t xml:space="preserve">The primary function of an ISP is to receive a call </w:t>
      </w:r>
      <w:r w:rsidR="00AA2050">
        <w:t xml:space="preserve">as an end user </w:t>
      </w:r>
      <w:r w:rsidR="002F5AB3">
        <w:t>on the PSTN and to route that call to the Internet.  That function is pe</w:t>
      </w:r>
      <w:r w:rsidR="00633FC9">
        <w:t>r</w:t>
      </w:r>
      <w:r w:rsidR="002F5AB3">
        <w:t>formed by the modem and Mr. Greene has testified that Level 3 performs the modem function</w:t>
      </w:r>
      <w:r w:rsidR="00633FC9">
        <w:t>,</w:t>
      </w:r>
      <w:r w:rsidR="002F5AB3">
        <w:t xml:space="preserve"> </w:t>
      </w:r>
      <w:r w:rsidR="00AA2050">
        <w:t>among other ISP functions</w:t>
      </w:r>
      <w:r w:rsidR="00633FC9">
        <w:t>,</w:t>
      </w:r>
      <w:r w:rsidR="00AA2050">
        <w:t xml:space="preserve"> </w:t>
      </w:r>
      <w:r w:rsidR="00C204CA">
        <w:t>on behalf of its</w:t>
      </w:r>
      <w:r w:rsidR="002F5AB3">
        <w:t xml:space="preserve"> ISP</w:t>
      </w:r>
      <w:r w:rsidR="00C204CA">
        <w:t xml:space="preserve"> customers</w:t>
      </w:r>
      <w:r w:rsidR="002F5AB3">
        <w:t>.</w:t>
      </w:r>
      <w:r w:rsidR="00DE7AB8">
        <w:t xml:space="preserve">  Accordingly, the modem is properly viewed as the termination point for intercarrier compensation purposes.</w:t>
      </w:r>
    </w:p>
    <w:p w:rsidR="00B27DA6" w:rsidRDefault="00B27DA6" w:rsidP="001E45DE">
      <w:pPr>
        <w:pStyle w:val="Answer"/>
        <w:spacing w:line="480" w:lineRule="auto"/>
      </w:pPr>
    </w:p>
    <w:p w:rsidR="000D559E" w:rsidRDefault="00415EE5" w:rsidP="001E45DE">
      <w:pPr>
        <w:pStyle w:val="Answer"/>
        <w:spacing w:line="480" w:lineRule="auto"/>
      </w:pPr>
      <w:r>
        <w:tab/>
      </w:r>
      <w:r w:rsidR="00790AAB">
        <w:t xml:space="preserve">Mr. Greene’s </w:t>
      </w:r>
      <w:r>
        <w:t xml:space="preserve">own </w:t>
      </w:r>
      <w:r w:rsidR="00790AAB">
        <w:t xml:space="preserve">testimony acknowledges the importance of the location of the modem: </w:t>
      </w:r>
    </w:p>
    <w:p w:rsidR="009B057F" w:rsidRDefault="009B057F" w:rsidP="00074FD1">
      <w:pPr>
        <w:ind w:left="1440"/>
        <w:jc w:val="both"/>
        <w:rPr>
          <w:snapToGrid w:val="0"/>
        </w:rPr>
      </w:pPr>
      <w:r>
        <w:rPr>
          <w:snapToGrid w:val="0"/>
        </w:rPr>
        <w:t xml:space="preserve">In my view, the location of the modem has no significance in determining the end points of an ISP-bound call.  That being said, I understand </w:t>
      </w:r>
      <w:r w:rsidR="00074FD1">
        <w:rPr>
          <w:snapToGrid w:val="0"/>
        </w:rPr>
        <w:t>that the FCC’s</w:t>
      </w:r>
      <w:r>
        <w:rPr>
          <w:snapToGrid w:val="0"/>
        </w:rPr>
        <w:t xml:space="preserve"> special intercarrier compensation regime for ISP-bound traffic applies where the calling party and the modem are physically located in the same local calling area.  Now, Level 3 believed (and believes) that that regime </w:t>
      </w:r>
      <w:r>
        <w:rPr>
          <w:b/>
          <w:bCs/>
          <w:i/>
          <w:iCs/>
          <w:snapToGrid w:val="0"/>
        </w:rPr>
        <w:t>also</w:t>
      </w:r>
      <w:r>
        <w:rPr>
          <w:snapToGrid w:val="0"/>
        </w:rPr>
        <w:t xml:space="preserve"> applies to VNXX ISP-bound traffic, but we understand that the courts have ruled against that position in this case.  </w:t>
      </w:r>
      <w:r w:rsidR="004D15A7">
        <w:rPr>
          <w:snapToGrid w:val="0"/>
        </w:rPr>
        <w:t>(p. 47)</w:t>
      </w:r>
    </w:p>
    <w:p w:rsidR="00A56EF2" w:rsidRDefault="00A56EF2" w:rsidP="00074FD1">
      <w:pPr>
        <w:ind w:left="1440"/>
        <w:jc w:val="both"/>
        <w:rPr>
          <w:snapToGrid w:val="0"/>
        </w:rPr>
      </w:pPr>
    </w:p>
    <w:p w:rsidR="009B057F" w:rsidRDefault="00790AAB" w:rsidP="00074FD1">
      <w:pPr>
        <w:spacing w:line="480" w:lineRule="auto"/>
        <w:ind w:left="540"/>
        <w:jc w:val="both"/>
        <w:rPr>
          <w:color w:val="000000"/>
        </w:rPr>
      </w:pPr>
      <w:r>
        <w:rPr>
          <w:color w:val="000000"/>
        </w:rPr>
        <w:t>Since the location of the modem was the pivotal issue in the ISP Remand Order,</w:t>
      </w:r>
      <w:r w:rsidR="00415EE5">
        <w:rPr>
          <w:color w:val="000000"/>
        </w:rPr>
        <w:t xml:space="preserve"> it makes no sense</w:t>
      </w:r>
      <w:r>
        <w:rPr>
          <w:color w:val="000000"/>
        </w:rPr>
        <w:t xml:space="preserve"> </w:t>
      </w:r>
      <w:r w:rsidR="009B057F" w:rsidRPr="00790AAB">
        <w:rPr>
          <w:color w:val="000000"/>
        </w:rPr>
        <w:t>to disregard the signifi</w:t>
      </w:r>
      <w:r w:rsidR="00415EE5">
        <w:rPr>
          <w:color w:val="000000"/>
        </w:rPr>
        <w:t>cance of the modem location in this procee</w:t>
      </w:r>
      <w:r w:rsidR="005E458D">
        <w:rPr>
          <w:color w:val="000000"/>
        </w:rPr>
        <w:t xml:space="preserve">ding.  </w:t>
      </w:r>
      <w:r w:rsidR="008A3044">
        <w:rPr>
          <w:color w:val="000000"/>
        </w:rPr>
        <w:t xml:space="preserve">The FCC has held that local </w:t>
      </w:r>
      <w:r w:rsidR="009B057F" w:rsidRPr="00790AAB">
        <w:rPr>
          <w:color w:val="000000"/>
        </w:rPr>
        <w:t>ISP bound traffic was to be ex</w:t>
      </w:r>
      <w:r w:rsidR="008A3044">
        <w:rPr>
          <w:color w:val="000000"/>
        </w:rPr>
        <w:t>changed at the $0.0007</w:t>
      </w:r>
      <w:r w:rsidR="009B72CF">
        <w:rPr>
          <w:color w:val="000000"/>
        </w:rPr>
        <w:t>/MOU</w:t>
      </w:r>
      <w:r w:rsidR="005E458D">
        <w:rPr>
          <w:color w:val="000000"/>
        </w:rPr>
        <w:t xml:space="preserve"> rate.  </w:t>
      </w:r>
      <w:r w:rsidR="008A3044">
        <w:rPr>
          <w:color w:val="000000"/>
        </w:rPr>
        <w:t>This</w:t>
      </w:r>
      <w:r w:rsidR="009B057F" w:rsidRPr="00790AAB">
        <w:rPr>
          <w:color w:val="000000"/>
        </w:rPr>
        <w:t xml:space="preserve"> </w:t>
      </w:r>
      <w:r w:rsidR="00A56EF2">
        <w:rPr>
          <w:color w:val="000000"/>
        </w:rPr>
        <w:t>is based on the logic that the traffic</w:t>
      </w:r>
      <w:r w:rsidR="009B057F" w:rsidRPr="00790AAB">
        <w:rPr>
          <w:color w:val="000000"/>
        </w:rPr>
        <w:t xml:space="preserve"> is “local” for</w:t>
      </w:r>
      <w:r w:rsidR="00415EE5">
        <w:rPr>
          <w:color w:val="000000"/>
        </w:rPr>
        <w:t xml:space="preserve"> purposes of compensation</w:t>
      </w:r>
      <w:r w:rsidR="00994BD7">
        <w:rPr>
          <w:color w:val="000000"/>
        </w:rPr>
        <w:t xml:space="preserve"> </w:t>
      </w:r>
      <w:r w:rsidR="00A56EF2">
        <w:rPr>
          <w:color w:val="000000"/>
        </w:rPr>
        <w:t xml:space="preserve">because it </w:t>
      </w:r>
      <w:r w:rsidR="008A3044">
        <w:rPr>
          <w:color w:val="000000"/>
        </w:rPr>
        <w:t>originates and terminates in the same local calling area</w:t>
      </w:r>
      <w:r w:rsidR="00994BD7">
        <w:rPr>
          <w:color w:val="000000"/>
        </w:rPr>
        <w:t xml:space="preserve"> based on the location of the modem</w:t>
      </w:r>
      <w:r w:rsidR="008A3044">
        <w:rPr>
          <w:color w:val="000000"/>
        </w:rPr>
        <w:t>.</w:t>
      </w:r>
      <w:r w:rsidR="005E458D">
        <w:rPr>
          <w:color w:val="000000"/>
        </w:rPr>
        <w:t xml:space="preserve">  </w:t>
      </w:r>
      <w:r w:rsidR="009B057F" w:rsidRPr="00790AAB">
        <w:rPr>
          <w:color w:val="000000"/>
        </w:rPr>
        <w:t xml:space="preserve">The </w:t>
      </w:r>
      <w:r w:rsidR="00A56EF2">
        <w:rPr>
          <w:color w:val="000000"/>
        </w:rPr>
        <w:t xml:space="preserve">logical </w:t>
      </w:r>
      <w:r w:rsidR="009B057F" w:rsidRPr="00790AAB">
        <w:rPr>
          <w:color w:val="000000"/>
        </w:rPr>
        <w:t>corollary is that when a customer makes a non-local call – disguised or otherwise, it is a toll call</w:t>
      </w:r>
      <w:r w:rsidR="00DE7AB8">
        <w:rPr>
          <w:color w:val="000000"/>
        </w:rPr>
        <w:t xml:space="preserve"> based on</w:t>
      </w:r>
      <w:r w:rsidR="00994BD7">
        <w:rPr>
          <w:color w:val="000000"/>
        </w:rPr>
        <w:t xml:space="preserve"> the location of the modem, just as it is in the case of local ISP calls</w:t>
      </w:r>
      <w:r w:rsidR="005E458D">
        <w:rPr>
          <w:color w:val="000000"/>
        </w:rPr>
        <w:t xml:space="preserve">. </w:t>
      </w:r>
      <w:r w:rsidR="009B057F" w:rsidRPr="00790AAB">
        <w:rPr>
          <w:color w:val="000000"/>
        </w:rPr>
        <w:t xml:space="preserve"> </w:t>
      </w:r>
    </w:p>
    <w:p w:rsidR="00D85C59" w:rsidRPr="00790AAB" w:rsidRDefault="00D85C59" w:rsidP="00074FD1">
      <w:pPr>
        <w:spacing w:line="480" w:lineRule="auto"/>
        <w:ind w:left="540"/>
        <w:jc w:val="both"/>
        <w:rPr>
          <w:color w:val="000000"/>
        </w:rPr>
      </w:pPr>
    </w:p>
    <w:p w:rsidR="00D85C59" w:rsidRPr="00421067" w:rsidRDefault="00D85C59" w:rsidP="001B51ED">
      <w:pPr>
        <w:spacing w:line="480" w:lineRule="auto"/>
        <w:ind w:left="720" w:hanging="720"/>
        <w:jc w:val="both"/>
        <w:rPr>
          <w:b/>
          <w:szCs w:val="24"/>
        </w:rPr>
      </w:pPr>
      <w:r w:rsidRPr="00421067">
        <w:rPr>
          <w:b/>
          <w:szCs w:val="24"/>
        </w:rPr>
        <w:t>Q.</w:t>
      </w:r>
      <w:r w:rsidRPr="00421067">
        <w:rPr>
          <w:b/>
          <w:szCs w:val="24"/>
        </w:rPr>
        <w:tab/>
        <w:t xml:space="preserve">DO THE FCC DECISIONS CITED BY MR. GREENE ADDRESS THE TERMINATION POINT OF A CALL TO AN ISP FOR INTERCARRIER COMPENSATION PURPOSES? </w:t>
      </w:r>
    </w:p>
    <w:p w:rsidR="00D85C59" w:rsidRPr="00421067" w:rsidRDefault="00D85C59" w:rsidP="001B51ED">
      <w:pPr>
        <w:spacing w:line="480" w:lineRule="auto"/>
        <w:ind w:left="720" w:hanging="720"/>
        <w:jc w:val="both"/>
        <w:rPr>
          <w:szCs w:val="24"/>
        </w:rPr>
      </w:pPr>
      <w:r w:rsidRPr="00421067">
        <w:rPr>
          <w:szCs w:val="24"/>
        </w:rPr>
        <w:t>A.</w:t>
      </w:r>
      <w:r w:rsidRPr="00421067">
        <w:rPr>
          <w:szCs w:val="24"/>
        </w:rPr>
        <w:tab/>
        <w:t>No.  The FCC decisions cited by Mr. Greene address the termination point of ISP call for jurisdictional purposes, which I understand to be a separate matter.  The issue in this case is where a call to an ISP terminates for intercarrier compensation purposes.</w:t>
      </w:r>
      <w:r w:rsidR="00DE7AB8">
        <w:rPr>
          <w:szCs w:val="24"/>
        </w:rPr>
        <w:t xml:space="preserve">  The long-standing access charge rule has been that an ISP is treated as an end user for purposes of applying access charges.  While there was a de</w:t>
      </w:r>
      <w:r w:rsidR="00633FC9">
        <w:rPr>
          <w:szCs w:val="24"/>
        </w:rPr>
        <w:t>b</w:t>
      </w:r>
      <w:r w:rsidR="00DE7AB8">
        <w:rPr>
          <w:szCs w:val="24"/>
        </w:rPr>
        <w:t xml:space="preserve">ate in the industry for sometime as to whether an ISP is an end user for reciprocal compensation purposes, the FCC finally resolved that issue in its </w:t>
      </w:r>
      <w:r w:rsidR="007479E0" w:rsidRPr="007479E0">
        <w:rPr>
          <w:i/>
          <w:szCs w:val="24"/>
        </w:rPr>
        <w:t>ISP Mandamus Order</w:t>
      </w:r>
      <w:r w:rsidR="00DE7AB8">
        <w:rPr>
          <w:szCs w:val="24"/>
        </w:rPr>
        <w:t xml:space="preserve"> when it determined that a call to an ISP located within the caller’s local cal</w:t>
      </w:r>
      <w:r w:rsidR="000E0981">
        <w:rPr>
          <w:szCs w:val="24"/>
        </w:rPr>
        <w:t>ling area terminates at the ISP.</w:t>
      </w:r>
    </w:p>
    <w:p w:rsidR="0088369B" w:rsidRDefault="0088369B" w:rsidP="001B51ED">
      <w:pPr>
        <w:pStyle w:val="Answer"/>
        <w:spacing w:line="480" w:lineRule="auto"/>
      </w:pPr>
    </w:p>
    <w:p w:rsidR="001B51ED" w:rsidRPr="00421067" w:rsidRDefault="001B51ED" w:rsidP="001B51ED">
      <w:pPr>
        <w:spacing w:line="480" w:lineRule="auto"/>
        <w:ind w:left="720" w:hanging="720"/>
        <w:jc w:val="both"/>
        <w:rPr>
          <w:b/>
          <w:szCs w:val="24"/>
        </w:rPr>
      </w:pPr>
      <w:r w:rsidRPr="00421067">
        <w:rPr>
          <w:b/>
          <w:szCs w:val="24"/>
        </w:rPr>
        <w:t>Q.</w:t>
      </w:r>
      <w:r w:rsidRPr="00421067">
        <w:rPr>
          <w:b/>
          <w:szCs w:val="24"/>
        </w:rPr>
        <w:tab/>
        <w:t>IF THE MODEM IS NOT THE ENDPOINT OF CALLS TO ISPS SERVED BY LEVEL 3, WHAT HAPPENS TO THE SIZE OF QWEST’S REFUND CLAIM?</w:t>
      </w:r>
    </w:p>
    <w:p w:rsidR="001B51ED" w:rsidRPr="00421067" w:rsidRDefault="001B51ED" w:rsidP="001B51ED">
      <w:pPr>
        <w:spacing w:line="480" w:lineRule="auto"/>
        <w:ind w:left="720" w:hanging="720"/>
        <w:jc w:val="both"/>
        <w:rPr>
          <w:szCs w:val="24"/>
        </w:rPr>
      </w:pPr>
      <w:r w:rsidRPr="00421067">
        <w:rPr>
          <w:szCs w:val="24"/>
        </w:rPr>
        <w:t>A.</w:t>
      </w:r>
      <w:r w:rsidRPr="00421067">
        <w:rPr>
          <w:szCs w:val="24"/>
        </w:rPr>
        <w:tab/>
        <w:t xml:space="preserve">It would increase significantly.  Qwest has paid Level 3 reciprocal compensation for calls originating in the Seattle local calling area on the basis that the Level 3 Seattle modem is where the calls terminate.  If the modem is not the termination point, then Level 3 would be required to refund all of the payments made by Qwest to Level 3 for reciprocal compensation because none of its ISP traffic would in fact qualify as calls delivered to an ISP located in the caller’s local calling area, the only type of traffic that is compensable under the FCC’s </w:t>
      </w:r>
      <w:r w:rsidRPr="00421067">
        <w:rPr>
          <w:i/>
          <w:szCs w:val="24"/>
        </w:rPr>
        <w:t>ISP Remand Order</w:t>
      </w:r>
      <w:r w:rsidRPr="00421067">
        <w:rPr>
          <w:szCs w:val="24"/>
        </w:rPr>
        <w:t>.  Qwest would then be entitled</w:t>
      </w:r>
      <w:r w:rsidR="008E4981">
        <w:rPr>
          <w:szCs w:val="24"/>
        </w:rPr>
        <w:t xml:space="preserve"> to a </w:t>
      </w:r>
      <w:r>
        <w:rPr>
          <w:szCs w:val="24"/>
        </w:rPr>
        <w:t>significantly larger</w:t>
      </w:r>
      <w:r w:rsidRPr="00421067">
        <w:rPr>
          <w:szCs w:val="24"/>
        </w:rPr>
        <w:t xml:space="preserve"> refund.</w:t>
      </w:r>
    </w:p>
    <w:p w:rsidR="001B51ED" w:rsidRDefault="001B51ED" w:rsidP="00472AF9">
      <w:pPr>
        <w:pStyle w:val="Answer"/>
        <w:spacing w:line="480" w:lineRule="auto"/>
      </w:pPr>
    </w:p>
    <w:p w:rsidR="00287757" w:rsidRDefault="00287757" w:rsidP="00352B99">
      <w:pPr>
        <w:pStyle w:val="Answer"/>
        <w:spacing w:line="480" w:lineRule="auto"/>
        <w:rPr>
          <w:b/>
        </w:rPr>
      </w:pPr>
      <w:r>
        <w:rPr>
          <w:b/>
        </w:rPr>
        <w:t>Q.</w:t>
      </w:r>
      <w:r>
        <w:rPr>
          <w:b/>
        </w:rPr>
        <w:tab/>
        <w:t>DID THE DISTRICT COURT DETERMINE THAT THIS COMMISSION HAS JURIDICTION OVER THIS TRAFFIC?</w:t>
      </w:r>
    </w:p>
    <w:p w:rsidR="00287757" w:rsidRPr="00573D8C" w:rsidRDefault="00287757" w:rsidP="00352B99">
      <w:pPr>
        <w:widowControl/>
        <w:spacing w:line="480" w:lineRule="auto"/>
        <w:ind w:left="540" w:hanging="540"/>
        <w:rPr>
          <w:szCs w:val="24"/>
        </w:rPr>
      </w:pPr>
      <w:r w:rsidRPr="00573D8C">
        <w:rPr>
          <w:szCs w:val="24"/>
        </w:rPr>
        <w:t>A.</w:t>
      </w:r>
      <w:r>
        <w:rPr>
          <w:sz w:val="25"/>
          <w:szCs w:val="25"/>
        </w:rPr>
        <w:tab/>
      </w:r>
      <w:r w:rsidRPr="00573D8C">
        <w:rPr>
          <w:szCs w:val="24"/>
        </w:rPr>
        <w:t xml:space="preserve">Yes.  </w:t>
      </w:r>
      <w:r w:rsidR="00C86A1D">
        <w:rPr>
          <w:szCs w:val="24"/>
        </w:rPr>
        <w:t>As the Commission noted in its O</w:t>
      </w:r>
      <w:r w:rsidRPr="00573D8C">
        <w:rPr>
          <w:szCs w:val="24"/>
        </w:rPr>
        <w:t>rder 12 in this docket:</w:t>
      </w:r>
    </w:p>
    <w:p w:rsidR="00287757" w:rsidRPr="00573D8C" w:rsidRDefault="00287757" w:rsidP="00287757">
      <w:pPr>
        <w:widowControl/>
        <w:spacing w:after="120" w:line="480" w:lineRule="auto"/>
        <w:ind w:left="1440"/>
        <w:rPr>
          <w:szCs w:val="24"/>
        </w:rPr>
      </w:pPr>
      <w:r w:rsidRPr="00573D8C">
        <w:rPr>
          <w:szCs w:val="24"/>
        </w:rPr>
        <w:t>The court therefore remanded the decisions to the Commission with instructions to:</w:t>
      </w:r>
    </w:p>
    <w:p w:rsidR="00287757" w:rsidRPr="00573D8C" w:rsidRDefault="00287757" w:rsidP="00287757">
      <w:pPr>
        <w:pStyle w:val="ParaNum"/>
        <w:widowControl/>
        <w:numPr>
          <w:ilvl w:val="0"/>
          <w:numId w:val="0"/>
        </w:numPr>
        <w:tabs>
          <w:tab w:val="clear" w:pos="1440"/>
        </w:tabs>
        <w:ind w:left="1800" w:right="720"/>
        <w:rPr>
          <w:szCs w:val="24"/>
        </w:rPr>
      </w:pPr>
      <w:r w:rsidRPr="00573D8C">
        <w:rPr>
          <w:szCs w:val="24"/>
        </w:rPr>
        <w:t xml:space="preserve">reinterpret the </w:t>
      </w:r>
      <w:r w:rsidRPr="00573D8C">
        <w:rPr>
          <w:i/>
          <w:szCs w:val="24"/>
        </w:rPr>
        <w:t>ISP-Remand Order</w:t>
      </w:r>
      <w:r w:rsidRPr="00573D8C">
        <w:rPr>
          <w:szCs w:val="24"/>
        </w:rPr>
        <w:t xml:space="preserve"> as applied to the parties’ interconnection agreements, and classify the instant VNXX calls, for compensation purposes, as within or outside a local calling area, to be determined by the assigned telephone numbers, the physical routing points of the calls, or any other chosen method within the WUTC’s discretion.</w:t>
      </w:r>
    </w:p>
    <w:p w:rsidR="00287757" w:rsidRPr="00573D8C" w:rsidRDefault="00287757" w:rsidP="00287757">
      <w:pPr>
        <w:pStyle w:val="ListParagraph"/>
        <w:spacing w:before="120" w:after="240" w:line="288" w:lineRule="auto"/>
        <w:ind w:left="1440"/>
        <w:rPr>
          <w:rFonts w:ascii="Times New Roman" w:hAnsi="Times New Roman"/>
          <w:sz w:val="24"/>
          <w:szCs w:val="24"/>
        </w:rPr>
      </w:pPr>
      <w:r w:rsidRPr="00573D8C">
        <w:rPr>
          <w:rFonts w:ascii="Times New Roman" w:hAnsi="Times New Roman"/>
          <w:sz w:val="24"/>
          <w:szCs w:val="24"/>
        </w:rPr>
        <w:t>Thus, the court held that the Commission has authority to classify VNXX traffic, and if appropriate, to establish a reasonable compensation scheme for such traffic.  No party sought review of this decision.  (¶ 32)</w:t>
      </w:r>
    </w:p>
    <w:p w:rsidR="00287757" w:rsidRDefault="00287757" w:rsidP="001E45DE">
      <w:pPr>
        <w:pStyle w:val="Answer"/>
        <w:spacing w:line="480" w:lineRule="auto"/>
        <w:rPr>
          <w:b/>
        </w:rPr>
      </w:pPr>
    </w:p>
    <w:p w:rsidR="0088369B" w:rsidRDefault="00A54A2A" w:rsidP="001E45DE">
      <w:pPr>
        <w:pStyle w:val="Answer"/>
        <w:spacing w:line="480" w:lineRule="auto"/>
        <w:rPr>
          <w:b/>
        </w:rPr>
      </w:pPr>
      <w:r>
        <w:rPr>
          <w:b/>
        </w:rPr>
        <w:t>Q.</w:t>
      </w:r>
      <w:r>
        <w:rPr>
          <w:b/>
        </w:rPr>
        <w:tab/>
        <w:t xml:space="preserve">HAS THIS COMMISSION </w:t>
      </w:r>
      <w:r w:rsidR="00287757">
        <w:rPr>
          <w:b/>
        </w:rPr>
        <w:t xml:space="preserve">ITSELF </w:t>
      </w:r>
      <w:r>
        <w:rPr>
          <w:b/>
        </w:rPr>
        <w:t>PREVIOUSLY DETERMINED THAT IT HAS JURISDICTION OVER THE TRAFFIC AT ISSUE IN THIS PROCEEDING?</w:t>
      </w:r>
    </w:p>
    <w:p w:rsidR="000C7EF7" w:rsidRPr="00B0756F" w:rsidRDefault="00A54A2A" w:rsidP="000C7EF7">
      <w:pPr>
        <w:pStyle w:val="Answer"/>
        <w:spacing w:line="480" w:lineRule="auto"/>
        <w:rPr>
          <w:szCs w:val="24"/>
        </w:rPr>
      </w:pPr>
      <w:r>
        <w:t>A.</w:t>
      </w:r>
      <w:r>
        <w:tab/>
        <w:t xml:space="preserve">Yes.  As I discussed earlier, </w:t>
      </w:r>
      <w:r>
        <w:rPr>
          <w:szCs w:val="24"/>
        </w:rPr>
        <w:t xml:space="preserve">this Commission asserted its authority over VNXX </w:t>
      </w:r>
      <w:r w:rsidR="00C86A1D">
        <w:rPr>
          <w:szCs w:val="24"/>
        </w:rPr>
        <w:t xml:space="preserve">traffic </w:t>
      </w:r>
      <w:r>
        <w:rPr>
          <w:szCs w:val="24"/>
        </w:rPr>
        <w:t xml:space="preserve">when it made the determination in the VNXX Complaint case that VNXX numbering was legal.  Having made </w:t>
      </w:r>
      <w:r w:rsidR="00390DDF">
        <w:rPr>
          <w:szCs w:val="24"/>
        </w:rPr>
        <w:t>that determination, the issue in this case is determining</w:t>
      </w:r>
      <w:r>
        <w:rPr>
          <w:szCs w:val="24"/>
        </w:rPr>
        <w:t xml:space="preserve"> the appropriate compensation</w:t>
      </w:r>
      <w:r w:rsidR="008B409E">
        <w:rPr>
          <w:szCs w:val="24"/>
        </w:rPr>
        <w:t xml:space="preserve"> for such traffic. </w:t>
      </w:r>
      <w:r w:rsidR="000C7EF7">
        <w:rPr>
          <w:szCs w:val="24"/>
        </w:rPr>
        <w:t xml:space="preserve"> I would also add that, as I discussed in my direct testimony, the interconnection agreements between the parties specify compensation for the various types of traffic exchanged and that the Commission clearly has the authority to settle disputes which arise over the interpretation of interconnection agreements.</w:t>
      </w:r>
    </w:p>
    <w:p w:rsidR="00A54A2A" w:rsidRPr="00B0756F" w:rsidRDefault="00A54A2A" w:rsidP="00A54A2A">
      <w:pPr>
        <w:pStyle w:val="Answer"/>
        <w:spacing w:line="480" w:lineRule="auto"/>
        <w:rPr>
          <w:szCs w:val="24"/>
        </w:rPr>
      </w:pPr>
    </w:p>
    <w:p w:rsidR="002E23F9" w:rsidRPr="00A54A2A" w:rsidRDefault="002E23F9" w:rsidP="001E45DE">
      <w:pPr>
        <w:pStyle w:val="Answer"/>
        <w:spacing w:line="480" w:lineRule="auto"/>
      </w:pPr>
    </w:p>
    <w:p w:rsidR="002205C8" w:rsidRDefault="00A704E2" w:rsidP="006846F3">
      <w:pPr>
        <w:pStyle w:val="Heading2"/>
        <w:suppressLineNumbers w:val="0"/>
        <w:spacing w:line="480" w:lineRule="auto"/>
        <w:jc w:val="center"/>
        <w:rPr>
          <w:caps/>
          <w:szCs w:val="24"/>
        </w:rPr>
      </w:pPr>
      <w:bookmarkStart w:id="24" w:name="_Toc331770820"/>
      <w:bookmarkStart w:id="25" w:name="_Toc335815164"/>
      <w:r w:rsidRPr="00881221">
        <w:rPr>
          <w:caps/>
          <w:szCs w:val="24"/>
        </w:rPr>
        <w:t>V</w:t>
      </w:r>
      <w:r w:rsidR="00A963F4">
        <w:rPr>
          <w:caps/>
          <w:szCs w:val="24"/>
        </w:rPr>
        <w:t>I</w:t>
      </w:r>
      <w:r w:rsidRPr="00881221">
        <w:rPr>
          <w:caps/>
          <w:szCs w:val="24"/>
        </w:rPr>
        <w:t>.</w:t>
      </w:r>
      <w:bookmarkEnd w:id="24"/>
      <w:r w:rsidR="005E458D">
        <w:rPr>
          <w:caps/>
          <w:szCs w:val="24"/>
        </w:rPr>
        <w:tab/>
      </w:r>
      <w:r w:rsidR="00FC7236">
        <w:rPr>
          <w:caps/>
          <w:szCs w:val="24"/>
        </w:rPr>
        <w:t>TRAFFIC STUDY</w:t>
      </w:r>
      <w:r w:rsidR="00B54B29">
        <w:rPr>
          <w:caps/>
          <w:szCs w:val="24"/>
        </w:rPr>
        <w:t xml:space="preserve"> ISSUES</w:t>
      </w:r>
      <w:bookmarkEnd w:id="25"/>
    </w:p>
    <w:p w:rsidR="00B54B29" w:rsidRPr="00B54B29" w:rsidRDefault="00B54B29" w:rsidP="00B54B29">
      <w:pPr>
        <w:spacing w:line="480" w:lineRule="auto"/>
      </w:pPr>
    </w:p>
    <w:p w:rsidR="00DE1F31" w:rsidRDefault="00DE1F31" w:rsidP="00390DDF">
      <w:pPr>
        <w:spacing w:line="480" w:lineRule="auto"/>
        <w:ind w:left="540" w:hanging="540"/>
        <w:jc w:val="both"/>
        <w:rPr>
          <w:b/>
          <w:szCs w:val="24"/>
        </w:rPr>
      </w:pPr>
      <w:r>
        <w:rPr>
          <w:b/>
          <w:szCs w:val="24"/>
        </w:rPr>
        <w:t>Q.</w:t>
      </w:r>
      <w:r>
        <w:rPr>
          <w:b/>
          <w:szCs w:val="24"/>
        </w:rPr>
        <w:tab/>
        <w:t>DID LEVEL 3 PRODUCE ITS OWN ANALYSIS OF THE AMOUNT OF VNXX TRAFFIC AT ISSUE IN THIS PROCEEDING?</w:t>
      </w:r>
    </w:p>
    <w:p w:rsidR="00DE1F31" w:rsidRDefault="00DE1F31" w:rsidP="00390DDF">
      <w:pPr>
        <w:spacing w:line="480" w:lineRule="auto"/>
        <w:ind w:left="540" w:hanging="540"/>
        <w:jc w:val="both"/>
        <w:rPr>
          <w:szCs w:val="24"/>
        </w:rPr>
      </w:pPr>
      <w:r>
        <w:rPr>
          <w:szCs w:val="24"/>
        </w:rPr>
        <w:t>A.</w:t>
      </w:r>
      <w:r>
        <w:rPr>
          <w:szCs w:val="24"/>
        </w:rPr>
        <w:tab/>
        <w:t>No.  Mr. Greene’s testimony does include a calculation of total dial-up ISP minutes in the state of Washington for the relevant time period, but does not provide a calculation of how much of the total dial-up MOUs were VNXX.  Qwest has been unable to verify the total minutes as they do not match the bills that have been provided to Qwest in discovery, nor do they match any of our internal records.</w:t>
      </w:r>
    </w:p>
    <w:p w:rsidR="00DE1F31" w:rsidRDefault="00DE1F31" w:rsidP="00DE1F31">
      <w:pPr>
        <w:spacing w:line="480" w:lineRule="auto"/>
        <w:ind w:left="540" w:hanging="540"/>
        <w:rPr>
          <w:szCs w:val="24"/>
        </w:rPr>
      </w:pPr>
    </w:p>
    <w:p w:rsidR="00DE1F31" w:rsidRDefault="00DE1F31" w:rsidP="00DE1F31">
      <w:pPr>
        <w:spacing w:line="480" w:lineRule="auto"/>
        <w:ind w:left="540" w:hanging="540"/>
        <w:rPr>
          <w:b/>
          <w:szCs w:val="24"/>
        </w:rPr>
      </w:pPr>
      <w:r>
        <w:rPr>
          <w:b/>
          <w:szCs w:val="24"/>
        </w:rPr>
        <w:t>Q.</w:t>
      </w:r>
      <w:r>
        <w:rPr>
          <w:b/>
          <w:szCs w:val="24"/>
        </w:rPr>
        <w:tab/>
        <w:t>DOES LEVEL 3 CHALLENGE QWEST’S VNXX CALCULATIONS?</w:t>
      </w:r>
    </w:p>
    <w:p w:rsidR="00DE1F31" w:rsidRPr="00DE1F31" w:rsidRDefault="00DE1F31" w:rsidP="001B7CE2">
      <w:pPr>
        <w:spacing w:line="480" w:lineRule="auto"/>
        <w:ind w:left="540" w:hanging="540"/>
        <w:jc w:val="both"/>
        <w:rPr>
          <w:szCs w:val="24"/>
        </w:rPr>
      </w:pPr>
      <w:r>
        <w:rPr>
          <w:szCs w:val="24"/>
        </w:rPr>
        <w:t>A.</w:t>
      </w:r>
      <w:r>
        <w:rPr>
          <w:szCs w:val="24"/>
        </w:rPr>
        <w:tab/>
        <w:t>N</w:t>
      </w:r>
      <w:r w:rsidR="00390DDF">
        <w:rPr>
          <w:szCs w:val="24"/>
        </w:rPr>
        <w:t xml:space="preserve">o.  </w:t>
      </w:r>
      <w:r>
        <w:rPr>
          <w:szCs w:val="24"/>
        </w:rPr>
        <w:t>Mr. Greene acknowledges that Qwest has a means of identifying VNXX minutes</w:t>
      </w:r>
      <w:r w:rsidR="00390DDF">
        <w:rPr>
          <w:rStyle w:val="FootnoteReference"/>
          <w:szCs w:val="24"/>
        </w:rPr>
        <w:footnoteReference w:id="23"/>
      </w:r>
      <w:r w:rsidR="00390DDF">
        <w:rPr>
          <w:szCs w:val="24"/>
        </w:rPr>
        <w:t xml:space="preserve">  and states o</w:t>
      </w:r>
      <w:r>
        <w:rPr>
          <w:szCs w:val="24"/>
        </w:rPr>
        <w:t xml:space="preserve">n page 49 </w:t>
      </w:r>
      <w:r w:rsidR="00E73BE5">
        <w:rPr>
          <w:szCs w:val="24"/>
        </w:rPr>
        <w:t xml:space="preserve">of </w:t>
      </w:r>
      <w:r w:rsidR="00390DDF">
        <w:rPr>
          <w:szCs w:val="24"/>
        </w:rPr>
        <w:t xml:space="preserve">his testimony </w:t>
      </w:r>
      <w:r w:rsidR="00E73BE5">
        <w:rPr>
          <w:szCs w:val="24"/>
        </w:rPr>
        <w:t>that he does not contest the amount of traffic that Mr. Brotherson attributed to VNXX traffic</w:t>
      </w:r>
      <w:r w:rsidR="00390DDF">
        <w:rPr>
          <w:szCs w:val="24"/>
        </w:rPr>
        <w:t xml:space="preserve">.  The VNXX minutes in Mr. Brotherson’s affidavit </w:t>
      </w:r>
      <w:r w:rsidR="00E73BE5">
        <w:rPr>
          <w:szCs w:val="24"/>
        </w:rPr>
        <w:t xml:space="preserve">are the same </w:t>
      </w:r>
      <w:r w:rsidR="00390DDF">
        <w:rPr>
          <w:szCs w:val="24"/>
        </w:rPr>
        <w:t xml:space="preserve">Level 3 </w:t>
      </w:r>
      <w:r w:rsidR="00E73BE5">
        <w:rPr>
          <w:szCs w:val="24"/>
        </w:rPr>
        <w:t xml:space="preserve">VNXX minutes contained in </w:t>
      </w:r>
      <w:r w:rsidR="00390DDF">
        <w:rPr>
          <w:szCs w:val="24"/>
        </w:rPr>
        <w:t xml:space="preserve">the calculations in </w:t>
      </w:r>
      <w:r w:rsidR="00E73BE5">
        <w:rPr>
          <w:szCs w:val="24"/>
        </w:rPr>
        <w:t>my direct testimony.</w:t>
      </w:r>
    </w:p>
    <w:p w:rsidR="0004165C" w:rsidRDefault="0004165C" w:rsidP="00B54B29">
      <w:pPr>
        <w:spacing w:line="480" w:lineRule="auto"/>
        <w:rPr>
          <w:b/>
          <w:szCs w:val="24"/>
        </w:rPr>
      </w:pPr>
    </w:p>
    <w:p w:rsidR="00D03BA1" w:rsidRDefault="00D03BA1" w:rsidP="00D03BA1">
      <w:pPr>
        <w:spacing w:line="480" w:lineRule="auto"/>
        <w:ind w:left="540" w:hanging="540"/>
        <w:rPr>
          <w:b/>
          <w:szCs w:val="24"/>
        </w:rPr>
      </w:pPr>
      <w:r>
        <w:rPr>
          <w:b/>
          <w:szCs w:val="24"/>
        </w:rPr>
        <w:t>Q.</w:t>
      </w:r>
      <w:r>
        <w:rPr>
          <w:b/>
          <w:szCs w:val="24"/>
        </w:rPr>
        <w:tab/>
        <w:t>DID PAC-WEST PRODUCE ITS OWN ANALYSIS OF THE AMOUNT OF VNXX TRAFFIC AT ISSUE IN THIS PROCEEDING?</w:t>
      </w:r>
    </w:p>
    <w:p w:rsidR="0018440E" w:rsidRDefault="00D03BA1" w:rsidP="001B7CE2">
      <w:pPr>
        <w:spacing w:line="480" w:lineRule="auto"/>
        <w:ind w:left="540" w:hanging="540"/>
        <w:jc w:val="both"/>
        <w:rPr>
          <w:b/>
          <w:szCs w:val="24"/>
        </w:rPr>
      </w:pPr>
      <w:r>
        <w:rPr>
          <w:szCs w:val="24"/>
        </w:rPr>
        <w:t>A.</w:t>
      </w:r>
      <w:r>
        <w:rPr>
          <w:szCs w:val="24"/>
        </w:rPr>
        <w:tab/>
        <w:t>No.</w:t>
      </w:r>
      <w:r w:rsidR="00E3686B">
        <w:rPr>
          <w:szCs w:val="24"/>
        </w:rPr>
        <w:t xml:space="preserve">  As I discu</w:t>
      </w:r>
      <w:r w:rsidR="00B37215">
        <w:rPr>
          <w:szCs w:val="24"/>
        </w:rPr>
        <w:t>ssed in my direct testimony, Qwest</w:t>
      </w:r>
      <w:r w:rsidR="00E3686B">
        <w:rPr>
          <w:szCs w:val="24"/>
        </w:rPr>
        <w:t xml:space="preserve"> asked Pac-West multiple data request questions that were des</w:t>
      </w:r>
      <w:r w:rsidR="00903AE9">
        <w:rPr>
          <w:szCs w:val="24"/>
        </w:rPr>
        <w:t>igned to allow us to validate</w:t>
      </w:r>
      <w:r w:rsidR="00E3686B">
        <w:rPr>
          <w:szCs w:val="24"/>
        </w:rPr>
        <w:t xml:space="preserve"> our VNXX calcul</w:t>
      </w:r>
      <w:r w:rsidR="00B37215">
        <w:rPr>
          <w:szCs w:val="24"/>
        </w:rPr>
        <w:t>ation against the Pac-West data.</w:t>
      </w:r>
      <w:r w:rsidR="00E3686B">
        <w:rPr>
          <w:szCs w:val="24"/>
        </w:rPr>
        <w:t xml:space="preserve">  Pac-West was unable, or unwilling, to provide </w:t>
      </w:r>
      <w:r w:rsidR="00B37215">
        <w:rPr>
          <w:szCs w:val="24"/>
        </w:rPr>
        <w:t xml:space="preserve">the requested </w:t>
      </w:r>
      <w:r w:rsidR="00E3686B">
        <w:rPr>
          <w:szCs w:val="24"/>
        </w:rPr>
        <w:t>information.</w:t>
      </w:r>
    </w:p>
    <w:p w:rsidR="00FE0FFC" w:rsidRDefault="00FE0FFC" w:rsidP="00FE0FFC">
      <w:pPr>
        <w:spacing w:line="480" w:lineRule="auto"/>
        <w:rPr>
          <w:b/>
          <w:szCs w:val="24"/>
        </w:rPr>
      </w:pPr>
    </w:p>
    <w:p w:rsidR="00E3686B" w:rsidRDefault="00E3686B" w:rsidP="00E3686B">
      <w:pPr>
        <w:spacing w:line="480" w:lineRule="auto"/>
        <w:ind w:left="540" w:hanging="540"/>
        <w:rPr>
          <w:b/>
          <w:szCs w:val="24"/>
        </w:rPr>
      </w:pPr>
      <w:r>
        <w:rPr>
          <w:b/>
          <w:szCs w:val="24"/>
        </w:rPr>
        <w:t>Q.</w:t>
      </w:r>
      <w:r>
        <w:rPr>
          <w:b/>
          <w:szCs w:val="24"/>
        </w:rPr>
        <w:tab/>
        <w:t>DOES PAC-WEST CHALLENGE QWEST’S VNXX CALCULATIONS?</w:t>
      </w:r>
    </w:p>
    <w:p w:rsidR="00E3686B" w:rsidRDefault="00E3686B" w:rsidP="00D95F68">
      <w:pPr>
        <w:spacing w:line="480" w:lineRule="auto"/>
        <w:ind w:left="540" w:hanging="540"/>
        <w:jc w:val="both"/>
      </w:pPr>
      <w:r>
        <w:rPr>
          <w:szCs w:val="24"/>
        </w:rPr>
        <w:t>A.</w:t>
      </w:r>
      <w:r>
        <w:rPr>
          <w:szCs w:val="24"/>
        </w:rPr>
        <w:tab/>
        <w:t xml:space="preserve">Not directly.  Mr. Shiffman argues that Pac-West has not been provided with call detail records that would allow it to ascertain the veracity of Qwest’s analysis.  As I discussed in my direct testimony, </w:t>
      </w:r>
      <w:r>
        <w:t xml:space="preserve">Qwest has explained to Pac-West that CDRs do not contain information on the physical location of the originating and terminating callers.  CDRs, as the name implies, contain records regarding the details of the call.  The originating and terminating phone numbers are in the CDRs, but since the VNXX numbering </w:t>
      </w:r>
      <w:r w:rsidR="00C86A1D">
        <w:t xml:space="preserve">scheme </w:t>
      </w:r>
      <w:r>
        <w:t xml:space="preserve">is </w:t>
      </w:r>
      <w:r w:rsidR="00C86A1D">
        <w:t>used</w:t>
      </w:r>
      <w:r>
        <w:t xml:space="preserve"> precisely to make interexchange calls look like local calls, the CDRs would have simply implied that all of the traffic was local (based on the to/from telephone numbers) and thus, would not have provided helpful information.  Pac-West requested Qwest’s traffic studies in May of this year, and Qwest </w:t>
      </w:r>
      <w:r w:rsidR="00D95F68">
        <w:t xml:space="preserve">has </w:t>
      </w:r>
      <w:r>
        <w:t>provided a significant amount of data regarding Qwes</w:t>
      </w:r>
      <w:r w:rsidR="00D95F68">
        <w:t>t’s VNXX calculations which should have a</w:t>
      </w:r>
      <w:r w:rsidR="00C86A1D">
        <w:t>llowed Pac-West</w:t>
      </w:r>
      <w:r w:rsidR="00D95F68">
        <w:t xml:space="preserve"> to analyze the numbers.</w:t>
      </w:r>
    </w:p>
    <w:p w:rsidR="00E3686B" w:rsidRDefault="00E3686B" w:rsidP="00E3686B">
      <w:pPr>
        <w:spacing w:line="480" w:lineRule="auto"/>
        <w:ind w:left="540" w:hanging="540"/>
        <w:rPr>
          <w:szCs w:val="24"/>
        </w:rPr>
      </w:pPr>
    </w:p>
    <w:p w:rsidR="00D95F68" w:rsidRPr="00E3686B" w:rsidRDefault="00D95F68" w:rsidP="00E3686B">
      <w:pPr>
        <w:spacing w:line="480" w:lineRule="auto"/>
        <w:ind w:left="540" w:hanging="540"/>
        <w:rPr>
          <w:szCs w:val="24"/>
        </w:rPr>
      </w:pPr>
    </w:p>
    <w:p w:rsidR="00A704E2" w:rsidRDefault="00A704E2" w:rsidP="00AB3C7C">
      <w:pPr>
        <w:pStyle w:val="Heading2"/>
        <w:suppressLineNumbers w:val="0"/>
        <w:spacing w:line="480" w:lineRule="auto"/>
        <w:jc w:val="center"/>
        <w:rPr>
          <w:bCs/>
          <w:caps/>
          <w:szCs w:val="24"/>
        </w:rPr>
      </w:pPr>
      <w:bookmarkStart w:id="26" w:name="_Toc335815165"/>
      <w:r w:rsidRPr="00881221">
        <w:rPr>
          <w:bCs/>
          <w:caps/>
          <w:szCs w:val="24"/>
        </w:rPr>
        <w:t>V</w:t>
      </w:r>
      <w:r w:rsidR="00A963F4">
        <w:rPr>
          <w:bCs/>
          <w:caps/>
          <w:szCs w:val="24"/>
        </w:rPr>
        <w:t>I</w:t>
      </w:r>
      <w:r w:rsidR="000F2552">
        <w:rPr>
          <w:bCs/>
          <w:caps/>
          <w:szCs w:val="24"/>
        </w:rPr>
        <w:t>I</w:t>
      </w:r>
      <w:r w:rsidRPr="00881221">
        <w:rPr>
          <w:bCs/>
          <w:caps/>
          <w:szCs w:val="24"/>
        </w:rPr>
        <w:t>.</w:t>
      </w:r>
      <w:r w:rsidRPr="00881221">
        <w:rPr>
          <w:bCs/>
          <w:caps/>
          <w:szCs w:val="24"/>
        </w:rPr>
        <w:tab/>
      </w:r>
      <w:r w:rsidRPr="004E76F1">
        <w:rPr>
          <w:bCs/>
          <w:caps/>
          <w:szCs w:val="24"/>
        </w:rPr>
        <w:t>SUMMARY</w:t>
      </w:r>
      <w:r w:rsidR="007716E5" w:rsidRPr="004E76F1">
        <w:rPr>
          <w:bCs/>
          <w:caps/>
          <w:szCs w:val="24"/>
        </w:rPr>
        <w:t>/CONCLUSION</w:t>
      </w:r>
      <w:bookmarkEnd w:id="26"/>
    </w:p>
    <w:p w:rsidR="00A023C7" w:rsidRPr="00A023C7" w:rsidRDefault="00A023C7" w:rsidP="00D93D54">
      <w:pPr>
        <w:spacing w:line="480" w:lineRule="auto"/>
      </w:pPr>
    </w:p>
    <w:p w:rsidR="00A704E2" w:rsidRPr="00881221" w:rsidRDefault="0084010B" w:rsidP="00D93D54">
      <w:pPr>
        <w:pStyle w:val="question1"/>
        <w:spacing w:line="480" w:lineRule="auto"/>
        <w:ind w:left="540" w:hanging="540"/>
      </w:pPr>
      <w:r>
        <w:t>Q.</w:t>
      </w:r>
      <w:r>
        <w:tab/>
      </w:r>
      <w:r w:rsidR="00A704E2" w:rsidRPr="00881221">
        <w:t>pLEASE SUMMARIZE YOUR TESTIMONY.</w:t>
      </w:r>
    </w:p>
    <w:p w:rsidR="00747FA1" w:rsidRDefault="00A704E2" w:rsidP="00747FA1">
      <w:pPr>
        <w:pStyle w:val="ANSWER0"/>
        <w:tabs>
          <w:tab w:val="left" w:pos="8550"/>
        </w:tabs>
        <w:spacing w:line="480" w:lineRule="auto"/>
        <w:ind w:right="0"/>
        <w:rPr>
          <w:szCs w:val="24"/>
        </w:rPr>
      </w:pPr>
      <w:r w:rsidRPr="00881221">
        <w:rPr>
          <w:szCs w:val="24"/>
        </w:rPr>
        <w:t xml:space="preserve">A. </w:t>
      </w:r>
      <w:r w:rsidRPr="00881221">
        <w:rPr>
          <w:szCs w:val="24"/>
        </w:rPr>
        <w:tab/>
      </w:r>
      <w:r w:rsidR="00747FA1">
        <w:rPr>
          <w:szCs w:val="24"/>
        </w:rPr>
        <w:t xml:space="preserve">There are </w:t>
      </w:r>
      <w:r w:rsidR="00747FA1" w:rsidRPr="009A1E66">
        <w:rPr>
          <w:szCs w:val="24"/>
        </w:rPr>
        <w:t>two</w:t>
      </w:r>
      <w:r w:rsidR="00747FA1">
        <w:rPr>
          <w:szCs w:val="24"/>
        </w:rPr>
        <w:t xml:space="preserve"> key issues in this docket: </w:t>
      </w:r>
    </w:p>
    <w:p w:rsidR="00747FA1" w:rsidRDefault="00747FA1" w:rsidP="00747FA1">
      <w:pPr>
        <w:pStyle w:val="ANSWER0"/>
        <w:numPr>
          <w:ilvl w:val="0"/>
          <w:numId w:val="5"/>
        </w:numPr>
        <w:tabs>
          <w:tab w:val="clear" w:pos="720"/>
          <w:tab w:val="left" w:pos="8550"/>
        </w:tabs>
        <w:spacing w:line="480" w:lineRule="auto"/>
        <w:ind w:right="0"/>
        <w:rPr>
          <w:szCs w:val="24"/>
        </w:rPr>
      </w:pPr>
      <w:r>
        <w:rPr>
          <w:szCs w:val="24"/>
        </w:rPr>
        <w:t>Is Qwest entitled to refunds of previously paid non-local reciprocal compensation?</w:t>
      </w:r>
    </w:p>
    <w:p w:rsidR="00747FA1" w:rsidRDefault="00747FA1" w:rsidP="00747FA1">
      <w:pPr>
        <w:pStyle w:val="ANSWER0"/>
        <w:numPr>
          <w:ilvl w:val="0"/>
          <w:numId w:val="5"/>
        </w:numPr>
        <w:tabs>
          <w:tab w:val="clear" w:pos="720"/>
          <w:tab w:val="left" w:pos="8550"/>
        </w:tabs>
        <w:spacing w:line="480" w:lineRule="auto"/>
        <w:ind w:right="0"/>
        <w:rPr>
          <w:szCs w:val="24"/>
        </w:rPr>
      </w:pPr>
      <w:r>
        <w:rPr>
          <w:szCs w:val="24"/>
        </w:rPr>
        <w:t>What is the appropriate compensation for non-local traffic?</w:t>
      </w:r>
    </w:p>
    <w:p w:rsidR="00747FA1" w:rsidRDefault="00747FA1" w:rsidP="00747FA1">
      <w:pPr>
        <w:pStyle w:val="Answer"/>
        <w:spacing w:line="480" w:lineRule="auto"/>
        <w:rPr>
          <w:szCs w:val="24"/>
        </w:rPr>
      </w:pPr>
      <w:r>
        <w:rPr>
          <w:b/>
          <w:szCs w:val="24"/>
        </w:rPr>
        <w:tab/>
      </w:r>
      <w:r w:rsidRPr="00747FA1">
        <w:rPr>
          <w:szCs w:val="24"/>
        </w:rPr>
        <w:t>With regard to</w:t>
      </w:r>
      <w:r>
        <w:rPr>
          <w:szCs w:val="24"/>
        </w:rPr>
        <w:t xml:space="preserve"> the first issue, </w:t>
      </w:r>
      <w:r w:rsidR="00317B2A">
        <w:rPr>
          <w:szCs w:val="24"/>
        </w:rPr>
        <w:t xml:space="preserve">neither Pac-West nor Level 3 offers any credible reason why Qwest is not entitled to a full refund of the previously paid VNXX reciprocal compensation.  </w:t>
      </w:r>
      <w:r>
        <w:rPr>
          <w:szCs w:val="24"/>
        </w:rPr>
        <w:t>Level 3 now argues that this Commission lacks jurisdiction to or</w:t>
      </w:r>
      <w:r w:rsidR="00E319CA">
        <w:rPr>
          <w:szCs w:val="24"/>
        </w:rPr>
        <w:t>der a refund of the amounts</w:t>
      </w:r>
      <w:r>
        <w:rPr>
          <w:szCs w:val="24"/>
        </w:rPr>
        <w:t xml:space="preserve"> Qwest has paid to Level 3</w:t>
      </w:r>
      <w:r w:rsidR="00E319CA">
        <w:rPr>
          <w:szCs w:val="24"/>
        </w:rPr>
        <w:t xml:space="preserve"> for the VNXX traffic</w:t>
      </w:r>
      <w:r>
        <w:rPr>
          <w:szCs w:val="24"/>
        </w:rPr>
        <w:t xml:space="preserve">.  The irony of Level 3’s position is </w:t>
      </w:r>
      <w:r w:rsidR="00B93366">
        <w:rPr>
          <w:szCs w:val="24"/>
        </w:rPr>
        <w:t xml:space="preserve">that </w:t>
      </w:r>
      <w:r>
        <w:rPr>
          <w:szCs w:val="24"/>
        </w:rPr>
        <w:t>it was Level 3, along with Pac-West, who</w:t>
      </w:r>
      <w:r w:rsidR="00E319CA">
        <w:rPr>
          <w:szCs w:val="24"/>
        </w:rPr>
        <w:t xml:space="preserve"> argued that this Commission </w:t>
      </w:r>
      <w:r w:rsidR="00E319CA" w:rsidRPr="00E319CA">
        <w:rPr>
          <w:i/>
          <w:szCs w:val="24"/>
        </w:rPr>
        <w:t>did</w:t>
      </w:r>
      <w:r w:rsidR="00E319CA">
        <w:rPr>
          <w:szCs w:val="24"/>
        </w:rPr>
        <w:t xml:space="preserve"> have jurisdiction to require</w:t>
      </w:r>
      <w:r>
        <w:rPr>
          <w:szCs w:val="24"/>
        </w:rPr>
        <w:t xml:space="preserve"> Qwest to make payments on this </w:t>
      </w:r>
      <w:r w:rsidR="00E319CA">
        <w:rPr>
          <w:szCs w:val="24"/>
        </w:rPr>
        <w:t xml:space="preserve">same </w:t>
      </w:r>
      <w:r>
        <w:rPr>
          <w:szCs w:val="24"/>
        </w:rPr>
        <w:t>traffic.  H</w:t>
      </w:r>
      <w:r w:rsidR="00E319CA">
        <w:rPr>
          <w:szCs w:val="24"/>
        </w:rPr>
        <w:t>owever, h</w:t>
      </w:r>
      <w:r>
        <w:rPr>
          <w:szCs w:val="24"/>
        </w:rPr>
        <w:t>aving recei</w:t>
      </w:r>
      <w:r w:rsidR="00DE7891">
        <w:rPr>
          <w:szCs w:val="24"/>
        </w:rPr>
        <w:t xml:space="preserve">ved payment, Level 3 now </w:t>
      </w:r>
      <w:r>
        <w:rPr>
          <w:szCs w:val="24"/>
        </w:rPr>
        <w:t xml:space="preserve">argues that the Commission lacks jurisdiction to order a refund, even though the Commission has since reversed its previous decision.  The Pac-West testimony makes no mention of the </w:t>
      </w:r>
      <w:r w:rsidR="00E319CA">
        <w:rPr>
          <w:szCs w:val="24"/>
        </w:rPr>
        <w:t xml:space="preserve">amounts paid by Qwest for </w:t>
      </w:r>
      <w:r>
        <w:rPr>
          <w:szCs w:val="24"/>
        </w:rPr>
        <w:t xml:space="preserve">VNXX </w:t>
      </w:r>
      <w:r w:rsidR="00E319CA">
        <w:rPr>
          <w:szCs w:val="24"/>
        </w:rPr>
        <w:t xml:space="preserve">traffic </w:t>
      </w:r>
      <w:r>
        <w:rPr>
          <w:szCs w:val="24"/>
        </w:rPr>
        <w:t xml:space="preserve">that this Commission has now determined is not subject to reciprocal compensation.   </w:t>
      </w:r>
    </w:p>
    <w:p w:rsidR="00A56EF2" w:rsidRDefault="00A56EF2" w:rsidP="00747FA1">
      <w:pPr>
        <w:pStyle w:val="Answer"/>
        <w:spacing w:line="480" w:lineRule="auto"/>
        <w:rPr>
          <w:szCs w:val="24"/>
        </w:rPr>
      </w:pPr>
    </w:p>
    <w:p w:rsidR="00317B2A" w:rsidRDefault="00317B2A" w:rsidP="00317B2A">
      <w:pPr>
        <w:spacing w:line="480" w:lineRule="auto"/>
        <w:ind w:left="540" w:hanging="540"/>
        <w:jc w:val="both"/>
        <w:rPr>
          <w:szCs w:val="24"/>
        </w:rPr>
      </w:pPr>
      <w:r>
        <w:rPr>
          <w:szCs w:val="24"/>
        </w:rPr>
        <w:tab/>
      </w:r>
      <w:r w:rsidR="00E319CA">
        <w:rPr>
          <w:szCs w:val="24"/>
        </w:rPr>
        <w:t xml:space="preserve">When addressing the </w:t>
      </w:r>
      <w:r>
        <w:rPr>
          <w:szCs w:val="24"/>
        </w:rPr>
        <w:t xml:space="preserve">appropriate compensation for this </w:t>
      </w:r>
      <w:r w:rsidR="00E319CA">
        <w:rPr>
          <w:szCs w:val="24"/>
        </w:rPr>
        <w:t xml:space="preserve">VNXX </w:t>
      </w:r>
      <w:r>
        <w:rPr>
          <w:szCs w:val="24"/>
        </w:rPr>
        <w:t>traffic, Level 3 again ducks behind the issue of jurisdiction</w:t>
      </w:r>
      <w:r w:rsidR="00A6657D">
        <w:rPr>
          <w:szCs w:val="24"/>
        </w:rPr>
        <w:t>,</w:t>
      </w:r>
      <w:r>
        <w:rPr>
          <w:szCs w:val="24"/>
        </w:rPr>
        <w:t xml:space="preserve"> despite the fact that this Commission has already</w:t>
      </w:r>
      <w:r w:rsidR="00EB41E0">
        <w:rPr>
          <w:szCs w:val="24"/>
        </w:rPr>
        <w:t xml:space="preserve"> </w:t>
      </w:r>
      <w:r w:rsidR="00EB41E0" w:rsidRPr="00EB41E0">
        <w:rPr>
          <w:color w:val="000000"/>
          <w:szCs w:val="24"/>
        </w:rPr>
        <w:t>determined that it has jurisdiction in this matter in light of the federal court’s remand instructions to classify the VNXX calls for compensation purposes.</w:t>
      </w:r>
      <w:r w:rsidRPr="00EB41E0">
        <w:rPr>
          <w:color w:val="000000"/>
          <w:szCs w:val="24"/>
        </w:rPr>
        <w:t xml:space="preserve"> </w:t>
      </w:r>
      <w:r w:rsidR="00EB41E0" w:rsidRPr="00EB41E0">
        <w:rPr>
          <w:color w:val="000000"/>
          <w:szCs w:val="24"/>
        </w:rPr>
        <w:t xml:space="preserve"> </w:t>
      </w:r>
      <w:r w:rsidRPr="00EB41E0">
        <w:rPr>
          <w:color w:val="000000"/>
          <w:szCs w:val="24"/>
        </w:rPr>
        <w:t>Level</w:t>
      </w:r>
      <w:r>
        <w:rPr>
          <w:szCs w:val="24"/>
        </w:rPr>
        <w:t xml:space="preserve"> 3 also argues that the VNXX traffic does not pre</w:t>
      </w:r>
      <w:r w:rsidR="00430CE0">
        <w:rPr>
          <w:szCs w:val="24"/>
        </w:rPr>
        <w:t>cisely match any of the configurations</w:t>
      </w:r>
      <w:r>
        <w:rPr>
          <w:szCs w:val="24"/>
        </w:rPr>
        <w:t xml:space="preserve"> in Qwest’s switched access tariff, a position undermined by the fact that any mismatch is a result of the fact that Level 3 </w:t>
      </w:r>
      <w:r w:rsidR="00430CE0">
        <w:rPr>
          <w:szCs w:val="24"/>
        </w:rPr>
        <w:t xml:space="preserve">circumvented </w:t>
      </w:r>
      <w:r w:rsidR="00D15719">
        <w:rPr>
          <w:szCs w:val="24"/>
        </w:rPr>
        <w:t xml:space="preserve">the </w:t>
      </w:r>
      <w:r w:rsidR="00430CE0">
        <w:rPr>
          <w:szCs w:val="24"/>
        </w:rPr>
        <w:t xml:space="preserve">tariff requirements through the use of VNXX.  </w:t>
      </w:r>
      <w:r>
        <w:rPr>
          <w:szCs w:val="24"/>
        </w:rPr>
        <w:t>In its testimony on the issue of appropriate compensation, Pac-West</w:t>
      </w:r>
      <w:r w:rsidR="00AF1D5E">
        <w:rPr>
          <w:szCs w:val="24"/>
        </w:rPr>
        <w:t>, like Level 3,</w:t>
      </w:r>
      <w:r w:rsidR="00DE7891">
        <w:rPr>
          <w:szCs w:val="24"/>
        </w:rPr>
        <w:t xml:space="preserve"> </w:t>
      </w:r>
      <w:r>
        <w:rPr>
          <w:szCs w:val="24"/>
        </w:rPr>
        <w:t>claims that Qwest failed to provide reasonable notice that it sought to levy access charges on the VNXX traffic</w:t>
      </w:r>
      <w:r w:rsidR="00AF1D5E">
        <w:rPr>
          <w:szCs w:val="24"/>
        </w:rPr>
        <w:t xml:space="preserve">.  It also </w:t>
      </w:r>
      <w:r>
        <w:rPr>
          <w:szCs w:val="24"/>
        </w:rPr>
        <w:t>expresses concer</w:t>
      </w:r>
      <w:r w:rsidR="00AF1D5E">
        <w:rPr>
          <w:szCs w:val="24"/>
        </w:rPr>
        <w:t>ns about potential impacts on</w:t>
      </w:r>
      <w:r>
        <w:rPr>
          <w:szCs w:val="24"/>
        </w:rPr>
        <w:t xml:space="preserve"> dial up customers</w:t>
      </w:r>
      <w:r w:rsidR="00AF1D5E">
        <w:rPr>
          <w:szCs w:val="24"/>
        </w:rPr>
        <w:t>,</w:t>
      </w:r>
      <w:r>
        <w:rPr>
          <w:szCs w:val="24"/>
        </w:rPr>
        <w:t xml:space="preserve"> but offers</w:t>
      </w:r>
      <w:r w:rsidR="00AF1D5E">
        <w:rPr>
          <w:szCs w:val="24"/>
        </w:rPr>
        <w:t xml:space="preserve"> no</w:t>
      </w:r>
      <w:r>
        <w:rPr>
          <w:szCs w:val="24"/>
        </w:rPr>
        <w:t xml:space="preserve"> </w:t>
      </w:r>
      <w:r w:rsidR="00784821">
        <w:rPr>
          <w:szCs w:val="24"/>
        </w:rPr>
        <w:t xml:space="preserve">logical arguments as to why switched access charges are not the appropriate compensation for traffic </w:t>
      </w:r>
      <w:r w:rsidR="00AF1D5E">
        <w:rPr>
          <w:szCs w:val="24"/>
        </w:rPr>
        <w:t>that this Commission has determined is</w:t>
      </w:r>
      <w:r w:rsidR="00784821">
        <w:rPr>
          <w:szCs w:val="24"/>
        </w:rPr>
        <w:t xml:space="preserve"> interexchange.</w:t>
      </w:r>
    </w:p>
    <w:p w:rsidR="00784821" w:rsidRDefault="00784821" w:rsidP="00317B2A">
      <w:pPr>
        <w:spacing w:line="480" w:lineRule="auto"/>
        <w:ind w:left="540" w:hanging="540"/>
        <w:jc w:val="both"/>
        <w:rPr>
          <w:szCs w:val="24"/>
        </w:rPr>
      </w:pPr>
    </w:p>
    <w:p w:rsidR="00784821" w:rsidRDefault="00784821" w:rsidP="00317B2A">
      <w:pPr>
        <w:spacing w:line="480" w:lineRule="auto"/>
        <w:ind w:left="540" w:hanging="540"/>
        <w:jc w:val="both"/>
        <w:rPr>
          <w:szCs w:val="24"/>
        </w:rPr>
      </w:pPr>
      <w:r>
        <w:rPr>
          <w:szCs w:val="24"/>
        </w:rPr>
        <w:tab/>
        <w:t xml:space="preserve">Neither party presents a credible challenge to Qwest’s VNXX </w:t>
      </w:r>
      <w:r w:rsidR="00AF1D5E">
        <w:rPr>
          <w:szCs w:val="24"/>
        </w:rPr>
        <w:t xml:space="preserve">studies and </w:t>
      </w:r>
      <w:r>
        <w:rPr>
          <w:szCs w:val="24"/>
        </w:rPr>
        <w:t>calculations.  Level 3 state</w:t>
      </w:r>
      <w:r w:rsidR="00A6657D">
        <w:rPr>
          <w:szCs w:val="24"/>
        </w:rPr>
        <w:t>s</w:t>
      </w:r>
      <w:r>
        <w:rPr>
          <w:szCs w:val="24"/>
        </w:rPr>
        <w:t xml:space="preserve"> that it does not challenge Qwest’s </w:t>
      </w:r>
      <w:r w:rsidR="00E319CA">
        <w:rPr>
          <w:szCs w:val="24"/>
        </w:rPr>
        <w:t xml:space="preserve">VNXX calculations </w:t>
      </w:r>
      <w:r w:rsidR="00AF1D5E">
        <w:rPr>
          <w:szCs w:val="24"/>
        </w:rPr>
        <w:t>and Pac-West,</w:t>
      </w:r>
      <w:r w:rsidR="005E458D">
        <w:rPr>
          <w:szCs w:val="24"/>
        </w:rPr>
        <w:t xml:space="preserve"> </w:t>
      </w:r>
      <w:r>
        <w:rPr>
          <w:szCs w:val="24"/>
        </w:rPr>
        <w:t>without offering its own calculations, simply states that it is unable to verify Qwest’s numbers.</w:t>
      </w:r>
    </w:p>
    <w:p w:rsidR="00784821" w:rsidRDefault="00784821" w:rsidP="00317B2A">
      <w:pPr>
        <w:spacing w:line="480" w:lineRule="auto"/>
        <w:ind w:left="540" w:hanging="540"/>
        <w:jc w:val="both"/>
        <w:rPr>
          <w:szCs w:val="24"/>
        </w:rPr>
      </w:pPr>
    </w:p>
    <w:p w:rsidR="00784821" w:rsidRDefault="00784821" w:rsidP="00317B2A">
      <w:pPr>
        <w:spacing w:line="480" w:lineRule="auto"/>
        <w:ind w:left="540" w:hanging="540"/>
        <w:jc w:val="both"/>
      </w:pPr>
      <w:r>
        <w:rPr>
          <w:szCs w:val="24"/>
        </w:rPr>
        <w:tab/>
        <w:t>For all of these reasons, Qwest respectfully requests that this Commission require Level 3 and Pac-W</w:t>
      </w:r>
      <w:r w:rsidR="000F442F">
        <w:rPr>
          <w:szCs w:val="24"/>
        </w:rPr>
        <w:t xml:space="preserve">est to refund, with interest, </w:t>
      </w:r>
      <w:r w:rsidR="00E319CA">
        <w:rPr>
          <w:szCs w:val="24"/>
        </w:rPr>
        <w:t>reciprocal compensation amount</w:t>
      </w:r>
      <w:r>
        <w:rPr>
          <w:szCs w:val="24"/>
        </w:rPr>
        <w:t>s that have been paid by Qwest</w:t>
      </w:r>
      <w:r w:rsidR="000F442F">
        <w:rPr>
          <w:szCs w:val="24"/>
        </w:rPr>
        <w:t xml:space="preserve"> for VNXX traffic</w:t>
      </w:r>
      <w:r>
        <w:rPr>
          <w:szCs w:val="24"/>
        </w:rPr>
        <w:t xml:space="preserve">.  Qwest further requests that Level 3 and Pac-West be required to </w:t>
      </w:r>
      <w:r w:rsidR="00E319CA">
        <w:t xml:space="preserve">properly </w:t>
      </w:r>
      <w:r>
        <w:t xml:space="preserve">compensate Qwest for </w:t>
      </w:r>
      <w:r w:rsidR="00E319CA">
        <w:t xml:space="preserve">the use of its network and the access service it has provided using the </w:t>
      </w:r>
      <w:r>
        <w:t>tariffed interexchange rates that the</w:t>
      </w:r>
      <w:r w:rsidR="00E319CA">
        <w:t>se</w:t>
      </w:r>
      <w:r>
        <w:t xml:space="preserve"> carriers have in</w:t>
      </w:r>
      <w:r w:rsidR="00AF1D5E">
        <w:t>tentionally avoided for years through the</w:t>
      </w:r>
      <w:r>
        <w:t xml:space="preserve"> use of VNXX arrangements.</w:t>
      </w:r>
    </w:p>
    <w:p w:rsidR="00784821" w:rsidRPr="00747FA1" w:rsidRDefault="00784821" w:rsidP="00317B2A">
      <w:pPr>
        <w:spacing w:line="480" w:lineRule="auto"/>
        <w:ind w:left="540" w:hanging="540"/>
        <w:jc w:val="both"/>
        <w:rPr>
          <w:szCs w:val="24"/>
        </w:rPr>
      </w:pPr>
    </w:p>
    <w:p w:rsidR="00A704E2" w:rsidRPr="000D20DA" w:rsidRDefault="000D20DA" w:rsidP="000D20DA">
      <w:pPr>
        <w:pStyle w:val="Answer"/>
        <w:spacing w:line="480" w:lineRule="auto"/>
        <w:ind w:left="540" w:hanging="540"/>
        <w:rPr>
          <w:b/>
          <w:szCs w:val="24"/>
        </w:rPr>
      </w:pPr>
      <w:r w:rsidRPr="000D20DA">
        <w:rPr>
          <w:b/>
          <w:szCs w:val="24"/>
        </w:rPr>
        <w:t>Q.</w:t>
      </w:r>
      <w:r w:rsidRPr="000D20DA">
        <w:rPr>
          <w:b/>
          <w:szCs w:val="24"/>
        </w:rPr>
        <w:tab/>
        <w:t>DOES THIS CONCLUDE YOUR TESTIMONY?</w:t>
      </w:r>
    </w:p>
    <w:p w:rsidR="00D95F68" w:rsidRDefault="00B6364D" w:rsidP="008328AE">
      <w:pPr>
        <w:pStyle w:val="Answer"/>
        <w:spacing w:line="480" w:lineRule="auto"/>
        <w:ind w:left="540" w:hanging="540"/>
        <w:jc w:val="left"/>
        <w:rPr>
          <w:szCs w:val="24"/>
        </w:rPr>
      </w:pPr>
      <w:r w:rsidRPr="00881221">
        <w:rPr>
          <w:szCs w:val="24"/>
        </w:rPr>
        <w:t>A.</w:t>
      </w:r>
      <w:r w:rsidRPr="00881221">
        <w:rPr>
          <w:szCs w:val="24"/>
        </w:rPr>
        <w:tab/>
      </w:r>
      <w:r w:rsidR="00B8295B">
        <w:rPr>
          <w:szCs w:val="24"/>
        </w:rPr>
        <w:t>Yes, it does.</w:t>
      </w:r>
    </w:p>
    <w:sectPr w:rsidR="00D95F68" w:rsidSect="00227FA0">
      <w:headerReference w:type="even" r:id="rId8"/>
      <w:headerReference w:type="default" r:id="rId9"/>
      <w:headerReference w:type="first" r:id="rId10"/>
      <w:endnotePr>
        <w:numFmt w:val="decimal"/>
      </w:endnotePr>
      <w:pgSz w:w="12240" w:h="15840"/>
      <w:pgMar w:top="1440" w:right="1440" w:bottom="1440" w:left="1440" w:header="720" w:footer="720" w:gutter="0"/>
      <w:lnNumType w:countBy="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82" w:rsidRDefault="00AF5782">
      <w:r>
        <w:separator/>
      </w:r>
    </w:p>
  </w:endnote>
  <w:endnote w:type="continuationSeparator" w:id="0">
    <w:p w:rsidR="00AF5782" w:rsidRDefault="00AF5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82" w:rsidRDefault="00AF5782">
      <w:r>
        <w:separator/>
      </w:r>
    </w:p>
  </w:footnote>
  <w:footnote w:type="continuationSeparator" w:id="0">
    <w:p w:rsidR="00AF5782" w:rsidRDefault="00AF5782">
      <w:r>
        <w:continuationSeparator/>
      </w:r>
    </w:p>
  </w:footnote>
  <w:footnote w:id="1">
    <w:p w:rsidR="00DE7AB8" w:rsidRDefault="00DE7AB8">
      <w:pPr>
        <w:pStyle w:val="FootnoteText"/>
      </w:pPr>
      <w:r>
        <w:rPr>
          <w:rStyle w:val="FootnoteReference"/>
        </w:rPr>
        <w:footnoteRef/>
      </w:r>
      <w:r>
        <w:t xml:space="preserve"> Greene Direct p. 50.</w:t>
      </w:r>
    </w:p>
  </w:footnote>
  <w:footnote w:id="2">
    <w:p w:rsidR="00DE7AB8" w:rsidRDefault="00DE7AB8">
      <w:pPr>
        <w:pStyle w:val="FootnoteText"/>
      </w:pPr>
      <w:r>
        <w:rPr>
          <w:rStyle w:val="FootnoteReference"/>
        </w:rPr>
        <w:footnoteRef/>
      </w:r>
      <w:r>
        <w:t xml:space="preserve"> Greene Direct p. 50.</w:t>
      </w:r>
    </w:p>
  </w:footnote>
  <w:footnote w:id="3">
    <w:p w:rsidR="00DE7AB8" w:rsidRDefault="00DE7AB8">
      <w:pPr>
        <w:pStyle w:val="FootnoteText"/>
      </w:pPr>
      <w:r>
        <w:rPr>
          <w:rStyle w:val="FootnoteReference"/>
        </w:rPr>
        <w:footnoteRef/>
      </w:r>
      <w:r>
        <w:t xml:space="preserve"> Greene Direct p. 51.</w:t>
      </w:r>
    </w:p>
  </w:footnote>
  <w:footnote w:id="4">
    <w:p w:rsidR="00DE7AB8" w:rsidRDefault="00DE7AB8">
      <w:pPr>
        <w:pStyle w:val="FootnoteText"/>
      </w:pPr>
      <w:r>
        <w:rPr>
          <w:rStyle w:val="FootnoteReference"/>
        </w:rPr>
        <w:footnoteRef/>
      </w:r>
      <w:r>
        <w:t xml:space="preserve"> Greene Direct pp. 51 – 52.</w:t>
      </w:r>
    </w:p>
  </w:footnote>
  <w:footnote w:id="5">
    <w:p w:rsidR="00DE7AB8" w:rsidRDefault="00DE7AB8">
      <w:pPr>
        <w:pStyle w:val="FootnoteText"/>
      </w:pPr>
      <w:r>
        <w:rPr>
          <w:rStyle w:val="FootnoteReference"/>
        </w:rPr>
        <w:footnoteRef/>
      </w:r>
      <w:r>
        <w:t xml:space="preserve"> Greene Direct pp. 29 – 33.</w:t>
      </w:r>
    </w:p>
  </w:footnote>
  <w:footnote w:id="6">
    <w:p w:rsidR="00DE7AB8" w:rsidRDefault="00DE7AB8">
      <w:pPr>
        <w:pStyle w:val="FootnoteText"/>
      </w:pPr>
      <w:r>
        <w:rPr>
          <w:rStyle w:val="FootnoteReference"/>
        </w:rPr>
        <w:footnoteRef/>
      </w:r>
      <w:r>
        <w:t xml:space="preserve"> Greene Direct p. 33.</w:t>
      </w:r>
    </w:p>
  </w:footnote>
  <w:footnote w:id="7">
    <w:p w:rsidR="00DE7AB8" w:rsidRDefault="00DE7AB8">
      <w:pPr>
        <w:pStyle w:val="FootnoteText"/>
      </w:pPr>
      <w:r>
        <w:rPr>
          <w:rStyle w:val="FootnoteReference"/>
        </w:rPr>
        <w:footnoteRef/>
      </w:r>
      <w:r>
        <w:t xml:space="preserve"> Greene Direct p. 35.</w:t>
      </w:r>
    </w:p>
  </w:footnote>
  <w:footnote w:id="8">
    <w:p w:rsidR="00DE7AB8" w:rsidRDefault="00DE7AB8">
      <w:pPr>
        <w:pStyle w:val="FootnoteText"/>
      </w:pPr>
      <w:r>
        <w:rPr>
          <w:rStyle w:val="FootnoteReference"/>
        </w:rPr>
        <w:footnoteRef/>
      </w:r>
      <w:r>
        <w:t xml:space="preserve"> Greene Direct pp. 36-37.</w:t>
      </w:r>
    </w:p>
  </w:footnote>
  <w:footnote w:id="9">
    <w:p w:rsidR="00DE7AB8" w:rsidRDefault="00DE7AB8">
      <w:pPr>
        <w:pStyle w:val="FootnoteText"/>
      </w:pPr>
      <w:r>
        <w:rPr>
          <w:rStyle w:val="FootnoteReference"/>
        </w:rPr>
        <w:footnoteRef/>
      </w:r>
      <w:r>
        <w:t xml:space="preserve"> Greene Direct p. 37.</w:t>
      </w:r>
    </w:p>
  </w:footnote>
  <w:footnote w:id="10">
    <w:p w:rsidR="00DE7AB8" w:rsidRDefault="00DE7AB8">
      <w:pPr>
        <w:pStyle w:val="FootnoteText"/>
      </w:pPr>
      <w:r>
        <w:rPr>
          <w:rStyle w:val="FootnoteReference"/>
        </w:rPr>
        <w:footnoteRef/>
      </w:r>
      <w:r>
        <w:t xml:space="preserve"> Greene Direct p. 38.</w:t>
      </w:r>
    </w:p>
  </w:footnote>
  <w:footnote w:id="11">
    <w:p w:rsidR="00DE7AB8" w:rsidRDefault="00DE7AB8">
      <w:pPr>
        <w:pStyle w:val="FootnoteText"/>
      </w:pPr>
      <w:r>
        <w:rPr>
          <w:rStyle w:val="FootnoteReference"/>
        </w:rPr>
        <w:footnoteRef/>
      </w:r>
      <w:r>
        <w:t xml:space="preserve"> Greene Direct pp. 38 – 39.</w:t>
      </w:r>
    </w:p>
  </w:footnote>
  <w:footnote w:id="12">
    <w:p w:rsidR="00DE7AB8" w:rsidRPr="00B92E61" w:rsidRDefault="00DE7AB8" w:rsidP="007C721B">
      <w:pPr>
        <w:pStyle w:val="FootnoteText"/>
      </w:pPr>
      <w:r>
        <w:rPr>
          <w:rStyle w:val="FootnoteReference"/>
        </w:rPr>
        <w:footnoteRef/>
      </w:r>
      <w:r>
        <w:t xml:space="preserve"> </w:t>
      </w:r>
      <w:r>
        <w:rPr>
          <w:i/>
        </w:rPr>
        <w:t xml:space="preserve">Global Naps Inc. v. Verizon New England, Inc., </w:t>
      </w:r>
      <w:r>
        <w:t>444 F.3d 59 (1</w:t>
      </w:r>
      <w:r w:rsidRPr="00B92E61">
        <w:rPr>
          <w:vertAlign w:val="superscript"/>
        </w:rPr>
        <w:t>st</w:t>
      </w:r>
      <w:r>
        <w:t xml:space="preserve"> Cir. 2006).</w:t>
      </w:r>
    </w:p>
  </w:footnote>
  <w:footnote w:id="13">
    <w:p w:rsidR="00DE7AB8" w:rsidRDefault="00DE7AB8">
      <w:pPr>
        <w:pStyle w:val="FootnoteText"/>
      </w:pPr>
      <w:r>
        <w:rPr>
          <w:rStyle w:val="FootnoteReference"/>
        </w:rPr>
        <w:footnoteRef/>
      </w:r>
      <w:r>
        <w:t xml:space="preserve"> Greene Direct p. 40.</w:t>
      </w:r>
    </w:p>
  </w:footnote>
  <w:footnote w:id="14">
    <w:p w:rsidR="00DE7AB8" w:rsidRPr="001D7598" w:rsidRDefault="00DE7AB8" w:rsidP="00AA6695">
      <w:pPr>
        <w:pStyle w:val="Answer"/>
        <w:spacing w:line="240" w:lineRule="auto"/>
        <w:ind w:left="0" w:firstLine="547"/>
      </w:pPr>
      <w:r>
        <w:rPr>
          <w:rStyle w:val="FootnoteReference"/>
        </w:rPr>
        <w:footnoteRef/>
      </w:r>
      <w:r>
        <w:t xml:space="preserve"> </w:t>
      </w:r>
      <w:r w:rsidRPr="00AA6695">
        <w:rPr>
          <w:i/>
          <w:sz w:val="22"/>
          <w:szCs w:val="22"/>
        </w:rPr>
        <w:t>In the matter of developing an interpretive and policy statement on the use of NPA/NXX calling patterns.</w:t>
      </w:r>
      <w:r w:rsidRPr="00AA6695">
        <w:rPr>
          <w:sz w:val="22"/>
          <w:szCs w:val="22"/>
        </w:rPr>
        <w:t xml:space="preserve">  </w:t>
      </w:r>
      <w:proofErr w:type="gramStart"/>
      <w:r w:rsidRPr="00AA6695">
        <w:rPr>
          <w:sz w:val="22"/>
          <w:szCs w:val="22"/>
        </w:rPr>
        <w:t>Docket UT-021569.</w:t>
      </w:r>
      <w:proofErr w:type="gramEnd"/>
      <w:r w:rsidRPr="00AA6695">
        <w:rPr>
          <w:sz w:val="22"/>
          <w:szCs w:val="22"/>
        </w:rPr>
        <w:t xml:space="preserve">  Notice of Docket Closure, July 21, 2003</w:t>
      </w:r>
    </w:p>
    <w:p w:rsidR="00DE7AB8" w:rsidRDefault="00DE7AB8">
      <w:pPr>
        <w:pStyle w:val="FootnoteText"/>
      </w:pPr>
    </w:p>
  </w:footnote>
  <w:footnote w:id="15">
    <w:p w:rsidR="00DE7AB8" w:rsidRDefault="00DE7AB8" w:rsidP="004F05EF">
      <w:pPr>
        <w:pStyle w:val="FootnoteText"/>
      </w:pPr>
      <w:r>
        <w:rPr>
          <w:rStyle w:val="FootnoteReference"/>
        </w:rPr>
        <w:footnoteRef/>
      </w:r>
      <w:r>
        <w:t xml:space="preserve"> </w:t>
      </w:r>
      <w:r w:rsidRPr="00FD62BD">
        <w:rPr>
          <w:i/>
          <w:szCs w:val="22"/>
        </w:rPr>
        <w:t>Pac-West Telecomm, Inc. v. Qwest Corporation</w:t>
      </w:r>
      <w:r>
        <w:rPr>
          <w:szCs w:val="22"/>
        </w:rPr>
        <w:t xml:space="preserve">, Docket UT-053036, and </w:t>
      </w:r>
      <w:r w:rsidRPr="00FD62BD">
        <w:rPr>
          <w:i/>
          <w:szCs w:val="22"/>
        </w:rPr>
        <w:t>Level 3 Communications, LLC v. Qwest Corporation</w:t>
      </w:r>
      <w:r>
        <w:rPr>
          <w:szCs w:val="22"/>
        </w:rPr>
        <w:t xml:space="preserve">, Docket UT-053039 (Consolidated), </w:t>
      </w:r>
      <w:r w:rsidRPr="00CD5FA8">
        <w:rPr>
          <w:szCs w:val="22"/>
        </w:rPr>
        <w:t>Order 12,</w:t>
      </w:r>
      <w:r>
        <w:rPr>
          <w:szCs w:val="22"/>
        </w:rPr>
        <w:t xml:space="preserve"> Order Denying Pac-West’s Motion for Summary Determination; Denying Level 3’s Motion for Summary Determination; Granting in Part and Denying in Part Qwest’s Motion for Summary Determination; and Denying Qwest’s Motion to Strike, or in the Alternative File a Reply, (November 14, 2011).</w:t>
      </w:r>
      <w:r w:rsidRPr="00CD5FA8">
        <w:rPr>
          <w:szCs w:val="22"/>
        </w:rPr>
        <w:t xml:space="preserve"> </w:t>
      </w:r>
      <w:r>
        <w:rPr>
          <w:szCs w:val="22"/>
        </w:rPr>
        <w:t xml:space="preserve">¶77 </w:t>
      </w:r>
    </w:p>
    <w:p w:rsidR="00DE7AB8" w:rsidRDefault="00DE7AB8">
      <w:pPr>
        <w:pStyle w:val="FootnoteText"/>
      </w:pPr>
    </w:p>
  </w:footnote>
  <w:footnote w:id="16">
    <w:p w:rsidR="00DE7AB8" w:rsidRDefault="00DE7AB8">
      <w:pPr>
        <w:pStyle w:val="FootnoteText"/>
      </w:pPr>
      <w:r>
        <w:rPr>
          <w:rStyle w:val="FootnoteReference"/>
        </w:rPr>
        <w:footnoteRef/>
      </w:r>
      <w:r>
        <w:t xml:space="preserve"> Greene Direct p. 39.</w:t>
      </w:r>
    </w:p>
  </w:footnote>
  <w:footnote w:id="17">
    <w:p w:rsidR="00DE7AB8" w:rsidRDefault="00DE7AB8">
      <w:pPr>
        <w:pStyle w:val="FootnoteText"/>
      </w:pPr>
      <w:r>
        <w:rPr>
          <w:rStyle w:val="FootnoteReference"/>
        </w:rPr>
        <w:footnoteRef/>
      </w:r>
      <w:r>
        <w:t xml:space="preserve"> Shiffman Direct p. 7.</w:t>
      </w:r>
    </w:p>
  </w:footnote>
  <w:footnote w:id="18">
    <w:p w:rsidR="00DE7AB8" w:rsidRDefault="00DE7AB8">
      <w:pPr>
        <w:pStyle w:val="FootnoteText"/>
      </w:pPr>
      <w:r>
        <w:rPr>
          <w:rStyle w:val="FootnoteReference"/>
        </w:rPr>
        <w:footnoteRef/>
      </w:r>
      <w:r>
        <w:t xml:space="preserve"> Shiffman Direct p. 8.</w:t>
      </w:r>
    </w:p>
  </w:footnote>
  <w:footnote w:id="19">
    <w:p w:rsidR="00DE7AB8" w:rsidRPr="004253B6" w:rsidRDefault="00DE7AB8" w:rsidP="00074FD1">
      <w:pPr>
        <w:pStyle w:val="FootnoteText"/>
        <w:spacing w:after="0"/>
        <w:rPr>
          <w:sz w:val="20"/>
        </w:rPr>
      </w:pPr>
      <w:r>
        <w:rPr>
          <w:rStyle w:val="FootnoteReference"/>
        </w:rPr>
        <w:footnoteRef/>
      </w:r>
      <w:r>
        <w:t xml:space="preserve"> </w:t>
      </w:r>
      <w:r w:rsidRPr="004253B6">
        <w:rPr>
          <w:i/>
          <w:sz w:val="20"/>
        </w:rPr>
        <w:t xml:space="preserve">Order on Remand and Report and Order, </w:t>
      </w:r>
      <w:r w:rsidRPr="004253B6">
        <w:rPr>
          <w:sz w:val="20"/>
        </w:rPr>
        <w:t>CC Dockets 96-98, 99-68, FCC 01-131, ¶¶ 3-7 (April 27, 2001) (“</w:t>
      </w:r>
      <w:r w:rsidRPr="004253B6">
        <w:rPr>
          <w:i/>
          <w:sz w:val="20"/>
        </w:rPr>
        <w:t>ISP Remand Order</w:t>
      </w:r>
      <w:r w:rsidRPr="004253B6">
        <w:rPr>
          <w:sz w:val="20"/>
        </w:rPr>
        <w:t>”).</w:t>
      </w:r>
      <w:r>
        <w:rPr>
          <w:sz w:val="20"/>
        </w:rPr>
        <w:t xml:space="preserve"> </w:t>
      </w:r>
      <w:r>
        <w:rPr>
          <w:i/>
          <w:color w:val="000000"/>
          <w:szCs w:val="24"/>
        </w:rPr>
        <w:t xml:space="preserve"> ¶ </w:t>
      </w:r>
      <w:r>
        <w:rPr>
          <w:color w:val="000000"/>
          <w:szCs w:val="24"/>
        </w:rPr>
        <w:t>87</w:t>
      </w:r>
    </w:p>
    <w:p w:rsidR="00DE7AB8" w:rsidRDefault="00DE7AB8" w:rsidP="00074FD1">
      <w:pPr>
        <w:pStyle w:val="FootnoteText"/>
        <w:spacing w:after="0"/>
      </w:pPr>
    </w:p>
  </w:footnote>
  <w:footnote w:id="20">
    <w:p w:rsidR="00DE7AB8" w:rsidRDefault="00DE7AB8">
      <w:pPr>
        <w:pStyle w:val="FootnoteText"/>
      </w:pPr>
      <w:r>
        <w:rPr>
          <w:rStyle w:val="FootnoteReference"/>
        </w:rPr>
        <w:footnoteRef/>
      </w:r>
      <w:r>
        <w:t xml:space="preserve"> Shiffman Direct p. 7.</w:t>
      </w:r>
    </w:p>
  </w:footnote>
  <w:footnote w:id="21">
    <w:p w:rsidR="00DE7AB8" w:rsidRDefault="00DE7AB8">
      <w:pPr>
        <w:pStyle w:val="FootnoteText"/>
      </w:pPr>
      <w:r>
        <w:rPr>
          <w:rStyle w:val="FootnoteReference"/>
        </w:rPr>
        <w:footnoteRef/>
      </w:r>
      <w:r w:rsidR="00A36216">
        <w:t xml:space="preserve"> Greene Direct p. 42</w:t>
      </w:r>
      <w:r>
        <w:t>.</w:t>
      </w:r>
    </w:p>
  </w:footnote>
  <w:footnote w:id="22">
    <w:p w:rsidR="00DE7AB8" w:rsidRDefault="00DE7AB8">
      <w:pPr>
        <w:pStyle w:val="FootnoteText"/>
      </w:pPr>
      <w:r>
        <w:rPr>
          <w:rStyle w:val="FootnoteReference"/>
        </w:rPr>
        <w:footnoteRef/>
      </w:r>
      <w:r>
        <w:t xml:space="preserve"> Greene Direct pp. 44-45.</w:t>
      </w:r>
    </w:p>
  </w:footnote>
  <w:footnote w:id="23">
    <w:p w:rsidR="00DE7AB8" w:rsidRDefault="00DE7AB8">
      <w:pPr>
        <w:pStyle w:val="FootnoteText"/>
      </w:pPr>
      <w:r>
        <w:rPr>
          <w:rStyle w:val="FootnoteReference"/>
        </w:rPr>
        <w:footnoteRef/>
      </w:r>
      <w:r>
        <w:t xml:space="preserve"> Greene Direct p. 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B8" w:rsidRDefault="00DE7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B8" w:rsidRPr="00871C06" w:rsidRDefault="007479E0" w:rsidP="00B8295B">
    <w:pPr>
      <w:tabs>
        <w:tab w:val="left" w:pos="720"/>
        <w:tab w:val="left" w:pos="1440"/>
        <w:tab w:val="left" w:pos="2160"/>
        <w:tab w:val="left" w:pos="2880"/>
        <w:tab w:val="left" w:pos="3600"/>
        <w:tab w:val="left" w:pos="4320"/>
        <w:tab w:val="left" w:pos="5760"/>
        <w:tab w:val="left" w:pos="6480"/>
        <w:tab w:val="left" w:pos="7200"/>
        <w:tab w:val="left" w:pos="7920"/>
        <w:tab w:val="left" w:pos="8640"/>
      </w:tabs>
      <w:ind w:right="-180"/>
      <w:jc w:val="right"/>
      <w:rPr>
        <w:lang w:val="fr-FR"/>
      </w:rPr>
    </w:pPr>
    <w:r w:rsidRPr="007479E0">
      <w:rPr>
        <w:lang w:val="fr-FR"/>
      </w:rPr>
      <w:t>Docket Nos. UT-053036 &amp; UT-053039 (Consolidated)</w:t>
    </w:r>
  </w:p>
  <w:p w:rsidR="00DE7AB8" w:rsidRDefault="00DE7AB8" w:rsidP="00B8295B">
    <w:pPr>
      <w:tabs>
        <w:tab w:val="left" w:pos="720"/>
        <w:tab w:val="left" w:pos="1440"/>
        <w:tab w:val="left" w:pos="2160"/>
        <w:tab w:val="left" w:pos="2880"/>
        <w:tab w:val="left" w:pos="3600"/>
        <w:tab w:val="left" w:pos="4320"/>
        <w:tab w:val="left" w:pos="5760"/>
        <w:tab w:val="left" w:pos="6480"/>
        <w:tab w:val="left" w:pos="7200"/>
        <w:tab w:val="left" w:pos="7920"/>
        <w:tab w:val="left" w:pos="8640"/>
      </w:tabs>
      <w:ind w:right="-180"/>
      <w:jc w:val="right"/>
    </w:pPr>
    <w:r>
      <w:t>Rebuttal Testimony of William R. Easton</w:t>
    </w:r>
  </w:p>
  <w:p w:rsidR="00DE7AB8" w:rsidRDefault="00DE7AB8" w:rsidP="00B8295B">
    <w:pPr>
      <w:tabs>
        <w:tab w:val="left" w:pos="720"/>
        <w:tab w:val="left" w:pos="1440"/>
        <w:tab w:val="left" w:pos="2160"/>
        <w:tab w:val="left" w:pos="2880"/>
        <w:tab w:val="left" w:pos="3600"/>
        <w:tab w:val="left" w:pos="4320"/>
        <w:tab w:val="left" w:pos="5760"/>
        <w:tab w:val="left" w:pos="6480"/>
        <w:tab w:val="left" w:pos="7200"/>
        <w:tab w:val="left" w:pos="7920"/>
        <w:tab w:val="left" w:pos="8640"/>
      </w:tabs>
      <w:ind w:right="-180"/>
      <w:jc w:val="right"/>
    </w:pPr>
    <w:r>
      <w:t>Exhibit WRE-14RT</w:t>
    </w:r>
  </w:p>
  <w:p w:rsidR="00DE7AB8" w:rsidRDefault="00DE7AB8" w:rsidP="00B8295B">
    <w:pPr>
      <w:pStyle w:val="Header"/>
      <w:widowControl/>
      <w:jc w:val="right"/>
      <w:rPr>
        <w:rStyle w:val="PageNumber"/>
        <w:rFonts w:ascii="New York" w:hAnsi="New York"/>
      </w:rPr>
    </w:pPr>
    <w:r>
      <w:t xml:space="preserve">   Page </w:t>
    </w:r>
    <w:r w:rsidR="00193473">
      <w:rPr>
        <w:rStyle w:val="PageNumber"/>
        <w:rFonts w:ascii="New York" w:hAnsi="New York"/>
      </w:rPr>
      <w:fldChar w:fldCharType="begin"/>
    </w:r>
    <w:r>
      <w:rPr>
        <w:rStyle w:val="PageNumber"/>
        <w:rFonts w:ascii="New York" w:hAnsi="New York"/>
      </w:rPr>
      <w:instrText xml:space="preserve"> PAGE </w:instrText>
    </w:r>
    <w:r w:rsidR="00193473">
      <w:rPr>
        <w:rStyle w:val="PageNumber"/>
        <w:rFonts w:ascii="New York" w:hAnsi="New York"/>
      </w:rPr>
      <w:fldChar w:fldCharType="separate"/>
    </w:r>
    <w:r w:rsidR="00AA6695">
      <w:rPr>
        <w:rStyle w:val="PageNumber"/>
        <w:rFonts w:ascii="New York" w:hAnsi="New York"/>
        <w:noProof/>
      </w:rPr>
      <w:t>12</w:t>
    </w:r>
    <w:r w:rsidR="00193473">
      <w:rPr>
        <w:rStyle w:val="PageNumber"/>
        <w:rFonts w:ascii="New York" w:hAnsi="New York"/>
      </w:rPr>
      <w:fldChar w:fldCharType="end"/>
    </w:r>
  </w:p>
  <w:p w:rsidR="00DE7AB8" w:rsidRDefault="00DE7AB8" w:rsidP="00B8295B">
    <w:pPr>
      <w:pStyle w:val="Header"/>
      <w:widowControl/>
      <w:jc w:val="right"/>
      <w:rPr>
        <w:rStyle w:val="PageNumber"/>
        <w:rFonts w:ascii="New York" w:hAnsi="New York"/>
      </w:rPr>
    </w:pPr>
  </w:p>
  <w:p w:rsidR="00DE7AB8" w:rsidRPr="00591BF9" w:rsidRDefault="00DE7AB8" w:rsidP="00B8295B">
    <w:pPr>
      <w:pStyle w:val="Header"/>
      <w:widowControl/>
      <w:jc w:val="right"/>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B8" w:rsidRDefault="00DE7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4AF"/>
    <w:multiLevelType w:val="singleLevel"/>
    <w:tmpl w:val="BFD62844"/>
    <w:lvl w:ilvl="0">
      <w:start w:val="1"/>
      <w:numFmt w:val="decimal"/>
      <w:pStyle w:val="Number"/>
      <w:lvlText w:val="%1."/>
      <w:lvlJc w:val="left"/>
      <w:pPr>
        <w:tabs>
          <w:tab w:val="num" w:pos="720"/>
        </w:tabs>
        <w:ind w:left="720" w:hanging="720"/>
      </w:pPr>
    </w:lvl>
  </w:abstractNum>
  <w:abstractNum w:abstractNumId="1">
    <w:nsid w:val="04990416"/>
    <w:multiLevelType w:val="hybridMultilevel"/>
    <w:tmpl w:val="E206C5F0"/>
    <w:lvl w:ilvl="0" w:tplc="5B38F336">
      <w:start w:val="1"/>
      <w:numFmt w:val="decimal"/>
      <w:lvlText w:val="%1"/>
      <w:lvlJc w:val="left"/>
      <w:pPr>
        <w:tabs>
          <w:tab w:val="num" w:pos="720"/>
        </w:tabs>
        <w:ind w:left="720" w:hanging="1080"/>
      </w:pPr>
      <w:rPr>
        <w:rFonts w:hint="default"/>
        <w:b w:val="0"/>
        <w:i/>
        <w:color w:val="auto"/>
        <w:sz w:val="2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
    <w:nsid w:val="06CB5236"/>
    <w:multiLevelType w:val="singleLevel"/>
    <w:tmpl w:val="EB56F98C"/>
    <w:lvl w:ilvl="0">
      <w:start w:val="1"/>
      <w:numFmt w:val="decimal"/>
      <w:pStyle w:val="ParaNum"/>
      <w:lvlText w:val="%1."/>
      <w:lvlJc w:val="left"/>
      <w:pPr>
        <w:tabs>
          <w:tab w:val="num" w:pos="1260"/>
        </w:tabs>
        <w:ind w:left="180" w:firstLine="720"/>
      </w:pPr>
      <w:rPr>
        <w:rFonts w:ascii="Times New Roman" w:hAnsi="Times New Roman" w:hint="default"/>
        <w:b w:val="0"/>
        <w:i w:val="0"/>
        <w:sz w:val="24"/>
      </w:rPr>
    </w:lvl>
  </w:abstractNum>
  <w:abstractNum w:abstractNumId="3">
    <w:nsid w:val="209D54F1"/>
    <w:multiLevelType w:val="hybridMultilevel"/>
    <w:tmpl w:val="6EBCA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845FC"/>
    <w:multiLevelType w:val="hybridMultilevel"/>
    <w:tmpl w:val="4EBE2A7E"/>
    <w:lvl w:ilvl="0" w:tplc="75E4408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146900"/>
    <w:multiLevelType w:val="hybridMultilevel"/>
    <w:tmpl w:val="C740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454EB"/>
    <w:multiLevelType w:val="hybridMultilevel"/>
    <w:tmpl w:val="5582B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81223F"/>
    <w:multiLevelType w:val="hybridMultilevel"/>
    <w:tmpl w:val="F9AA76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CF23F9"/>
    <w:multiLevelType w:val="hybridMultilevel"/>
    <w:tmpl w:val="3AD20F7C"/>
    <w:lvl w:ilvl="0" w:tplc="78F25EE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D81CFF"/>
    <w:multiLevelType w:val="hybridMultilevel"/>
    <w:tmpl w:val="194E092A"/>
    <w:lvl w:ilvl="0" w:tplc="D49CDB7A">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401D48"/>
    <w:multiLevelType w:val="hybridMultilevel"/>
    <w:tmpl w:val="E206C5F0"/>
    <w:lvl w:ilvl="0" w:tplc="5B38F336">
      <w:start w:val="1"/>
      <w:numFmt w:val="decimal"/>
      <w:lvlText w:val="%1"/>
      <w:lvlJc w:val="left"/>
      <w:pPr>
        <w:tabs>
          <w:tab w:val="num" w:pos="0"/>
        </w:tabs>
        <w:ind w:left="0" w:hanging="1080"/>
      </w:pPr>
      <w:rPr>
        <w:rFonts w:hint="default"/>
        <w:b w:val="0"/>
        <w:i/>
        <w:color w:val="auto"/>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75C83AC2"/>
    <w:multiLevelType w:val="hybridMultilevel"/>
    <w:tmpl w:val="C684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FB5C39"/>
    <w:multiLevelType w:val="hybridMultilevel"/>
    <w:tmpl w:val="BF3A97FE"/>
    <w:lvl w:ilvl="0" w:tplc="F7E6C4DC">
      <w:start w:val="1"/>
      <w:numFmt w:val="upperRoman"/>
      <w:lvlText w:val="%1."/>
      <w:lvlJc w:val="right"/>
      <w:pPr>
        <w:ind w:left="1267" w:hanging="360"/>
      </w:pPr>
      <w:rPr>
        <w:rFonts w:ascii="Times New Roman Bold" w:hAnsi="Times New Roman Bold" w:hint="default"/>
        <w:b/>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7D707D22"/>
    <w:multiLevelType w:val="hybridMultilevel"/>
    <w:tmpl w:val="C72C73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10"/>
  </w:num>
  <w:num w:numId="8">
    <w:abstractNumId w:val="13"/>
  </w:num>
  <w:num w:numId="9">
    <w:abstractNumId w:val="11"/>
  </w:num>
  <w:num w:numId="10">
    <w:abstractNumId w:val="5"/>
  </w:num>
  <w:num w:numId="11">
    <w:abstractNumId w:val="8"/>
  </w:num>
  <w:num w:numId="12">
    <w:abstractNumId w:val="9"/>
  </w:num>
  <w:num w:numId="13">
    <w:abstractNumId w:val="4"/>
  </w:num>
  <w:num w:numId="1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rsids>
    <w:rsidRoot w:val="00C614DD"/>
    <w:rsid w:val="0000065E"/>
    <w:rsid w:val="000017D8"/>
    <w:rsid w:val="00003CAF"/>
    <w:rsid w:val="00004C1C"/>
    <w:rsid w:val="000057B2"/>
    <w:rsid w:val="00006F25"/>
    <w:rsid w:val="00007AC3"/>
    <w:rsid w:val="00007F3F"/>
    <w:rsid w:val="000106B2"/>
    <w:rsid w:val="00010868"/>
    <w:rsid w:val="00010B82"/>
    <w:rsid w:val="00012D84"/>
    <w:rsid w:val="0001573D"/>
    <w:rsid w:val="00017325"/>
    <w:rsid w:val="00020183"/>
    <w:rsid w:val="00023E13"/>
    <w:rsid w:val="00023EDB"/>
    <w:rsid w:val="000247CB"/>
    <w:rsid w:val="00024A09"/>
    <w:rsid w:val="00024BCA"/>
    <w:rsid w:val="0002579E"/>
    <w:rsid w:val="00031750"/>
    <w:rsid w:val="000317F7"/>
    <w:rsid w:val="00031AE6"/>
    <w:rsid w:val="000322DA"/>
    <w:rsid w:val="00035796"/>
    <w:rsid w:val="00035A84"/>
    <w:rsid w:val="000367CB"/>
    <w:rsid w:val="00036F2C"/>
    <w:rsid w:val="000370CB"/>
    <w:rsid w:val="0003721D"/>
    <w:rsid w:val="0004066C"/>
    <w:rsid w:val="000412F2"/>
    <w:rsid w:val="0004165C"/>
    <w:rsid w:val="00042277"/>
    <w:rsid w:val="0004488E"/>
    <w:rsid w:val="00044BC7"/>
    <w:rsid w:val="00046062"/>
    <w:rsid w:val="000469F8"/>
    <w:rsid w:val="000473CF"/>
    <w:rsid w:val="0005142F"/>
    <w:rsid w:val="00051E31"/>
    <w:rsid w:val="00051FF0"/>
    <w:rsid w:val="000533DC"/>
    <w:rsid w:val="00053667"/>
    <w:rsid w:val="00055200"/>
    <w:rsid w:val="00056CA7"/>
    <w:rsid w:val="00057446"/>
    <w:rsid w:val="00057C54"/>
    <w:rsid w:val="00057C8F"/>
    <w:rsid w:val="0006031C"/>
    <w:rsid w:val="0006033E"/>
    <w:rsid w:val="00060D55"/>
    <w:rsid w:val="000623C3"/>
    <w:rsid w:val="00063CE9"/>
    <w:rsid w:val="000645A0"/>
    <w:rsid w:val="00065F3B"/>
    <w:rsid w:val="00066BEA"/>
    <w:rsid w:val="00067213"/>
    <w:rsid w:val="0006735C"/>
    <w:rsid w:val="00071911"/>
    <w:rsid w:val="00071ECC"/>
    <w:rsid w:val="00072BED"/>
    <w:rsid w:val="00073748"/>
    <w:rsid w:val="00074FD1"/>
    <w:rsid w:val="00076823"/>
    <w:rsid w:val="00077769"/>
    <w:rsid w:val="000809FF"/>
    <w:rsid w:val="00082436"/>
    <w:rsid w:val="00083F3A"/>
    <w:rsid w:val="00084938"/>
    <w:rsid w:val="000852F4"/>
    <w:rsid w:val="00085A9E"/>
    <w:rsid w:val="00085C9F"/>
    <w:rsid w:val="000866D9"/>
    <w:rsid w:val="00087AA6"/>
    <w:rsid w:val="00087E5D"/>
    <w:rsid w:val="0009013A"/>
    <w:rsid w:val="00090195"/>
    <w:rsid w:val="00090956"/>
    <w:rsid w:val="0009248F"/>
    <w:rsid w:val="00092BCD"/>
    <w:rsid w:val="00093B1A"/>
    <w:rsid w:val="00094F87"/>
    <w:rsid w:val="000950EF"/>
    <w:rsid w:val="00096112"/>
    <w:rsid w:val="00096ED2"/>
    <w:rsid w:val="000A0BC1"/>
    <w:rsid w:val="000A0E2A"/>
    <w:rsid w:val="000A1E00"/>
    <w:rsid w:val="000A20D7"/>
    <w:rsid w:val="000A243C"/>
    <w:rsid w:val="000A3BFD"/>
    <w:rsid w:val="000A4D9D"/>
    <w:rsid w:val="000A671C"/>
    <w:rsid w:val="000A7BB1"/>
    <w:rsid w:val="000B17AC"/>
    <w:rsid w:val="000B3582"/>
    <w:rsid w:val="000B37C1"/>
    <w:rsid w:val="000B4C42"/>
    <w:rsid w:val="000C473F"/>
    <w:rsid w:val="000C53CD"/>
    <w:rsid w:val="000C5920"/>
    <w:rsid w:val="000C75DE"/>
    <w:rsid w:val="000C7EF7"/>
    <w:rsid w:val="000D0BE5"/>
    <w:rsid w:val="000D1938"/>
    <w:rsid w:val="000D1E50"/>
    <w:rsid w:val="000D20DA"/>
    <w:rsid w:val="000D211F"/>
    <w:rsid w:val="000D2B41"/>
    <w:rsid w:val="000D31E9"/>
    <w:rsid w:val="000D3223"/>
    <w:rsid w:val="000D3F24"/>
    <w:rsid w:val="000D4540"/>
    <w:rsid w:val="000D4B3C"/>
    <w:rsid w:val="000D559E"/>
    <w:rsid w:val="000D5726"/>
    <w:rsid w:val="000D5CA8"/>
    <w:rsid w:val="000D74BD"/>
    <w:rsid w:val="000D75AB"/>
    <w:rsid w:val="000E0981"/>
    <w:rsid w:val="000E0F3A"/>
    <w:rsid w:val="000E316C"/>
    <w:rsid w:val="000E3232"/>
    <w:rsid w:val="000E3545"/>
    <w:rsid w:val="000E5B7D"/>
    <w:rsid w:val="000E621F"/>
    <w:rsid w:val="000E6651"/>
    <w:rsid w:val="000F005F"/>
    <w:rsid w:val="000F058B"/>
    <w:rsid w:val="000F2552"/>
    <w:rsid w:val="000F300E"/>
    <w:rsid w:val="000F32A1"/>
    <w:rsid w:val="000F442F"/>
    <w:rsid w:val="000F5CBC"/>
    <w:rsid w:val="000F5D52"/>
    <w:rsid w:val="000F74B7"/>
    <w:rsid w:val="001008EA"/>
    <w:rsid w:val="00101477"/>
    <w:rsid w:val="001040B8"/>
    <w:rsid w:val="001047BB"/>
    <w:rsid w:val="00104D9E"/>
    <w:rsid w:val="00107EBB"/>
    <w:rsid w:val="001107A3"/>
    <w:rsid w:val="00111CFF"/>
    <w:rsid w:val="001126F0"/>
    <w:rsid w:val="001130DE"/>
    <w:rsid w:val="00117870"/>
    <w:rsid w:val="00120D76"/>
    <w:rsid w:val="00121256"/>
    <w:rsid w:val="0012332E"/>
    <w:rsid w:val="00123910"/>
    <w:rsid w:val="00124752"/>
    <w:rsid w:val="00124BCC"/>
    <w:rsid w:val="00131CA9"/>
    <w:rsid w:val="001322FC"/>
    <w:rsid w:val="0013322D"/>
    <w:rsid w:val="001337D0"/>
    <w:rsid w:val="00134A01"/>
    <w:rsid w:val="00135E3B"/>
    <w:rsid w:val="0013750E"/>
    <w:rsid w:val="00141792"/>
    <w:rsid w:val="00143AFF"/>
    <w:rsid w:val="00144EB1"/>
    <w:rsid w:val="00150456"/>
    <w:rsid w:val="00150C34"/>
    <w:rsid w:val="00152620"/>
    <w:rsid w:val="00152B9E"/>
    <w:rsid w:val="0015373E"/>
    <w:rsid w:val="00154087"/>
    <w:rsid w:val="00155838"/>
    <w:rsid w:val="00155F86"/>
    <w:rsid w:val="00155FED"/>
    <w:rsid w:val="00156F85"/>
    <w:rsid w:val="00161E68"/>
    <w:rsid w:val="001622BA"/>
    <w:rsid w:val="001630FF"/>
    <w:rsid w:val="00163369"/>
    <w:rsid w:val="00165340"/>
    <w:rsid w:val="00166A00"/>
    <w:rsid w:val="00167699"/>
    <w:rsid w:val="00170BA1"/>
    <w:rsid w:val="00171AA3"/>
    <w:rsid w:val="0017289C"/>
    <w:rsid w:val="0017303B"/>
    <w:rsid w:val="0017327E"/>
    <w:rsid w:val="001757CA"/>
    <w:rsid w:val="0017720E"/>
    <w:rsid w:val="00177A52"/>
    <w:rsid w:val="001816CD"/>
    <w:rsid w:val="0018216D"/>
    <w:rsid w:val="00183268"/>
    <w:rsid w:val="00183C8B"/>
    <w:rsid w:val="0018440E"/>
    <w:rsid w:val="001870BF"/>
    <w:rsid w:val="001909D2"/>
    <w:rsid w:val="00190F20"/>
    <w:rsid w:val="00192265"/>
    <w:rsid w:val="00192B12"/>
    <w:rsid w:val="00193473"/>
    <w:rsid w:val="001947F4"/>
    <w:rsid w:val="00194A30"/>
    <w:rsid w:val="001951DC"/>
    <w:rsid w:val="00195F16"/>
    <w:rsid w:val="00196258"/>
    <w:rsid w:val="001A08E2"/>
    <w:rsid w:val="001A1061"/>
    <w:rsid w:val="001A20B7"/>
    <w:rsid w:val="001A3842"/>
    <w:rsid w:val="001A53ED"/>
    <w:rsid w:val="001A64B3"/>
    <w:rsid w:val="001A6A76"/>
    <w:rsid w:val="001A6FD0"/>
    <w:rsid w:val="001A74A6"/>
    <w:rsid w:val="001A7755"/>
    <w:rsid w:val="001B0A20"/>
    <w:rsid w:val="001B0C33"/>
    <w:rsid w:val="001B276B"/>
    <w:rsid w:val="001B2A2B"/>
    <w:rsid w:val="001B30F7"/>
    <w:rsid w:val="001B40ED"/>
    <w:rsid w:val="001B51ED"/>
    <w:rsid w:val="001B6ED9"/>
    <w:rsid w:val="001B7A84"/>
    <w:rsid w:val="001B7CE2"/>
    <w:rsid w:val="001C075A"/>
    <w:rsid w:val="001C17E8"/>
    <w:rsid w:val="001C1F7A"/>
    <w:rsid w:val="001C7513"/>
    <w:rsid w:val="001D084B"/>
    <w:rsid w:val="001D09B7"/>
    <w:rsid w:val="001D0EE1"/>
    <w:rsid w:val="001D0FD0"/>
    <w:rsid w:val="001D3840"/>
    <w:rsid w:val="001D3A33"/>
    <w:rsid w:val="001D5811"/>
    <w:rsid w:val="001D5B6A"/>
    <w:rsid w:val="001D67CE"/>
    <w:rsid w:val="001D74D8"/>
    <w:rsid w:val="001D7598"/>
    <w:rsid w:val="001E1BDE"/>
    <w:rsid w:val="001E2E5A"/>
    <w:rsid w:val="001E3206"/>
    <w:rsid w:val="001E326D"/>
    <w:rsid w:val="001E380E"/>
    <w:rsid w:val="001E418C"/>
    <w:rsid w:val="001E4408"/>
    <w:rsid w:val="001E45DE"/>
    <w:rsid w:val="001E467B"/>
    <w:rsid w:val="001E56F3"/>
    <w:rsid w:val="001E5EBD"/>
    <w:rsid w:val="001E6BAA"/>
    <w:rsid w:val="001E6D00"/>
    <w:rsid w:val="001E6DA8"/>
    <w:rsid w:val="001E6FD8"/>
    <w:rsid w:val="001E70E6"/>
    <w:rsid w:val="001F09D7"/>
    <w:rsid w:val="001F266D"/>
    <w:rsid w:val="001F2B3D"/>
    <w:rsid w:val="001F494F"/>
    <w:rsid w:val="00200C51"/>
    <w:rsid w:val="00200D90"/>
    <w:rsid w:val="00202774"/>
    <w:rsid w:val="00202E5A"/>
    <w:rsid w:val="00203205"/>
    <w:rsid w:val="00203E7B"/>
    <w:rsid w:val="00205C2B"/>
    <w:rsid w:val="00206E5C"/>
    <w:rsid w:val="002074A0"/>
    <w:rsid w:val="0021096C"/>
    <w:rsid w:val="00210D83"/>
    <w:rsid w:val="002111A7"/>
    <w:rsid w:val="00212FFD"/>
    <w:rsid w:val="00213180"/>
    <w:rsid w:val="00213CBE"/>
    <w:rsid w:val="002148FC"/>
    <w:rsid w:val="00215C80"/>
    <w:rsid w:val="00215CCB"/>
    <w:rsid w:val="00215ED4"/>
    <w:rsid w:val="0021740B"/>
    <w:rsid w:val="00217446"/>
    <w:rsid w:val="002205C8"/>
    <w:rsid w:val="00220B35"/>
    <w:rsid w:val="00222474"/>
    <w:rsid w:val="00222B46"/>
    <w:rsid w:val="00222DF1"/>
    <w:rsid w:val="0022342D"/>
    <w:rsid w:val="002241DA"/>
    <w:rsid w:val="002255C2"/>
    <w:rsid w:val="00225F49"/>
    <w:rsid w:val="00227FA0"/>
    <w:rsid w:val="002317ED"/>
    <w:rsid w:val="0023254B"/>
    <w:rsid w:val="00232593"/>
    <w:rsid w:val="00234811"/>
    <w:rsid w:val="002372DA"/>
    <w:rsid w:val="00241CE7"/>
    <w:rsid w:val="00242153"/>
    <w:rsid w:val="00244229"/>
    <w:rsid w:val="002472D7"/>
    <w:rsid w:val="00247D8C"/>
    <w:rsid w:val="0025122B"/>
    <w:rsid w:val="00251347"/>
    <w:rsid w:val="00252355"/>
    <w:rsid w:val="00253508"/>
    <w:rsid w:val="00253809"/>
    <w:rsid w:val="00254B30"/>
    <w:rsid w:val="00255A04"/>
    <w:rsid w:val="00255CAB"/>
    <w:rsid w:val="002564F8"/>
    <w:rsid w:val="00260783"/>
    <w:rsid w:val="00261335"/>
    <w:rsid w:val="002624CC"/>
    <w:rsid w:val="00262BD8"/>
    <w:rsid w:val="00263F50"/>
    <w:rsid w:val="00264655"/>
    <w:rsid w:val="00265AF3"/>
    <w:rsid w:val="00265D9D"/>
    <w:rsid w:val="00265F90"/>
    <w:rsid w:val="00267D8D"/>
    <w:rsid w:val="002729A1"/>
    <w:rsid w:val="00273F3E"/>
    <w:rsid w:val="00274750"/>
    <w:rsid w:val="0027506C"/>
    <w:rsid w:val="00275BF8"/>
    <w:rsid w:val="00277266"/>
    <w:rsid w:val="00277EC4"/>
    <w:rsid w:val="002824DF"/>
    <w:rsid w:val="00282DCB"/>
    <w:rsid w:val="002833A6"/>
    <w:rsid w:val="00283604"/>
    <w:rsid w:val="0028409D"/>
    <w:rsid w:val="0028421C"/>
    <w:rsid w:val="00285901"/>
    <w:rsid w:val="00285E63"/>
    <w:rsid w:val="002863CC"/>
    <w:rsid w:val="00286458"/>
    <w:rsid w:val="00286C22"/>
    <w:rsid w:val="00287667"/>
    <w:rsid w:val="00287757"/>
    <w:rsid w:val="00287F70"/>
    <w:rsid w:val="0029094D"/>
    <w:rsid w:val="00290BDF"/>
    <w:rsid w:val="00291DFA"/>
    <w:rsid w:val="002977C1"/>
    <w:rsid w:val="002A1B8C"/>
    <w:rsid w:val="002A2CEC"/>
    <w:rsid w:val="002A3DFD"/>
    <w:rsid w:val="002A419D"/>
    <w:rsid w:val="002A4320"/>
    <w:rsid w:val="002A72E3"/>
    <w:rsid w:val="002B081A"/>
    <w:rsid w:val="002B1D8F"/>
    <w:rsid w:val="002B2E90"/>
    <w:rsid w:val="002B41B0"/>
    <w:rsid w:val="002B4C10"/>
    <w:rsid w:val="002C06A3"/>
    <w:rsid w:val="002C1CF9"/>
    <w:rsid w:val="002C2352"/>
    <w:rsid w:val="002C293D"/>
    <w:rsid w:val="002C48D4"/>
    <w:rsid w:val="002C726A"/>
    <w:rsid w:val="002C776B"/>
    <w:rsid w:val="002C7DF9"/>
    <w:rsid w:val="002C7F6F"/>
    <w:rsid w:val="002C7FE2"/>
    <w:rsid w:val="002D0DEF"/>
    <w:rsid w:val="002D1D6D"/>
    <w:rsid w:val="002D4696"/>
    <w:rsid w:val="002D5D63"/>
    <w:rsid w:val="002D7007"/>
    <w:rsid w:val="002D7D9B"/>
    <w:rsid w:val="002E0EF0"/>
    <w:rsid w:val="002E1D3B"/>
    <w:rsid w:val="002E23F9"/>
    <w:rsid w:val="002E301A"/>
    <w:rsid w:val="002E35BF"/>
    <w:rsid w:val="002E4835"/>
    <w:rsid w:val="002E695F"/>
    <w:rsid w:val="002E6A20"/>
    <w:rsid w:val="002E71D5"/>
    <w:rsid w:val="002E7304"/>
    <w:rsid w:val="002E774A"/>
    <w:rsid w:val="002F1751"/>
    <w:rsid w:val="002F1900"/>
    <w:rsid w:val="002F1D0D"/>
    <w:rsid w:val="002F5660"/>
    <w:rsid w:val="002F5AB3"/>
    <w:rsid w:val="002F5CD6"/>
    <w:rsid w:val="002F6082"/>
    <w:rsid w:val="002F6A78"/>
    <w:rsid w:val="002F6B4E"/>
    <w:rsid w:val="002F72A5"/>
    <w:rsid w:val="002F77E4"/>
    <w:rsid w:val="002F7DB6"/>
    <w:rsid w:val="00300144"/>
    <w:rsid w:val="00300D67"/>
    <w:rsid w:val="00301C26"/>
    <w:rsid w:val="00301EA4"/>
    <w:rsid w:val="00302BF2"/>
    <w:rsid w:val="003058C5"/>
    <w:rsid w:val="00305CB1"/>
    <w:rsid w:val="00306C63"/>
    <w:rsid w:val="00306D6B"/>
    <w:rsid w:val="00306DE1"/>
    <w:rsid w:val="00312BAE"/>
    <w:rsid w:val="00314A42"/>
    <w:rsid w:val="00315AA9"/>
    <w:rsid w:val="00317121"/>
    <w:rsid w:val="00317A9B"/>
    <w:rsid w:val="00317B2A"/>
    <w:rsid w:val="00320207"/>
    <w:rsid w:val="00320C0C"/>
    <w:rsid w:val="00322101"/>
    <w:rsid w:val="003241F1"/>
    <w:rsid w:val="00325D0E"/>
    <w:rsid w:val="003266AF"/>
    <w:rsid w:val="0032679B"/>
    <w:rsid w:val="00327086"/>
    <w:rsid w:val="00327373"/>
    <w:rsid w:val="00327B89"/>
    <w:rsid w:val="0033144F"/>
    <w:rsid w:val="00331A7D"/>
    <w:rsid w:val="003326E8"/>
    <w:rsid w:val="003329B3"/>
    <w:rsid w:val="00335172"/>
    <w:rsid w:val="003354AB"/>
    <w:rsid w:val="003355FC"/>
    <w:rsid w:val="003364B3"/>
    <w:rsid w:val="00336FC3"/>
    <w:rsid w:val="00340F9C"/>
    <w:rsid w:val="003412FF"/>
    <w:rsid w:val="003421B2"/>
    <w:rsid w:val="00342B89"/>
    <w:rsid w:val="00345274"/>
    <w:rsid w:val="00347BA6"/>
    <w:rsid w:val="00350D20"/>
    <w:rsid w:val="00352B99"/>
    <w:rsid w:val="00353402"/>
    <w:rsid w:val="00353CBF"/>
    <w:rsid w:val="003543E2"/>
    <w:rsid w:val="00354BA3"/>
    <w:rsid w:val="003554EA"/>
    <w:rsid w:val="00355B6C"/>
    <w:rsid w:val="00356962"/>
    <w:rsid w:val="00357C39"/>
    <w:rsid w:val="00357E4F"/>
    <w:rsid w:val="003606BB"/>
    <w:rsid w:val="00360E22"/>
    <w:rsid w:val="00360E27"/>
    <w:rsid w:val="00361C06"/>
    <w:rsid w:val="00363C6E"/>
    <w:rsid w:val="00363D31"/>
    <w:rsid w:val="00363F8C"/>
    <w:rsid w:val="0036524A"/>
    <w:rsid w:val="003661BD"/>
    <w:rsid w:val="003678EE"/>
    <w:rsid w:val="00370161"/>
    <w:rsid w:val="0037057F"/>
    <w:rsid w:val="00370585"/>
    <w:rsid w:val="00370FF3"/>
    <w:rsid w:val="00371218"/>
    <w:rsid w:val="00372720"/>
    <w:rsid w:val="00373A1F"/>
    <w:rsid w:val="00373CFA"/>
    <w:rsid w:val="00374FF2"/>
    <w:rsid w:val="0037749D"/>
    <w:rsid w:val="003813CB"/>
    <w:rsid w:val="003815EB"/>
    <w:rsid w:val="0038191A"/>
    <w:rsid w:val="003825D7"/>
    <w:rsid w:val="00382A47"/>
    <w:rsid w:val="00385FCE"/>
    <w:rsid w:val="00387C73"/>
    <w:rsid w:val="00390015"/>
    <w:rsid w:val="003902F0"/>
    <w:rsid w:val="0039092D"/>
    <w:rsid w:val="00390DDF"/>
    <w:rsid w:val="003925E7"/>
    <w:rsid w:val="0039282C"/>
    <w:rsid w:val="0039376D"/>
    <w:rsid w:val="00394E40"/>
    <w:rsid w:val="00395336"/>
    <w:rsid w:val="003953AC"/>
    <w:rsid w:val="00395BAC"/>
    <w:rsid w:val="003961B8"/>
    <w:rsid w:val="003961E5"/>
    <w:rsid w:val="003964A5"/>
    <w:rsid w:val="00396B3D"/>
    <w:rsid w:val="00396FCB"/>
    <w:rsid w:val="00397217"/>
    <w:rsid w:val="003A0535"/>
    <w:rsid w:val="003A1234"/>
    <w:rsid w:val="003A1245"/>
    <w:rsid w:val="003A1930"/>
    <w:rsid w:val="003A1E2B"/>
    <w:rsid w:val="003A2045"/>
    <w:rsid w:val="003A2C6A"/>
    <w:rsid w:val="003A344F"/>
    <w:rsid w:val="003A4BF9"/>
    <w:rsid w:val="003A5F87"/>
    <w:rsid w:val="003A73A7"/>
    <w:rsid w:val="003B056D"/>
    <w:rsid w:val="003B0676"/>
    <w:rsid w:val="003B1313"/>
    <w:rsid w:val="003B1EB3"/>
    <w:rsid w:val="003B36A9"/>
    <w:rsid w:val="003B42D6"/>
    <w:rsid w:val="003B628C"/>
    <w:rsid w:val="003B755A"/>
    <w:rsid w:val="003C0646"/>
    <w:rsid w:val="003C0E42"/>
    <w:rsid w:val="003C1B4B"/>
    <w:rsid w:val="003C235D"/>
    <w:rsid w:val="003C3864"/>
    <w:rsid w:val="003C4090"/>
    <w:rsid w:val="003C40F2"/>
    <w:rsid w:val="003C415A"/>
    <w:rsid w:val="003C488F"/>
    <w:rsid w:val="003C4B06"/>
    <w:rsid w:val="003C4D2F"/>
    <w:rsid w:val="003C5AA2"/>
    <w:rsid w:val="003D0498"/>
    <w:rsid w:val="003D19A9"/>
    <w:rsid w:val="003D2023"/>
    <w:rsid w:val="003D379F"/>
    <w:rsid w:val="003D40B5"/>
    <w:rsid w:val="003D5063"/>
    <w:rsid w:val="003D5197"/>
    <w:rsid w:val="003D633C"/>
    <w:rsid w:val="003D6C76"/>
    <w:rsid w:val="003D7925"/>
    <w:rsid w:val="003E0DF8"/>
    <w:rsid w:val="003E142C"/>
    <w:rsid w:val="003E2FA5"/>
    <w:rsid w:val="003E3FEF"/>
    <w:rsid w:val="003E55D8"/>
    <w:rsid w:val="003E5894"/>
    <w:rsid w:val="003E685A"/>
    <w:rsid w:val="003E7E02"/>
    <w:rsid w:val="003F0128"/>
    <w:rsid w:val="003F1B20"/>
    <w:rsid w:val="003F2292"/>
    <w:rsid w:val="003F375C"/>
    <w:rsid w:val="003F4F6D"/>
    <w:rsid w:val="003F6B61"/>
    <w:rsid w:val="003F7967"/>
    <w:rsid w:val="004003C6"/>
    <w:rsid w:val="0040066A"/>
    <w:rsid w:val="00400B1D"/>
    <w:rsid w:val="00403154"/>
    <w:rsid w:val="004031DE"/>
    <w:rsid w:val="00403363"/>
    <w:rsid w:val="0040437B"/>
    <w:rsid w:val="0040471D"/>
    <w:rsid w:val="0040507C"/>
    <w:rsid w:val="004061C4"/>
    <w:rsid w:val="004073C5"/>
    <w:rsid w:val="0040790F"/>
    <w:rsid w:val="00407C11"/>
    <w:rsid w:val="00413152"/>
    <w:rsid w:val="00414F49"/>
    <w:rsid w:val="0041518A"/>
    <w:rsid w:val="00415EE5"/>
    <w:rsid w:val="00417A03"/>
    <w:rsid w:val="00417F1E"/>
    <w:rsid w:val="00422C1A"/>
    <w:rsid w:val="004234B2"/>
    <w:rsid w:val="0042614F"/>
    <w:rsid w:val="004262D6"/>
    <w:rsid w:val="00427F83"/>
    <w:rsid w:val="00430CE0"/>
    <w:rsid w:val="00431065"/>
    <w:rsid w:val="00432852"/>
    <w:rsid w:val="00432996"/>
    <w:rsid w:val="00433E82"/>
    <w:rsid w:val="00434B00"/>
    <w:rsid w:val="00435A2B"/>
    <w:rsid w:val="0043760C"/>
    <w:rsid w:val="00440455"/>
    <w:rsid w:val="00444530"/>
    <w:rsid w:val="00444BE5"/>
    <w:rsid w:val="00445018"/>
    <w:rsid w:val="004453F9"/>
    <w:rsid w:val="0044598D"/>
    <w:rsid w:val="00445B8C"/>
    <w:rsid w:val="00445FE4"/>
    <w:rsid w:val="004460C0"/>
    <w:rsid w:val="004469F5"/>
    <w:rsid w:val="00447A03"/>
    <w:rsid w:val="00451737"/>
    <w:rsid w:val="004517D9"/>
    <w:rsid w:val="004525E3"/>
    <w:rsid w:val="00453516"/>
    <w:rsid w:val="00453BD4"/>
    <w:rsid w:val="00453BD8"/>
    <w:rsid w:val="00454232"/>
    <w:rsid w:val="00454675"/>
    <w:rsid w:val="004547B3"/>
    <w:rsid w:val="004603CE"/>
    <w:rsid w:val="0046066F"/>
    <w:rsid w:val="00461D70"/>
    <w:rsid w:val="00461E3E"/>
    <w:rsid w:val="004625D7"/>
    <w:rsid w:val="004627E7"/>
    <w:rsid w:val="004659C3"/>
    <w:rsid w:val="004662C7"/>
    <w:rsid w:val="0046742C"/>
    <w:rsid w:val="00467DE8"/>
    <w:rsid w:val="00467F3A"/>
    <w:rsid w:val="00471587"/>
    <w:rsid w:val="00471BFA"/>
    <w:rsid w:val="00472291"/>
    <w:rsid w:val="00472A83"/>
    <w:rsid w:val="00472AF9"/>
    <w:rsid w:val="00475949"/>
    <w:rsid w:val="0047597B"/>
    <w:rsid w:val="0047729D"/>
    <w:rsid w:val="00480668"/>
    <w:rsid w:val="00482372"/>
    <w:rsid w:val="00486A8B"/>
    <w:rsid w:val="00487753"/>
    <w:rsid w:val="00487CC3"/>
    <w:rsid w:val="00491010"/>
    <w:rsid w:val="004913A4"/>
    <w:rsid w:val="004928FC"/>
    <w:rsid w:val="00492CB4"/>
    <w:rsid w:val="00492FC2"/>
    <w:rsid w:val="00494777"/>
    <w:rsid w:val="00495BB4"/>
    <w:rsid w:val="004960EE"/>
    <w:rsid w:val="004A0CFB"/>
    <w:rsid w:val="004A199C"/>
    <w:rsid w:val="004A31E8"/>
    <w:rsid w:val="004A330D"/>
    <w:rsid w:val="004A53D3"/>
    <w:rsid w:val="004A725D"/>
    <w:rsid w:val="004A7FE5"/>
    <w:rsid w:val="004B2F4F"/>
    <w:rsid w:val="004B3D9D"/>
    <w:rsid w:val="004B4C1F"/>
    <w:rsid w:val="004B4EFC"/>
    <w:rsid w:val="004B6047"/>
    <w:rsid w:val="004B6434"/>
    <w:rsid w:val="004B6F36"/>
    <w:rsid w:val="004B75B4"/>
    <w:rsid w:val="004C0181"/>
    <w:rsid w:val="004C02CC"/>
    <w:rsid w:val="004C223A"/>
    <w:rsid w:val="004C3A3E"/>
    <w:rsid w:val="004C4524"/>
    <w:rsid w:val="004C6776"/>
    <w:rsid w:val="004C77BF"/>
    <w:rsid w:val="004D0448"/>
    <w:rsid w:val="004D0C55"/>
    <w:rsid w:val="004D0CAE"/>
    <w:rsid w:val="004D138A"/>
    <w:rsid w:val="004D15A7"/>
    <w:rsid w:val="004D167A"/>
    <w:rsid w:val="004D2AC3"/>
    <w:rsid w:val="004D3CB7"/>
    <w:rsid w:val="004D43FE"/>
    <w:rsid w:val="004D4BC2"/>
    <w:rsid w:val="004D4C44"/>
    <w:rsid w:val="004D64C9"/>
    <w:rsid w:val="004D6DDF"/>
    <w:rsid w:val="004D7C4D"/>
    <w:rsid w:val="004E1C8C"/>
    <w:rsid w:val="004E26A8"/>
    <w:rsid w:val="004E2892"/>
    <w:rsid w:val="004E31BF"/>
    <w:rsid w:val="004E494E"/>
    <w:rsid w:val="004E4BE3"/>
    <w:rsid w:val="004E71D6"/>
    <w:rsid w:val="004E75CD"/>
    <w:rsid w:val="004E76F1"/>
    <w:rsid w:val="004F0401"/>
    <w:rsid w:val="004F05EF"/>
    <w:rsid w:val="004F0625"/>
    <w:rsid w:val="004F0812"/>
    <w:rsid w:val="004F0DF0"/>
    <w:rsid w:val="004F2357"/>
    <w:rsid w:val="004F2EA9"/>
    <w:rsid w:val="004F5F86"/>
    <w:rsid w:val="004F6284"/>
    <w:rsid w:val="004F64E1"/>
    <w:rsid w:val="004F7944"/>
    <w:rsid w:val="005004A4"/>
    <w:rsid w:val="00502A28"/>
    <w:rsid w:val="0050546A"/>
    <w:rsid w:val="00505892"/>
    <w:rsid w:val="00506144"/>
    <w:rsid w:val="00506674"/>
    <w:rsid w:val="00506E67"/>
    <w:rsid w:val="00506ECE"/>
    <w:rsid w:val="00507AEA"/>
    <w:rsid w:val="00510B1A"/>
    <w:rsid w:val="005124F4"/>
    <w:rsid w:val="0051290F"/>
    <w:rsid w:val="00512B5D"/>
    <w:rsid w:val="0051362A"/>
    <w:rsid w:val="00513D98"/>
    <w:rsid w:val="005144E9"/>
    <w:rsid w:val="005163D4"/>
    <w:rsid w:val="00517082"/>
    <w:rsid w:val="005173FA"/>
    <w:rsid w:val="00520B08"/>
    <w:rsid w:val="00520CD3"/>
    <w:rsid w:val="00521E22"/>
    <w:rsid w:val="00521F29"/>
    <w:rsid w:val="00521F89"/>
    <w:rsid w:val="00522452"/>
    <w:rsid w:val="00522E6A"/>
    <w:rsid w:val="00523782"/>
    <w:rsid w:val="00523C55"/>
    <w:rsid w:val="0052553C"/>
    <w:rsid w:val="00525A48"/>
    <w:rsid w:val="00525D50"/>
    <w:rsid w:val="00525DC9"/>
    <w:rsid w:val="00526A8B"/>
    <w:rsid w:val="00527327"/>
    <w:rsid w:val="00527814"/>
    <w:rsid w:val="00531D8A"/>
    <w:rsid w:val="00534783"/>
    <w:rsid w:val="005349FA"/>
    <w:rsid w:val="005359B6"/>
    <w:rsid w:val="0053686F"/>
    <w:rsid w:val="0053709F"/>
    <w:rsid w:val="00542AE9"/>
    <w:rsid w:val="005431A2"/>
    <w:rsid w:val="0054397A"/>
    <w:rsid w:val="0054452C"/>
    <w:rsid w:val="00545130"/>
    <w:rsid w:val="005459F7"/>
    <w:rsid w:val="00545C6E"/>
    <w:rsid w:val="00546306"/>
    <w:rsid w:val="00546A54"/>
    <w:rsid w:val="00547BDE"/>
    <w:rsid w:val="005517C4"/>
    <w:rsid w:val="0055376E"/>
    <w:rsid w:val="005547FD"/>
    <w:rsid w:val="00555117"/>
    <w:rsid w:val="005552E5"/>
    <w:rsid w:val="0055706C"/>
    <w:rsid w:val="00561D06"/>
    <w:rsid w:val="00561D4F"/>
    <w:rsid w:val="005624E4"/>
    <w:rsid w:val="005626EE"/>
    <w:rsid w:val="00562D9D"/>
    <w:rsid w:val="00563817"/>
    <w:rsid w:val="005639F5"/>
    <w:rsid w:val="005653BE"/>
    <w:rsid w:val="00565871"/>
    <w:rsid w:val="005659EA"/>
    <w:rsid w:val="005659F0"/>
    <w:rsid w:val="00565CCE"/>
    <w:rsid w:val="00566C30"/>
    <w:rsid w:val="00567587"/>
    <w:rsid w:val="00571691"/>
    <w:rsid w:val="00572077"/>
    <w:rsid w:val="005729D6"/>
    <w:rsid w:val="00573372"/>
    <w:rsid w:val="00573388"/>
    <w:rsid w:val="00573D8C"/>
    <w:rsid w:val="00574207"/>
    <w:rsid w:val="005750B2"/>
    <w:rsid w:val="00576066"/>
    <w:rsid w:val="0057698B"/>
    <w:rsid w:val="005771D4"/>
    <w:rsid w:val="00580238"/>
    <w:rsid w:val="00581A12"/>
    <w:rsid w:val="005836BC"/>
    <w:rsid w:val="00584E78"/>
    <w:rsid w:val="00585EB2"/>
    <w:rsid w:val="00590535"/>
    <w:rsid w:val="00590643"/>
    <w:rsid w:val="00590CBA"/>
    <w:rsid w:val="00591038"/>
    <w:rsid w:val="005914EE"/>
    <w:rsid w:val="00591BF9"/>
    <w:rsid w:val="00591CDE"/>
    <w:rsid w:val="00592FF8"/>
    <w:rsid w:val="005939D3"/>
    <w:rsid w:val="00593B34"/>
    <w:rsid w:val="00594D21"/>
    <w:rsid w:val="005979FC"/>
    <w:rsid w:val="005A0246"/>
    <w:rsid w:val="005A0407"/>
    <w:rsid w:val="005A07CB"/>
    <w:rsid w:val="005A1867"/>
    <w:rsid w:val="005A6E5A"/>
    <w:rsid w:val="005B11CD"/>
    <w:rsid w:val="005B1E60"/>
    <w:rsid w:val="005B2682"/>
    <w:rsid w:val="005B2BD0"/>
    <w:rsid w:val="005B3615"/>
    <w:rsid w:val="005B38E7"/>
    <w:rsid w:val="005B4461"/>
    <w:rsid w:val="005B5872"/>
    <w:rsid w:val="005B744F"/>
    <w:rsid w:val="005B7AB0"/>
    <w:rsid w:val="005C0465"/>
    <w:rsid w:val="005C0A19"/>
    <w:rsid w:val="005C108E"/>
    <w:rsid w:val="005C23A6"/>
    <w:rsid w:val="005C3F1F"/>
    <w:rsid w:val="005C4450"/>
    <w:rsid w:val="005C6797"/>
    <w:rsid w:val="005C6A4E"/>
    <w:rsid w:val="005C730E"/>
    <w:rsid w:val="005C7846"/>
    <w:rsid w:val="005D147E"/>
    <w:rsid w:val="005D224E"/>
    <w:rsid w:val="005D3E53"/>
    <w:rsid w:val="005D4C2B"/>
    <w:rsid w:val="005D5726"/>
    <w:rsid w:val="005D59D8"/>
    <w:rsid w:val="005D6DA7"/>
    <w:rsid w:val="005E0D47"/>
    <w:rsid w:val="005E2E70"/>
    <w:rsid w:val="005E3519"/>
    <w:rsid w:val="005E458D"/>
    <w:rsid w:val="005E4656"/>
    <w:rsid w:val="005E59AF"/>
    <w:rsid w:val="005E6414"/>
    <w:rsid w:val="005E665C"/>
    <w:rsid w:val="005E794F"/>
    <w:rsid w:val="005F015D"/>
    <w:rsid w:val="005F230E"/>
    <w:rsid w:val="005F2AAD"/>
    <w:rsid w:val="005F5273"/>
    <w:rsid w:val="005F66E2"/>
    <w:rsid w:val="005F6707"/>
    <w:rsid w:val="005F7936"/>
    <w:rsid w:val="006014B0"/>
    <w:rsid w:val="006021A8"/>
    <w:rsid w:val="006027A1"/>
    <w:rsid w:val="00603552"/>
    <w:rsid w:val="00603B2F"/>
    <w:rsid w:val="0060460A"/>
    <w:rsid w:val="00604AD5"/>
    <w:rsid w:val="00605976"/>
    <w:rsid w:val="00606A72"/>
    <w:rsid w:val="0061005E"/>
    <w:rsid w:val="00610512"/>
    <w:rsid w:val="006125BB"/>
    <w:rsid w:val="006128A4"/>
    <w:rsid w:val="006139D3"/>
    <w:rsid w:val="00613CB8"/>
    <w:rsid w:val="00614C4B"/>
    <w:rsid w:val="006154F8"/>
    <w:rsid w:val="006164C2"/>
    <w:rsid w:val="00616CBB"/>
    <w:rsid w:val="00617D67"/>
    <w:rsid w:val="006203E6"/>
    <w:rsid w:val="0062073B"/>
    <w:rsid w:val="00621005"/>
    <w:rsid w:val="00621A8D"/>
    <w:rsid w:val="006227A0"/>
    <w:rsid w:val="00624D26"/>
    <w:rsid w:val="006259E7"/>
    <w:rsid w:val="00626B4D"/>
    <w:rsid w:val="00627198"/>
    <w:rsid w:val="00630319"/>
    <w:rsid w:val="00631566"/>
    <w:rsid w:val="006317C5"/>
    <w:rsid w:val="00631A4A"/>
    <w:rsid w:val="00631B06"/>
    <w:rsid w:val="00632858"/>
    <w:rsid w:val="00633109"/>
    <w:rsid w:val="00633118"/>
    <w:rsid w:val="00633125"/>
    <w:rsid w:val="00633FC9"/>
    <w:rsid w:val="00635578"/>
    <w:rsid w:val="00636191"/>
    <w:rsid w:val="00636DEF"/>
    <w:rsid w:val="0063750C"/>
    <w:rsid w:val="00640548"/>
    <w:rsid w:val="00641A15"/>
    <w:rsid w:val="00641C40"/>
    <w:rsid w:val="00642332"/>
    <w:rsid w:val="00642A2F"/>
    <w:rsid w:val="00642F2B"/>
    <w:rsid w:val="00642F57"/>
    <w:rsid w:val="006437B4"/>
    <w:rsid w:val="006460BA"/>
    <w:rsid w:val="0064640D"/>
    <w:rsid w:val="00646601"/>
    <w:rsid w:val="006472DE"/>
    <w:rsid w:val="00650588"/>
    <w:rsid w:val="006509A1"/>
    <w:rsid w:val="006517EA"/>
    <w:rsid w:val="00651FD7"/>
    <w:rsid w:val="006539D4"/>
    <w:rsid w:val="00653C79"/>
    <w:rsid w:val="0065416A"/>
    <w:rsid w:val="0065533C"/>
    <w:rsid w:val="00655DE0"/>
    <w:rsid w:val="00657E89"/>
    <w:rsid w:val="00657EBB"/>
    <w:rsid w:val="006605EE"/>
    <w:rsid w:val="0066435A"/>
    <w:rsid w:val="006705C9"/>
    <w:rsid w:val="006715FB"/>
    <w:rsid w:val="00673B6A"/>
    <w:rsid w:val="00674A47"/>
    <w:rsid w:val="00675621"/>
    <w:rsid w:val="0067569B"/>
    <w:rsid w:val="006756FD"/>
    <w:rsid w:val="00675A35"/>
    <w:rsid w:val="0067623E"/>
    <w:rsid w:val="00676E64"/>
    <w:rsid w:val="00677B9D"/>
    <w:rsid w:val="00680E7D"/>
    <w:rsid w:val="00681207"/>
    <w:rsid w:val="00682157"/>
    <w:rsid w:val="006844B2"/>
    <w:rsid w:val="006846F3"/>
    <w:rsid w:val="00685775"/>
    <w:rsid w:val="00685F89"/>
    <w:rsid w:val="00687560"/>
    <w:rsid w:val="00687946"/>
    <w:rsid w:val="00687A4C"/>
    <w:rsid w:val="00690804"/>
    <w:rsid w:val="00690BEA"/>
    <w:rsid w:val="00692CD2"/>
    <w:rsid w:val="00692EF9"/>
    <w:rsid w:val="00693008"/>
    <w:rsid w:val="006942C2"/>
    <w:rsid w:val="00694841"/>
    <w:rsid w:val="00694E3B"/>
    <w:rsid w:val="00695C2C"/>
    <w:rsid w:val="00696B3E"/>
    <w:rsid w:val="006A08ED"/>
    <w:rsid w:val="006A0CB5"/>
    <w:rsid w:val="006A3235"/>
    <w:rsid w:val="006A376F"/>
    <w:rsid w:val="006A5938"/>
    <w:rsid w:val="006A5DBE"/>
    <w:rsid w:val="006A752D"/>
    <w:rsid w:val="006B1B24"/>
    <w:rsid w:val="006B1C58"/>
    <w:rsid w:val="006B33B9"/>
    <w:rsid w:val="006B42AD"/>
    <w:rsid w:val="006B4729"/>
    <w:rsid w:val="006B4ED4"/>
    <w:rsid w:val="006B5ED5"/>
    <w:rsid w:val="006B659E"/>
    <w:rsid w:val="006B77B5"/>
    <w:rsid w:val="006C0FEE"/>
    <w:rsid w:val="006C1470"/>
    <w:rsid w:val="006C14F1"/>
    <w:rsid w:val="006C3A22"/>
    <w:rsid w:val="006C4BA8"/>
    <w:rsid w:val="006C4D41"/>
    <w:rsid w:val="006C581C"/>
    <w:rsid w:val="006C63EC"/>
    <w:rsid w:val="006C6843"/>
    <w:rsid w:val="006C70DA"/>
    <w:rsid w:val="006C71B0"/>
    <w:rsid w:val="006C7574"/>
    <w:rsid w:val="006D05C3"/>
    <w:rsid w:val="006D0E81"/>
    <w:rsid w:val="006D5C6E"/>
    <w:rsid w:val="006D7671"/>
    <w:rsid w:val="006D7F24"/>
    <w:rsid w:val="006E02C5"/>
    <w:rsid w:val="006E07AF"/>
    <w:rsid w:val="006E08DC"/>
    <w:rsid w:val="006E15D5"/>
    <w:rsid w:val="006E2DDA"/>
    <w:rsid w:val="006E554C"/>
    <w:rsid w:val="006E5ADF"/>
    <w:rsid w:val="006E5F38"/>
    <w:rsid w:val="006F1513"/>
    <w:rsid w:val="006F1EF9"/>
    <w:rsid w:val="006F224C"/>
    <w:rsid w:val="006F2E21"/>
    <w:rsid w:val="006F5674"/>
    <w:rsid w:val="006F7302"/>
    <w:rsid w:val="0070081E"/>
    <w:rsid w:val="00702373"/>
    <w:rsid w:val="00702C37"/>
    <w:rsid w:val="00702D06"/>
    <w:rsid w:val="0070441E"/>
    <w:rsid w:val="00704627"/>
    <w:rsid w:val="00704943"/>
    <w:rsid w:val="00705C1D"/>
    <w:rsid w:val="007071E2"/>
    <w:rsid w:val="007074FE"/>
    <w:rsid w:val="00707CAE"/>
    <w:rsid w:val="007101CC"/>
    <w:rsid w:val="00710BBE"/>
    <w:rsid w:val="00712CE8"/>
    <w:rsid w:val="00712D83"/>
    <w:rsid w:val="00713DF7"/>
    <w:rsid w:val="00714630"/>
    <w:rsid w:val="007149B3"/>
    <w:rsid w:val="00717633"/>
    <w:rsid w:val="007176F1"/>
    <w:rsid w:val="00717B99"/>
    <w:rsid w:val="0072108F"/>
    <w:rsid w:val="0072348D"/>
    <w:rsid w:val="007235B7"/>
    <w:rsid w:val="00723EDF"/>
    <w:rsid w:val="00725114"/>
    <w:rsid w:val="007253EF"/>
    <w:rsid w:val="007258BE"/>
    <w:rsid w:val="00725C63"/>
    <w:rsid w:val="0073132E"/>
    <w:rsid w:val="007337E1"/>
    <w:rsid w:val="007379C6"/>
    <w:rsid w:val="0074004D"/>
    <w:rsid w:val="0074061B"/>
    <w:rsid w:val="00740D85"/>
    <w:rsid w:val="00741513"/>
    <w:rsid w:val="00742A5F"/>
    <w:rsid w:val="00744AF6"/>
    <w:rsid w:val="0074520C"/>
    <w:rsid w:val="0074545D"/>
    <w:rsid w:val="00745A07"/>
    <w:rsid w:val="00745AE3"/>
    <w:rsid w:val="00745CE2"/>
    <w:rsid w:val="00747836"/>
    <w:rsid w:val="0074783E"/>
    <w:rsid w:val="007479E0"/>
    <w:rsid w:val="00747FA1"/>
    <w:rsid w:val="007502B2"/>
    <w:rsid w:val="0075101F"/>
    <w:rsid w:val="00752109"/>
    <w:rsid w:val="00752696"/>
    <w:rsid w:val="00753286"/>
    <w:rsid w:val="00753831"/>
    <w:rsid w:val="0075454B"/>
    <w:rsid w:val="007548E6"/>
    <w:rsid w:val="00754DF8"/>
    <w:rsid w:val="00754F6E"/>
    <w:rsid w:val="00755BD8"/>
    <w:rsid w:val="00755F96"/>
    <w:rsid w:val="007614B2"/>
    <w:rsid w:val="007620F0"/>
    <w:rsid w:val="007627DD"/>
    <w:rsid w:val="007631C0"/>
    <w:rsid w:val="007661DD"/>
    <w:rsid w:val="00766A98"/>
    <w:rsid w:val="007716E5"/>
    <w:rsid w:val="00771774"/>
    <w:rsid w:val="00773637"/>
    <w:rsid w:val="00773AF1"/>
    <w:rsid w:val="00774B25"/>
    <w:rsid w:val="00776D93"/>
    <w:rsid w:val="00777593"/>
    <w:rsid w:val="0078025B"/>
    <w:rsid w:val="00780CCC"/>
    <w:rsid w:val="00780FAF"/>
    <w:rsid w:val="00781510"/>
    <w:rsid w:val="007818BE"/>
    <w:rsid w:val="00782F43"/>
    <w:rsid w:val="00784821"/>
    <w:rsid w:val="007850D9"/>
    <w:rsid w:val="00785A32"/>
    <w:rsid w:val="00786E89"/>
    <w:rsid w:val="00787A14"/>
    <w:rsid w:val="00787FE3"/>
    <w:rsid w:val="007900A9"/>
    <w:rsid w:val="0079048D"/>
    <w:rsid w:val="0079058D"/>
    <w:rsid w:val="00790AAB"/>
    <w:rsid w:val="0079291E"/>
    <w:rsid w:val="00794AAD"/>
    <w:rsid w:val="0079543F"/>
    <w:rsid w:val="00795821"/>
    <w:rsid w:val="0079626E"/>
    <w:rsid w:val="007A1337"/>
    <w:rsid w:val="007A242F"/>
    <w:rsid w:val="007A2E79"/>
    <w:rsid w:val="007A3592"/>
    <w:rsid w:val="007B0BCF"/>
    <w:rsid w:val="007B12B2"/>
    <w:rsid w:val="007B2445"/>
    <w:rsid w:val="007B3E41"/>
    <w:rsid w:val="007B552E"/>
    <w:rsid w:val="007B6587"/>
    <w:rsid w:val="007C0FB1"/>
    <w:rsid w:val="007C36AA"/>
    <w:rsid w:val="007C3CD6"/>
    <w:rsid w:val="007C465E"/>
    <w:rsid w:val="007C47CC"/>
    <w:rsid w:val="007C59CA"/>
    <w:rsid w:val="007C641F"/>
    <w:rsid w:val="007C6955"/>
    <w:rsid w:val="007C721B"/>
    <w:rsid w:val="007D02E6"/>
    <w:rsid w:val="007D0DF3"/>
    <w:rsid w:val="007D2345"/>
    <w:rsid w:val="007D29E3"/>
    <w:rsid w:val="007D3202"/>
    <w:rsid w:val="007D33D8"/>
    <w:rsid w:val="007D4382"/>
    <w:rsid w:val="007D4914"/>
    <w:rsid w:val="007D4F33"/>
    <w:rsid w:val="007D6359"/>
    <w:rsid w:val="007D74B4"/>
    <w:rsid w:val="007D7C8F"/>
    <w:rsid w:val="007E6C4F"/>
    <w:rsid w:val="007E74C9"/>
    <w:rsid w:val="007E7AEC"/>
    <w:rsid w:val="007F0342"/>
    <w:rsid w:val="007F07B9"/>
    <w:rsid w:val="007F1E8A"/>
    <w:rsid w:val="007F2618"/>
    <w:rsid w:val="007F32E2"/>
    <w:rsid w:val="007F4901"/>
    <w:rsid w:val="007F4F19"/>
    <w:rsid w:val="007F5FB4"/>
    <w:rsid w:val="007F6286"/>
    <w:rsid w:val="00801940"/>
    <w:rsid w:val="00803223"/>
    <w:rsid w:val="00803F44"/>
    <w:rsid w:val="008048E0"/>
    <w:rsid w:val="00804D17"/>
    <w:rsid w:val="00805CD8"/>
    <w:rsid w:val="00806DBE"/>
    <w:rsid w:val="00806E59"/>
    <w:rsid w:val="00807345"/>
    <w:rsid w:val="00810E24"/>
    <w:rsid w:val="008111CF"/>
    <w:rsid w:val="00811C5D"/>
    <w:rsid w:val="00813012"/>
    <w:rsid w:val="008137FC"/>
    <w:rsid w:val="008210D2"/>
    <w:rsid w:val="008214F8"/>
    <w:rsid w:val="00823322"/>
    <w:rsid w:val="008239D3"/>
    <w:rsid w:val="00824E13"/>
    <w:rsid w:val="00830123"/>
    <w:rsid w:val="00830660"/>
    <w:rsid w:val="0083073E"/>
    <w:rsid w:val="00831387"/>
    <w:rsid w:val="0083168E"/>
    <w:rsid w:val="00831FAF"/>
    <w:rsid w:val="008328AE"/>
    <w:rsid w:val="0083406B"/>
    <w:rsid w:val="008368AC"/>
    <w:rsid w:val="00836C36"/>
    <w:rsid w:val="00837A4C"/>
    <w:rsid w:val="0084010B"/>
    <w:rsid w:val="00840A28"/>
    <w:rsid w:val="00840FAF"/>
    <w:rsid w:val="00842E57"/>
    <w:rsid w:val="0084553E"/>
    <w:rsid w:val="00847429"/>
    <w:rsid w:val="008503CE"/>
    <w:rsid w:val="008514B8"/>
    <w:rsid w:val="0085173C"/>
    <w:rsid w:val="00851C49"/>
    <w:rsid w:val="00852B6D"/>
    <w:rsid w:val="00853459"/>
    <w:rsid w:val="00853D55"/>
    <w:rsid w:val="00854654"/>
    <w:rsid w:val="0085549E"/>
    <w:rsid w:val="00855A7E"/>
    <w:rsid w:val="00855F27"/>
    <w:rsid w:val="00860885"/>
    <w:rsid w:val="008621F3"/>
    <w:rsid w:val="008638B9"/>
    <w:rsid w:val="00863AF5"/>
    <w:rsid w:val="00864F86"/>
    <w:rsid w:val="00865107"/>
    <w:rsid w:val="00866E3E"/>
    <w:rsid w:val="008670DE"/>
    <w:rsid w:val="008671C4"/>
    <w:rsid w:val="00867951"/>
    <w:rsid w:val="00867EF1"/>
    <w:rsid w:val="00870A07"/>
    <w:rsid w:val="0087121D"/>
    <w:rsid w:val="008714A3"/>
    <w:rsid w:val="00871C06"/>
    <w:rsid w:val="00871EA3"/>
    <w:rsid w:val="00872106"/>
    <w:rsid w:val="008735B0"/>
    <w:rsid w:val="00873C04"/>
    <w:rsid w:val="00874558"/>
    <w:rsid w:val="00874A52"/>
    <w:rsid w:val="00874ADA"/>
    <w:rsid w:val="00874CD4"/>
    <w:rsid w:val="008773D4"/>
    <w:rsid w:val="0087798F"/>
    <w:rsid w:val="008800AF"/>
    <w:rsid w:val="00880BEF"/>
    <w:rsid w:val="00881221"/>
    <w:rsid w:val="00881DDD"/>
    <w:rsid w:val="0088369B"/>
    <w:rsid w:val="00883993"/>
    <w:rsid w:val="00883F40"/>
    <w:rsid w:val="0088409C"/>
    <w:rsid w:val="008840DC"/>
    <w:rsid w:val="0088695E"/>
    <w:rsid w:val="00886E89"/>
    <w:rsid w:val="00887A89"/>
    <w:rsid w:val="0089069F"/>
    <w:rsid w:val="00890C81"/>
    <w:rsid w:val="00893B4B"/>
    <w:rsid w:val="00894610"/>
    <w:rsid w:val="008953AE"/>
    <w:rsid w:val="008955B8"/>
    <w:rsid w:val="00896ED2"/>
    <w:rsid w:val="00897172"/>
    <w:rsid w:val="008977DE"/>
    <w:rsid w:val="00897CCC"/>
    <w:rsid w:val="008A0806"/>
    <w:rsid w:val="008A16E6"/>
    <w:rsid w:val="008A2A46"/>
    <w:rsid w:val="008A2CFC"/>
    <w:rsid w:val="008A3044"/>
    <w:rsid w:val="008A4A26"/>
    <w:rsid w:val="008A6119"/>
    <w:rsid w:val="008A6C01"/>
    <w:rsid w:val="008A7043"/>
    <w:rsid w:val="008A7566"/>
    <w:rsid w:val="008B0617"/>
    <w:rsid w:val="008B0DBA"/>
    <w:rsid w:val="008B152C"/>
    <w:rsid w:val="008B17B7"/>
    <w:rsid w:val="008B1BAD"/>
    <w:rsid w:val="008B3948"/>
    <w:rsid w:val="008B409E"/>
    <w:rsid w:val="008B5FEA"/>
    <w:rsid w:val="008B6D70"/>
    <w:rsid w:val="008C20AC"/>
    <w:rsid w:val="008C2675"/>
    <w:rsid w:val="008C2BBB"/>
    <w:rsid w:val="008C30E4"/>
    <w:rsid w:val="008C32B4"/>
    <w:rsid w:val="008C5383"/>
    <w:rsid w:val="008C5581"/>
    <w:rsid w:val="008C6079"/>
    <w:rsid w:val="008C7098"/>
    <w:rsid w:val="008D0830"/>
    <w:rsid w:val="008D2110"/>
    <w:rsid w:val="008D2E4C"/>
    <w:rsid w:val="008D461D"/>
    <w:rsid w:val="008D4CB8"/>
    <w:rsid w:val="008D5DAE"/>
    <w:rsid w:val="008D65F8"/>
    <w:rsid w:val="008D6687"/>
    <w:rsid w:val="008D6A58"/>
    <w:rsid w:val="008D7801"/>
    <w:rsid w:val="008E13FA"/>
    <w:rsid w:val="008E3CEB"/>
    <w:rsid w:val="008E41DA"/>
    <w:rsid w:val="008E4981"/>
    <w:rsid w:val="008E4D2E"/>
    <w:rsid w:val="008E4ED1"/>
    <w:rsid w:val="008E516C"/>
    <w:rsid w:val="008E563E"/>
    <w:rsid w:val="008E5BD9"/>
    <w:rsid w:val="008E5C4A"/>
    <w:rsid w:val="008E5E46"/>
    <w:rsid w:val="008E62A2"/>
    <w:rsid w:val="008F0D43"/>
    <w:rsid w:val="008F0E99"/>
    <w:rsid w:val="008F3D74"/>
    <w:rsid w:val="008F42C1"/>
    <w:rsid w:val="008F5E9D"/>
    <w:rsid w:val="008F630C"/>
    <w:rsid w:val="008F7DE5"/>
    <w:rsid w:val="00900813"/>
    <w:rsid w:val="00900E47"/>
    <w:rsid w:val="0090192E"/>
    <w:rsid w:val="009033F4"/>
    <w:rsid w:val="009039CD"/>
    <w:rsid w:val="00903AE9"/>
    <w:rsid w:val="00905AB1"/>
    <w:rsid w:val="00910F46"/>
    <w:rsid w:val="00911F55"/>
    <w:rsid w:val="009120BA"/>
    <w:rsid w:val="00912940"/>
    <w:rsid w:val="00912BFD"/>
    <w:rsid w:val="0091439A"/>
    <w:rsid w:val="0091714F"/>
    <w:rsid w:val="0092090A"/>
    <w:rsid w:val="00922170"/>
    <w:rsid w:val="00923AC9"/>
    <w:rsid w:val="0092463F"/>
    <w:rsid w:val="00924B69"/>
    <w:rsid w:val="00925065"/>
    <w:rsid w:val="00926D93"/>
    <w:rsid w:val="00926F05"/>
    <w:rsid w:val="00927E64"/>
    <w:rsid w:val="00931B7A"/>
    <w:rsid w:val="00935E3E"/>
    <w:rsid w:val="0093742D"/>
    <w:rsid w:val="00942475"/>
    <w:rsid w:val="009425E9"/>
    <w:rsid w:val="00942792"/>
    <w:rsid w:val="00942FED"/>
    <w:rsid w:val="00945146"/>
    <w:rsid w:val="009479D3"/>
    <w:rsid w:val="00952BEE"/>
    <w:rsid w:val="00953269"/>
    <w:rsid w:val="00953713"/>
    <w:rsid w:val="00956C35"/>
    <w:rsid w:val="00956ED8"/>
    <w:rsid w:val="00957620"/>
    <w:rsid w:val="00960246"/>
    <w:rsid w:val="00961A00"/>
    <w:rsid w:val="009635FA"/>
    <w:rsid w:val="0096483B"/>
    <w:rsid w:val="00965281"/>
    <w:rsid w:val="00965674"/>
    <w:rsid w:val="00966736"/>
    <w:rsid w:val="00966FC5"/>
    <w:rsid w:val="0096700F"/>
    <w:rsid w:val="009706A0"/>
    <w:rsid w:val="00970B93"/>
    <w:rsid w:val="0097188F"/>
    <w:rsid w:val="00971CCB"/>
    <w:rsid w:val="00972CD4"/>
    <w:rsid w:val="00972D8E"/>
    <w:rsid w:val="00972DAE"/>
    <w:rsid w:val="009735A6"/>
    <w:rsid w:val="0097479F"/>
    <w:rsid w:val="00974BBC"/>
    <w:rsid w:val="00975A71"/>
    <w:rsid w:val="00975D58"/>
    <w:rsid w:val="00976527"/>
    <w:rsid w:val="009774C4"/>
    <w:rsid w:val="00977B9D"/>
    <w:rsid w:val="00981257"/>
    <w:rsid w:val="00981614"/>
    <w:rsid w:val="00981FE5"/>
    <w:rsid w:val="00981FFE"/>
    <w:rsid w:val="009823E7"/>
    <w:rsid w:val="00982A24"/>
    <w:rsid w:val="00982B17"/>
    <w:rsid w:val="00982F05"/>
    <w:rsid w:val="00985013"/>
    <w:rsid w:val="00986384"/>
    <w:rsid w:val="009865ED"/>
    <w:rsid w:val="00986817"/>
    <w:rsid w:val="00986854"/>
    <w:rsid w:val="00986991"/>
    <w:rsid w:val="009874D6"/>
    <w:rsid w:val="009879F5"/>
    <w:rsid w:val="009903F4"/>
    <w:rsid w:val="00990BB8"/>
    <w:rsid w:val="00991515"/>
    <w:rsid w:val="00991547"/>
    <w:rsid w:val="00991FB6"/>
    <w:rsid w:val="00992139"/>
    <w:rsid w:val="009923A6"/>
    <w:rsid w:val="00993C5E"/>
    <w:rsid w:val="00994235"/>
    <w:rsid w:val="00994A15"/>
    <w:rsid w:val="00994BD7"/>
    <w:rsid w:val="00996BE2"/>
    <w:rsid w:val="00996EA2"/>
    <w:rsid w:val="00997757"/>
    <w:rsid w:val="009A0791"/>
    <w:rsid w:val="009A0C5C"/>
    <w:rsid w:val="009A1AB4"/>
    <w:rsid w:val="009A1BCA"/>
    <w:rsid w:val="009A1E66"/>
    <w:rsid w:val="009A3A44"/>
    <w:rsid w:val="009A4359"/>
    <w:rsid w:val="009A60EA"/>
    <w:rsid w:val="009A63F3"/>
    <w:rsid w:val="009A7356"/>
    <w:rsid w:val="009B057F"/>
    <w:rsid w:val="009B232A"/>
    <w:rsid w:val="009B3F97"/>
    <w:rsid w:val="009B6791"/>
    <w:rsid w:val="009B71E7"/>
    <w:rsid w:val="009B72CF"/>
    <w:rsid w:val="009C0079"/>
    <w:rsid w:val="009C1201"/>
    <w:rsid w:val="009C2C56"/>
    <w:rsid w:val="009C425A"/>
    <w:rsid w:val="009C55E2"/>
    <w:rsid w:val="009C5FCF"/>
    <w:rsid w:val="009C61C5"/>
    <w:rsid w:val="009C71A8"/>
    <w:rsid w:val="009C73F5"/>
    <w:rsid w:val="009D030E"/>
    <w:rsid w:val="009D0799"/>
    <w:rsid w:val="009D08B2"/>
    <w:rsid w:val="009D1C29"/>
    <w:rsid w:val="009D1CAF"/>
    <w:rsid w:val="009D2454"/>
    <w:rsid w:val="009D519D"/>
    <w:rsid w:val="009D5C5B"/>
    <w:rsid w:val="009D5FCF"/>
    <w:rsid w:val="009E0C97"/>
    <w:rsid w:val="009E0FA6"/>
    <w:rsid w:val="009E125C"/>
    <w:rsid w:val="009E4560"/>
    <w:rsid w:val="009E5A2B"/>
    <w:rsid w:val="009E6A1F"/>
    <w:rsid w:val="009E7279"/>
    <w:rsid w:val="009E7C86"/>
    <w:rsid w:val="009F3218"/>
    <w:rsid w:val="009F33D7"/>
    <w:rsid w:val="009F3872"/>
    <w:rsid w:val="009F3C80"/>
    <w:rsid w:val="009F645A"/>
    <w:rsid w:val="009F7902"/>
    <w:rsid w:val="00A00835"/>
    <w:rsid w:val="00A023C7"/>
    <w:rsid w:val="00A03162"/>
    <w:rsid w:val="00A04277"/>
    <w:rsid w:val="00A042B1"/>
    <w:rsid w:val="00A04AC1"/>
    <w:rsid w:val="00A04AD6"/>
    <w:rsid w:val="00A05891"/>
    <w:rsid w:val="00A058A6"/>
    <w:rsid w:val="00A06234"/>
    <w:rsid w:val="00A078BC"/>
    <w:rsid w:val="00A10337"/>
    <w:rsid w:val="00A104BA"/>
    <w:rsid w:val="00A11677"/>
    <w:rsid w:val="00A12345"/>
    <w:rsid w:val="00A12E82"/>
    <w:rsid w:val="00A1314A"/>
    <w:rsid w:val="00A13A9E"/>
    <w:rsid w:val="00A145DA"/>
    <w:rsid w:val="00A14D3F"/>
    <w:rsid w:val="00A164EC"/>
    <w:rsid w:val="00A202B3"/>
    <w:rsid w:val="00A21764"/>
    <w:rsid w:val="00A22724"/>
    <w:rsid w:val="00A22965"/>
    <w:rsid w:val="00A232D1"/>
    <w:rsid w:val="00A235C3"/>
    <w:rsid w:val="00A24138"/>
    <w:rsid w:val="00A25364"/>
    <w:rsid w:val="00A25368"/>
    <w:rsid w:val="00A2661A"/>
    <w:rsid w:val="00A314E9"/>
    <w:rsid w:val="00A317FF"/>
    <w:rsid w:val="00A32402"/>
    <w:rsid w:val="00A32497"/>
    <w:rsid w:val="00A329D9"/>
    <w:rsid w:val="00A32EDB"/>
    <w:rsid w:val="00A32EF6"/>
    <w:rsid w:val="00A32F73"/>
    <w:rsid w:val="00A353AB"/>
    <w:rsid w:val="00A36216"/>
    <w:rsid w:val="00A36AF0"/>
    <w:rsid w:val="00A376E8"/>
    <w:rsid w:val="00A37CCF"/>
    <w:rsid w:val="00A42A36"/>
    <w:rsid w:val="00A45881"/>
    <w:rsid w:val="00A460F5"/>
    <w:rsid w:val="00A47ABC"/>
    <w:rsid w:val="00A52778"/>
    <w:rsid w:val="00A52BCE"/>
    <w:rsid w:val="00A5422C"/>
    <w:rsid w:val="00A5462C"/>
    <w:rsid w:val="00A54A2A"/>
    <w:rsid w:val="00A56684"/>
    <w:rsid w:val="00A56B59"/>
    <w:rsid w:val="00A56EF2"/>
    <w:rsid w:val="00A57ADD"/>
    <w:rsid w:val="00A57C20"/>
    <w:rsid w:val="00A6063C"/>
    <w:rsid w:val="00A60855"/>
    <w:rsid w:val="00A631E6"/>
    <w:rsid w:val="00A63419"/>
    <w:rsid w:val="00A63A7E"/>
    <w:rsid w:val="00A65DDD"/>
    <w:rsid w:val="00A65F1F"/>
    <w:rsid w:val="00A662AF"/>
    <w:rsid w:val="00A6657D"/>
    <w:rsid w:val="00A66C86"/>
    <w:rsid w:val="00A66E41"/>
    <w:rsid w:val="00A67944"/>
    <w:rsid w:val="00A70210"/>
    <w:rsid w:val="00A704E2"/>
    <w:rsid w:val="00A71507"/>
    <w:rsid w:val="00A71EB4"/>
    <w:rsid w:val="00A72059"/>
    <w:rsid w:val="00A7485F"/>
    <w:rsid w:val="00A7520E"/>
    <w:rsid w:val="00A80653"/>
    <w:rsid w:val="00A82529"/>
    <w:rsid w:val="00A82A64"/>
    <w:rsid w:val="00A83628"/>
    <w:rsid w:val="00A84334"/>
    <w:rsid w:val="00A85198"/>
    <w:rsid w:val="00A85560"/>
    <w:rsid w:val="00A90EFD"/>
    <w:rsid w:val="00A92FCE"/>
    <w:rsid w:val="00A958B5"/>
    <w:rsid w:val="00A962C8"/>
    <w:rsid w:val="00A963F4"/>
    <w:rsid w:val="00A97697"/>
    <w:rsid w:val="00A979A2"/>
    <w:rsid w:val="00A97E71"/>
    <w:rsid w:val="00AA0416"/>
    <w:rsid w:val="00AA0442"/>
    <w:rsid w:val="00AA0F07"/>
    <w:rsid w:val="00AA2050"/>
    <w:rsid w:val="00AA2592"/>
    <w:rsid w:val="00AA35AF"/>
    <w:rsid w:val="00AA4763"/>
    <w:rsid w:val="00AA5709"/>
    <w:rsid w:val="00AA5B8F"/>
    <w:rsid w:val="00AA6695"/>
    <w:rsid w:val="00AA7C84"/>
    <w:rsid w:val="00AB05BD"/>
    <w:rsid w:val="00AB09A0"/>
    <w:rsid w:val="00AB0AC1"/>
    <w:rsid w:val="00AB1255"/>
    <w:rsid w:val="00AB2EF9"/>
    <w:rsid w:val="00AB308E"/>
    <w:rsid w:val="00AB3C7C"/>
    <w:rsid w:val="00AB3FA6"/>
    <w:rsid w:val="00AB40C9"/>
    <w:rsid w:val="00AB480E"/>
    <w:rsid w:val="00AB4CF9"/>
    <w:rsid w:val="00AB7449"/>
    <w:rsid w:val="00AC0D09"/>
    <w:rsid w:val="00AC166F"/>
    <w:rsid w:val="00AC1C07"/>
    <w:rsid w:val="00AC487B"/>
    <w:rsid w:val="00AC4A7B"/>
    <w:rsid w:val="00AC5BAA"/>
    <w:rsid w:val="00AC5FED"/>
    <w:rsid w:val="00AC7C42"/>
    <w:rsid w:val="00AC7D96"/>
    <w:rsid w:val="00AD0D56"/>
    <w:rsid w:val="00AD2FE3"/>
    <w:rsid w:val="00AD3E4A"/>
    <w:rsid w:val="00AD4D3D"/>
    <w:rsid w:val="00AD676C"/>
    <w:rsid w:val="00AD6D22"/>
    <w:rsid w:val="00AE0A5F"/>
    <w:rsid w:val="00AE0C8B"/>
    <w:rsid w:val="00AE18ED"/>
    <w:rsid w:val="00AE6CBF"/>
    <w:rsid w:val="00AE79F9"/>
    <w:rsid w:val="00AF1649"/>
    <w:rsid w:val="00AF1C28"/>
    <w:rsid w:val="00AF1D5E"/>
    <w:rsid w:val="00AF3EB7"/>
    <w:rsid w:val="00AF4640"/>
    <w:rsid w:val="00AF5561"/>
    <w:rsid w:val="00AF5782"/>
    <w:rsid w:val="00AF58EF"/>
    <w:rsid w:val="00AF6101"/>
    <w:rsid w:val="00AF6F10"/>
    <w:rsid w:val="00AF7701"/>
    <w:rsid w:val="00B00B29"/>
    <w:rsid w:val="00B04765"/>
    <w:rsid w:val="00B05CB6"/>
    <w:rsid w:val="00B05FB4"/>
    <w:rsid w:val="00B0634F"/>
    <w:rsid w:val="00B0756F"/>
    <w:rsid w:val="00B11617"/>
    <w:rsid w:val="00B13963"/>
    <w:rsid w:val="00B165DC"/>
    <w:rsid w:val="00B170EB"/>
    <w:rsid w:val="00B172A5"/>
    <w:rsid w:val="00B17927"/>
    <w:rsid w:val="00B21D67"/>
    <w:rsid w:val="00B2204E"/>
    <w:rsid w:val="00B227EF"/>
    <w:rsid w:val="00B22D81"/>
    <w:rsid w:val="00B22F41"/>
    <w:rsid w:val="00B24206"/>
    <w:rsid w:val="00B2445C"/>
    <w:rsid w:val="00B24969"/>
    <w:rsid w:val="00B24979"/>
    <w:rsid w:val="00B27D8C"/>
    <w:rsid w:val="00B27DA6"/>
    <w:rsid w:val="00B30C17"/>
    <w:rsid w:val="00B3194E"/>
    <w:rsid w:val="00B31BD3"/>
    <w:rsid w:val="00B32E72"/>
    <w:rsid w:val="00B35328"/>
    <w:rsid w:val="00B36E5E"/>
    <w:rsid w:val="00B37215"/>
    <w:rsid w:val="00B37858"/>
    <w:rsid w:val="00B3793A"/>
    <w:rsid w:val="00B41FEA"/>
    <w:rsid w:val="00B4219A"/>
    <w:rsid w:val="00B424A4"/>
    <w:rsid w:val="00B4484F"/>
    <w:rsid w:val="00B4647F"/>
    <w:rsid w:val="00B5002E"/>
    <w:rsid w:val="00B51115"/>
    <w:rsid w:val="00B51494"/>
    <w:rsid w:val="00B51952"/>
    <w:rsid w:val="00B529FC"/>
    <w:rsid w:val="00B53353"/>
    <w:rsid w:val="00B53782"/>
    <w:rsid w:val="00B53928"/>
    <w:rsid w:val="00B5432E"/>
    <w:rsid w:val="00B5496E"/>
    <w:rsid w:val="00B54B29"/>
    <w:rsid w:val="00B55799"/>
    <w:rsid w:val="00B55AA5"/>
    <w:rsid w:val="00B561E2"/>
    <w:rsid w:val="00B60453"/>
    <w:rsid w:val="00B605AC"/>
    <w:rsid w:val="00B607B6"/>
    <w:rsid w:val="00B6196E"/>
    <w:rsid w:val="00B623D0"/>
    <w:rsid w:val="00B6364D"/>
    <w:rsid w:val="00B63D5F"/>
    <w:rsid w:val="00B64437"/>
    <w:rsid w:val="00B6549F"/>
    <w:rsid w:val="00B664EF"/>
    <w:rsid w:val="00B67BB8"/>
    <w:rsid w:val="00B72EFB"/>
    <w:rsid w:val="00B73B14"/>
    <w:rsid w:val="00B77624"/>
    <w:rsid w:val="00B776AD"/>
    <w:rsid w:val="00B8094F"/>
    <w:rsid w:val="00B80A4A"/>
    <w:rsid w:val="00B82261"/>
    <w:rsid w:val="00B8295B"/>
    <w:rsid w:val="00B840A5"/>
    <w:rsid w:val="00B84CF3"/>
    <w:rsid w:val="00B84F52"/>
    <w:rsid w:val="00B856D2"/>
    <w:rsid w:val="00B8699E"/>
    <w:rsid w:val="00B87AF1"/>
    <w:rsid w:val="00B90EDE"/>
    <w:rsid w:val="00B9253C"/>
    <w:rsid w:val="00B92E61"/>
    <w:rsid w:val="00B93366"/>
    <w:rsid w:val="00B93844"/>
    <w:rsid w:val="00B93F16"/>
    <w:rsid w:val="00B94661"/>
    <w:rsid w:val="00B94E00"/>
    <w:rsid w:val="00B955BC"/>
    <w:rsid w:val="00B97342"/>
    <w:rsid w:val="00BA0DCD"/>
    <w:rsid w:val="00BA3E88"/>
    <w:rsid w:val="00BA432C"/>
    <w:rsid w:val="00BA73BF"/>
    <w:rsid w:val="00BB0299"/>
    <w:rsid w:val="00BB03D1"/>
    <w:rsid w:val="00BB0531"/>
    <w:rsid w:val="00BB096E"/>
    <w:rsid w:val="00BB13AD"/>
    <w:rsid w:val="00BB3CC3"/>
    <w:rsid w:val="00BB45F5"/>
    <w:rsid w:val="00BB572B"/>
    <w:rsid w:val="00BB5959"/>
    <w:rsid w:val="00BB5DF2"/>
    <w:rsid w:val="00BB78EB"/>
    <w:rsid w:val="00BC241F"/>
    <w:rsid w:val="00BC5B16"/>
    <w:rsid w:val="00BC6232"/>
    <w:rsid w:val="00BC6412"/>
    <w:rsid w:val="00BC71A9"/>
    <w:rsid w:val="00BD0C0F"/>
    <w:rsid w:val="00BD1CE1"/>
    <w:rsid w:val="00BD26E7"/>
    <w:rsid w:val="00BD2BAB"/>
    <w:rsid w:val="00BD39B9"/>
    <w:rsid w:val="00BD3B9A"/>
    <w:rsid w:val="00BD56FF"/>
    <w:rsid w:val="00BD5C49"/>
    <w:rsid w:val="00BD6B1E"/>
    <w:rsid w:val="00BD6D06"/>
    <w:rsid w:val="00BD799F"/>
    <w:rsid w:val="00BD7F15"/>
    <w:rsid w:val="00BE0392"/>
    <w:rsid w:val="00BE1A12"/>
    <w:rsid w:val="00BE4837"/>
    <w:rsid w:val="00BE519B"/>
    <w:rsid w:val="00BE5286"/>
    <w:rsid w:val="00BE5809"/>
    <w:rsid w:val="00BE6ED0"/>
    <w:rsid w:val="00BE7046"/>
    <w:rsid w:val="00BF0957"/>
    <w:rsid w:val="00BF1AB8"/>
    <w:rsid w:val="00BF2491"/>
    <w:rsid w:val="00BF308B"/>
    <w:rsid w:val="00BF40B6"/>
    <w:rsid w:val="00BF4166"/>
    <w:rsid w:val="00BF58C1"/>
    <w:rsid w:val="00BF6A8E"/>
    <w:rsid w:val="00BF6F98"/>
    <w:rsid w:val="00C0155E"/>
    <w:rsid w:val="00C02FA1"/>
    <w:rsid w:val="00C05AD8"/>
    <w:rsid w:val="00C078AE"/>
    <w:rsid w:val="00C10AEC"/>
    <w:rsid w:val="00C11416"/>
    <w:rsid w:val="00C129DF"/>
    <w:rsid w:val="00C15BE9"/>
    <w:rsid w:val="00C17D96"/>
    <w:rsid w:val="00C20213"/>
    <w:rsid w:val="00C202A9"/>
    <w:rsid w:val="00C204CA"/>
    <w:rsid w:val="00C2398F"/>
    <w:rsid w:val="00C23C5A"/>
    <w:rsid w:val="00C26716"/>
    <w:rsid w:val="00C27B6F"/>
    <w:rsid w:val="00C31052"/>
    <w:rsid w:val="00C32D36"/>
    <w:rsid w:val="00C33730"/>
    <w:rsid w:val="00C341F6"/>
    <w:rsid w:val="00C357F3"/>
    <w:rsid w:val="00C35E8B"/>
    <w:rsid w:val="00C37244"/>
    <w:rsid w:val="00C40CB7"/>
    <w:rsid w:val="00C4233B"/>
    <w:rsid w:val="00C45780"/>
    <w:rsid w:val="00C46843"/>
    <w:rsid w:val="00C47B40"/>
    <w:rsid w:val="00C47D38"/>
    <w:rsid w:val="00C51B69"/>
    <w:rsid w:val="00C536CC"/>
    <w:rsid w:val="00C544C7"/>
    <w:rsid w:val="00C54D15"/>
    <w:rsid w:val="00C55496"/>
    <w:rsid w:val="00C55A12"/>
    <w:rsid w:val="00C5660C"/>
    <w:rsid w:val="00C57B87"/>
    <w:rsid w:val="00C57ECD"/>
    <w:rsid w:val="00C614DD"/>
    <w:rsid w:val="00C6196B"/>
    <w:rsid w:val="00C61F60"/>
    <w:rsid w:val="00C62844"/>
    <w:rsid w:val="00C632F1"/>
    <w:rsid w:val="00C6483A"/>
    <w:rsid w:val="00C65293"/>
    <w:rsid w:val="00C654B5"/>
    <w:rsid w:val="00C67239"/>
    <w:rsid w:val="00C70494"/>
    <w:rsid w:val="00C7070C"/>
    <w:rsid w:val="00C711C6"/>
    <w:rsid w:val="00C7280A"/>
    <w:rsid w:val="00C7472E"/>
    <w:rsid w:val="00C74CC3"/>
    <w:rsid w:val="00C7545B"/>
    <w:rsid w:val="00C75E75"/>
    <w:rsid w:val="00C75FD4"/>
    <w:rsid w:val="00C77092"/>
    <w:rsid w:val="00C81967"/>
    <w:rsid w:val="00C828D8"/>
    <w:rsid w:val="00C8426B"/>
    <w:rsid w:val="00C85142"/>
    <w:rsid w:val="00C857B7"/>
    <w:rsid w:val="00C85BC5"/>
    <w:rsid w:val="00C860F8"/>
    <w:rsid w:val="00C8688B"/>
    <w:rsid w:val="00C8697B"/>
    <w:rsid w:val="00C86A1D"/>
    <w:rsid w:val="00C86D24"/>
    <w:rsid w:val="00C8773E"/>
    <w:rsid w:val="00C87857"/>
    <w:rsid w:val="00C90FA2"/>
    <w:rsid w:val="00C9383C"/>
    <w:rsid w:val="00C978AC"/>
    <w:rsid w:val="00CA018E"/>
    <w:rsid w:val="00CA4880"/>
    <w:rsid w:val="00CA550B"/>
    <w:rsid w:val="00CA732D"/>
    <w:rsid w:val="00CA7D8A"/>
    <w:rsid w:val="00CB024D"/>
    <w:rsid w:val="00CB0339"/>
    <w:rsid w:val="00CB12C2"/>
    <w:rsid w:val="00CB270D"/>
    <w:rsid w:val="00CB4C77"/>
    <w:rsid w:val="00CB73EE"/>
    <w:rsid w:val="00CB74D3"/>
    <w:rsid w:val="00CB7ACA"/>
    <w:rsid w:val="00CC0A88"/>
    <w:rsid w:val="00CC19C0"/>
    <w:rsid w:val="00CC2236"/>
    <w:rsid w:val="00CC400B"/>
    <w:rsid w:val="00CC4E22"/>
    <w:rsid w:val="00CC54F2"/>
    <w:rsid w:val="00CC566C"/>
    <w:rsid w:val="00CC5FC9"/>
    <w:rsid w:val="00CC67C6"/>
    <w:rsid w:val="00CC6BAE"/>
    <w:rsid w:val="00CC7226"/>
    <w:rsid w:val="00CD12D3"/>
    <w:rsid w:val="00CD28FA"/>
    <w:rsid w:val="00CD3511"/>
    <w:rsid w:val="00CD63C2"/>
    <w:rsid w:val="00CD661F"/>
    <w:rsid w:val="00CD6EDC"/>
    <w:rsid w:val="00CE00C5"/>
    <w:rsid w:val="00CE0707"/>
    <w:rsid w:val="00CE0F1C"/>
    <w:rsid w:val="00CE27E1"/>
    <w:rsid w:val="00CE2AC6"/>
    <w:rsid w:val="00CE2D7E"/>
    <w:rsid w:val="00CE569A"/>
    <w:rsid w:val="00CE6B71"/>
    <w:rsid w:val="00CE7906"/>
    <w:rsid w:val="00CF0584"/>
    <w:rsid w:val="00CF19D9"/>
    <w:rsid w:val="00CF1BF7"/>
    <w:rsid w:val="00CF1D5C"/>
    <w:rsid w:val="00CF2189"/>
    <w:rsid w:val="00CF29D0"/>
    <w:rsid w:val="00CF2AF2"/>
    <w:rsid w:val="00CF3BC0"/>
    <w:rsid w:val="00CF4B65"/>
    <w:rsid w:val="00CF5A1A"/>
    <w:rsid w:val="00CF5FA9"/>
    <w:rsid w:val="00CF683C"/>
    <w:rsid w:val="00CF6C4C"/>
    <w:rsid w:val="00CF6D1D"/>
    <w:rsid w:val="00CF6DBD"/>
    <w:rsid w:val="00D006CA"/>
    <w:rsid w:val="00D0275F"/>
    <w:rsid w:val="00D0320E"/>
    <w:rsid w:val="00D03BA1"/>
    <w:rsid w:val="00D04C88"/>
    <w:rsid w:val="00D05925"/>
    <w:rsid w:val="00D06D89"/>
    <w:rsid w:val="00D120FE"/>
    <w:rsid w:val="00D12F3A"/>
    <w:rsid w:val="00D13A68"/>
    <w:rsid w:val="00D148F4"/>
    <w:rsid w:val="00D14CE4"/>
    <w:rsid w:val="00D1544E"/>
    <w:rsid w:val="00D15719"/>
    <w:rsid w:val="00D159D7"/>
    <w:rsid w:val="00D16EBA"/>
    <w:rsid w:val="00D1766F"/>
    <w:rsid w:val="00D21B9A"/>
    <w:rsid w:val="00D237DC"/>
    <w:rsid w:val="00D24F55"/>
    <w:rsid w:val="00D25385"/>
    <w:rsid w:val="00D26243"/>
    <w:rsid w:val="00D267F3"/>
    <w:rsid w:val="00D3174C"/>
    <w:rsid w:val="00D3480B"/>
    <w:rsid w:val="00D355D1"/>
    <w:rsid w:val="00D36342"/>
    <w:rsid w:val="00D37954"/>
    <w:rsid w:val="00D37D08"/>
    <w:rsid w:val="00D43D32"/>
    <w:rsid w:val="00D44622"/>
    <w:rsid w:val="00D44E7A"/>
    <w:rsid w:val="00D465BC"/>
    <w:rsid w:val="00D471F2"/>
    <w:rsid w:val="00D474ED"/>
    <w:rsid w:val="00D5041F"/>
    <w:rsid w:val="00D50AE1"/>
    <w:rsid w:val="00D51E91"/>
    <w:rsid w:val="00D5335F"/>
    <w:rsid w:val="00D5347F"/>
    <w:rsid w:val="00D53697"/>
    <w:rsid w:val="00D547AF"/>
    <w:rsid w:val="00D55017"/>
    <w:rsid w:val="00D556FE"/>
    <w:rsid w:val="00D5588F"/>
    <w:rsid w:val="00D566E9"/>
    <w:rsid w:val="00D567DB"/>
    <w:rsid w:val="00D56B7B"/>
    <w:rsid w:val="00D5747D"/>
    <w:rsid w:val="00D60B96"/>
    <w:rsid w:val="00D6202B"/>
    <w:rsid w:val="00D621A3"/>
    <w:rsid w:val="00D62E5B"/>
    <w:rsid w:val="00D6322E"/>
    <w:rsid w:val="00D63C2B"/>
    <w:rsid w:val="00D64177"/>
    <w:rsid w:val="00D64C45"/>
    <w:rsid w:val="00D65C51"/>
    <w:rsid w:val="00D704F1"/>
    <w:rsid w:val="00D72A37"/>
    <w:rsid w:val="00D72C73"/>
    <w:rsid w:val="00D74118"/>
    <w:rsid w:val="00D758BB"/>
    <w:rsid w:val="00D764D4"/>
    <w:rsid w:val="00D76698"/>
    <w:rsid w:val="00D76BAD"/>
    <w:rsid w:val="00D77F21"/>
    <w:rsid w:val="00D80D3D"/>
    <w:rsid w:val="00D80FDB"/>
    <w:rsid w:val="00D81131"/>
    <w:rsid w:val="00D81ACB"/>
    <w:rsid w:val="00D81AFF"/>
    <w:rsid w:val="00D82109"/>
    <w:rsid w:val="00D83C91"/>
    <w:rsid w:val="00D84076"/>
    <w:rsid w:val="00D84C3B"/>
    <w:rsid w:val="00D8533B"/>
    <w:rsid w:val="00D8534B"/>
    <w:rsid w:val="00D85C59"/>
    <w:rsid w:val="00D85FEB"/>
    <w:rsid w:val="00D86F09"/>
    <w:rsid w:val="00D86FC6"/>
    <w:rsid w:val="00D90F1F"/>
    <w:rsid w:val="00D91BC5"/>
    <w:rsid w:val="00D93C4E"/>
    <w:rsid w:val="00D93D54"/>
    <w:rsid w:val="00D94A4E"/>
    <w:rsid w:val="00D94FE1"/>
    <w:rsid w:val="00D95F68"/>
    <w:rsid w:val="00D97059"/>
    <w:rsid w:val="00D97AF4"/>
    <w:rsid w:val="00DA14DC"/>
    <w:rsid w:val="00DA241A"/>
    <w:rsid w:val="00DA24C0"/>
    <w:rsid w:val="00DA2565"/>
    <w:rsid w:val="00DA315F"/>
    <w:rsid w:val="00DA3E25"/>
    <w:rsid w:val="00DA5003"/>
    <w:rsid w:val="00DA5A07"/>
    <w:rsid w:val="00DA7C2F"/>
    <w:rsid w:val="00DB0522"/>
    <w:rsid w:val="00DB0A05"/>
    <w:rsid w:val="00DB157A"/>
    <w:rsid w:val="00DB20D3"/>
    <w:rsid w:val="00DB2425"/>
    <w:rsid w:val="00DB3413"/>
    <w:rsid w:val="00DB35AD"/>
    <w:rsid w:val="00DB3D06"/>
    <w:rsid w:val="00DB4999"/>
    <w:rsid w:val="00DB4C41"/>
    <w:rsid w:val="00DB73D3"/>
    <w:rsid w:val="00DC0545"/>
    <w:rsid w:val="00DC1787"/>
    <w:rsid w:val="00DC2621"/>
    <w:rsid w:val="00DC29C8"/>
    <w:rsid w:val="00DC2B87"/>
    <w:rsid w:val="00DC342B"/>
    <w:rsid w:val="00DC3971"/>
    <w:rsid w:val="00DC5EA5"/>
    <w:rsid w:val="00DC6479"/>
    <w:rsid w:val="00DC74D4"/>
    <w:rsid w:val="00DD020E"/>
    <w:rsid w:val="00DD0849"/>
    <w:rsid w:val="00DD1DF7"/>
    <w:rsid w:val="00DD1F64"/>
    <w:rsid w:val="00DD3AC9"/>
    <w:rsid w:val="00DD3F3E"/>
    <w:rsid w:val="00DD4ADC"/>
    <w:rsid w:val="00DD57B7"/>
    <w:rsid w:val="00DD57F6"/>
    <w:rsid w:val="00DD6C87"/>
    <w:rsid w:val="00DD7902"/>
    <w:rsid w:val="00DE1877"/>
    <w:rsid w:val="00DE1D2F"/>
    <w:rsid w:val="00DE1F31"/>
    <w:rsid w:val="00DE5768"/>
    <w:rsid w:val="00DE74A0"/>
    <w:rsid w:val="00DE7891"/>
    <w:rsid w:val="00DE7AB8"/>
    <w:rsid w:val="00DE7AD6"/>
    <w:rsid w:val="00DF1DBC"/>
    <w:rsid w:val="00DF1DEF"/>
    <w:rsid w:val="00DF1EFA"/>
    <w:rsid w:val="00DF2F64"/>
    <w:rsid w:val="00DF3E46"/>
    <w:rsid w:val="00DF62EC"/>
    <w:rsid w:val="00DF67B6"/>
    <w:rsid w:val="00DF71FF"/>
    <w:rsid w:val="00E00184"/>
    <w:rsid w:val="00E009B0"/>
    <w:rsid w:val="00E01578"/>
    <w:rsid w:val="00E018EC"/>
    <w:rsid w:val="00E02E00"/>
    <w:rsid w:val="00E0371E"/>
    <w:rsid w:val="00E040C3"/>
    <w:rsid w:val="00E05299"/>
    <w:rsid w:val="00E06EF7"/>
    <w:rsid w:val="00E117A8"/>
    <w:rsid w:val="00E12474"/>
    <w:rsid w:val="00E12BB9"/>
    <w:rsid w:val="00E1402E"/>
    <w:rsid w:val="00E17F47"/>
    <w:rsid w:val="00E21510"/>
    <w:rsid w:val="00E217A0"/>
    <w:rsid w:val="00E24460"/>
    <w:rsid w:val="00E26EEC"/>
    <w:rsid w:val="00E30BC9"/>
    <w:rsid w:val="00E318B9"/>
    <w:rsid w:val="00E319C7"/>
    <w:rsid w:val="00E319CA"/>
    <w:rsid w:val="00E33C93"/>
    <w:rsid w:val="00E34506"/>
    <w:rsid w:val="00E3660D"/>
    <w:rsid w:val="00E3686B"/>
    <w:rsid w:val="00E41211"/>
    <w:rsid w:val="00E41A20"/>
    <w:rsid w:val="00E41CC6"/>
    <w:rsid w:val="00E43FDC"/>
    <w:rsid w:val="00E449A6"/>
    <w:rsid w:val="00E44ADE"/>
    <w:rsid w:val="00E46AD6"/>
    <w:rsid w:val="00E47338"/>
    <w:rsid w:val="00E50A2F"/>
    <w:rsid w:val="00E52329"/>
    <w:rsid w:val="00E52A63"/>
    <w:rsid w:val="00E54029"/>
    <w:rsid w:val="00E5490F"/>
    <w:rsid w:val="00E56265"/>
    <w:rsid w:val="00E56596"/>
    <w:rsid w:val="00E5667E"/>
    <w:rsid w:val="00E6091B"/>
    <w:rsid w:val="00E6120A"/>
    <w:rsid w:val="00E61EFE"/>
    <w:rsid w:val="00E6370B"/>
    <w:rsid w:val="00E64935"/>
    <w:rsid w:val="00E6685C"/>
    <w:rsid w:val="00E67ED2"/>
    <w:rsid w:val="00E710BF"/>
    <w:rsid w:val="00E72CC2"/>
    <w:rsid w:val="00E7313B"/>
    <w:rsid w:val="00E73BE5"/>
    <w:rsid w:val="00E7478C"/>
    <w:rsid w:val="00E761BC"/>
    <w:rsid w:val="00E777E2"/>
    <w:rsid w:val="00E77CA1"/>
    <w:rsid w:val="00E804C3"/>
    <w:rsid w:val="00E8139D"/>
    <w:rsid w:val="00E815EC"/>
    <w:rsid w:val="00E81B8A"/>
    <w:rsid w:val="00E8435C"/>
    <w:rsid w:val="00E84C15"/>
    <w:rsid w:val="00E86679"/>
    <w:rsid w:val="00E9011E"/>
    <w:rsid w:val="00E9202F"/>
    <w:rsid w:val="00E92E29"/>
    <w:rsid w:val="00E94463"/>
    <w:rsid w:val="00E9489C"/>
    <w:rsid w:val="00E95EE2"/>
    <w:rsid w:val="00E97796"/>
    <w:rsid w:val="00EA0085"/>
    <w:rsid w:val="00EA0573"/>
    <w:rsid w:val="00EA1A6E"/>
    <w:rsid w:val="00EA26CB"/>
    <w:rsid w:val="00EA3563"/>
    <w:rsid w:val="00EA4CC9"/>
    <w:rsid w:val="00EA55AF"/>
    <w:rsid w:val="00EA59E8"/>
    <w:rsid w:val="00EA721B"/>
    <w:rsid w:val="00EA785B"/>
    <w:rsid w:val="00EB0907"/>
    <w:rsid w:val="00EB1978"/>
    <w:rsid w:val="00EB30F5"/>
    <w:rsid w:val="00EB344E"/>
    <w:rsid w:val="00EB41E0"/>
    <w:rsid w:val="00EB47A5"/>
    <w:rsid w:val="00EB4BD5"/>
    <w:rsid w:val="00EB4ED0"/>
    <w:rsid w:val="00EB5E26"/>
    <w:rsid w:val="00EC2D99"/>
    <w:rsid w:val="00EC2E6A"/>
    <w:rsid w:val="00EC2F60"/>
    <w:rsid w:val="00EC3D80"/>
    <w:rsid w:val="00EC3DF4"/>
    <w:rsid w:val="00EC4DAD"/>
    <w:rsid w:val="00EC57D1"/>
    <w:rsid w:val="00EC677D"/>
    <w:rsid w:val="00EC6B48"/>
    <w:rsid w:val="00EC7E02"/>
    <w:rsid w:val="00ED035C"/>
    <w:rsid w:val="00ED1F0E"/>
    <w:rsid w:val="00ED23CE"/>
    <w:rsid w:val="00ED363E"/>
    <w:rsid w:val="00ED49FD"/>
    <w:rsid w:val="00ED6597"/>
    <w:rsid w:val="00ED7CCC"/>
    <w:rsid w:val="00EE1D2B"/>
    <w:rsid w:val="00EE205F"/>
    <w:rsid w:val="00EE2A0F"/>
    <w:rsid w:val="00EE6F1D"/>
    <w:rsid w:val="00EE7FA4"/>
    <w:rsid w:val="00EF040A"/>
    <w:rsid w:val="00EF1D0C"/>
    <w:rsid w:val="00EF291F"/>
    <w:rsid w:val="00EF3841"/>
    <w:rsid w:val="00EF39E2"/>
    <w:rsid w:val="00EF4057"/>
    <w:rsid w:val="00EF4457"/>
    <w:rsid w:val="00EF4F2E"/>
    <w:rsid w:val="00EF59C1"/>
    <w:rsid w:val="00EF6773"/>
    <w:rsid w:val="00EF7C0E"/>
    <w:rsid w:val="00F003F3"/>
    <w:rsid w:val="00F005A5"/>
    <w:rsid w:val="00F00A7C"/>
    <w:rsid w:val="00F031AA"/>
    <w:rsid w:val="00F031F5"/>
    <w:rsid w:val="00F06DDA"/>
    <w:rsid w:val="00F0719D"/>
    <w:rsid w:val="00F11929"/>
    <w:rsid w:val="00F1242B"/>
    <w:rsid w:val="00F129ED"/>
    <w:rsid w:val="00F12A87"/>
    <w:rsid w:val="00F12E81"/>
    <w:rsid w:val="00F14CB0"/>
    <w:rsid w:val="00F17CCB"/>
    <w:rsid w:val="00F217CD"/>
    <w:rsid w:val="00F2412A"/>
    <w:rsid w:val="00F2604B"/>
    <w:rsid w:val="00F3095D"/>
    <w:rsid w:val="00F30D73"/>
    <w:rsid w:val="00F30F87"/>
    <w:rsid w:val="00F3136F"/>
    <w:rsid w:val="00F3240F"/>
    <w:rsid w:val="00F32FEF"/>
    <w:rsid w:val="00F33D89"/>
    <w:rsid w:val="00F341AF"/>
    <w:rsid w:val="00F3450B"/>
    <w:rsid w:val="00F346CF"/>
    <w:rsid w:val="00F34C5A"/>
    <w:rsid w:val="00F360CC"/>
    <w:rsid w:val="00F36240"/>
    <w:rsid w:val="00F3763D"/>
    <w:rsid w:val="00F37D2E"/>
    <w:rsid w:val="00F4477F"/>
    <w:rsid w:val="00F451B5"/>
    <w:rsid w:val="00F50B42"/>
    <w:rsid w:val="00F5188D"/>
    <w:rsid w:val="00F52DCF"/>
    <w:rsid w:val="00F53302"/>
    <w:rsid w:val="00F54D6B"/>
    <w:rsid w:val="00F55AB2"/>
    <w:rsid w:val="00F55F9E"/>
    <w:rsid w:val="00F566DB"/>
    <w:rsid w:val="00F5690D"/>
    <w:rsid w:val="00F57862"/>
    <w:rsid w:val="00F608EB"/>
    <w:rsid w:val="00F61EF2"/>
    <w:rsid w:val="00F6253B"/>
    <w:rsid w:val="00F62552"/>
    <w:rsid w:val="00F62CB2"/>
    <w:rsid w:val="00F62CBC"/>
    <w:rsid w:val="00F6302D"/>
    <w:rsid w:val="00F63F92"/>
    <w:rsid w:val="00F65813"/>
    <w:rsid w:val="00F66993"/>
    <w:rsid w:val="00F7228C"/>
    <w:rsid w:val="00F72394"/>
    <w:rsid w:val="00F732B6"/>
    <w:rsid w:val="00F737BA"/>
    <w:rsid w:val="00F73B5B"/>
    <w:rsid w:val="00F74DD5"/>
    <w:rsid w:val="00F757F5"/>
    <w:rsid w:val="00F77A5E"/>
    <w:rsid w:val="00F82995"/>
    <w:rsid w:val="00F87127"/>
    <w:rsid w:val="00F901F2"/>
    <w:rsid w:val="00F91985"/>
    <w:rsid w:val="00F91CDF"/>
    <w:rsid w:val="00F92284"/>
    <w:rsid w:val="00F93544"/>
    <w:rsid w:val="00F9525A"/>
    <w:rsid w:val="00F958ED"/>
    <w:rsid w:val="00F96117"/>
    <w:rsid w:val="00F96F1F"/>
    <w:rsid w:val="00F971BD"/>
    <w:rsid w:val="00F97ACF"/>
    <w:rsid w:val="00FA0C35"/>
    <w:rsid w:val="00FA0D89"/>
    <w:rsid w:val="00FA16ED"/>
    <w:rsid w:val="00FA2E66"/>
    <w:rsid w:val="00FA43F5"/>
    <w:rsid w:val="00FA49CC"/>
    <w:rsid w:val="00FA4BBE"/>
    <w:rsid w:val="00FA648A"/>
    <w:rsid w:val="00FB29C7"/>
    <w:rsid w:val="00FB3B59"/>
    <w:rsid w:val="00FB3BFD"/>
    <w:rsid w:val="00FB5267"/>
    <w:rsid w:val="00FB544D"/>
    <w:rsid w:val="00FB7F0D"/>
    <w:rsid w:val="00FC0267"/>
    <w:rsid w:val="00FC0271"/>
    <w:rsid w:val="00FC07A1"/>
    <w:rsid w:val="00FC08B3"/>
    <w:rsid w:val="00FC0C59"/>
    <w:rsid w:val="00FC10B2"/>
    <w:rsid w:val="00FC1301"/>
    <w:rsid w:val="00FC17A6"/>
    <w:rsid w:val="00FC1C85"/>
    <w:rsid w:val="00FC3988"/>
    <w:rsid w:val="00FC39D9"/>
    <w:rsid w:val="00FC4409"/>
    <w:rsid w:val="00FC4A5E"/>
    <w:rsid w:val="00FC5C64"/>
    <w:rsid w:val="00FC6980"/>
    <w:rsid w:val="00FC7236"/>
    <w:rsid w:val="00FD0130"/>
    <w:rsid w:val="00FD123F"/>
    <w:rsid w:val="00FD18F3"/>
    <w:rsid w:val="00FD1AC0"/>
    <w:rsid w:val="00FD3268"/>
    <w:rsid w:val="00FD3DB5"/>
    <w:rsid w:val="00FD6C15"/>
    <w:rsid w:val="00FE0FFC"/>
    <w:rsid w:val="00FE1429"/>
    <w:rsid w:val="00FE2458"/>
    <w:rsid w:val="00FE267B"/>
    <w:rsid w:val="00FE2FF4"/>
    <w:rsid w:val="00FE37E8"/>
    <w:rsid w:val="00FE384B"/>
    <w:rsid w:val="00FE3AA0"/>
    <w:rsid w:val="00FE48DA"/>
    <w:rsid w:val="00FE4E6A"/>
    <w:rsid w:val="00FE786E"/>
    <w:rsid w:val="00FF063C"/>
    <w:rsid w:val="00FF12A1"/>
    <w:rsid w:val="00FF2BE4"/>
    <w:rsid w:val="00FF326A"/>
    <w:rsid w:val="00FF4C2B"/>
    <w:rsid w:val="00FF59DE"/>
    <w:rsid w:val="00FF5DEE"/>
    <w:rsid w:val="00FF6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4A4"/>
    <w:pPr>
      <w:widowControl w:val="0"/>
    </w:pPr>
    <w:rPr>
      <w:sz w:val="24"/>
    </w:rPr>
  </w:style>
  <w:style w:type="paragraph" w:styleId="Heading1">
    <w:name w:val="heading 1"/>
    <w:basedOn w:val="Normal"/>
    <w:next w:val="QUESTION"/>
    <w:qFormat/>
    <w:rsid w:val="005004A4"/>
    <w:pPr>
      <w:keepNext/>
      <w:spacing w:before="240" w:after="60" w:line="480" w:lineRule="atLeast"/>
      <w:ind w:left="547"/>
      <w:jc w:val="center"/>
      <w:outlineLvl w:val="0"/>
    </w:pPr>
    <w:rPr>
      <w:b/>
    </w:rPr>
  </w:style>
  <w:style w:type="paragraph" w:styleId="Heading2">
    <w:name w:val="heading 2"/>
    <w:basedOn w:val="Normal"/>
    <w:next w:val="Normal"/>
    <w:link w:val="Heading2Char"/>
    <w:qFormat/>
    <w:rsid w:val="005004A4"/>
    <w:pPr>
      <w:keepNext/>
      <w:widowControl/>
      <w:suppressLineNumbers/>
      <w:spacing w:line="360" w:lineRule="atLeast"/>
      <w:ind w:right="-720"/>
      <w:outlineLvl w:val="1"/>
    </w:pPr>
    <w:rPr>
      <w:b/>
    </w:rPr>
  </w:style>
  <w:style w:type="paragraph" w:styleId="Heading3">
    <w:name w:val="heading 3"/>
    <w:basedOn w:val="Normal"/>
    <w:next w:val="Normal"/>
    <w:qFormat/>
    <w:rsid w:val="005004A4"/>
    <w:pPr>
      <w:keepNext/>
      <w:spacing w:before="240" w:after="240" w:line="480" w:lineRule="atLeast"/>
      <w:ind w:hanging="720"/>
      <w:jc w:val="center"/>
      <w:outlineLvl w:val="2"/>
    </w:pPr>
    <w:rPr>
      <w:b/>
    </w:rPr>
  </w:style>
  <w:style w:type="paragraph" w:styleId="Heading4">
    <w:name w:val="heading 4"/>
    <w:basedOn w:val="Normal"/>
    <w:next w:val="Normal"/>
    <w:qFormat/>
    <w:rsid w:val="005004A4"/>
    <w:pPr>
      <w:keepNext/>
      <w:widowControl/>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link w:val="AnswerChar"/>
    <w:rsid w:val="005004A4"/>
    <w:pPr>
      <w:tabs>
        <w:tab w:val="left" w:pos="1080"/>
      </w:tabs>
      <w:spacing w:line="480" w:lineRule="atLeast"/>
      <w:ind w:left="547" w:hanging="547"/>
      <w:jc w:val="both"/>
    </w:pPr>
  </w:style>
  <w:style w:type="paragraph" w:customStyle="1" w:styleId="Question0">
    <w:name w:val="Question"/>
    <w:basedOn w:val="Answer"/>
    <w:next w:val="Answer"/>
    <w:rsid w:val="005004A4"/>
    <w:pPr>
      <w:tabs>
        <w:tab w:val="clear" w:pos="1080"/>
      </w:tabs>
    </w:pPr>
    <w:rPr>
      <w:b/>
      <w:caps/>
    </w:rPr>
  </w:style>
  <w:style w:type="paragraph" w:customStyle="1" w:styleId="QUESTION">
    <w:name w:val="QUESTION"/>
    <w:basedOn w:val="Normal"/>
    <w:next w:val="Answer"/>
    <w:link w:val="QUESTIONChar"/>
    <w:rsid w:val="005004A4"/>
    <w:pPr>
      <w:tabs>
        <w:tab w:val="left" w:pos="720"/>
      </w:tabs>
      <w:spacing w:line="480" w:lineRule="atLeast"/>
      <w:ind w:left="547" w:hanging="547"/>
      <w:jc w:val="both"/>
    </w:pPr>
    <w:rPr>
      <w:rFonts w:ascii="Times New Roman Bold" w:hAnsi="Times New Roman Bold"/>
      <w:b/>
      <w:caps/>
    </w:rPr>
  </w:style>
  <w:style w:type="character" w:styleId="FootnoteReference">
    <w:name w:val="footnote reference"/>
    <w:aliases w:val="Style 3,fr,o,Style 6,Style 20"/>
    <w:basedOn w:val="DefaultParagraphFont"/>
    <w:uiPriority w:val="99"/>
    <w:rsid w:val="005004A4"/>
    <w:rPr>
      <w:sz w:val="20"/>
      <w:vertAlign w:val="superscript"/>
    </w:rPr>
  </w:style>
  <w:style w:type="paragraph" w:styleId="FootnoteText">
    <w:name w:val="footnote text"/>
    <w:aliases w:val="ALTS FOOTNOTE,fn,fn Char Char,fn Char,Footnote text,FOOTNOTE,Footnotes,Footnote Text Char1,Footnote Text Char Char,Footnote Text Char2 Char Char,Footnote Text Char Char1 Char Char,Footnote Text Char2 Char Char Char Char,Footnote Text 2, Ch"/>
    <w:basedOn w:val="Normal"/>
    <w:link w:val="FootnoteTextChar"/>
    <w:rsid w:val="005004A4"/>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right="187" w:firstLine="547"/>
      <w:jc w:val="both"/>
    </w:pPr>
    <w:rPr>
      <w:sz w:val="22"/>
    </w:rPr>
  </w:style>
  <w:style w:type="paragraph" w:customStyle="1" w:styleId="ANSWER0">
    <w:name w:val="ANSWER"/>
    <w:basedOn w:val="Normal"/>
    <w:link w:val="ANSWERChar0"/>
    <w:rsid w:val="005004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540" w:right="187" w:hanging="540"/>
      <w:jc w:val="both"/>
    </w:pPr>
  </w:style>
  <w:style w:type="character" w:styleId="LineNumber">
    <w:name w:val="line number"/>
    <w:basedOn w:val="DefaultParagraphFont"/>
    <w:rsid w:val="005004A4"/>
    <w:rPr>
      <w:sz w:val="20"/>
    </w:rPr>
  </w:style>
  <w:style w:type="paragraph" w:styleId="Header">
    <w:name w:val="header"/>
    <w:basedOn w:val="Normal"/>
    <w:link w:val="HeaderChar"/>
    <w:uiPriority w:val="99"/>
    <w:rsid w:val="005004A4"/>
    <w:pPr>
      <w:tabs>
        <w:tab w:val="center" w:pos="4320"/>
        <w:tab w:val="right" w:pos="8640"/>
      </w:tabs>
    </w:pPr>
  </w:style>
  <w:style w:type="paragraph" w:styleId="Footer">
    <w:name w:val="footer"/>
    <w:basedOn w:val="Normal"/>
    <w:link w:val="FooterChar"/>
    <w:uiPriority w:val="99"/>
    <w:rsid w:val="005004A4"/>
    <w:pPr>
      <w:tabs>
        <w:tab w:val="center" w:pos="4320"/>
        <w:tab w:val="right" w:pos="8640"/>
      </w:tabs>
    </w:pPr>
  </w:style>
  <w:style w:type="character" w:styleId="PageNumber">
    <w:name w:val="page number"/>
    <w:basedOn w:val="DefaultParagraphFont"/>
    <w:rsid w:val="005004A4"/>
    <w:rPr>
      <w:sz w:val="20"/>
    </w:rPr>
  </w:style>
  <w:style w:type="paragraph" w:styleId="TOC1">
    <w:name w:val="toc 1"/>
    <w:basedOn w:val="Normal"/>
    <w:next w:val="Normal"/>
    <w:uiPriority w:val="39"/>
    <w:rsid w:val="005004A4"/>
    <w:pPr>
      <w:tabs>
        <w:tab w:val="right" w:pos="8640"/>
      </w:tabs>
      <w:spacing w:before="360"/>
    </w:pPr>
    <w:rPr>
      <w:caps/>
    </w:rPr>
  </w:style>
  <w:style w:type="paragraph" w:styleId="TOC2">
    <w:name w:val="toc 2"/>
    <w:basedOn w:val="Normal"/>
    <w:next w:val="Normal"/>
    <w:uiPriority w:val="39"/>
    <w:rsid w:val="005004A4"/>
    <w:pPr>
      <w:tabs>
        <w:tab w:val="right" w:pos="8640"/>
      </w:tabs>
      <w:spacing w:before="240"/>
      <w:ind w:left="240"/>
    </w:pPr>
    <w:rPr>
      <w:b/>
      <w:sz w:val="20"/>
    </w:rPr>
  </w:style>
  <w:style w:type="paragraph" w:styleId="TOC3">
    <w:name w:val="toc 3"/>
    <w:basedOn w:val="Normal"/>
    <w:next w:val="Normal"/>
    <w:semiHidden/>
    <w:rsid w:val="005004A4"/>
    <w:pPr>
      <w:tabs>
        <w:tab w:val="right" w:pos="8640"/>
      </w:tabs>
      <w:ind w:left="480"/>
    </w:pPr>
    <w:rPr>
      <w:sz w:val="20"/>
    </w:rPr>
  </w:style>
  <w:style w:type="paragraph" w:styleId="TOC4">
    <w:name w:val="toc 4"/>
    <w:basedOn w:val="Normal"/>
    <w:next w:val="Normal"/>
    <w:semiHidden/>
    <w:rsid w:val="005004A4"/>
    <w:pPr>
      <w:tabs>
        <w:tab w:val="right" w:pos="8640"/>
      </w:tabs>
      <w:ind w:left="720"/>
    </w:pPr>
    <w:rPr>
      <w:sz w:val="20"/>
    </w:rPr>
  </w:style>
  <w:style w:type="paragraph" w:styleId="TOC5">
    <w:name w:val="toc 5"/>
    <w:basedOn w:val="Normal"/>
    <w:next w:val="Normal"/>
    <w:semiHidden/>
    <w:rsid w:val="005004A4"/>
    <w:pPr>
      <w:tabs>
        <w:tab w:val="right" w:pos="8640"/>
      </w:tabs>
      <w:ind w:left="960"/>
    </w:pPr>
    <w:rPr>
      <w:sz w:val="20"/>
    </w:rPr>
  </w:style>
  <w:style w:type="paragraph" w:styleId="TOC6">
    <w:name w:val="toc 6"/>
    <w:basedOn w:val="Normal"/>
    <w:next w:val="Normal"/>
    <w:semiHidden/>
    <w:rsid w:val="005004A4"/>
    <w:pPr>
      <w:tabs>
        <w:tab w:val="right" w:pos="8640"/>
      </w:tabs>
      <w:ind w:left="1200"/>
    </w:pPr>
    <w:rPr>
      <w:sz w:val="20"/>
    </w:rPr>
  </w:style>
  <w:style w:type="paragraph" w:styleId="TOC7">
    <w:name w:val="toc 7"/>
    <w:basedOn w:val="Normal"/>
    <w:next w:val="Normal"/>
    <w:semiHidden/>
    <w:rsid w:val="005004A4"/>
    <w:pPr>
      <w:tabs>
        <w:tab w:val="right" w:pos="8640"/>
      </w:tabs>
      <w:ind w:left="1440"/>
    </w:pPr>
    <w:rPr>
      <w:sz w:val="20"/>
    </w:rPr>
  </w:style>
  <w:style w:type="paragraph" w:styleId="TOC8">
    <w:name w:val="toc 8"/>
    <w:basedOn w:val="Normal"/>
    <w:next w:val="Normal"/>
    <w:semiHidden/>
    <w:rsid w:val="005004A4"/>
    <w:pPr>
      <w:tabs>
        <w:tab w:val="right" w:pos="8640"/>
      </w:tabs>
      <w:ind w:left="1680"/>
    </w:pPr>
    <w:rPr>
      <w:sz w:val="20"/>
    </w:rPr>
  </w:style>
  <w:style w:type="paragraph" w:styleId="TOC9">
    <w:name w:val="toc 9"/>
    <w:basedOn w:val="Normal"/>
    <w:next w:val="Normal"/>
    <w:semiHidden/>
    <w:rsid w:val="005004A4"/>
    <w:pPr>
      <w:tabs>
        <w:tab w:val="right" w:pos="8640"/>
      </w:tabs>
      <w:ind w:left="1920"/>
    </w:pPr>
    <w:rPr>
      <w:sz w:val="20"/>
    </w:rPr>
  </w:style>
  <w:style w:type="paragraph" w:styleId="Index1">
    <w:name w:val="index 1"/>
    <w:basedOn w:val="Normal"/>
    <w:next w:val="Normal"/>
    <w:semiHidden/>
    <w:rsid w:val="005004A4"/>
    <w:pPr>
      <w:tabs>
        <w:tab w:val="right" w:pos="3960"/>
      </w:tabs>
      <w:ind w:left="240" w:hanging="240"/>
    </w:pPr>
    <w:rPr>
      <w:sz w:val="18"/>
    </w:rPr>
  </w:style>
  <w:style w:type="paragraph" w:styleId="Index2">
    <w:name w:val="index 2"/>
    <w:basedOn w:val="Normal"/>
    <w:next w:val="Normal"/>
    <w:semiHidden/>
    <w:rsid w:val="005004A4"/>
    <w:pPr>
      <w:tabs>
        <w:tab w:val="right" w:pos="3960"/>
      </w:tabs>
      <w:ind w:left="480" w:hanging="240"/>
    </w:pPr>
    <w:rPr>
      <w:sz w:val="18"/>
    </w:rPr>
  </w:style>
  <w:style w:type="paragraph" w:styleId="Index3">
    <w:name w:val="index 3"/>
    <w:basedOn w:val="Normal"/>
    <w:next w:val="Normal"/>
    <w:semiHidden/>
    <w:rsid w:val="005004A4"/>
    <w:pPr>
      <w:tabs>
        <w:tab w:val="right" w:pos="3960"/>
      </w:tabs>
      <w:ind w:left="720" w:hanging="240"/>
    </w:pPr>
    <w:rPr>
      <w:sz w:val="18"/>
    </w:rPr>
  </w:style>
  <w:style w:type="paragraph" w:styleId="Index4">
    <w:name w:val="index 4"/>
    <w:basedOn w:val="Normal"/>
    <w:next w:val="Normal"/>
    <w:semiHidden/>
    <w:rsid w:val="005004A4"/>
    <w:pPr>
      <w:tabs>
        <w:tab w:val="right" w:pos="3960"/>
      </w:tabs>
      <w:ind w:left="960" w:hanging="240"/>
    </w:pPr>
    <w:rPr>
      <w:sz w:val="18"/>
    </w:rPr>
  </w:style>
  <w:style w:type="paragraph" w:styleId="Index5">
    <w:name w:val="index 5"/>
    <w:basedOn w:val="Normal"/>
    <w:next w:val="Normal"/>
    <w:semiHidden/>
    <w:rsid w:val="005004A4"/>
    <w:pPr>
      <w:tabs>
        <w:tab w:val="right" w:pos="3960"/>
      </w:tabs>
      <w:ind w:left="1200" w:hanging="240"/>
    </w:pPr>
    <w:rPr>
      <w:sz w:val="18"/>
    </w:rPr>
  </w:style>
  <w:style w:type="paragraph" w:styleId="Index6">
    <w:name w:val="index 6"/>
    <w:basedOn w:val="Normal"/>
    <w:next w:val="Normal"/>
    <w:semiHidden/>
    <w:rsid w:val="005004A4"/>
    <w:pPr>
      <w:tabs>
        <w:tab w:val="right" w:pos="3960"/>
      </w:tabs>
      <w:ind w:left="1440" w:hanging="240"/>
    </w:pPr>
    <w:rPr>
      <w:sz w:val="18"/>
    </w:rPr>
  </w:style>
  <w:style w:type="paragraph" w:styleId="Index7">
    <w:name w:val="index 7"/>
    <w:basedOn w:val="Normal"/>
    <w:next w:val="Normal"/>
    <w:semiHidden/>
    <w:rsid w:val="005004A4"/>
    <w:pPr>
      <w:tabs>
        <w:tab w:val="right" w:pos="3960"/>
      </w:tabs>
      <w:ind w:left="1680" w:hanging="240"/>
    </w:pPr>
    <w:rPr>
      <w:sz w:val="18"/>
    </w:rPr>
  </w:style>
  <w:style w:type="paragraph" w:styleId="Index8">
    <w:name w:val="index 8"/>
    <w:basedOn w:val="Normal"/>
    <w:next w:val="Normal"/>
    <w:semiHidden/>
    <w:rsid w:val="005004A4"/>
    <w:pPr>
      <w:tabs>
        <w:tab w:val="right" w:pos="3960"/>
      </w:tabs>
      <w:ind w:left="1920" w:hanging="240"/>
    </w:pPr>
    <w:rPr>
      <w:sz w:val="18"/>
    </w:rPr>
  </w:style>
  <w:style w:type="paragraph" w:styleId="Index9">
    <w:name w:val="index 9"/>
    <w:basedOn w:val="Normal"/>
    <w:next w:val="Normal"/>
    <w:semiHidden/>
    <w:rsid w:val="005004A4"/>
    <w:pPr>
      <w:tabs>
        <w:tab w:val="right" w:pos="3960"/>
      </w:tabs>
      <w:ind w:left="2160" w:hanging="240"/>
    </w:pPr>
    <w:rPr>
      <w:sz w:val="18"/>
    </w:rPr>
  </w:style>
  <w:style w:type="paragraph" w:styleId="IndexHeading">
    <w:name w:val="index heading"/>
    <w:basedOn w:val="Normal"/>
    <w:next w:val="Index1"/>
    <w:semiHidden/>
    <w:rsid w:val="005004A4"/>
    <w:pPr>
      <w:spacing w:before="240" w:after="120"/>
      <w:jc w:val="center"/>
    </w:pPr>
    <w:rPr>
      <w:b/>
      <w:sz w:val="26"/>
    </w:rPr>
  </w:style>
  <w:style w:type="character" w:styleId="EndnoteReference">
    <w:name w:val="endnote reference"/>
    <w:basedOn w:val="DefaultParagraphFont"/>
    <w:semiHidden/>
    <w:rsid w:val="005004A4"/>
    <w:rPr>
      <w:sz w:val="20"/>
      <w:vertAlign w:val="superscript"/>
    </w:rPr>
  </w:style>
  <w:style w:type="paragraph" w:styleId="BodyText">
    <w:name w:val="Body Text"/>
    <w:basedOn w:val="Normal"/>
    <w:rsid w:val="005004A4"/>
    <w:pPr>
      <w:widowControl/>
      <w:tabs>
        <w:tab w:val="center" w:pos="4320"/>
      </w:tabs>
      <w:suppressAutoHyphens/>
      <w:jc w:val="center"/>
    </w:pPr>
  </w:style>
  <w:style w:type="paragraph" w:styleId="BlockText">
    <w:name w:val="Block Text"/>
    <w:basedOn w:val="Normal"/>
    <w:rsid w:val="005004A4"/>
    <w:pPr>
      <w:widowControl/>
      <w:suppressLineNumbers/>
      <w:spacing w:line="360" w:lineRule="atLeast"/>
      <w:ind w:left="720" w:right="-720" w:hanging="720"/>
    </w:pPr>
  </w:style>
  <w:style w:type="paragraph" w:styleId="BodyTextIndent2">
    <w:name w:val="Body Text Indent 2"/>
    <w:basedOn w:val="Normal"/>
    <w:rsid w:val="005004A4"/>
    <w:pPr>
      <w:spacing w:after="120" w:line="480" w:lineRule="auto"/>
      <w:ind w:left="360"/>
    </w:pPr>
  </w:style>
  <w:style w:type="paragraph" w:styleId="NormalIndent">
    <w:name w:val="Normal Indent"/>
    <w:basedOn w:val="Normal"/>
    <w:rsid w:val="005004A4"/>
    <w:pPr>
      <w:widowControl/>
      <w:spacing w:before="240" w:after="240"/>
      <w:ind w:left="1440" w:right="720"/>
    </w:pPr>
    <w:rPr>
      <w:rFonts w:ascii="Arial" w:hAnsi="Arial"/>
    </w:rPr>
  </w:style>
  <w:style w:type="paragraph" w:styleId="BalloonText">
    <w:name w:val="Balloon Text"/>
    <w:basedOn w:val="Normal"/>
    <w:semiHidden/>
    <w:rsid w:val="005004A4"/>
    <w:rPr>
      <w:rFonts w:ascii="Tahoma" w:hAnsi="Tahoma" w:cs="Wingdings"/>
      <w:sz w:val="16"/>
      <w:szCs w:val="16"/>
    </w:rPr>
  </w:style>
  <w:style w:type="paragraph" w:styleId="CommentText">
    <w:name w:val="annotation text"/>
    <w:basedOn w:val="FootnoteText"/>
    <w:link w:val="CommentTextChar"/>
    <w:semiHidden/>
    <w:rsid w:val="005004A4"/>
    <w:pPr>
      <w:widowControl/>
      <w:tabs>
        <w:tab w:val="clear" w:pos="630"/>
        <w:tab w:val="clear" w:pos="1440"/>
        <w:tab w:val="clear" w:pos="2160"/>
        <w:tab w:val="clear" w:pos="2880"/>
        <w:tab w:val="clear" w:pos="3600"/>
        <w:tab w:val="clear" w:pos="4320"/>
        <w:tab w:val="clear" w:pos="5040"/>
        <w:tab w:val="clear" w:pos="5760"/>
        <w:tab w:val="clear" w:pos="6480"/>
        <w:tab w:val="clear" w:pos="7200"/>
        <w:tab w:val="clear" w:pos="7920"/>
      </w:tabs>
      <w:spacing w:before="120" w:after="120"/>
      <w:ind w:right="0" w:firstLine="720"/>
      <w:jc w:val="left"/>
    </w:pPr>
    <w:rPr>
      <w:rFonts w:ascii="Arial" w:hAnsi="Arial"/>
      <w:sz w:val="20"/>
    </w:rPr>
  </w:style>
  <w:style w:type="paragraph" w:customStyle="1" w:styleId="normalblock">
    <w:name w:val="normal block"/>
    <w:basedOn w:val="Normal"/>
    <w:rsid w:val="005004A4"/>
    <w:pPr>
      <w:widowControl/>
      <w:spacing w:before="240" w:line="480" w:lineRule="auto"/>
    </w:pPr>
    <w:rPr>
      <w:rFonts w:ascii="Arial" w:hAnsi="Arial"/>
    </w:rPr>
  </w:style>
  <w:style w:type="paragraph" w:customStyle="1" w:styleId="quote">
    <w:name w:val="quote"/>
    <w:basedOn w:val="ANSWER0"/>
    <w:rsid w:val="005004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line="240" w:lineRule="auto"/>
      <w:ind w:left="1170" w:right="180" w:firstLine="0"/>
    </w:pPr>
    <w:rPr>
      <w:rFonts w:ascii="Arial" w:hAnsi="Arial"/>
    </w:rPr>
  </w:style>
  <w:style w:type="character" w:customStyle="1" w:styleId="NORMAL0">
    <w:name w:val="NORMAL"/>
    <w:basedOn w:val="DefaultParagraphFont"/>
    <w:rsid w:val="005004A4"/>
    <w:rPr>
      <w:rFonts w:ascii="Times New Roman" w:hAnsi="Times New Roman"/>
      <w:noProof w:val="0"/>
      <w:sz w:val="24"/>
      <w:lang w:val="en-US"/>
    </w:rPr>
  </w:style>
  <w:style w:type="paragraph" w:customStyle="1" w:styleId="BlockIndent">
    <w:name w:val="Block Indent"/>
    <w:basedOn w:val="Normal"/>
    <w:rsid w:val="005004A4"/>
    <w:pPr>
      <w:widowControl/>
      <w:tabs>
        <w:tab w:val="left" w:pos="1440"/>
      </w:tabs>
      <w:spacing w:line="240" w:lineRule="atLeast"/>
      <w:ind w:left="2160" w:right="1440"/>
    </w:pPr>
    <w:rPr>
      <w:rFonts w:ascii="Arial" w:hAnsi="Arial"/>
    </w:rPr>
  </w:style>
  <w:style w:type="paragraph" w:customStyle="1" w:styleId="Indent3">
    <w:name w:val="Indent 3"/>
    <w:basedOn w:val="Normal"/>
    <w:rsid w:val="005004A4"/>
    <w:pPr>
      <w:tabs>
        <w:tab w:val="left" w:pos="2347"/>
      </w:tabs>
      <w:spacing w:before="120" w:after="120"/>
      <w:ind w:left="1440"/>
      <w:jc w:val="both"/>
    </w:pPr>
    <w:rPr>
      <w:rFonts w:ascii="Arial" w:hAnsi="Arial"/>
      <w:sz w:val="22"/>
    </w:rPr>
  </w:style>
  <w:style w:type="paragraph" w:customStyle="1" w:styleId="Indent2">
    <w:name w:val="Indent 2"/>
    <w:basedOn w:val="Normal"/>
    <w:link w:val="Indent2Char"/>
    <w:rsid w:val="005004A4"/>
    <w:pPr>
      <w:spacing w:before="120" w:after="120"/>
      <w:ind w:left="720"/>
      <w:jc w:val="both"/>
    </w:pPr>
    <w:rPr>
      <w:rFonts w:ascii="Arial" w:hAnsi="Arial"/>
      <w:sz w:val="22"/>
    </w:rPr>
  </w:style>
  <w:style w:type="paragraph" w:customStyle="1" w:styleId="Indent4">
    <w:name w:val="Indent 4"/>
    <w:basedOn w:val="Normal"/>
    <w:rsid w:val="005004A4"/>
    <w:pPr>
      <w:spacing w:before="120" w:after="120"/>
      <w:ind w:left="2160"/>
      <w:jc w:val="both"/>
    </w:pPr>
    <w:rPr>
      <w:rFonts w:ascii="Arial" w:hAnsi="Arial"/>
      <w:sz w:val="22"/>
    </w:rPr>
  </w:style>
  <w:style w:type="paragraph" w:styleId="BodyTextIndent">
    <w:name w:val="Body Text Indent"/>
    <w:basedOn w:val="Normal"/>
    <w:rsid w:val="005004A4"/>
    <w:pPr>
      <w:spacing w:line="480" w:lineRule="auto"/>
      <w:ind w:left="540" w:hanging="540"/>
      <w:jc w:val="both"/>
    </w:pPr>
  </w:style>
  <w:style w:type="paragraph" w:styleId="BodyTextIndent3">
    <w:name w:val="Body Text Indent 3"/>
    <w:basedOn w:val="Normal"/>
    <w:rsid w:val="005004A4"/>
    <w:pPr>
      <w:spacing w:before="240" w:line="240" w:lineRule="atLeast"/>
      <w:ind w:left="1080"/>
      <w:jc w:val="both"/>
    </w:pPr>
    <w:rPr>
      <w:color w:val="000000"/>
    </w:rPr>
  </w:style>
  <w:style w:type="paragraph" w:customStyle="1" w:styleId="Number">
    <w:name w:val="Number"/>
    <w:basedOn w:val="Normal"/>
    <w:autoRedefine/>
    <w:rsid w:val="005004A4"/>
    <w:pPr>
      <w:widowControl/>
      <w:numPr>
        <w:numId w:val="1"/>
      </w:numPr>
      <w:tabs>
        <w:tab w:val="left" w:pos="4503"/>
      </w:tabs>
      <w:suppressAutoHyphens/>
      <w:overflowPunct w:val="0"/>
      <w:autoSpaceDE w:val="0"/>
      <w:autoSpaceDN w:val="0"/>
      <w:adjustRightInd w:val="0"/>
      <w:spacing w:before="120" w:after="120" w:line="480" w:lineRule="auto"/>
      <w:jc w:val="both"/>
      <w:textAlignment w:val="baseline"/>
    </w:pPr>
    <w:rPr>
      <w:snapToGrid w:val="0"/>
    </w:rPr>
  </w:style>
  <w:style w:type="paragraph" w:styleId="Title">
    <w:name w:val="Title"/>
    <w:basedOn w:val="Normal"/>
    <w:qFormat/>
    <w:rsid w:val="005004A4"/>
    <w:pPr>
      <w:spacing w:before="240" w:after="60"/>
      <w:jc w:val="center"/>
      <w:outlineLvl w:val="0"/>
    </w:pPr>
    <w:rPr>
      <w:rFonts w:ascii="Arial" w:hAnsi="Arial"/>
      <w:b/>
      <w:kern w:val="28"/>
      <w:sz w:val="32"/>
    </w:rPr>
  </w:style>
  <w:style w:type="paragraph" w:customStyle="1" w:styleId="center">
    <w:name w:val="center"/>
    <w:basedOn w:val="Title"/>
    <w:rsid w:val="005004A4"/>
    <w:rPr>
      <w:rFonts w:ascii="Times New Roman Bold" w:hAnsi="Times New Roman Bold"/>
      <w:sz w:val="24"/>
    </w:rPr>
  </w:style>
  <w:style w:type="paragraph" w:customStyle="1" w:styleId="Indent1">
    <w:name w:val="Indent 1"/>
    <w:basedOn w:val="Normal"/>
    <w:link w:val="Indent1Char1"/>
    <w:rsid w:val="005004A4"/>
    <w:pPr>
      <w:widowControl/>
      <w:tabs>
        <w:tab w:val="left" w:pos="1440"/>
      </w:tabs>
      <w:spacing w:after="240"/>
      <w:jc w:val="both"/>
    </w:pPr>
    <w:rPr>
      <w:rFonts w:ascii="Arial" w:hAnsi="Arial"/>
      <w:sz w:val="22"/>
      <w:szCs w:val="22"/>
    </w:rPr>
  </w:style>
  <w:style w:type="character" w:customStyle="1" w:styleId="Indent1Char1">
    <w:name w:val="Indent 1 Char1"/>
    <w:basedOn w:val="DefaultParagraphFont"/>
    <w:link w:val="Indent1"/>
    <w:rsid w:val="005004A4"/>
    <w:rPr>
      <w:rFonts w:ascii="Arial" w:hAnsi="Arial"/>
      <w:sz w:val="22"/>
      <w:szCs w:val="22"/>
      <w:lang w:val="en-US" w:eastAsia="en-US" w:bidi="ar-SA"/>
    </w:rPr>
  </w:style>
  <w:style w:type="character" w:customStyle="1" w:styleId="Indent2Char">
    <w:name w:val="Indent 2 Char"/>
    <w:basedOn w:val="DefaultParagraphFont"/>
    <w:link w:val="Indent2"/>
    <w:rsid w:val="005004A4"/>
    <w:rPr>
      <w:rFonts w:ascii="Arial" w:hAnsi="Arial"/>
      <w:sz w:val="22"/>
      <w:lang w:val="en-US" w:eastAsia="en-US" w:bidi="ar-SA"/>
    </w:rPr>
  </w:style>
  <w:style w:type="paragraph" w:customStyle="1" w:styleId="indent10">
    <w:name w:val="indent1"/>
    <w:basedOn w:val="Normal"/>
    <w:rsid w:val="005004A4"/>
    <w:pPr>
      <w:tabs>
        <w:tab w:val="left" w:pos="1354"/>
      </w:tabs>
      <w:spacing w:before="120" w:after="120"/>
      <w:jc w:val="both"/>
    </w:pPr>
    <w:rPr>
      <w:rFonts w:ascii="Arial" w:hAnsi="Arial"/>
      <w:sz w:val="22"/>
      <w:szCs w:val="22"/>
    </w:rPr>
  </w:style>
  <w:style w:type="character" w:customStyle="1" w:styleId="EmailStyle67">
    <w:name w:val="EmailStyle671"/>
    <w:aliases w:val="EmailStyle671"/>
    <w:basedOn w:val="DefaultParagraphFont"/>
    <w:semiHidden/>
    <w:personal/>
    <w:rsid w:val="005004A4"/>
    <w:rPr>
      <w:rFonts w:ascii="Arial" w:hAnsi="Arial" w:cs="Arial"/>
      <w:color w:val="000080"/>
      <w:sz w:val="20"/>
      <w:szCs w:val="20"/>
    </w:rPr>
  </w:style>
  <w:style w:type="character" w:styleId="Strong">
    <w:name w:val="Strong"/>
    <w:basedOn w:val="DefaultParagraphFont"/>
    <w:qFormat/>
    <w:rsid w:val="005004A4"/>
    <w:rPr>
      <w:b/>
      <w:bCs/>
    </w:rPr>
  </w:style>
  <w:style w:type="paragraph" w:customStyle="1" w:styleId="StyleAnswerLeft038Before6ptAfter6ptLinespac">
    <w:name w:val="Style Answer + Left:  0.38&quot; Before:  6 pt After:  6 pt Line spac..."/>
    <w:basedOn w:val="Answer"/>
    <w:rsid w:val="005004A4"/>
    <w:pPr>
      <w:spacing w:after="240" w:line="240" w:lineRule="auto"/>
      <w:ind w:left="1094"/>
    </w:pPr>
  </w:style>
  <w:style w:type="paragraph" w:customStyle="1" w:styleId="StyleAnswerLeft038Before6ptLinespacingsingle">
    <w:name w:val="Style Answer + Left:  0.38&quot; Before:  6 pt Line spacing:  single"/>
    <w:basedOn w:val="Answer"/>
    <w:rsid w:val="005004A4"/>
    <w:pPr>
      <w:spacing w:after="240" w:line="240" w:lineRule="auto"/>
      <w:ind w:left="1094"/>
    </w:pPr>
  </w:style>
  <w:style w:type="paragraph" w:customStyle="1" w:styleId="StyleANSWERLeftLeft088Firstline0">
    <w:name w:val="Style ANSWER + Left Left:  0.88&quot; First line:  0&quot;"/>
    <w:basedOn w:val="ANSWER0"/>
    <w:rsid w:val="005004A4"/>
    <w:pPr>
      <w:spacing w:after="240" w:line="240" w:lineRule="auto"/>
      <w:ind w:left="1267" w:firstLine="0"/>
      <w:jc w:val="left"/>
    </w:pPr>
  </w:style>
  <w:style w:type="paragraph" w:customStyle="1" w:styleId="StyleANSWERBefore12ptAfter12pt">
    <w:name w:val="Style ANSWER + Before:  12 pt After:  12 pt"/>
    <w:basedOn w:val="ANSWER0"/>
    <w:rsid w:val="005004A4"/>
    <w:pPr>
      <w:spacing w:before="120" w:after="120" w:line="480" w:lineRule="auto"/>
      <w:ind w:left="547" w:hanging="547"/>
    </w:pPr>
  </w:style>
  <w:style w:type="character" w:customStyle="1" w:styleId="AnswerChar">
    <w:name w:val="Answer Char"/>
    <w:basedOn w:val="DefaultParagraphFont"/>
    <w:link w:val="Answer"/>
    <w:rsid w:val="005004A4"/>
    <w:rPr>
      <w:sz w:val="24"/>
      <w:lang w:val="en-US" w:eastAsia="en-US" w:bidi="ar-SA"/>
    </w:rPr>
  </w:style>
  <w:style w:type="character" w:customStyle="1" w:styleId="QUESTIONChar">
    <w:name w:val="QUESTION Char"/>
    <w:basedOn w:val="DefaultParagraphFont"/>
    <w:link w:val="QUESTION"/>
    <w:rsid w:val="005004A4"/>
    <w:rPr>
      <w:rFonts w:ascii="Times New Roman Bold" w:hAnsi="Times New Roman Bold"/>
      <w:b/>
      <w:caps/>
      <w:sz w:val="24"/>
      <w:lang w:val="en-US" w:eastAsia="en-US" w:bidi="ar-SA"/>
    </w:rPr>
  </w:style>
  <w:style w:type="paragraph" w:customStyle="1" w:styleId="ParaNum">
    <w:name w:val="ParaNum"/>
    <w:basedOn w:val="Normal"/>
    <w:rsid w:val="005004A4"/>
    <w:pPr>
      <w:numPr>
        <w:numId w:val="2"/>
      </w:numPr>
      <w:tabs>
        <w:tab w:val="left" w:pos="1440"/>
      </w:tabs>
      <w:spacing w:after="240"/>
      <w:ind w:left="0"/>
    </w:pPr>
    <w:rPr>
      <w:snapToGrid w:val="0"/>
      <w:kern w:val="28"/>
    </w:rPr>
  </w:style>
  <w:style w:type="paragraph" w:customStyle="1" w:styleId="SingleSpacing">
    <w:name w:val="Single Spacing"/>
    <w:basedOn w:val="Normal"/>
    <w:rsid w:val="005004A4"/>
    <w:pPr>
      <w:widowControl/>
      <w:spacing w:line="240" w:lineRule="exact"/>
    </w:pPr>
  </w:style>
  <w:style w:type="character" w:customStyle="1" w:styleId="Indent1Char">
    <w:name w:val="Indent 1 Char"/>
    <w:basedOn w:val="DefaultParagraphFont"/>
    <w:rsid w:val="005004A4"/>
    <w:rPr>
      <w:rFonts w:ascii="Arial" w:hAnsi="Arial"/>
      <w:sz w:val="22"/>
      <w:szCs w:val="22"/>
      <w:lang w:val="en-US" w:eastAsia="en-US" w:bidi="ar-SA"/>
    </w:rPr>
  </w:style>
  <w:style w:type="paragraph" w:styleId="Quote0">
    <w:name w:val="Quote"/>
    <w:basedOn w:val="Normal"/>
    <w:next w:val="Normal"/>
    <w:qFormat/>
    <w:rsid w:val="005004A4"/>
    <w:pPr>
      <w:widowControl/>
      <w:spacing w:after="240"/>
      <w:ind w:left="1440" w:right="1440"/>
    </w:pPr>
  </w:style>
  <w:style w:type="character" w:customStyle="1" w:styleId="FootnoteTextChar">
    <w:name w:val="Footnote Text Char"/>
    <w:aliases w:val="ALTS FOOTNOTE Char,fn Char1,fn Char Char Char,fn Char Char1,Footnote text Char,FOOTNOTE Char,Footnotes Char,Footnote Text Char1 Char,Footnote Text Char Char Char,Footnote Text Char2 Char Char Char,Footnote Text 2 Char, Ch Char"/>
    <w:basedOn w:val="DefaultParagraphFont"/>
    <w:link w:val="FootnoteText"/>
    <w:uiPriority w:val="99"/>
    <w:rsid w:val="005004A4"/>
    <w:rPr>
      <w:sz w:val="22"/>
      <w:lang w:val="en-US" w:eastAsia="en-US" w:bidi="ar-SA"/>
    </w:rPr>
  </w:style>
  <w:style w:type="character" w:styleId="CommentReference">
    <w:name w:val="annotation reference"/>
    <w:basedOn w:val="DefaultParagraphFont"/>
    <w:semiHidden/>
    <w:rsid w:val="005004A4"/>
    <w:rPr>
      <w:sz w:val="16"/>
      <w:szCs w:val="16"/>
    </w:rPr>
  </w:style>
  <w:style w:type="character" w:customStyle="1" w:styleId="QUESTIONChar1">
    <w:name w:val="QUESTION Char1"/>
    <w:basedOn w:val="DefaultParagraphFont"/>
    <w:rsid w:val="005004A4"/>
    <w:rPr>
      <w:rFonts w:ascii="Times New Roman Bold" w:hAnsi="Times New Roman Bold"/>
      <w:b/>
      <w:caps/>
      <w:sz w:val="24"/>
      <w:lang w:val="en-US" w:eastAsia="en-US" w:bidi="ar-SA"/>
    </w:rPr>
  </w:style>
  <w:style w:type="paragraph" w:customStyle="1" w:styleId="question1">
    <w:name w:val="question"/>
    <w:basedOn w:val="Normal"/>
    <w:link w:val="questionChar0"/>
    <w:rsid w:val="005004A4"/>
    <w:pPr>
      <w:widowControl/>
      <w:spacing w:line="480" w:lineRule="exact"/>
      <w:ind w:left="576" w:hanging="576"/>
    </w:pPr>
    <w:rPr>
      <w:b/>
      <w:bCs/>
      <w:caps/>
      <w:color w:val="000000"/>
      <w:szCs w:val="24"/>
    </w:rPr>
  </w:style>
  <w:style w:type="character" w:customStyle="1" w:styleId="questionChar0">
    <w:name w:val="question Char"/>
    <w:basedOn w:val="DefaultParagraphFont"/>
    <w:link w:val="question1"/>
    <w:rsid w:val="005004A4"/>
    <w:rPr>
      <w:b/>
      <w:bCs/>
      <w:caps/>
      <w:color w:val="000000"/>
      <w:sz w:val="24"/>
      <w:szCs w:val="24"/>
      <w:lang w:val="en-US" w:eastAsia="en-US" w:bidi="ar-SA"/>
    </w:rPr>
  </w:style>
  <w:style w:type="paragraph" w:styleId="NormalWeb">
    <w:name w:val="Normal (Web)"/>
    <w:basedOn w:val="Normal"/>
    <w:rsid w:val="005004A4"/>
    <w:pPr>
      <w:widowControl/>
      <w:spacing w:before="100" w:beforeAutospacing="1" w:after="100" w:afterAutospacing="1"/>
    </w:pPr>
    <w:rPr>
      <w:szCs w:val="24"/>
    </w:rPr>
  </w:style>
  <w:style w:type="character" w:styleId="Hyperlink">
    <w:name w:val="Hyperlink"/>
    <w:basedOn w:val="DefaultParagraphFont"/>
    <w:uiPriority w:val="99"/>
    <w:rsid w:val="005004A4"/>
    <w:rPr>
      <w:rFonts w:ascii="Verdana" w:hAnsi="Verdana" w:hint="default"/>
      <w:strike w:val="0"/>
      <w:dstrike w:val="0"/>
      <w:color w:val="094D9C"/>
      <w:sz w:val="18"/>
      <w:szCs w:val="18"/>
      <w:u w:val="single"/>
      <w:effect w:val="none"/>
    </w:rPr>
  </w:style>
  <w:style w:type="character" w:customStyle="1" w:styleId="ANSWERChar0">
    <w:name w:val="ANSWER Char"/>
    <w:basedOn w:val="DefaultParagraphFont"/>
    <w:link w:val="ANSWER0"/>
    <w:rsid w:val="005004A4"/>
    <w:rPr>
      <w:sz w:val="24"/>
      <w:lang w:val="en-US" w:eastAsia="en-US" w:bidi="ar-SA"/>
    </w:rPr>
  </w:style>
  <w:style w:type="paragraph" w:customStyle="1" w:styleId="Default">
    <w:name w:val="Default"/>
    <w:rsid w:val="005004A4"/>
    <w:pPr>
      <w:autoSpaceDE w:val="0"/>
      <w:autoSpaceDN w:val="0"/>
      <w:adjustRightInd w:val="0"/>
    </w:pPr>
    <w:rPr>
      <w:rFonts w:ascii="Arial" w:hAnsi="Arial" w:cs="Arial"/>
      <w:color w:val="000000"/>
      <w:sz w:val="24"/>
      <w:szCs w:val="24"/>
    </w:rPr>
  </w:style>
  <w:style w:type="table" w:styleId="TableGrid">
    <w:name w:val="Table Grid"/>
    <w:basedOn w:val="TableNormal"/>
    <w:rsid w:val="005004A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TimesNewRomanBoldNotBoldAllcapsCentered">
    <w:name w:val="Style Heading 2 + Times New Roman Bold Not Bold All caps Centered"/>
    <w:basedOn w:val="Heading2"/>
    <w:link w:val="StyleHeading2TimesNewRomanBoldNotBoldAllcapsCenteredChar"/>
    <w:rsid w:val="005004A4"/>
    <w:pPr>
      <w:spacing w:line="240" w:lineRule="exact"/>
      <w:ind w:right="720"/>
    </w:pPr>
    <w:rPr>
      <w:rFonts w:ascii="Times New Roman Bold" w:hAnsi="Times New Roman Bold"/>
      <w:b w:val="0"/>
      <w:caps/>
    </w:rPr>
  </w:style>
  <w:style w:type="paragraph" w:customStyle="1" w:styleId="StyleStyleHeading2TimesNewRomanBoldNotBoldAllcapsCent">
    <w:name w:val="Style Style Heading 2 + Times New Roman Bold Not Bold All caps Cent..."/>
    <w:basedOn w:val="StyleHeading2TimesNewRomanBoldNotBoldAllcapsCentered"/>
    <w:link w:val="StyleStyleHeading2TimesNewRomanBoldNotBoldAllcapsCentChar"/>
    <w:rsid w:val="005004A4"/>
    <w:rPr>
      <w:b/>
      <w:bCs/>
      <w:caps w:val="0"/>
    </w:rPr>
  </w:style>
  <w:style w:type="character" w:customStyle="1" w:styleId="Heading2Char">
    <w:name w:val="Heading 2 Char"/>
    <w:basedOn w:val="DefaultParagraphFont"/>
    <w:link w:val="Heading2"/>
    <w:rsid w:val="005004A4"/>
    <w:rPr>
      <w:b/>
      <w:sz w:val="24"/>
      <w:lang w:val="en-US" w:eastAsia="en-US" w:bidi="ar-SA"/>
    </w:rPr>
  </w:style>
  <w:style w:type="character" w:customStyle="1" w:styleId="StyleHeading2TimesNewRomanBoldNotBoldAllcapsCenteredChar">
    <w:name w:val="Style Heading 2 + Times New Roman Bold Not Bold All caps Centered Char"/>
    <w:basedOn w:val="Heading2Char"/>
    <w:link w:val="StyleHeading2TimesNewRomanBoldNotBoldAllcapsCentered"/>
    <w:rsid w:val="005004A4"/>
    <w:rPr>
      <w:rFonts w:ascii="Times New Roman Bold" w:hAnsi="Times New Roman Bold"/>
      <w:caps/>
    </w:rPr>
  </w:style>
  <w:style w:type="character" w:customStyle="1" w:styleId="StyleStyleHeading2TimesNewRomanBoldNotBoldAllcapsCentChar">
    <w:name w:val="Style Style Heading 2 + Times New Roman Bold Not Bold All caps Cent... Char"/>
    <w:basedOn w:val="StyleHeading2TimesNewRomanBoldNotBoldAllcapsCenteredChar"/>
    <w:link w:val="StyleStyleHeading2TimesNewRomanBoldNotBoldAllcapsCent"/>
    <w:rsid w:val="005004A4"/>
    <w:rPr>
      <w:b/>
      <w:bCs/>
    </w:rPr>
  </w:style>
  <w:style w:type="paragraph" w:styleId="ListParagraph">
    <w:name w:val="List Paragraph"/>
    <w:basedOn w:val="Normal"/>
    <w:uiPriority w:val="34"/>
    <w:qFormat/>
    <w:rsid w:val="00766A98"/>
    <w:pPr>
      <w:widowControl/>
      <w:ind w:left="720"/>
    </w:pPr>
    <w:rPr>
      <w:rFonts w:ascii="Calibri" w:eastAsia="Calibri" w:hAnsi="Calibri"/>
      <w:sz w:val="22"/>
      <w:szCs w:val="22"/>
    </w:rPr>
  </w:style>
  <w:style w:type="character" w:customStyle="1" w:styleId="FooterChar">
    <w:name w:val="Footer Char"/>
    <w:basedOn w:val="DefaultParagraphFont"/>
    <w:link w:val="Footer"/>
    <w:uiPriority w:val="99"/>
    <w:rsid w:val="003E2FA5"/>
    <w:rPr>
      <w:sz w:val="24"/>
    </w:rPr>
  </w:style>
  <w:style w:type="paragraph" w:customStyle="1" w:styleId="Q">
    <w:name w:val="Q"/>
    <w:basedOn w:val="Normal"/>
    <w:rsid w:val="00692CD2"/>
    <w:pPr>
      <w:tabs>
        <w:tab w:val="left" w:pos="720"/>
        <w:tab w:val="left" w:pos="1440"/>
        <w:tab w:val="left" w:pos="2160"/>
        <w:tab w:val="left" w:pos="2880"/>
        <w:tab w:val="left" w:pos="3600"/>
      </w:tabs>
      <w:spacing w:line="480" w:lineRule="exact"/>
      <w:ind w:left="720" w:hanging="720"/>
    </w:pPr>
    <w:rPr>
      <w:b/>
      <w:caps/>
    </w:rPr>
  </w:style>
  <w:style w:type="paragraph" w:customStyle="1" w:styleId="A">
    <w:name w:val="A"/>
    <w:basedOn w:val="Normal"/>
    <w:rsid w:val="00692CD2"/>
    <w:pPr>
      <w:spacing w:line="480" w:lineRule="auto"/>
      <w:ind w:left="720" w:hanging="720"/>
    </w:pPr>
  </w:style>
  <w:style w:type="paragraph" w:customStyle="1" w:styleId="StyleBodyTextIndentFirstline0">
    <w:name w:val="Style Body Text Indent + First line:  0&quot;"/>
    <w:basedOn w:val="BodyTextIndent"/>
    <w:rsid w:val="00692CD2"/>
    <w:pPr>
      <w:spacing w:after="240" w:line="480" w:lineRule="exact"/>
      <w:ind w:left="720" w:firstLine="0"/>
      <w:jc w:val="left"/>
    </w:pPr>
  </w:style>
  <w:style w:type="character" w:styleId="Emphasis">
    <w:name w:val="Emphasis"/>
    <w:basedOn w:val="DefaultParagraphFont"/>
    <w:qFormat/>
    <w:rsid w:val="00692CD2"/>
    <w:rPr>
      <w:i/>
      <w:iCs/>
    </w:rPr>
  </w:style>
  <w:style w:type="paragraph" w:customStyle="1" w:styleId="OrderBody">
    <w:name w:val="Order Body"/>
    <w:basedOn w:val="Normal"/>
    <w:link w:val="OrderBodyChar"/>
    <w:rsid w:val="00B170EB"/>
    <w:pPr>
      <w:widowControl/>
      <w:jc w:val="both"/>
    </w:pPr>
    <w:rPr>
      <w:szCs w:val="24"/>
    </w:rPr>
  </w:style>
  <w:style w:type="character" w:customStyle="1" w:styleId="OrderBodyChar">
    <w:name w:val="Order Body Char"/>
    <w:link w:val="OrderBody"/>
    <w:rsid w:val="00B170EB"/>
    <w:rPr>
      <w:sz w:val="24"/>
      <w:szCs w:val="24"/>
    </w:rPr>
  </w:style>
  <w:style w:type="character" w:customStyle="1" w:styleId="HeaderChar">
    <w:name w:val="Header Char"/>
    <w:basedOn w:val="DefaultParagraphFont"/>
    <w:link w:val="Header"/>
    <w:uiPriority w:val="99"/>
    <w:rsid w:val="00A202B3"/>
    <w:rPr>
      <w:sz w:val="24"/>
    </w:rPr>
  </w:style>
  <w:style w:type="paragraph" w:styleId="CommentSubject">
    <w:name w:val="annotation subject"/>
    <w:basedOn w:val="CommentText"/>
    <w:next w:val="CommentText"/>
    <w:link w:val="CommentSubjectChar"/>
    <w:rsid w:val="006014B0"/>
    <w:pPr>
      <w:widowControl w:val="0"/>
      <w:spacing w:before="0" w:after="0"/>
      <w:ind w:firstLine="0"/>
    </w:pPr>
    <w:rPr>
      <w:rFonts w:ascii="Times New Roman" w:hAnsi="Times New Roman"/>
      <w:b/>
      <w:bCs/>
    </w:rPr>
  </w:style>
  <w:style w:type="character" w:customStyle="1" w:styleId="CommentTextChar">
    <w:name w:val="Comment Text Char"/>
    <w:basedOn w:val="FootnoteTextChar"/>
    <w:link w:val="CommentText"/>
    <w:semiHidden/>
    <w:rsid w:val="006014B0"/>
    <w:rPr>
      <w:rFonts w:ascii="Arial" w:hAnsi="Arial"/>
    </w:rPr>
  </w:style>
  <w:style w:type="character" w:customStyle="1" w:styleId="CommentSubjectChar">
    <w:name w:val="Comment Subject Char"/>
    <w:basedOn w:val="CommentTextChar"/>
    <w:link w:val="CommentSubject"/>
    <w:rsid w:val="006014B0"/>
  </w:style>
  <w:style w:type="character" w:customStyle="1" w:styleId="text">
    <w:name w:val="text"/>
    <w:basedOn w:val="DefaultParagraphFont"/>
    <w:rsid w:val="00D355D1"/>
  </w:style>
  <w:style w:type="paragraph" w:styleId="PlainText">
    <w:name w:val="Plain Text"/>
    <w:basedOn w:val="Normal"/>
    <w:link w:val="PlainTextChar"/>
    <w:uiPriority w:val="99"/>
    <w:unhideWhenUsed/>
    <w:rsid w:val="00FC17A6"/>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FC17A6"/>
    <w:rPr>
      <w:rFonts w:ascii="Consolas" w:eastAsia="Calibri" w:hAnsi="Consolas" w:cs="Times New Roman"/>
      <w:sz w:val="21"/>
      <w:szCs w:val="21"/>
    </w:rPr>
  </w:style>
  <w:style w:type="paragraph" w:styleId="NoSpacing">
    <w:name w:val="No Spacing"/>
    <w:uiPriority w:val="1"/>
    <w:qFormat/>
    <w:rsid w:val="0040066A"/>
    <w:pPr>
      <w:widowControl w:val="0"/>
    </w:pPr>
    <w:rPr>
      <w:sz w:val="24"/>
    </w:rPr>
  </w:style>
  <w:style w:type="paragraph" w:customStyle="1" w:styleId="AutoNumBodyCharCharCharChar">
    <w:name w:val="AutoNum Body Char Char Char Char"/>
    <w:basedOn w:val="Normal"/>
    <w:link w:val="AutoNumBodyCharCharCharCharChar"/>
    <w:autoRedefine/>
    <w:rsid w:val="000F005F"/>
    <w:pPr>
      <w:spacing w:after="240" w:line="480" w:lineRule="auto"/>
      <w:ind w:left="540" w:hanging="540"/>
    </w:pPr>
    <w:rPr>
      <w:szCs w:val="24"/>
    </w:rPr>
  </w:style>
  <w:style w:type="character" w:customStyle="1" w:styleId="AutoNumBodyCharCharCharCharChar">
    <w:name w:val="AutoNum Body Char Char Char Char Char"/>
    <w:basedOn w:val="DefaultParagraphFont"/>
    <w:link w:val="AutoNumBodyCharCharCharChar"/>
    <w:rsid w:val="000F005F"/>
    <w:rPr>
      <w:sz w:val="24"/>
      <w:szCs w:val="24"/>
    </w:rPr>
  </w:style>
  <w:style w:type="paragraph" w:customStyle="1" w:styleId="xmsonormal">
    <w:name w:val="x_msonormal"/>
    <w:basedOn w:val="Normal"/>
    <w:rsid w:val="002A3DFD"/>
    <w:pPr>
      <w:widowControl/>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4484763">
      <w:bodyDiv w:val="1"/>
      <w:marLeft w:val="0"/>
      <w:marRight w:val="0"/>
      <w:marTop w:val="0"/>
      <w:marBottom w:val="0"/>
      <w:divBdr>
        <w:top w:val="none" w:sz="0" w:space="0" w:color="auto"/>
        <w:left w:val="none" w:sz="0" w:space="0" w:color="auto"/>
        <w:bottom w:val="none" w:sz="0" w:space="0" w:color="auto"/>
        <w:right w:val="none" w:sz="0" w:space="0" w:color="auto"/>
      </w:divBdr>
    </w:div>
    <w:div w:id="299917978">
      <w:bodyDiv w:val="1"/>
      <w:marLeft w:val="0"/>
      <w:marRight w:val="0"/>
      <w:marTop w:val="0"/>
      <w:marBottom w:val="0"/>
      <w:divBdr>
        <w:top w:val="none" w:sz="0" w:space="0" w:color="auto"/>
        <w:left w:val="none" w:sz="0" w:space="0" w:color="auto"/>
        <w:bottom w:val="none" w:sz="0" w:space="0" w:color="auto"/>
        <w:right w:val="none" w:sz="0" w:space="0" w:color="auto"/>
      </w:divBdr>
    </w:div>
    <w:div w:id="325788112">
      <w:bodyDiv w:val="1"/>
      <w:marLeft w:val="0"/>
      <w:marRight w:val="0"/>
      <w:marTop w:val="0"/>
      <w:marBottom w:val="0"/>
      <w:divBdr>
        <w:top w:val="none" w:sz="0" w:space="0" w:color="auto"/>
        <w:left w:val="none" w:sz="0" w:space="0" w:color="auto"/>
        <w:bottom w:val="none" w:sz="0" w:space="0" w:color="auto"/>
        <w:right w:val="none" w:sz="0" w:space="0" w:color="auto"/>
      </w:divBdr>
    </w:div>
    <w:div w:id="469371098">
      <w:bodyDiv w:val="1"/>
      <w:marLeft w:val="0"/>
      <w:marRight w:val="0"/>
      <w:marTop w:val="0"/>
      <w:marBottom w:val="0"/>
      <w:divBdr>
        <w:top w:val="none" w:sz="0" w:space="0" w:color="auto"/>
        <w:left w:val="none" w:sz="0" w:space="0" w:color="auto"/>
        <w:bottom w:val="none" w:sz="0" w:space="0" w:color="auto"/>
        <w:right w:val="none" w:sz="0" w:space="0" w:color="auto"/>
      </w:divBdr>
    </w:div>
    <w:div w:id="604652687">
      <w:bodyDiv w:val="1"/>
      <w:marLeft w:val="0"/>
      <w:marRight w:val="0"/>
      <w:marTop w:val="0"/>
      <w:marBottom w:val="0"/>
      <w:divBdr>
        <w:top w:val="none" w:sz="0" w:space="0" w:color="auto"/>
        <w:left w:val="none" w:sz="0" w:space="0" w:color="auto"/>
        <w:bottom w:val="none" w:sz="0" w:space="0" w:color="auto"/>
        <w:right w:val="none" w:sz="0" w:space="0" w:color="auto"/>
      </w:divBdr>
    </w:div>
    <w:div w:id="775519431">
      <w:bodyDiv w:val="1"/>
      <w:marLeft w:val="0"/>
      <w:marRight w:val="0"/>
      <w:marTop w:val="0"/>
      <w:marBottom w:val="0"/>
      <w:divBdr>
        <w:top w:val="none" w:sz="0" w:space="0" w:color="auto"/>
        <w:left w:val="none" w:sz="0" w:space="0" w:color="auto"/>
        <w:bottom w:val="none" w:sz="0" w:space="0" w:color="auto"/>
        <w:right w:val="none" w:sz="0" w:space="0" w:color="auto"/>
      </w:divBdr>
    </w:div>
    <w:div w:id="990211559">
      <w:bodyDiv w:val="1"/>
      <w:marLeft w:val="96"/>
      <w:marRight w:val="96"/>
      <w:marTop w:val="0"/>
      <w:marBottom w:val="96"/>
      <w:divBdr>
        <w:top w:val="none" w:sz="0" w:space="0" w:color="auto"/>
        <w:left w:val="none" w:sz="0" w:space="0" w:color="auto"/>
        <w:bottom w:val="none" w:sz="0" w:space="0" w:color="auto"/>
        <w:right w:val="none" w:sz="0" w:space="0" w:color="auto"/>
      </w:divBdr>
      <w:divsChild>
        <w:div w:id="616181434">
          <w:marLeft w:val="0"/>
          <w:marRight w:val="0"/>
          <w:marTop w:val="0"/>
          <w:marBottom w:val="0"/>
          <w:divBdr>
            <w:top w:val="none" w:sz="0" w:space="0" w:color="auto"/>
            <w:left w:val="none" w:sz="0" w:space="0" w:color="auto"/>
            <w:bottom w:val="none" w:sz="0" w:space="0" w:color="auto"/>
            <w:right w:val="none" w:sz="0" w:space="0" w:color="auto"/>
          </w:divBdr>
          <w:divsChild>
            <w:div w:id="1382367584">
              <w:marLeft w:val="0"/>
              <w:marRight w:val="0"/>
              <w:marTop w:val="0"/>
              <w:marBottom w:val="0"/>
              <w:divBdr>
                <w:top w:val="none" w:sz="0" w:space="0" w:color="auto"/>
                <w:left w:val="none" w:sz="0" w:space="0" w:color="auto"/>
                <w:bottom w:val="none" w:sz="0" w:space="0" w:color="auto"/>
                <w:right w:val="none" w:sz="0" w:space="0" w:color="auto"/>
              </w:divBdr>
              <w:divsChild>
                <w:div w:id="5808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0110">
      <w:bodyDiv w:val="1"/>
      <w:marLeft w:val="0"/>
      <w:marRight w:val="0"/>
      <w:marTop w:val="0"/>
      <w:marBottom w:val="0"/>
      <w:divBdr>
        <w:top w:val="none" w:sz="0" w:space="0" w:color="auto"/>
        <w:left w:val="none" w:sz="0" w:space="0" w:color="auto"/>
        <w:bottom w:val="none" w:sz="0" w:space="0" w:color="auto"/>
        <w:right w:val="none" w:sz="0" w:space="0" w:color="auto"/>
      </w:divBdr>
    </w:div>
    <w:div w:id="1285848971">
      <w:bodyDiv w:val="1"/>
      <w:marLeft w:val="0"/>
      <w:marRight w:val="0"/>
      <w:marTop w:val="0"/>
      <w:marBottom w:val="0"/>
      <w:divBdr>
        <w:top w:val="none" w:sz="0" w:space="0" w:color="auto"/>
        <w:left w:val="none" w:sz="0" w:space="0" w:color="auto"/>
        <w:bottom w:val="none" w:sz="0" w:space="0" w:color="auto"/>
        <w:right w:val="none" w:sz="0" w:space="0" w:color="auto"/>
      </w:divBdr>
    </w:div>
    <w:div w:id="1422487900">
      <w:bodyDiv w:val="1"/>
      <w:marLeft w:val="0"/>
      <w:marRight w:val="0"/>
      <w:marTop w:val="0"/>
      <w:marBottom w:val="0"/>
      <w:divBdr>
        <w:top w:val="none" w:sz="0" w:space="0" w:color="auto"/>
        <w:left w:val="none" w:sz="0" w:space="0" w:color="auto"/>
        <w:bottom w:val="none" w:sz="0" w:space="0" w:color="auto"/>
        <w:right w:val="none" w:sz="0" w:space="0" w:color="auto"/>
      </w:divBdr>
    </w:div>
    <w:div w:id="1520313771">
      <w:bodyDiv w:val="1"/>
      <w:marLeft w:val="96"/>
      <w:marRight w:val="96"/>
      <w:marTop w:val="0"/>
      <w:marBottom w:val="96"/>
      <w:divBdr>
        <w:top w:val="none" w:sz="0" w:space="0" w:color="auto"/>
        <w:left w:val="none" w:sz="0" w:space="0" w:color="auto"/>
        <w:bottom w:val="none" w:sz="0" w:space="0" w:color="auto"/>
        <w:right w:val="none" w:sz="0" w:space="0" w:color="auto"/>
      </w:divBdr>
      <w:divsChild>
        <w:div w:id="1415977721">
          <w:marLeft w:val="0"/>
          <w:marRight w:val="0"/>
          <w:marTop w:val="0"/>
          <w:marBottom w:val="0"/>
          <w:divBdr>
            <w:top w:val="none" w:sz="0" w:space="0" w:color="auto"/>
            <w:left w:val="none" w:sz="0" w:space="0" w:color="auto"/>
            <w:bottom w:val="none" w:sz="0" w:space="0" w:color="auto"/>
            <w:right w:val="none" w:sz="0" w:space="0" w:color="auto"/>
          </w:divBdr>
          <w:divsChild>
            <w:div w:id="1209532645">
              <w:marLeft w:val="0"/>
              <w:marRight w:val="0"/>
              <w:marTop w:val="0"/>
              <w:marBottom w:val="0"/>
              <w:divBdr>
                <w:top w:val="none" w:sz="0" w:space="0" w:color="auto"/>
                <w:left w:val="none" w:sz="0" w:space="0" w:color="auto"/>
                <w:bottom w:val="none" w:sz="0" w:space="0" w:color="auto"/>
                <w:right w:val="none" w:sz="0" w:space="0" w:color="auto"/>
              </w:divBdr>
              <w:divsChild>
                <w:div w:id="8618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6319">
      <w:bodyDiv w:val="1"/>
      <w:marLeft w:val="0"/>
      <w:marRight w:val="0"/>
      <w:marTop w:val="0"/>
      <w:marBottom w:val="0"/>
      <w:divBdr>
        <w:top w:val="none" w:sz="0" w:space="0" w:color="auto"/>
        <w:left w:val="none" w:sz="0" w:space="0" w:color="auto"/>
        <w:bottom w:val="none" w:sz="0" w:space="0" w:color="auto"/>
        <w:right w:val="none" w:sz="0" w:space="0" w:color="auto"/>
      </w:divBdr>
    </w:div>
    <w:div w:id="1806462942">
      <w:bodyDiv w:val="1"/>
      <w:marLeft w:val="0"/>
      <w:marRight w:val="0"/>
      <w:marTop w:val="0"/>
      <w:marBottom w:val="0"/>
      <w:divBdr>
        <w:top w:val="none" w:sz="0" w:space="0" w:color="auto"/>
        <w:left w:val="none" w:sz="0" w:space="0" w:color="auto"/>
        <w:bottom w:val="none" w:sz="0" w:space="0" w:color="auto"/>
        <w:right w:val="none" w:sz="0" w:space="0" w:color="auto"/>
      </w:divBdr>
      <w:divsChild>
        <w:div w:id="116805020">
          <w:marLeft w:val="0"/>
          <w:marRight w:val="0"/>
          <w:marTop w:val="150"/>
          <w:marBottom w:val="0"/>
          <w:divBdr>
            <w:top w:val="single" w:sz="6" w:space="5" w:color="A1C6CF"/>
            <w:left w:val="single" w:sz="6" w:space="5" w:color="A1C6CF"/>
            <w:bottom w:val="single" w:sz="6" w:space="15" w:color="A1C6CF"/>
            <w:right w:val="single" w:sz="6" w:space="5" w:color="A1C6CF"/>
          </w:divBdr>
          <w:divsChild>
            <w:div w:id="1292441472">
              <w:marLeft w:val="0"/>
              <w:marRight w:val="0"/>
              <w:marTop w:val="0"/>
              <w:marBottom w:val="0"/>
              <w:divBdr>
                <w:top w:val="single" w:sz="24" w:space="0" w:color="E1E3E3"/>
                <w:left w:val="none" w:sz="0" w:space="0" w:color="auto"/>
                <w:bottom w:val="none" w:sz="0" w:space="0" w:color="auto"/>
                <w:right w:val="none" w:sz="0" w:space="0" w:color="auto"/>
              </w:divBdr>
              <w:divsChild>
                <w:div w:id="1357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5883">
      <w:bodyDiv w:val="1"/>
      <w:marLeft w:val="0"/>
      <w:marRight w:val="0"/>
      <w:marTop w:val="0"/>
      <w:marBottom w:val="0"/>
      <w:divBdr>
        <w:top w:val="none" w:sz="0" w:space="0" w:color="auto"/>
        <w:left w:val="none" w:sz="0" w:space="0" w:color="auto"/>
        <w:bottom w:val="none" w:sz="0" w:space="0" w:color="auto"/>
        <w:right w:val="none" w:sz="0" w:space="0" w:color="auto"/>
      </w:divBdr>
    </w:div>
    <w:div w:id="1819876485">
      <w:bodyDiv w:val="1"/>
      <w:marLeft w:val="0"/>
      <w:marRight w:val="0"/>
      <w:marTop w:val="0"/>
      <w:marBottom w:val="0"/>
      <w:divBdr>
        <w:top w:val="none" w:sz="0" w:space="0" w:color="auto"/>
        <w:left w:val="none" w:sz="0" w:space="0" w:color="auto"/>
        <w:bottom w:val="none" w:sz="0" w:space="0" w:color="auto"/>
        <w:right w:val="none" w:sz="0" w:space="0" w:color="auto"/>
      </w:divBdr>
    </w:div>
    <w:div w:id="1834372866">
      <w:bodyDiv w:val="1"/>
      <w:marLeft w:val="0"/>
      <w:marRight w:val="0"/>
      <w:marTop w:val="0"/>
      <w:marBottom w:val="0"/>
      <w:divBdr>
        <w:top w:val="none" w:sz="0" w:space="0" w:color="auto"/>
        <w:left w:val="none" w:sz="0" w:space="0" w:color="auto"/>
        <w:bottom w:val="none" w:sz="0" w:space="0" w:color="auto"/>
        <w:right w:val="none" w:sz="0" w:space="0" w:color="auto"/>
      </w:divBdr>
    </w:div>
    <w:div w:id="1884171022">
      <w:bodyDiv w:val="1"/>
      <w:marLeft w:val="0"/>
      <w:marRight w:val="0"/>
      <w:marTop w:val="0"/>
      <w:marBottom w:val="0"/>
      <w:divBdr>
        <w:top w:val="none" w:sz="0" w:space="0" w:color="auto"/>
        <w:left w:val="none" w:sz="0" w:space="0" w:color="auto"/>
        <w:bottom w:val="none" w:sz="0" w:space="0" w:color="auto"/>
        <w:right w:val="none" w:sz="0" w:space="0" w:color="auto"/>
      </w:divBdr>
    </w:div>
    <w:div w:id="20615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2012-10-12T07:00:00+00:00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E1B976A-797C-4E76-B378-D6A8EB728E27}"/>
</file>

<file path=customXml/itemProps2.xml><?xml version="1.0" encoding="utf-8"?>
<ds:datastoreItem xmlns:ds="http://schemas.openxmlformats.org/officeDocument/2006/customXml" ds:itemID="{11876D63-2273-429B-A5FE-9A1B86922515}"/>
</file>

<file path=customXml/itemProps3.xml><?xml version="1.0" encoding="utf-8"?>
<ds:datastoreItem xmlns:ds="http://schemas.openxmlformats.org/officeDocument/2006/customXml" ds:itemID="{8A189DBF-21DA-4A18-9B29-51CBD90AAC7D}"/>
</file>

<file path=customXml/itemProps4.xml><?xml version="1.0" encoding="utf-8"?>
<ds:datastoreItem xmlns:ds="http://schemas.openxmlformats.org/officeDocument/2006/customXml" ds:itemID="{FE3D84EB-DA24-4172-A07F-D30138D27793}"/>
</file>

<file path=customXml/itemProps5.xml><?xml version="1.0" encoding="utf-8"?>
<ds:datastoreItem xmlns:ds="http://schemas.openxmlformats.org/officeDocument/2006/customXml" ds:itemID="{CC1EF1E7-6D78-4219-9343-2C263D9EA3E6}"/>
</file>

<file path=docProps/app.xml><?xml version="1.0" encoding="utf-8"?>
<Properties xmlns="http://schemas.openxmlformats.org/officeDocument/2006/extended-properties" xmlns:vt="http://schemas.openxmlformats.org/officeDocument/2006/docPropsVTypes">
  <Template>Normal</Template>
  <TotalTime>42</TotalTime>
  <Pages>26</Pages>
  <Words>5316</Words>
  <Characters>27682</Characters>
  <Application>Microsoft Office Word</Application>
  <DocSecurity>0</DocSecurity>
  <PresentationFormat/>
  <Lines>230</Lines>
  <Paragraphs>65</Paragraphs>
  <ScaleCrop>false</ScaleCrop>
  <HeadingPairs>
    <vt:vector size="2" baseType="variant">
      <vt:variant>
        <vt:lpstr>Title</vt:lpstr>
      </vt:variant>
      <vt:variant>
        <vt:i4>1</vt:i4>
      </vt:variant>
    </vt:vector>
  </HeadingPairs>
  <TitlesOfParts>
    <vt:vector size="1" baseType="lpstr">
      <vt:lpstr>BEFORE THE PUBLIC UTILITIES COMMISSION OF THE STATE OF COLORADO</vt:lpstr>
    </vt:vector>
  </TitlesOfParts>
  <Company/>
  <LinksUpToDate>false</LinksUpToDate>
  <CharactersWithSpaces>32933</CharactersWithSpaces>
  <SharedDoc>false</SharedDoc>
  <HyperlinkBase/>
  <HLinks>
    <vt:vector size="42" baseType="variant">
      <vt:variant>
        <vt:i4>2031670</vt:i4>
      </vt:variant>
      <vt:variant>
        <vt:i4>38</vt:i4>
      </vt:variant>
      <vt:variant>
        <vt:i4>0</vt:i4>
      </vt:variant>
      <vt:variant>
        <vt:i4>5</vt:i4>
      </vt:variant>
      <vt:variant>
        <vt:lpwstr/>
      </vt:variant>
      <vt:variant>
        <vt:lpwstr>_Toc335815165</vt:lpwstr>
      </vt:variant>
      <vt:variant>
        <vt:i4>2031670</vt:i4>
      </vt:variant>
      <vt:variant>
        <vt:i4>32</vt:i4>
      </vt:variant>
      <vt:variant>
        <vt:i4>0</vt:i4>
      </vt:variant>
      <vt:variant>
        <vt:i4>5</vt:i4>
      </vt:variant>
      <vt:variant>
        <vt:lpwstr/>
      </vt:variant>
      <vt:variant>
        <vt:lpwstr>_Toc335815164</vt:lpwstr>
      </vt:variant>
      <vt:variant>
        <vt:i4>2031670</vt:i4>
      </vt:variant>
      <vt:variant>
        <vt:i4>26</vt:i4>
      </vt:variant>
      <vt:variant>
        <vt:i4>0</vt:i4>
      </vt:variant>
      <vt:variant>
        <vt:i4>5</vt:i4>
      </vt:variant>
      <vt:variant>
        <vt:lpwstr/>
      </vt:variant>
      <vt:variant>
        <vt:lpwstr>_Toc335815163</vt:lpwstr>
      </vt:variant>
      <vt:variant>
        <vt:i4>2031670</vt:i4>
      </vt:variant>
      <vt:variant>
        <vt:i4>20</vt:i4>
      </vt:variant>
      <vt:variant>
        <vt:i4>0</vt:i4>
      </vt:variant>
      <vt:variant>
        <vt:i4>5</vt:i4>
      </vt:variant>
      <vt:variant>
        <vt:lpwstr/>
      </vt:variant>
      <vt:variant>
        <vt:lpwstr>_Toc335815160</vt:lpwstr>
      </vt:variant>
      <vt:variant>
        <vt:i4>1835062</vt:i4>
      </vt:variant>
      <vt:variant>
        <vt:i4>14</vt:i4>
      </vt:variant>
      <vt:variant>
        <vt:i4>0</vt:i4>
      </vt:variant>
      <vt:variant>
        <vt:i4>5</vt:i4>
      </vt:variant>
      <vt:variant>
        <vt:lpwstr/>
      </vt:variant>
      <vt:variant>
        <vt:lpwstr>_Toc335815159</vt:lpwstr>
      </vt:variant>
      <vt:variant>
        <vt:i4>1835062</vt:i4>
      </vt:variant>
      <vt:variant>
        <vt:i4>8</vt:i4>
      </vt:variant>
      <vt:variant>
        <vt:i4>0</vt:i4>
      </vt:variant>
      <vt:variant>
        <vt:i4>5</vt:i4>
      </vt:variant>
      <vt:variant>
        <vt:lpwstr/>
      </vt:variant>
      <vt:variant>
        <vt:lpwstr>_Toc335815158</vt:lpwstr>
      </vt:variant>
      <vt:variant>
        <vt:i4>1835062</vt:i4>
      </vt:variant>
      <vt:variant>
        <vt:i4>2</vt:i4>
      </vt:variant>
      <vt:variant>
        <vt:i4>0</vt:i4>
      </vt:variant>
      <vt:variant>
        <vt:i4>5</vt:i4>
      </vt:variant>
      <vt:variant>
        <vt:lpwstr/>
      </vt:variant>
      <vt:variant>
        <vt:lpwstr>_Toc335815157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UTILITIES COMMISSION OF THE STATE OF COLORADO</dc:title>
  <dc:subject/>
  <dc:creator>Qwest</dc:creator>
  <cp:keywords/>
  <cp:lastModifiedBy>Johnson, Leslie</cp:lastModifiedBy>
  <cp:revision>8</cp:revision>
  <cp:lastPrinted>2012-10-11T21:03:00Z</cp:lastPrinted>
  <dcterms:created xsi:type="dcterms:W3CDTF">2012-10-11T17:10:00Z</dcterms:created>
  <dcterms:modified xsi:type="dcterms:W3CDTF">2012-10-11T21:09:00Z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0x0101006E56B4D1795A2E4DB2F0B01679ED314A00405F6BDF050DDC46A875D6E224A2580E</vt:lpwstr>
  </property>
  <property fmtid="{D5CDD505-2E9C-101B-9397-08002B2CF9AE}" pid="4" name="_docset_NoMedatataSyncRequired">
    <vt:lpwstr>False</vt:lpwstr>
  </property>
</Properties>
</file>