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8" w:type="dxa"/>
        <w:tblLayout w:type="fixed"/>
        <w:tblLook w:val="0000"/>
      </w:tblPr>
      <w:tblGrid>
        <w:gridCol w:w="5508"/>
        <w:gridCol w:w="4590"/>
      </w:tblGrid>
      <w:tr w:rsidR="00885734" w:rsidRPr="00F52B42" w:rsidTr="00885734">
        <w:trPr>
          <w:trHeight w:val="3140"/>
        </w:trPr>
        <w:tc>
          <w:tcPr>
            <w:tcW w:w="5508" w:type="dxa"/>
          </w:tcPr>
          <w:p w:rsidR="00885734" w:rsidRPr="00F52B42" w:rsidRDefault="00885734" w:rsidP="0098113E">
            <w:pPr>
              <w:pStyle w:val="FirmInfo"/>
            </w:pPr>
            <w:bookmarkStart w:id="0" w:name="FirmContactInfo"/>
            <w:bookmarkEnd w:id="0"/>
          </w:p>
        </w:tc>
        <w:tc>
          <w:tcPr>
            <w:tcW w:w="4590" w:type="dxa"/>
          </w:tcPr>
          <w:p w:rsidR="00885734" w:rsidRPr="004903AD" w:rsidRDefault="00885734" w:rsidP="0098113E">
            <w:pPr>
              <w:pStyle w:val="JudgeName"/>
              <w:rPr>
                <w:caps w:val="0"/>
              </w:rPr>
            </w:pPr>
          </w:p>
        </w:tc>
      </w:tr>
    </w:tbl>
    <w:p w:rsidR="00885734" w:rsidRDefault="00171768" w:rsidP="00885734">
      <w:pPr>
        <w:pStyle w:val="CourtName"/>
      </w:pPr>
      <w:bookmarkStart w:id="1" w:name="CourtName"/>
      <w:r>
        <w:t>utilities and transportation commission</w:t>
      </w:r>
      <w:r w:rsidR="00885734">
        <w:br/>
        <w:t>state of washington</w:t>
      </w:r>
    </w:p>
    <w:tbl>
      <w:tblPr>
        <w:tblW w:w="9990" w:type="dxa"/>
        <w:tblLayout w:type="fixed"/>
        <w:tblCellMar>
          <w:left w:w="0" w:type="dxa"/>
          <w:right w:w="0" w:type="dxa"/>
        </w:tblCellMar>
        <w:tblLook w:val="0000"/>
      </w:tblPr>
      <w:tblGrid>
        <w:gridCol w:w="4948"/>
        <w:gridCol w:w="94"/>
        <w:gridCol w:w="4948"/>
      </w:tblGrid>
      <w:tr w:rsidR="00885734" w:rsidTr="00885734">
        <w:trPr>
          <w:cantSplit/>
        </w:trPr>
        <w:tc>
          <w:tcPr>
            <w:tcW w:w="4752" w:type="dxa"/>
            <w:tcBorders>
              <w:bottom w:val="single" w:sz="4" w:space="0" w:color="auto"/>
            </w:tcBorders>
            <w:shd w:val="clear" w:color="auto" w:fill="auto"/>
          </w:tcPr>
          <w:p w:rsidR="00885734" w:rsidRDefault="00885734" w:rsidP="0098113E">
            <w:pPr>
              <w:pStyle w:val="Parties"/>
            </w:pPr>
            <w:bookmarkStart w:id="2" w:name="Plaintiff"/>
            <w:bookmarkEnd w:id="1"/>
            <w:r>
              <w:t>THE CITY OF WOODINVILLE, a political subdivision of the State of Washington</w:t>
            </w:r>
            <w:bookmarkEnd w:id="2"/>
            <w:r>
              <w:t>,</w:t>
            </w:r>
          </w:p>
          <w:p w:rsidR="00885734" w:rsidRDefault="00885734" w:rsidP="0098113E">
            <w:pPr>
              <w:pStyle w:val="Parties"/>
            </w:pPr>
          </w:p>
          <w:p w:rsidR="00885734" w:rsidRPr="003A732E" w:rsidRDefault="00171768" w:rsidP="0098113E">
            <w:pPr>
              <w:pStyle w:val="PartyType"/>
            </w:pPr>
            <w:r>
              <w:t>Petitioner</w:t>
            </w:r>
            <w:r w:rsidR="00885734">
              <w:t>,</w:t>
            </w:r>
          </w:p>
          <w:p w:rsidR="00885734" w:rsidRDefault="00885734" w:rsidP="0098113E">
            <w:pPr>
              <w:pStyle w:val="Parties"/>
            </w:pPr>
          </w:p>
          <w:p w:rsidR="00885734" w:rsidRDefault="00885734" w:rsidP="0098113E">
            <w:pPr>
              <w:pStyle w:val="versus"/>
            </w:pPr>
            <w:bookmarkStart w:id="3" w:name="lblVersus"/>
            <w:r>
              <w:t>v.</w:t>
            </w:r>
            <w:bookmarkEnd w:id="3"/>
          </w:p>
          <w:p w:rsidR="00885734" w:rsidRDefault="00885734" w:rsidP="0098113E">
            <w:pPr>
              <w:pStyle w:val="Parties"/>
            </w:pPr>
          </w:p>
          <w:p w:rsidR="00885734" w:rsidRDefault="00171768" w:rsidP="0098113E">
            <w:pPr>
              <w:pStyle w:val="Parties"/>
            </w:pPr>
            <w:r>
              <w:t>EASTSIDE COMMUNITY RAIL; and BALLARD TERMINAL RAIL</w:t>
            </w:r>
            <w:r w:rsidR="00885734">
              <w:t>,</w:t>
            </w:r>
          </w:p>
          <w:p w:rsidR="00885734" w:rsidRDefault="00885734" w:rsidP="0098113E">
            <w:pPr>
              <w:pStyle w:val="Parties"/>
            </w:pPr>
          </w:p>
          <w:p w:rsidR="00885734" w:rsidRDefault="00885734" w:rsidP="0098113E">
            <w:pPr>
              <w:pStyle w:val="PartyType"/>
            </w:pPr>
            <w:bookmarkStart w:id="4" w:name="Party2"/>
            <w:r>
              <w:t>Respondent</w:t>
            </w:r>
            <w:bookmarkEnd w:id="4"/>
            <w:r w:rsidR="00171768">
              <w:t>s</w:t>
            </w:r>
            <w:r>
              <w:t>,</w:t>
            </w:r>
          </w:p>
          <w:p w:rsidR="00885734" w:rsidRDefault="00885734" w:rsidP="0098113E">
            <w:pPr>
              <w:pStyle w:val="PartyType"/>
            </w:pPr>
          </w:p>
          <w:p w:rsidR="00885734" w:rsidRDefault="00885734" w:rsidP="00885734">
            <w:pPr>
              <w:pStyle w:val="PartyType"/>
            </w:pPr>
          </w:p>
          <w:p w:rsidR="00885734" w:rsidRDefault="00885734" w:rsidP="0098113E"/>
        </w:tc>
        <w:tc>
          <w:tcPr>
            <w:tcW w:w="90" w:type="dxa"/>
            <w:tcBorders>
              <w:left w:val="nil"/>
            </w:tcBorders>
            <w:shd w:val="clear" w:color="auto" w:fill="auto"/>
          </w:tcPr>
          <w:p w:rsidR="00885734" w:rsidRDefault="00885734" w:rsidP="0098113E">
            <w:pPr>
              <w:pStyle w:val="SingleSpacing"/>
            </w:pPr>
            <w:r>
              <w:t>))))))))))))</w:t>
            </w:r>
          </w:p>
        </w:tc>
        <w:tc>
          <w:tcPr>
            <w:tcW w:w="4752" w:type="dxa"/>
            <w:tcBorders>
              <w:left w:val="nil"/>
            </w:tcBorders>
            <w:shd w:val="clear" w:color="auto" w:fill="auto"/>
          </w:tcPr>
          <w:p w:rsidR="00885734" w:rsidRDefault="00885734" w:rsidP="0098113E">
            <w:pPr>
              <w:pStyle w:val="SingleSpacing"/>
              <w:ind w:left="318"/>
            </w:pPr>
          </w:p>
          <w:p w:rsidR="00885734" w:rsidRDefault="00171768" w:rsidP="0098113E">
            <w:pPr>
              <w:pStyle w:val="SingleSpacing"/>
              <w:ind w:left="318"/>
            </w:pPr>
            <w:bookmarkStart w:id="5" w:name="lblCaseNumberH"/>
            <w:r>
              <w:t>DOCKETS:</w:t>
            </w:r>
            <w:r w:rsidR="00885734">
              <w:t xml:space="preserve"> </w:t>
            </w:r>
            <w:bookmarkEnd w:id="5"/>
            <w:r>
              <w:t>TR-143902 and TR-143903</w:t>
            </w:r>
          </w:p>
          <w:p w:rsidR="00885734" w:rsidRDefault="00885734" w:rsidP="0098113E">
            <w:pPr>
              <w:pStyle w:val="SingleSpacing"/>
              <w:ind w:left="318"/>
            </w:pPr>
          </w:p>
          <w:p w:rsidR="00885734" w:rsidRDefault="00AF0881" w:rsidP="006C2CC8">
            <w:pPr>
              <w:pStyle w:val="PleadingTitle"/>
            </w:pPr>
            <w:r>
              <w:t>petitioner city of Woodinville’s brief</w:t>
            </w:r>
            <w:r w:rsidR="00F76C8F">
              <w:t xml:space="preserve"> </w:t>
            </w:r>
            <w:r w:rsidR="006C2CC8">
              <w:t>IN REPLY TO RESPONDENT’S BRIEF   IN RESPONSE</w:t>
            </w:r>
          </w:p>
        </w:tc>
      </w:tr>
    </w:tbl>
    <w:p w:rsidR="009D61BA" w:rsidRDefault="009D61BA" w:rsidP="009D61BA">
      <w:pPr>
        <w:pStyle w:val="ParagraphStyle"/>
      </w:pPr>
    </w:p>
    <w:p w:rsidR="00736A3A" w:rsidRDefault="00AF0881" w:rsidP="00AF0881">
      <w:pPr>
        <w:pStyle w:val="Heading1"/>
      </w:pPr>
      <w:r>
        <w:t>INTRODUCTION</w:t>
      </w:r>
    </w:p>
    <w:p w:rsidR="00AF0881" w:rsidRPr="00AF0881" w:rsidRDefault="00AF0881" w:rsidP="00AF0881"/>
    <w:p w:rsidR="00A103EE" w:rsidRDefault="00473B37" w:rsidP="000223A4">
      <w:pPr>
        <w:pStyle w:val="Style1"/>
        <w:ind w:firstLine="720"/>
      </w:pPr>
      <w:r>
        <w:t>The Respondents ECR/BTRC responded to the City’s motion in summary judgment and brief with a Brief in Response unsupported by declaration or affidavit of fact challenging any of the factual statements by Thomas Hansen and Greg A. Rubstello in their declarations supporting the City’s motion for  an order granting the City’s two petitions that include the stipulations reached in mediation and a decision that the railroad has sole responsibility f</w:t>
      </w:r>
      <w:r w:rsidR="001C05BF">
        <w:t>or the cost of maintenance of the cross arms and safety equipment installed within the rail corridor.</w:t>
      </w:r>
    </w:p>
    <w:p w:rsidR="001C05BF" w:rsidRDefault="001C05BF" w:rsidP="000223A4">
      <w:pPr>
        <w:pStyle w:val="Style1"/>
        <w:ind w:firstLine="720"/>
      </w:pPr>
      <w:r>
        <w:lastRenderedPageBreak/>
        <w:t>Respondents do not contest the factual statements of Hansen that the respondents agreed during mediation to</w:t>
      </w:r>
      <w:r w:rsidR="00C80BA2">
        <w:t xml:space="preserve"> (1)</w:t>
      </w:r>
      <w:r>
        <w:t xml:space="preserve"> the revised WSDOT approved channelization plan with the reduced </w:t>
      </w:r>
      <w:r w:rsidR="001172F2">
        <w:t>length</w:t>
      </w:r>
      <w:r>
        <w:t xml:space="preserve"> </w:t>
      </w:r>
      <w:r w:rsidR="00C80BA2">
        <w:t>in the rail crossing arms (38’);</w:t>
      </w:r>
      <w:r>
        <w:t xml:space="preserve"> </w:t>
      </w:r>
      <w:r w:rsidR="00C80BA2">
        <w:t xml:space="preserve">see the </w:t>
      </w:r>
      <w:r>
        <w:t>Declaration of Hansen at paragraph 7; and Supplemental Decla</w:t>
      </w:r>
      <w:r w:rsidR="00C80BA2">
        <w:t xml:space="preserve">ration of Hansen at paragraph 4; and (2) the use of asphalt instead of concrete panels for the East Crossing, with the City agreeing to maintain the asphalt for 25 years; see Declaration of Hansen at paragraph 7.  Respondents specifically state in their brief that the only remaining issue is </w:t>
      </w:r>
      <w:r w:rsidR="009E6BEE">
        <w:t>“</w:t>
      </w:r>
      <w:r w:rsidR="00C80BA2">
        <w:t xml:space="preserve">the repair costs of the proposed </w:t>
      </w:r>
      <w:r w:rsidR="009E6BEE">
        <w:t>extra long crossing arms…”</w:t>
      </w:r>
    </w:p>
    <w:p w:rsidR="009E6BEE" w:rsidRDefault="009E6BEE" w:rsidP="000223A4">
      <w:pPr>
        <w:pStyle w:val="Style1"/>
        <w:ind w:firstLine="720"/>
      </w:pPr>
      <w:r>
        <w:t>Respondents fail to cite any legal authority for their position that the City cost share in the maintenance costs of the cross arms or dispute the City’s legal analysis. Instead they point to several grade crossing agreements having no relevance to the crossings at issue, express concern over the length of the crossing arms, question the project funding, and complain of the cost burden on the railroad.</w:t>
      </w:r>
    </w:p>
    <w:p w:rsidR="009E6BEE" w:rsidRDefault="009E6BEE" w:rsidP="000223A4">
      <w:pPr>
        <w:pStyle w:val="Style1"/>
        <w:ind w:firstLine="720"/>
      </w:pPr>
      <w:r>
        <w:t>The arguments of ECR/BTRC fall short of the mark</w:t>
      </w:r>
      <w:r w:rsidR="0075465F">
        <w:t xml:space="preserve"> and the City’s request for relief should be granted.</w:t>
      </w:r>
    </w:p>
    <w:p w:rsidR="00F873F8" w:rsidRDefault="00667E96" w:rsidP="00667E96">
      <w:pPr>
        <w:pStyle w:val="Heading1"/>
      </w:pPr>
      <w:r>
        <w:t>LAW AND ARGUMENT</w:t>
      </w:r>
    </w:p>
    <w:p w:rsidR="00123AA8" w:rsidRDefault="0075465F" w:rsidP="0075465F">
      <w:pPr>
        <w:pStyle w:val="BodyText"/>
      </w:pPr>
      <w:r>
        <w:t xml:space="preserve">Since ECR/BTRC fails to contest the City’s legal analysis or to provide any legal analysis in opposition to the City’s legal analysis in its initial briefing, it must be assumed that ECR/BTRC does not dispute the analysis. </w:t>
      </w:r>
    </w:p>
    <w:p w:rsidR="0075465F" w:rsidRDefault="0019422A" w:rsidP="0075465F">
      <w:pPr>
        <w:pStyle w:val="BodyText"/>
      </w:pPr>
      <w:r>
        <w:t xml:space="preserve">In his third declaration filed with this Reply, Woodinville Public Works Director Thomas Hansen clarifies (1) that the crossings at issue are not particularly subject to high winds and that the crossing arms to be installed are designed to sustain high winds (at paragraph 3); (2)  the rail crossing projects addressed in the agreements attached to </w:t>
      </w:r>
      <w:r w:rsidR="00092D26">
        <w:t xml:space="preserve">the Response Brief were not addressing federally funded projects (at paragraph 4); </w:t>
      </w:r>
      <w:r>
        <w:t xml:space="preserve">the full funding of the Sammamish River Bridge </w:t>
      </w:r>
      <w:r>
        <w:lastRenderedPageBreak/>
        <w:t>Project</w:t>
      </w:r>
      <w:r w:rsidR="00092D26">
        <w:t xml:space="preserve"> is</w:t>
      </w:r>
      <w:r>
        <w:t xml:space="preserve"> in t</w:t>
      </w:r>
      <w:r w:rsidR="00092D26">
        <w:t>he City Budget (at paragraph 5)</w:t>
      </w:r>
      <w:r>
        <w:t xml:space="preserve"> </w:t>
      </w:r>
      <w:r w:rsidR="00092D26">
        <w:t>and with the recent STB decision approving the City’s purchase of the rail corridor without common carrier responsibilities, the City will proceed with the purchase within the next 30 days. ECR/BTRC presented no factual evidence challenging these statements of fact by Hansen.</w:t>
      </w:r>
    </w:p>
    <w:p w:rsidR="00123AA8" w:rsidRDefault="00123AA8" w:rsidP="00123AA8">
      <w:pPr>
        <w:pStyle w:val="Heading1"/>
      </w:pPr>
      <w:r>
        <w:t>CONCLUSION</w:t>
      </w:r>
    </w:p>
    <w:p w:rsidR="004922A5" w:rsidRPr="004922A5" w:rsidRDefault="004922A5" w:rsidP="004922A5">
      <w:pPr>
        <w:pStyle w:val="BodyText"/>
      </w:pPr>
      <w:r>
        <w:t>The position of ECR/BTRC has no support in the law or in the facts. The City’s request for relief should be granted.</w:t>
      </w:r>
    </w:p>
    <w:p w:rsidR="0062399E" w:rsidRDefault="0062399E" w:rsidP="0062399E">
      <w:pPr>
        <w:pStyle w:val="Heading1"/>
      </w:pPr>
      <w:r>
        <w:t>RELIEF REQUESTED</w:t>
      </w:r>
    </w:p>
    <w:p w:rsidR="00956D25" w:rsidRDefault="0062399E" w:rsidP="00EE495B">
      <w:pPr>
        <w:pStyle w:val="BodyText"/>
      </w:pPr>
      <w:r>
        <w:t xml:space="preserve">Petitioner City of Woodinville requests an Order granting the City’s two Petitions incorporating the agreements on: (1) the revised channelization plan with reduced length in the crossing arms, and (2) the use of asphalt instead of concrete crossing panels for the East Crossing, with City maintenance of the asphalt for 25 years; AND FURTHER providing that the railroad share bear </w:t>
      </w:r>
      <w:r w:rsidR="00612996">
        <w:t>sole</w:t>
      </w:r>
      <w:r>
        <w:t xml:space="preserve"> maintenance responsibility for the </w:t>
      </w:r>
      <w:r w:rsidR="00612996">
        <w:t xml:space="preserve">new grade crossing </w:t>
      </w:r>
      <w:r>
        <w:t>arms</w:t>
      </w:r>
      <w:r w:rsidR="004922A5">
        <w:t xml:space="preserve"> and other safety equipment within the rail corridor.</w:t>
      </w:r>
    </w:p>
    <w:p w:rsidR="00B84549" w:rsidRDefault="001224FE" w:rsidP="00EE495B">
      <w:pPr>
        <w:pStyle w:val="BodyText"/>
      </w:pPr>
      <w:r>
        <w:t>DATED THIS</w:t>
      </w:r>
      <w:r w:rsidR="00B84549">
        <w:t xml:space="preserve"> </w:t>
      </w:r>
      <w:r w:rsidR="004922A5">
        <w:t>16</w:t>
      </w:r>
      <w:r w:rsidR="0004177D" w:rsidRPr="0004177D">
        <w:rPr>
          <w:vertAlign w:val="superscript"/>
        </w:rPr>
        <w:t>th</w:t>
      </w:r>
      <w:r w:rsidR="00B84549">
        <w:t xml:space="preserve"> day of </w:t>
      </w:r>
      <w:r w:rsidR="004922A5">
        <w:t>October</w:t>
      </w:r>
      <w:r w:rsidR="00B84549">
        <w:t xml:space="preserve"> 2015</w:t>
      </w:r>
    </w:p>
    <w:p w:rsidR="009D61BA" w:rsidRDefault="009D61BA" w:rsidP="000628C9">
      <w:pPr>
        <w:pStyle w:val="Style1"/>
      </w:pPr>
    </w:p>
    <w:p w:rsidR="00480F60" w:rsidRDefault="00480F60" w:rsidP="00480F60">
      <w:pPr>
        <w:pStyle w:val="PLDSignatureDated"/>
        <w:spacing w:line="240" w:lineRule="auto"/>
      </w:pPr>
    </w:p>
    <w:tbl>
      <w:tblPr>
        <w:tblW w:w="10105" w:type="dxa"/>
        <w:tblLayout w:type="fixed"/>
        <w:tblCellMar>
          <w:left w:w="115" w:type="dxa"/>
          <w:right w:w="115" w:type="dxa"/>
        </w:tblCellMar>
        <w:tblLook w:val="0000"/>
      </w:tblPr>
      <w:tblGrid>
        <w:gridCol w:w="4320"/>
        <w:gridCol w:w="655"/>
        <w:gridCol w:w="5130"/>
      </w:tblGrid>
      <w:tr w:rsidR="00480F60" w:rsidTr="00434656">
        <w:trPr>
          <w:cantSplit/>
        </w:trPr>
        <w:tc>
          <w:tcPr>
            <w:tcW w:w="4320" w:type="dxa"/>
          </w:tcPr>
          <w:p w:rsidR="00480F60" w:rsidRDefault="00480F60" w:rsidP="00434656">
            <w:pPr>
              <w:pStyle w:val="BodyTextSingle"/>
            </w:pPr>
          </w:p>
        </w:tc>
        <w:tc>
          <w:tcPr>
            <w:tcW w:w="5785" w:type="dxa"/>
            <w:gridSpan w:val="2"/>
          </w:tcPr>
          <w:p w:rsidR="00480F60" w:rsidRDefault="00480F60" w:rsidP="00434656">
            <w:pPr>
              <w:pStyle w:val="PLDSignatureNI"/>
            </w:pPr>
            <w:r>
              <w:t>Ogden Murphy Wallace, P.L.L.C.</w:t>
            </w:r>
          </w:p>
        </w:tc>
      </w:tr>
      <w:tr w:rsidR="00480F60" w:rsidTr="00434656">
        <w:trPr>
          <w:cantSplit/>
        </w:trPr>
        <w:tc>
          <w:tcPr>
            <w:tcW w:w="4320" w:type="dxa"/>
          </w:tcPr>
          <w:p w:rsidR="00480F60" w:rsidRDefault="00480F60" w:rsidP="00434656">
            <w:pPr>
              <w:keepNext/>
              <w:keepLines/>
            </w:pPr>
          </w:p>
        </w:tc>
        <w:tc>
          <w:tcPr>
            <w:tcW w:w="655" w:type="dxa"/>
          </w:tcPr>
          <w:p w:rsidR="00480F60" w:rsidRDefault="00480F60" w:rsidP="00434656">
            <w:pPr>
              <w:keepNext/>
              <w:keepLines/>
            </w:pPr>
            <w:r>
              <w:t>By</w:t>
            </w:r>
          </w:p>
        </w:tc>
        <w:tc>
          <w:tcPr>
            <w:tcW w:w="5130" w:type="dxa"/>
            <w:tcBorders>
              <w:bottom w:val="single" w:sz="4" w:space="0" w:color="auto"/>
            </w:tcBorders>
          </w:tcPr>
          <w:p w:rsidR="00480F60" w:rsidRDefault="00480F60" w:rsidP="00434656">
            <w:pPr>
              <w:pStyle w:val="PLDSignatureTextLeft"/>
            </w:pPr>
          </w:p>
        </w:tc>
      </w:tr>
      <w:tr w:rsidR="00480F60" w:rsidTr="00434656">
        <w:trPr>
          <w:cantSplit/>
        </w:trPr>
        <w:tc>
          <w:tcPr>
            <w:tcW w:w="4320" w:type="dxa"/>
          </w:tcPr>
          <w:p w:rsidR="00480F60" w:rsidRDefault="00480F60" w:rsidP="00434656">
            <w:pPr>
              <w:keepNext/>
              <w:keepLines/>
            </w:pPr>
          </w:p>
        </w:tc>
        <w:tc>
          <w:tcPr>
            <w:tcW w:w="655" w:type="dxa"/>
          </w:tcPr>
          <w:p w:rsidR="00480F60" w:rsidRDefault="00480F60" w:rsidP="00434656">
            <w:pPr>
              <w:keepNext/>
              <w:keepLines/>
            </w:pPr>
          </w:p>
        </w:tc>
        <w:tc>
          <w:tcPr>
            <w:tcW w:w="5130" w:type="dxa"/>
            <w:tcMar>
              <w:left w:w="0" w:type="dxa"/>
              <w:right w:w="0" w:type="dxa"/>
            </w:tcMar>
          </w:tcPr>
          <w:p w:rsidR="00480F60" w:rsidRDefault="00480F60" w:rsidP="00434656">
            <w:pPr>
              <w:pStyle w:val="PLDSignatureTextLeft"/>
            </w:pPr>
            <w:r>
              <w:t>Greg A. Rubstello, WSBA #6271</w:t>
            </w:r>
          </w:p>
          <w:p w:rsidR="00480F60" w:rsidRDefault="00480F60" w:rsidP="00434656">
            <w:pPr>
              <w:pStyle w:val="PLDSignatureTextLeft"/>
            </w:pPr>
            <w:r>
              <w:t xml:space="preserve">Attorneys for Appellant Woodinville </w:t>
            </w:r>
          </w:p>
        </w:tc>
      </w:tr>
    </w:tbl>
    <w:p w:rsidR="00480F60" w:rsidRDefault="00480F60" w:rsidP="00480F60">
      <w:pPr>
        <w:pStyle w:val="ByLine"/>
      </w:pPr>
    </w:p>
    <w:p w:rsidR="00480F60" w:rsidRDefault="00480F60"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Pr="00736A3A" w:rsidRDefault="009D61BA" w:rsidP="000628C9">
      <w:pPr>
        <w:pStyle w:val="Style1"/>
      </w:pPr>
    </w:p>
    <w:p w:rsidR="000628C9" w:rsidRDefault="00885734" w:rsidP="000628C9">
      <w:pPr>
        <w:pStyle w:val="PLDSignatureDated"/>
      </w:pPr>
      <w:bookmarkStart w:id="6" w:name="SigBlock"/>
      <w:r>
        <w:t xml:space="preserve">DATED </w:t>
      </w:r>
      <w:bookmarkStart w:id="7" w:name="Date"/>
      <w:r>
        <w:t xml:space="preserve">this </w:t>
      </w:r>
      <w:r w:rsidR="00736A3A">
        <w:rPr>
          <w:noProof/>
        </w:rPr>
        <w:t>___</w:t>
      </w:r>
      <w:r>
        <w:t xml:space="preserve"> day of </w:t>
      </w:r>
      <w:r>
        <w:rPr>
          <w:noProof/>
        </w:rPr>
        <w:t>August, 2015</w:t>
      </w:r>
      <w:bookmarkEnd w:id="7"/>
      <w:r>
        <w:t xml:space="preserve">. </w:t>
      </w:r>
    </w:p>
    <w:p w:rsidR="006475ED" w:rsidRDefault="006475ED" w:rsidP="000628C9">
      <w:pPr>
        <w:pStyle w:val="PLDSignatureDated"/>
        <w:spacing w:line="240" w:lineRule="auto"/>
      </w:pPr>
    </w:p>
    <w:tbl>
      <w:tblPr>
        <w:tblW w:w="10105" w:type="dxa"/>
        <w:tblLayout w:type="fixed"/>
        <w:tblCellMar>
          <w:left w:w="115" w:type="dxa"/>
          <w:right w:w="115" w:type="dxa"/>
        </w:tblCellMar>
        <w:tblLook w:val="0000"/>
      </w:tblPr>
      <w:tblGrid>
        <w:gridCol w:w="4320"/>
        <w:gridCol w:w="655"/>
        <w:gridCol w:w="5130"/>
      </w:tblGrid>
      <w:tr w:rsidR="00885734">
        <w:trPr>
          <w:cantSplit/>
        </w:trPr>
        <w:tc>
          <w:tcPr>
            <w:tcW w:w="4320" w:type="dxa"/>
          </w:tcPr>
          <w:p w:rsidR="00885734" w:rsidRDefault="00885734">
            <w:pPr>
              <w:pStyle w:val="BodyTextSingle"/>
            </w:pPr>
          </w:p>
        </w:tc>
        <w:tc>
          <w:tcPr>
            <w:tcW w:w="5785" w:type="dxa"/>
            <w:gridSpan w:val="2"/>
          </w:tcPr>
          <w:p w:rsidR="00885734" w:rsidRDefault="00885734">
            <w:pPr>
              <w:pStyle w:val="PLDSignatureNI"/>
            </w:pPr>
            <w:r>
              <w:t>Ogden Murphy Wallace, P.L.L.C.</w:t>
            </w:r>
          </w:p>
        </w:tc>
      </w:tr>
      <w:tr w:rsidR="00885734">
        <w:trPr>
          <w:cantSplit/>
        </w:trPr>
        <w:tc>
          <w:tcPr>
            <w:tcW w:w="4320" w:type="dxa"/>
          </w:tcPr>
          <w:p w:rsidR="00885734" w:rsidRDefault="00885734">
            <w:pPr>
              <w:keepNext/>
              <w:keepLines/>
            </w:pPr>
          </w:p>
        </w:tc>
        <w:tc>
          <w:tcPr>
            <w:tcW w:w="655" w:type="dxa"/>
          </w:tcPr>
          <w:p w:rsidR="00885734" w:rsidRDefault="00885734">
            <w:pPr>
              <w:keepNext/>
              <w:keepLines/>
            </w:pPr>
            <w:r>
              <w:t>By</w:t>
            </w:r>
          </w:p>
        </w:tc>
        <w:tc>
          <w:tcPr>
            <w:tcW w:w="5130" w:type="dxa"/>
            <w:tcBorders>
              <w:bottom w:val="single" w:sz="4" w:space="0" w:color="auto"/>
            </w:tcBorders>
          </w:tcPr>
          <w:p w:rsidR="00885734" w:rsidRDefault="00885734">
            <w:pPr>
              <w:pStyle w:val="PLDSignatureTextLeft"/>
            </w:pPr>
          </w:p>
        </w:tc>
      </w:tr>
      <w:tr w:rsidR="00885734">
        <w:trPr>
          <w:cantSplit/>
        </w:trPr>
        <w:tc>
          <w:tcPr>
            <w:tcW w:w="4320" w:type="dxa"/>
          </w:tcPr>
          <w:p w:rsidR="00885734" w:rsidRDefault="00885734">
            <w:pPr>
              <w:keepNext/>
              <w:keepLines/>
            </w:pPr>
          </w:p>
        </w:tc>
        <w:tc>
          <w:tcPr>
            <w:tcW w:w="655" w:type="dxa"/>
          </w:tcPr>
          <w:p w:rsidR="00885734" w:rsidRDefault="00885734">
            <w:pPr>
              <w:keepNext/>
              <w:keepLines/>
            </w:pPr>
          </w:p>
        </w:tc>
        <w:tc>
          <w:tcPr>
            <w:tcW w:w="5130" w:type="dxa"/>
            <w:tcMar>
              <w:left w:w="0" w:type="dxa"/>
              <w:right w:w="0" w:type="dxa"/>
            </w:tcMar>
          </w:tcPr>
          <w:p w:rsidR="00885734" w:rsidRDefault="00885734">
            <w:pPr>
              <w:pStyle w:val="PLDSignatureTextLeft"/>
            </w:pPr>
            <w:bookmarkStart w:id="8" w:name="AttyNameAndBarNo"/>
            <w:r>
              <w:t>Greg A. Rubstello, WSBA #6271</w:t>
            </w:r>
            <w:bookmarkEnd w:id="8"/>
          </w:p>
          <w:p w:rsidR="00885734" w:rsidRDefault="00885734">
            <w:pPr>
              <w:pStyle w:val="PLDSignatureTextLeft"/>
            </w:pPr>
            <w:r>
              <w:t xml:space="preserve">Attorneys for </w:t>
            </w:r>
            <w:bookmarkStart w:id="9" w:name="PartyBeingRepresented"/>
            <w:bookmarkEnd w:id="9"/>
            <w:r w:rsidR="007724AF">
              <w:t>Appellant Woodinville</w:t>
            </w:r>
            <w:r>
              <w:t xml:space="preserve"> </w:t>
            </w:r>
            <w:bookmarkStart w:id="10" w:name="PartyName"/>
            <w:bookmarkEnd w:id="10"/>
          </w:p>
        </w:tc>
      </w:tr>
      <w:bookmarkEnd w:id="6"/>
    </w:tbl>
    <w:p w:rsidR="00ED3C53" w:rsidRDefault="00ED3C53" w:rsidP="00564299">
      <w:pPr>
        <w:pStyle w:val="ByLine"/>
      </w:pPr>
    </w:p>
    <w:sectPr w:rsidR="00ED3C53" w:rsidSect="00C4300A">
      <w:headerReference w:type="even" r:id="rId8"/>
      <w:headerReference w:type="default" r:id="rId9"/>
      <w:footerReference w:type="even" r:id="rId10"/>
      <w:footerReference w:type="default" r:id="rId11"/>
      <w:headerReference w:type="first" r:id="rId12"/>
      <w:footerReference w:type="first" r:id="rId13"/>
      <w:pgSz w:w="12240" w:h="15840" w:code="1"/>
      <w:pgMar w:top="-1858" w:right="1440" w:bottom="1526" w:left="1440" w:header="720" w:footer="36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26" w:rsidRDefault="00092D26">
      <w:r>
        <w:separator/>
      </w:r>
    </w:p>
  </w:endnote>
  <w:endnote w:type="continuationSeparator" w:id="0">
    <w:p w:rsidR="00092D26" w:rsidRDefault="00092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26" w:rsidRDefault="00092D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07" w:type="dxa"/>
      <w:tblInd w:w="-9" w:type="dxa"/>
      <w:tblLayout w:type="fixed"/>
      <w:tblLook w:val="0000"/>
    </w:tblPr>
    <w:tblGrid>
      <w:gridCol w:w="6057"/>
      <w:gridCol w:w="270"/>
      <w:gridCol w:w="3780"/>
    </w:tblGrid>
    <w:tr w:rsidR="00092D26" w:rsidRPr="006475ED" w:rsidTr="006812B0">
      <w:trPr>
        <w:cantSplit/>
        <w:trHeight w:hRule="exact" w:val="880"/>
      </w:trPr>
      <w:tc>
        <w:tcPr>
          <w:tcW w:w="6057" w:type="dxa"/>
        </w:tcPr>
        <w:p w:rsidR="00092D26" w:rsidRPr="006475ED" w:rsidRDefault="001172F2" w:rsidP="006475ED">
          <w:pPr>
            <w:pStyle w:val="wdfooter"/>
          </w:pPr>
          <w:r w:rsidRPr="001172F2">
            <w:rPr>
              <w:noProof/>
              <w:sz w:val="16"/>
            </w:rPr>
            <w:t>{GAR1379597.DOCX;1/00046.050059/ }</w:t>
          </w:r>
          <w:r w:rsidR="00092D26">
            <w:tab/>
          </w:r>
        </w:p>
        <w:p w:rsidR="00092D26" w:rsidRDefault="00092D26" w:rsidP="000D477A">
          <w:pPr>
            <w:pStyle w:val="PleadingSummary"/>
          </w:pPr>
          <w:bookmarkStart w:id="11" w:name="PleadingSummary"/>
          <w:bookmarkEnd w:id="11"/>
          <w:r>
            <w:t>PETITIONER WOODINVILLE’S REPLY BRIEF</w:t>
          </w:r>
        </w:p>
        <w:p w:rsidR="00092D26" w:rsidRPr="006475ED" w:rsidRDefault="00092D26" w:rsidP="000D477A">
          <w:pPr>
            <w:pStyle w:val="PleadingSummary"/>
            <w:rPr>
              <w:rStyle w:val="PageNumber"/>
            </w:rPr>
          </w:pPr>
          <w:r w:rsidRPr="006475ED">
            <w:t xml:space="preserve"> - </w:t>
          </w:r>
          <w:r w:rsidRPr="006475ED">
            <w:rPr>
              <w:rStyle w:val="PageNumber"/>
            </w:rPr>
            <w:fldChar w:fldCharType="begin"/>
          </w:r>
          <w:r w:rsidRPr="006475ED">
            <w:rPr>
              <w:rStyle w:val="PageNumber"/>
            </w:rPr>
            <w:instrText xml:space="preserve"> PAGE </w:instrText>
          </w:r>
          <w:r w:rsidRPr="006475ED">
            <w:rPr>
              <w:rStyle w:val="PageNumber"/>
            </w:rPr>
            <w:fldChar w:fldCharType="separate"/>
          </w:r>
          <w:r w:rsidR="001172F2">
            <w:rPr>
              <w:rStyle w:val="PageNumber"/>
              <w:noProof/>
            </w:rPr>
            <w:t>2</w:t>
          </w:r>
          <w:r w:rsidRPr="006475ED">
            <w:rPr>
              <w:rStyle w:val="PageNumber"/>
            </w:rPr>
            <w:fldChar w:fldCharType="end"/>
          </w:r>
        </w:p>
        <w:p w:rsidR="00092D26" w:rsidRPr="006475ED" w:rsidRDefault="00092D26" w:rsidP="00D534B2">
          <w:pPr>
            <w:pStyle w:val="wdfooter"/>
          </w:pPr>
        </w:p>
      </w:tc>
      <w:tc>
        <w:tcPr>
          <w:tcW w:w="270" w:type="dxa"/>
        </w:tcPr>
        <w:p w:rsidR="00092D26" w:rsidRPr="006475ED" w:rsidRDefault="00092D26" w:rsidP="00D534B2">
          <w:pPr>
            <w:spacing w:before="120"/>
          </w:pPr>
        </w:p>
      </w:tc>
      <w:tc>
        <w:tcPr>
          <w:tcW w:w="3780" w:type="dxa"/>
          <w:vAlign w:val="bottom"/>
        </w:tcPr>
        <w:p w:rsidR="00092D26" w:rsidRPr="006475ED" w:rsidRDefault="00092D26" w:rsidP="006812B0">
          <w:pPr>
            <w:tabs>
              <w:tab w:val="center" w:pos="4680"/>
            </w:tabs>
            <w:jc w:val="center"/>
            <w:rPr>
              <w:sz w:val="16"/>
            </w:rPr>
          </w:pPr>
          <w:r w:rsidRPr="006475ED">
            <w:rPr>
              <w:sz w:val="16"/>
            </w:rPr>
            <w:t>OGDEN MURPHY WALLACE, P.L.L.C.</w:t>
          </w:r>
        </w:p>
        <w:p w:rsidR="00092D26" w:rsidRPr="006475ED" w:rsidRDefault="00092D26" w:rsidP="00885734">
          <w:pPr>
            <w:pStyle w:val="OfficeAddressFooter"/>
          </w:pPr>
          <w:bookmarkStart w:id="12" w:name="OfficeAddressHeader"/>
          <w:r w:rsidRPr="006475ED">
            <w:t>901 Fifth Avenue, Suite 3500</w:t>
          </w:r>
          <w:r w:rsidRPr="006475ED">
            <w:br/>
            <w:t>Seattle, Washington 98164-2008</w:t>
          </w:r>
          <w:r w:rsidRPr="006475ED">
            <w:br/>
            <w:t>Tel: 206.447.7000/Fax: 206.447.0215</w:t>
          </w:r>
          <w:bookmarkEnd w:id="12"/>
        </w:p>
      </w:tc>
    </w:tr>
  </w:tbl>
  <w:p w:rsidR="00092D26" w:rsidRPr="006475ED" w:rsidRDefault="00092D26" w:rsidP="00D929FD">
    <w:pP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26" w:rsidRDefault="00092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26" w:rsidRDefault="00092D26" w:rsidP="001172F2">
      <w:pPr>
        <w:pStyle w:val="wdfooter"/>
        <w:rPr>
          <w:noProof/>
        </w:rPr>
      </w:pPr>
      <w:r>
        <w:rPr>
          <w:noProof/>
        </w:rPr>
        <w:separator/>
      </w:r>
    </w:p>
  </w:footnote>
  <w:footnote w:type="continuationSeparator" w:id="0">
    <w:p w:rsidR="00092D26" w:rsidRDefault="00092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26" w:rsidRDefault="00092D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0" w:type="dxa"/>
      <w:tblLayout w:type="fixed"/>
      <w:tblCellMar>
        <w:left w:w="0" w:type="dxa"/>
        <w:right w:w="0" w:type="dxa"/>
      </w:tblCellMar>
      <w:tblLook w:val="0000"/>
    </w:tblPr>
    <w:tblGrid>
      <w:gridCol w:w="630"/>
      <w:gridCol w:w="10080"/>
    </w:tblGrid>
    <w:tr w:rsidR="00092D26">
      <w:trPr>
        <w:trHeight w:hRule="exact" w:val="13594"/>
      </w:trPr>
      <w:tc>
        <w:tcPr>
          <w:tcW w:w="630" w:type="dxa"/>
          <w:tcBorders>
            <w:right w:val="double" w:sz="6" w:space="0" w:color="auto"/>
          </w:tcBorders>
        </w:tcPr>
        <w:p w:rsidR="00092D26" w:rsidRDefault="00092D26">
          <w:pPr>
            <w:pStyle w:val="HeaderNumbers"/>
            <w:spacing w:before="96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10080" w:type="dxa"/>
          <w:tcBorders>
            <w:left w:val="nil"/>
            <w:right w:val="single" w:sz="6" w:space="0" w:color="auto"/>
          </w:tcBorders>
        </w:tcPr>
        <w:p w:rsidR="00092D26" w:rsidRDefault="00092D26">
          <w:pPr>
            <w:pStyle w:val="HeaderNumbers"/>
            <w:spacing w:before="1320"/>
          </w:pPr>
        </w:p>
      </w:tc>
    </w:tr>
  </w:tbl>
  <w:p w:rsidR="00092D26" w:rsidRDefault="00092D26">
    <w:pPr>
      <w:pStyle w:val="FooterSmallPrint"/>
      <w:rPr>
        <w:sz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26" w:rsidRDefault="00092D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B3014CE"/>
    <w:lvl w:ilvl="0">
      <w:start w:val="1"/>
      <w:numFmt w:val="upperRoman"/>
      <w:pStyle w:val="Heading1"/>
      <w:lvlText w:val="%1."/>
      <w:legacy w:legacy="1" w:legacySpace="0" w:legacyIndent="720"/>
      <w:lvlJc w:val="left"/>
      <w:pPr>
        <w:ind w:left="720" w:hanging="720"/>
      </w:pPr>
      <w:rPr>
        <w:b/>
        <w:u w:val="none"/>
      </w:rPr>
    </w:lvl>
    <w:lvl w:ilvl="1">
      <w:start w:val="1"/>
      <w:numFmt w:val="upperLetter"/>
      <w:pStyle w:val="Heading2"/>
      <w:lvlText w:val="%2."/>
      <w:legacy w:legacy="1" w:legacySpace="0" w:legacyIndent="720"/>
      <w:lvlJc w:val="left"/>
      <w:pPr>
        <w:ind w:left="1440" w:hanging="720"/>
      </w:pPr>
      <w:rPr>
        <w:b/>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suppressTopSpacing/>
  </w:compat>
  <w:docVars>
    <w:docVar w:name="AttyBarNumDelimiter" w:val="comma"/>
    <w:docVar w:name="AttyNameAndBarNo" w:val=" "/>
    <w:docVar w:name="ClientNo" w:val="00046"/>
    <w:docVar w:name="ContactsValue" w:val="0"/>
    <w:docVar w:name="ContainsPleadingPaper" w:val="True"/>
    <w:docVar w:name="DateFormat" w:val="Text"/>
    <w:docVar w:name="DocName" w:val="Stipulation and Order "/>
    <w:docVar w:name="IncludeFirmContactInfoAtTopOfPleading" w:val="False"/>
    <w:docVar w:name="IncludeLocationExecuted" w:val="False"/>
    <w:docVar w:name="LocationExecuted" w:val=" "/>
    <w:docVar w:name="MatterNo" w:val="050058"/>
    <w:docVar w:name="NumberOfPleadingLines" w:val="26"/>
    <w:docVar w:name="OfficeLocation" w:val="Seattle"/>
    <w:docVar w:name="PleadingPaperType" w:val="PLD PleadingPaper_Standard26"/>
    <w:docVar w:name="PleadingTitleExists" w:val="True"/>
    <w:docVar w:name="SeparateSignatureLines" w:val="False"/>
    <w:docVar w:name="ShowBarNo" w:val="True"/>
    <w:docVar w:name="SigApplied" w:val="True"/>
    <w:docVar w:name="SigEmail" w:val="False"/>
    <w:docVar w:name="SignersBarNo1" w:val="WSBA #6271"/>
    <w:docVar w:name="SignersContactsDiffer" w:val="False"/>
    <w:docVar w:name="SignersEmail1" w:val="grubstello@omwlaw.com"/>
    <w:docVar w:name="SignersName1" w:val="Greg A. Rubstello"/>
    <w:docVar w:name="SignersValue" w:val="1"/>
    <w:docVar w:name="SigType" w:val="Default"/>
    <w:docVar w:name="TopBarNo" w:val="False"/>
    <w:docVar w:name="TopEmail" w:val="False"/>
    <w:docVar w:name="UnderlineChoice" w:val="0"/>
  </w:docVars>
  <w:rsids>
    <w:rsidRoot w:val="00557D98"/>
    <w:rsid w:val="0000237A"/>
    <w:rsid w:val="0000281E"/>
    <w:rsid w:val="000074D7"/>
    <w:rsid w:val="00021281"/>
    <w:rsid w:val="000223A4"/>
    <w:rsid w:val="00024DF9"/>
    <w:rsid w:val="0004177D"/>
    <w:rsid w:val="000519C5"/>
    <w:rsid w:val="00054BA6"/>
    <w:rsid w:val="00057772"/>
    <w:rsid w:val="000628C9"/>
    <w:rsid w:val="00073484"/>
    <w:rsid w:val="00087CBE"/>
    <w:rsid w:val="00092D26"/>
    <w:rsid w:val="0009725A"/>
    <w:rsid w:val="000A3692"/>
    <w:rsid w:val="000B2399"/>
    <w:rsid w:val="000B6E03"/>
    <w:rsid w:val="000D477A"/>
    <w:rsid w:val="000F4FC3"/>
    <w:rsid w:val="00110D84"/>
    <w:rsid w:val="001172F2"/>
    <w:rsid w:val="001224FE"/>
    <w:rsid w:val="00123AA8"/>
    <w:rsid w:val="00130C1D"/>
    <w:rsid w:val="00144AE1"/>
    <w:rsid w:val="00171768"/>
    <w:rsid w:val="00177EAD"/>
    <w:rsid w:val="0019422A"/>
    <w:rsid w:val="00196FAE"/>
    <w:rsid w:val="001C05BF"/>
    <w:rsid w:val="001D7129"/>
    <w:rsid w:val="001F3F0E"/>
    <w:rsid w:val="00215059"/>
    <w:rsid w:val="00226686"/>
    <w:rsid w:val="00231B18"/>
    <w:rsid w:val="00234E8C"/>
    <w:rsid w:val="00260B31"/>
    <w:rsid w:val="002B7219"/>
    <w:rsid w:val="002F6DC9"/>
    <w:rsid w:val="0032147E"/>
    <w:rsid w:val="00365B43"/>
    <w:rsid w:val="0039391E"/>
    <w:rsid w:val="00396605"/>
    <w:rsid w:val="003A4CCA"/>
    <w:rsid w:val="003B336C"/>
    <w:rsid w:val="003B4FA5"/>
    <w:rsid w:val="003B5D30"/>
    <w:rsid w:val="003B728B"/>
    <w:rsid w:val="003C37DF"/>
    <w:rsid w:val="003D7932"/>
    <w:rsid w:val="003E02C1"/>
    <w:rsid w:val="004204D4"/>
    <w:rsid w:val="00434656"/>
    <w:rsid w:val="0043642A"/>
    <w:rsid w:val="00473845"/>
    <w:rsid w:val="00473B37"/>
    <w:rsid w:val="004771D0"/>
    <w:rsid w:val="00480F60"/>
    <w:rsid w:val="004903AD"/>
    <w:rsid w:val="004922A5"/>
    <w:rsid w:val="004B5DF8"/>
    <w:rsid w:val="004C5F3D"/>
    <w:rsid w:val="004C7508"/>
    <w:rsid w:val="0050016C"/>
    <w:rsid w:val="0051231F"/>
    <w:rsid w:val="005212D6"/>
    <w:rsid w:val="0052507F"/>
    <w:rsid w:val="0053401A"/>
    <w:rsid w:val="00557D98"/>
    <w:rsid w:val="00564299"/>
    <w:rsid w:val="005762F7"/>
    <w:rsid w:val="00582F21"/>
    <w:rsid w:val="005844B9"/>
    <w:rsid w:val="005969ED"/>
    <w:rsid w:val="005A25EC"/>
    <w:rsid w:val="005D2FCA"/>
    <w:rsid w:val="005D554F"/>
    <w:rsid w:val="005E49A2"/>
    <w:rsid w:val="005E63D0"/>
    <w:rsid w:val="005E681F"/>
    <w:rsid w:val="00606949"/>
    <w:rsid w:val="00612996"/>
    <w:rsid w:val="0062399E"/>
    <w:rsid w:val="006475ED"/>
    <w:rsid w:val="00657E8E"/>
    <w:rsid w:val="00667E96"/>
    <w:rsid w:val="006812B0"/>
    <w:rsid w:val="00685D85"/>
    <w:rsid w:val="0068614E"/>
    <w:rsid w:val="006979A9"/>
    <w:rsid w:val="006A4CB2"/>
    <w:rsid w:val="006A71AE"/>
    <w:rsid w:val="006C14FD"/>
    <w:rsid w:val="006C2CC8"/>
    <w:rsid w:val="007175AB"/>
    <w:rsid w:val="00736A3A"/>
    <w:rsid w:val="00747D8E"/>
    <w:rsid w:val="0075465F"/>
    <w:rsid w:val="007724AF"/>
    <w:rsid w:val="00787625"/>
    <w:rsid w:val="00793581"/>
    <w:rsid w:val="00795307"/>
    <w:rsid w:val="007A5DFA"/>
    <w:rsid w:val="007D145A"/>
    <w:rsid w:val="007D6859"/>
    <w:rsid w:val="007F40D7"/>
    <w:rsid w:val="008139C9"/>
    <w:rsid w:val="00822D6C"/>
    <w:rsid w:val="00827924"/>
    <w:rsid w:val="00852152"/>
    <w:rsid w:val="00861279"/>
    <w:rsid w:val="0087440E"/>
    <w:rsid w:val="00885734"/>
    <w:rsid w:val="008A41B1"/>
    <w:rsid w:val="008B3600"/>
    <w:rsid w:val="008C73D8"/>
    <w:rsid w:val="008E1F34"/>
    <w:rsid w:val="0090394F"/>
    <w:rsid w:val="009313A8"/>
    <w:rsid w:val="00931942"/>
    <w:rsid w:val="00937F9C"/>
    <w:rsid w:val="00956D25"/>
    <w:rsid w:val="00960F91"/>
    <w:rsid w:val="009628E9"/>
    <w:rsid w:val="00981031"/>
    <w:rsid w:val="0098113E"/>
    <w:rsid w:val="009820DA"/>
    <w:rsid w:val="009B620A"/>
    <w:rsid w:val="009C19B1"/>
    <w:rsid w:val="009C55E7"/>
    <w:rsid w:val="009C7CFD"/>
    <w:rsid w:val="009D2178"/>
    <w:rsid w:val="009D61BA"/>
    <w:rsid w:val="009E1EB8"/>
    <w:rsid w:val="009E6BEE"/>
    <w:rsid w:val="00A103EE"/>
    <w:rsid w:val="00A12125"/>
    <w:rsid w:val="00A15679"/>
    <w:rsid w:val="00A37057"/>
    <w:rsid w:val="00A70A71"/>
    <w:rsid w:val="00A70FC4"/>
    <w:rsid w:val="00A818D4"/>
    <w:rsid w:val="00A82A0F"/>
    <w:rsid w:val="00A97B98"/>
    <w:rsid w:val="00AA109B"/>
    <w:rsid w:val="00AD74D5"/>
    <w:rsid w:val="00AF0881"/>
    <w:rsid w:val="00B27521"/>
    <w:rsid w:val="00B3696E"/>
    <w:rsid w:val="00B84549"/>
    <w:rsid w:val="00B87BFF"/>
    <w:rsid w:val="00BA2DC9"/>
    <w:rsid w:val="00BA6670"/>
    <w:rsid w:val="00BA7D8C"/>
    <w:rsid w:val="00BB06EA"/>
    <w:rsid w:val="00BB29E6"/>
    <w:rsid w:val="00BB559A"/>
    <w:rsid w:val="00BD1CBC"/>
    <w:rsid w:val="00C03BBE"/>
    <w:rsid w:val="00C2049C"/>
    <w:rsid w:val="00C227A0"/>
    <w:rsid w:val="00C4300A"/>
    <w:rsid w:val="00C617DE"/>
    <w:rsid w:val="00C80BA2"/>
    <w:rsid w:val="00C811AC"/>
    <w:rsid w:val="00CC4737"/>
    <w:rsid w:val="00CE204E"/>
    <w:rsid w:val="00CF4F09"/>
    <w:rsid w:val="00CF6139"/>
    <w:rsid w:val="00D03A0B"/>
    <w:rsid w:val="00D534B2"/>
    <w:rsid w:val="00D71448"/>
    <w:rsid w:val="00D76CDC"/>
    <w:rsid w:val="00D929FD"/>
    <w:rsid w:val="00D972CE"/>
    <w:rsid w:val="00DA0C86"/>
    <w:rsid w:val="00DA248C"/>
    <w:rsid w:val="00DE565E"/>
    <w:rsid w:val="00E07C82"/>
    <w:rsid w:val="00E26003"/>
    <w:rsid w:val="00E54AD1"/>
    <w:rsid w:val="00E82C0D"/>
    <w:rsid w:val="00E87FE4"/>
    <w:rsid w:val="00ED3C53"/>
    <w:rsid w:val="00EE495B"/>
    <w:rsid w:val="00EE687F"/>
    <w:rsid w:val="00EE7ECC"/>
    <w:rsid w:val="00EF1A10"/>
    <w:rsid w:val="00EF1F70"/>
    <w:rsid w:val="00F010AE"/>
    <w:rsid w:val="00F02DBE"/>
    <w:rsid w:val="00F05120"/>
    <w:rsid w:val="00F34ACE"/>
    <w:rsid w:val="00F644AF"/>
    <w:rsid w:val="00F7414F"/>
    <w:rsid w:val="00F76C8F"/>
    <w:rsid w:val="00F873F8"/>
    <w:rsid w:val="00F877BE"/>
    <w:rsid w:val="00F9397E"/>
    <w:rsid w:val="00FA0A76"/>
    <w:rsid w:val="00FB14CB"/>
    <w:rsid w:val="00FB2D00"/>
    <w:rsid w:val="00FB69BD"/>
    <w:rsid w:val="00FC0043"/>
    <w:rsid w:val="00FC1411"/>
    <w:rsid w:val="00FC22F3"/>
    <w:rsid w:val="00FC6877"/>
    <w:rsid w:val="00FF7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A0B"/>
    <w:rPr>
      <w:sz w:val="24"/>
    </w:rPr>
  </w:style>
  <w:style w:type="paragraph" w:styleId="Heading1">
    <w:name w:val="heading 1"/>
    <w:basedOn w:val="Normal"/>
    <w:next w:val="Normal"/>
    <w:qFormat/>
    <w:rsid w:val="00A82A0F"/>
    <w:pPr>
      <w:keepNext/>
      <w:keepLines/>
      <w:numPr>
        <w:numId w:val="1"/>
      </w:numPr>
      <w:spacing w:before="240" w:line="240" w:lineRule="exact"/>
      <w:ind w:right="720"/>
      <w:outlineLvl w:val="0"/>
    </w:pPr>
    <w:rPr>
      <w:b/>
      <w:u w:val="single"/>
    </w:rPr>
  </w:style>
  <w:style w:type="paragraph" w:styleId="Heading2">
    <w:name w:val="heading 2"/>
    <w:basedOn w:val="Normal"/>
    <w:next w:val="Normal"/>
    <w:qFormat/>
    <w:rsid w:val="00A82A0F"/>
    <w:pPr>
      <w:keepNext/>
      <w:keepLines/>
      <w:numPr>
        <w:ilvl w:val="1"/>
        <w:numId w:val="2"/>
      </w:numPr>
      <w:spacing w:before="240" w:line="240" w:lineRule="exact"/>
      <w:ind w:right="720"/>
      <w:outlineLvl w:val="1"/>
    </w:pPr>
    <w:rPr>
      <w:b/>
      <w:u w:val="single"/>
    </w:rPr>
  </w:style>
  <w:style w:type="paragraph" w:styleId="Heading3">
    <w:name w:val="heading 3"/>
    <w:basedOn w:val="Normal"/>
    <w:next w:val="Normal"/>
    <w:qFormat/>
    <w:rsid w:val="00A82A0F"/>
    <w:pPr>
      <w:keepNext/>
      <w:keepLines/>
      <w:numPr>
        <w:ilvl w:val="2"/>
        <w:numId w:val="3"/>
      </w:numPr>
      <w:spacing w:before="240" w:line="240" w:lineRule="exact"/>
      <w:ind w:right="720"/>
      <w:outlineLvl w:val="2"/>
    </w:pPr>
    <w:rPr>
      <w:u w:val="single"/>
    </w:rPr>
  </w:style>
  <w:style w:type="paragraph" w:styleId="Heading4">
    <w:name w:val="heading 4"/>
    <w:basedOn w:val="Normal"/>
    <w:next w:val="Normal"/>
    <w:qFormat/>
    <w:rsid w:val="00A82A0F"/>
    <w:pPr>
      <w:keepNext/>
      <w:keepLines/>
      <w:numPr>
        <w:ilvl w:val="3"/>
        <w:numId w:val="4"/>
      </w:numPr>
      <w:spacing w:before="240" w:line="240" w:lineRule="exact"/>
      <w:ind w:right="720"/>
      <w:outlineLvl w:val="3"/>
    </w:pPr>
    <w:rPr>
      <w:u w:val="single"/>
    </w:rPr>
  </w:style>
  <w:style w:type="paragraph" w:styleId="Heading5">
    <w:name w:val="heading 5"/>
    <w:basedOn w:val="Normal"/>
    <w:next w:val="Normal"/>
    <w:qFormat/>
    <w:rsid w:val="00A82A0F"/>
    <w:pPr>
      <w:keepNext/>
      <w:keepLines/>
      <w:numPr>
        <w:ilvl w:val="4"/>
        <w:numId w:val="5"/>
      </w:numPr>
      <w:spacing w:before="240" w:line="240" w:lineRule="exact"/>
      <w:ind w:right="720"/>
      <w:outlineLvl w:val="4"/>
    </w:pPr>
  </w:style>
  <w:style w:type="paragraph" w:styleId="Heading6">
    <w:name w:val="heading 6"/>
    <w:basedOn w:val="Normal"/>
    <w:next w:val="Normal"/>
    <w:qFormat/>
    <w:rsid w:val="00A82A0F"/>
    <w:pPr>
      <w:keepNext/>
      <w:keepLines/>
      <w:numPr>
        <w:ilvl w:val="5"/>
        <w:numId w:val="6"/>
      </w:numPr>
      <w:spacing w:before="240" w:line="240" w:lineRule="exact"/>
      <w:ind w:right="720"/>
      <w:outlineLvl w:val="5"/>
    </w:pPr>
  </w:style>
  <w:style w:type="paragraph" w:styleId="Heading7">
    <w:name w:val="heading 7"/>
    <w:basedOn w:val="Normal"/>
    <w:next w:val="Normal"/>
    <w:qFormat/>
    <w:rsid w:val="00A82A0F"/>
    <w:pPr>
      <w:keepNext/>
      <w:keepLines/>
      <w:numPr>
        <w:ilvl w:val="6"/>
        <w:numId w:val="7"/>
      </w:numPr>
      <w:spacing w:before="240" w:line="240" w:lineRule="exact"/>
      <w:ind w:right="720"/>
      <w:outlineLvl w:val="6"/>
    </w:pPr>
  </w:style>
  <w:style w:type="paragraph" w:styleId="Heading8">
    <w:name w:val="heading 8"/>
    <w:basedOn w:val="Normal"/>
    <w:next w:val="Normal"/>
    <w:qFormat/>
    <w:rsid w:val="00A82A0F"/>
    <w:pPr>
      <w:keepNext/>
      <w:keepLines/>
      <w:numPr>
        <w:ilvl w:val="7"/>
        <w:numId w:val="8"/>
      </w:numPr>
      <w:spacing w:before="240" w:line="240" w:lineRule="exact"/>
      <w:ind w:right="720"/>
      <w:outlineLvl w:val="7"/>
    </w:pPr>
  </w:style>
  <w:style w:type="paragraph" w:styleId="Heading9">
    <w:name w:val="heading 9"/>
    <w:basedOn w:val="Normal"/>
    <w:next w:val="Normal"/>
    <w:qFormat/>
    <w:rsid w:val="00A82A0F"/>
    <w:pPr>
      <w:keepNext/>
      <w:keepLines/>
      <w:numPr>
        <w:ilvl w:val="8"/>
        <w:numId w:val="9"/>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144AE1"/>
    <w:pPr>
      <w:spacing w:line="480" w:lineRule="exact"/>
      <w:ind w:firstLine="720"/>
      <w:jc w:val="both"/>
    </w:pPr>
    <w:rPr>
      <w:sz w:val="24"/>
    </w:rPr>
  </w:style>
  <w:style w:type="paragraph" w:styleId="Header">
    <w:name w:val="header"/>
    <w:basedOn w:val="Normal"/>
    <w:link w:val="HeaderChar"/>
    <w:uiPriority w:val="99"/>
    <w:rsid w:val="00A82A0F"/>
    <w:pPr>
      <w:tabs>
        <w:tab w:val="center" w:pos="4320"/>
        <w:tab w:val="right" w:pos="9360"/>
      </w:tabs>
    </w:pPr>
  </w:style>
  <w:style w:type="paragraph" w:styleId="Footer">
    <w:name w:val="footer"/>
    <w:basedOn w:val="Normal"/>
    <w:rsid w:val="00A82A0F"/>
    <w:pPr>
      <w:tabs>
        <w:tab w:val="center" w:pos="4320"/>
        <w:tab w:val="right" w:pos="8640"/>
      </w:tabs>
    </w:pPr>
  </w:style>
  <w:style w:type="paragraph" w:customStyle="1" w:styleId="HeaderNumbers">
    <w:name w:val="HeaderNumbers"/>
    <w:basedOn w:val="Normal"/>
    <w:rsid w:val="00A82A0F"/>
    <w:pPr>
      <w:spacing w:before="720" w:line="480" w:lineRule="exact"/>
      <w:ind w:right="144"/>
      <w:jc w:val="right"/>
    </w:pPr>
  </w:style>
  <w:style w:type="paragraph" w:customStyle="1" w:styleId="PleadingSignature">
    <w:name w:val="Pleading Signature"/>
    <w:basedOn w:val="Normal"/>
    <w:rsid w:val="00564299"/>
    <w:pPr>
      <w:keepNext/>
      <w:keepLines/>
      <w:tabs>
        <w:tab w:val="left" w:pos="5040"/>
        <w:tab w:val="right" w:pos="9360"/>
      </w:tabs>
      <w:spacing w:line="240" w:lineRule="exact"/>
      <w:ind w:left="4320"/>
    </w:pPr>
  </w:style>
  <w:style w:type="paragraph" w:customStyle="1" w:styleId="FooterSmallPrint">
    <w:name w:val="FooterSmallPrint"/>
    <w:basedOn w:val="Normal"/>
    <w:next w:val="Normal"/>
    <w:rsid w:val="00A82A0F"/>
    <w:rPr>
      <w:sz w:val="16"/>
    </w:rPr>
  </w:style>
  <w:style w:type="character" w:styleId="FootnoteReference">
    <w:name w:val="footnote reference"/>
    <w:basedOn w:val="DefaultParagraphFont"/>
    <w:semiHidden/>
    <w:rsid w:val="00A82A0F"/>
    <w:rPr>
      <w:vertAlign w:val="superscript"/>
    </w:rPr>
  </w:style>
  <w:style w:type="paragraph" w:styleId="FootnoteText">
    <w:name w:val="footnote text"/>
    <w:basedOn w:val="Normal"/>
    <w:semiHidden/>
    <w:rsid w:val="00A82A0F"/>
    <w:pPr>
      <w:spacing w:after="240"/>
      <w:jc w:val="both"/>
    </w:pPr>
    <w:rPr>
      <w:sz w:val="20"/>
    </w:rPr>
  </w:style>
  <w:style w:type="paragraph" w:styleId="NormalIndent">
    <w:name w:val="Normal Indent"/>
    <w:basedOn w:val="Normal"/>
    <w:rsid w:val="00A82A0F"/>
    <w:pPr>
      <w:ind w:left="720" w:right="720"/>
    </w:pPr>
  </w:style>
  <w:style w:type="character" w:styleId="PageNumber">
    <w:name w:val="page number"/>
    <w:basedOn w:val="DefaultParagraphFont"/>
    <w:rsid w:val="00A82A0F"/>
  </w:style>
  <w:style w:type="paragraph" w:styleId="Quote">
    <w:name w:val="Quote"/>
    <w:basedOn w:val="Normal"/>
    <w:next w:val="BodyText"/>
    <w:qFormat/>
    <w:rsid w:val="00A82A0F"/>
    <w:pPr>
      <w:spacing w:before="200" w:line="240" w:lineRule="exact"/>
      <w:ind w:left="1440" w:right="1440"/>
      <w:jc w:val="both"/>
    </w:pPr>
  </w:style>
  <w:style w:type="paragraph" w:styleId="TableofAuthorities">
    <w:name w:val="table of authorities"/>
    <w:basedOn w:val="Normal"/>
    <w:next w:val="Normal"/>
    <w:semiHidden/>
    <w:rsid w:val="00A82A0F"/>
    <w:pPr>
      <w:tabs>
        <w:tab w:val="right" w:leader="dot" w:pos="9216"/>
      </w:tabs>
      <w:spacing w:after="120"/>
      <w:ind w:left="360" w:right="1440" w:hanging="360"/>
    </w:pPr>
  </w:style>
  <w:style w:type="paragraph" w:styleId="TOAHeading">
    <w:name w:val="toa heading"/>
    <w:basedOn w:val="Normal"/>
    <w:next w:val="TableofAuthorities"/>
    <w:semiHidden/>
    <w:rsid w:val="00A82A0F"/>
    <w:pPr>
      <w:keepNext/>
      <w:spacing w:before="480" w:after="120"/>
    </w:pPr>
    <w:rPr>
      <w:b/>
      <w:caps/>
      <w:u w:val="single"/>
    </w:rPr>
  </w:style>
  <w:style w:type="paragraph" w:customStyle="1" w:styleId="SingleSpacing">
    <w:name w:val="Single Spacing"/>
    <w:basedOn w:val="BodyText"/>
    <w:rsid w:val="00A82A0F"/>
    <w:pPr>
      <w:spacing w:line="240" w:lineRule="exact"/>
      <w:ind w:firstLine="0"/>
      <w:jc w:val="left"/>
    </w:pPr>
  </w:style>
  <w:style w:type="paragraph" w:customStyle="1" w:styleId="PLDSignature">
    <w:name w:val="PLD Signature"/>
    <w:basedOn w:val="Normal"/>
    <w:rsid w:val="00FF7D0D"/>
    <w:pPr>
      <w:ind w:left="4320"/>
    </w:pPr>
    <w:rPr>
      <w:szCs w:val="24"/>
    </w:rPr>
  </w:style>
  <w:style w:type="paragraph" w:customStyle="1" w:styleId="wdfooter">
    <w:name w:val="wdfooter"/>
    <w:basedOn w:val="Normal"/>
    <w:rsid w:val="00A82A0F"/>
    <w:rPr>
      <w:sz w:val="12"/>
    </w:rPr>
  </w:style>
  <w:style w:type="paragraph" w:customStyle="1" w:styleId="AfterQuote">
    <w:name w:val="AfterQuote"/>
    <w:basedOn w:val="BodyText"/>
    <w:next w:val="BodyText"/>
    <w:rsid w:val="00A82A0F"/>
    <w:pPr>
      <w:ind w:firstLine="0"/>
    </w:pPr>
  </w:style>
  <w:style w:type="paragraph" w:customStyle="1" w:styleId="FirmName">
    <w:name w:val="Firm Name"/>
    <w:basedOn w:val="Normal"/>
    <w:rsid w:val="004903AD"/>
    <w:pPr>
      <w:spacing w:line="240" w:lineRule="exact"/>
      <w:ind w:left="360" w:right="792" w:hanging="360"/>
    </w:pPr>
    <w:rPr>
      <w:caps/>
      <w:szCs w:val="24"/>
    </w:rPr>
  </w:style>
  <w:style w:type="paragraph" w:customStyle="1" w:styleId="PLDSignatureNI">
    <w:name w:val="PLD Signature NI"/>
    <w:basedOn w:val="PLDSignature"/>
    <w:rsid w:val="00FF7D0D"/>
    <w:pPr>
      <w:spacing w:after="480"/>
      <w:ind w:left="0"/>
    </w:pPr>
    <w:rPr>
      <w:caps/>
    </w:rPr>
  </w:style>
  <w:style w:type="paragraph" w:customStyle="1" w:styleId="FirmInfo">
    <w:name w:val="Firm Info"/>
    <w:basedOn w:val="Normal"/>
    <w:rsid w:val="004903AD"/>
    <w:pPr>
      <w:spacing w:line="240" w:lineRule="exact"/>
    </w:pPr>
    <w:rPr>
      <w:szCs w:val="24"/>
    </w:rPr>
  </w:style>
  <w:style w:type="paragraph" w:customStyle="1" w:styleId="PLDSignatureTextLeft">
    <w:name w:val="PLD Signature Text Left"/>
    <w:basedOn w:val="Normal"/>
    <w:rsid w:val="00FF7D0D"/>
    <w:rPr>
      <w:szCs w:val="24"/>
    </w:rPr>
  </w:style>
  <w:style w:type="paragraph" w:customStyle="1" w:styleId="PLDDate">
    <w:name w:val="PLD Date"/>
    <w:basedOn w:val="Normal"/>
    <w:rsid w:val="00FF7D0D"/>
    <w:pPr>
      <w:keepNext/>
      <w:keepLines/>
      <w:spacing w:line="240" w:lineRule="exact"/>
      <w:ind w:left="907" w:hanging="907"/>
    </w:pPr>
    <w:rPr>
      <w:szCs w:val="24"/>
    </w:rPr>
  </w:style>
  <w:style w:type="paragraph" w:customStyle="1" w:styleId="PleadingTitleCentered">
    <w:name w:val="Pleading Title Centered"/>
    <w:basedOn w:val="Normal"/>
    <w:rsid w:val="00473845"/>
    <w:pPr>
      <w:spacing w:after="240" w:line="240" w:lineRule="exact"/>
      <w:jc w:val="center"/>
    </w:pPr>
    <w:rPr>
      <w:bCs/>
      <w:caps/>
      <w:szCs w:val="24"/>
    </w:rPr>
  </w:style>
  <w:style w:type="paragraph" w:customStyle="1" w:styleId="PleadingTitle">
    <w:name w:val="Pleading Title"/>
    <w:basedOn w:val="Normal"/>
    <w:rsid w:val="00473845"/>
    <w:pPr>
      <w:keepNext/>
      <w:keepLines/>
      <w:spacing w:line="240" w:lineRule="exact"/>
      <w:ind w:left="317"/>
    </w:pPr>
    <w:rPr>
      <w:bCs/>
      <w:caps/>
      <w:szCs w:val="24"/>
    </w:rPr>
  </w:style>
  <w:style w:type="paragraph" w:customStyle="1" w:styleId="SignatureLineLeft">
    <w:name w:val="Signature Line Left"/>
    <w:basedOn w:val="Normal"/>
    <w:rsid w:val="00FF7D0D"/>
    <w:pPr>
      <w:keepNext/>
      <w:tabs>
        <w:tab w:val="right" w:leader="underscore" w:pos="9360"/>
      </w:tabs>
    </w:pPr>
    <w:rPr>
      <w:szCs w:val="24"/>
    </w:rPr>
  </w:style>
  <w:style w:type="paragraph" w:customStyle="1" w:styleId="SignatureTextLeft">
    <w:name w:val="Signature Text Left"/>
    <w:basedOn w:val="Normal"/>
    <w:rsid w:val="00FF7D0D"/>
    <w:rPr>
      <w:szCs w:val="24"/>
    </w:rPr>
  </w:style>
  <w:style w:type="paragraph" w:customStyle="1" w:styleId="CourtName">
    <w:name w:val="CourtName"/>
    <w:basedOn w:val="Normal"/>
    <w:rsid w:val="00226686"/>
    <w:pPr>
      <w:spacing w:before="240" w:after="240" w:line="240" w:lineRule="exact"/>
      <w:jc w:val="center"/>
    </w:pPr>
    <w:rPr>
      <w:bCs/>
      <w:caps/>
      <w:szCs w:val="24"/>
    </w:rPr>
  </w:style>
  <w:style w:type="paragraph" w:customStyle="1" w:styleId="BodyTextSingle">
    <w:name w:val="Body Text Single"/>
    <w:basedOn w:val="Normal"/>
    <w:rsid w:val="005A25EC"/>
    <w:pPr>
      <w:spacing w:after="240" w:line="240" w:lineRule="exact"/>
      <w:ind w:firstLine="720"/>
    </w:pPr>
  </w:style>
  <w:style w:type="paragraph" w:customStyle="1" w:styleId="JudgeName">
    <w:name w:val="Judge Name"/>
    <w:basedOn w:val="Normal"/>
    <w:rsid w:val="00226686"/>
    <w:pPr>
      <w:spacing w:line="240" w:lineRule="exact"/>
      <w:ind w:left="113" w:right="113"/>
      <w:jc w:val="right"/>
    </w:pPr>
    <w:rPr>
      <w:caps/>
      <w:szCs w:val="24"/>
    </w:rPr>
  </w:style>
  <w:style w:type="paragraph" w:customStyle="1" w:styleId="Approved">
    <w:name w:val="Approved"/>
    <w:basedOn w:val="Normal"/>
    <w:rsid w:val="00564299"/>
    <w:pPr>
      <w:spacing w:after="720" w:line="240" w:lineRule="exact"/>
    </w:pPr>
  </w:style>
  <w:style w:type="paragraph" w:customStyle="1" w:styleId="AttyName">
    <w:name w:val="Atty Name"/>
    <w:basedOn w:val="Normal"/>
    <w:rsid w:val="00564299"/>
    <w:pPr>
      <w:spacing w:line="240" w:lineRule="exact"/>
      <w:ind w:left="576"/>
    </w:pPr>
  </w:style>
  <w:style w:type="paragraph" w:customStyle="1" w:styleId="ByLine">
    <w:name w:val="By Line"/>
    <w:basedOn w:val="Normal"/>
    <w:rsid w:val="00FC0043"/>
    <w:pPr>
      <w:tabs>
        <w:tab w:val="left" w:pos="576"/>
        <w:tab w:val="left" w:pos="4320"/>
      </w:tabs>
    </w:pPr>
  </w:style>
  <w:style w:type="paragraph" w:customStyle="1" w:styleId="FirmAddress">
    <w:name w:val="Firm Address"/>
    <w:basedOn w:val="Normal"/>
    <w:rsid w:val="004903AD"/>
    <w:pPr>
      <w:spacing w:after="240" w:line="240" w:lineRule="exact"/>
    </w:pPr>
    <w:rPr>
      <w:szCs w:val="24"/>
    </w:rPr>
  </w:style>
  <w:style w:type="paragraph" w:customStyle="1" w:styleId="PldCaption">
    <w:name w:val="PldCaption"/>
    <w:basedOn w:val="Normal"/>
    <w:link w:val="PldCaptionChar"/>
    <w:rsid w:val="000F4FC3"/>
    <w:pPr>
      <w:tabs>
        <w:tab w:val="left" w:pos="2160"/>
      </w:tabs>
      <w:spacing w:line="240" w:lineRule="exact"/>
    </w:pPr>
  </w:style>
  <w:style w:type="character" w:customStyle="1" w:styleId="PldCaptionChar">
    <w:name w:val="PldCaption Char"/>
    <w:basedOn w:val="DefaultParagraphFont"/>
    <w:link w:val="PldCaption"/>
    <w:rsid w:val="000F4FC3"/>
    <w:rPr>
      <w:sz w:val="24"/>
      <w:lang w:val="en-US" w:eastAsia="en-US" w:bidi="ar-SA"/>
    </w:rPr>
  </w:style>
  <w:style w:type="paragraph" w:customStyle="1" w:styleId="PleadingSummary">
    <w:name w:val="Pleading Summary"/>
    <w:basedOn w:val="Normal"/>
    <w:rsid w:val="000D477A"/>
  </w:style>
  <w:style w:type="paragraph" w:customStyle="1" w:styleId="OfficeAddressFooter">
    <w:name w:val="Office Address Footer"/>
    <w:basedOn w:val="Normal"/>
    <w:rsid w:val="00A12125"/>
    <w:pPr>
      <w:jc w:val="center"/>
    </w:pPr>
    <w:rPr>
      <w:sz w:val="16"/>
    </w:rPr>
  </w:style>
  <w:style w:type="paragraph" w:customStyle="1" w:styleId="PLDSignatureDated">
    <w:name w:val="PLD Signature Dated"/>
    <w:basedOn w:val="Normal"/>
    <w:rsid w:val="00827924"/>
    <w:pPr>
      <w:spacing w:after="240" w:line="480" w:lineRule="exact"/>
      <w:ind w:firstLine="720"/>
    </w:pPr>
  </w:style>
  <w:style w:type="paragraph" w:styleId="BalloonText">
    <w:name w:val="Balloon Text"/>
    <w:basedOn w:val="Normal"/>
    <w:link w:val="BalloonTextChar"/>
    <w:rsid w:val="00747D8E"/>
    <w:rPr>
      <w:rFonts w:ascii="Tahoma" w:hAnsi="Tahoma" w:cs="Tahoma"/>
      <w:sz w:val="16"/>
      <w:szCs w:val="16"/>
    </w:rPr>
  </w:style>
  <w:style w:type="character" w:customStyle="1" w:styleId="BalloonTextChar">
    <w:name w:val="Balloon Text Char"/>
    <w:basedOn w:val="DefaultParagraphFont"/>
    <w:link w:val="BalloonText"/>
    <w:rsid w:val="00747D8E"/>
    <w:rPr>
      <w:rFonts w:ascii="Tahoma" w:hAnsi="Tahoma" w:cs="Tahoma"/>
      <w:sz w:val="16"/>
      <w:szCs w:val="16"/>
    </w:rPr>
  </w:style>
  <w:style w:type="paragraph" w:customStyle="1" w:styleId="Parties">
    <w:name w:val="Parties"/>
    <w:basedOn w:val="Normal"/>
    <w:rsid w:val="00E07C82"/>
    <w:pPr>
      <w:spacing w:line="240" w:lineRule="exact"/>
    </w:pPr>
  </w:style>
  <w:style w:type="paragraph" w:customStyle="1" w:styleId="PartyType">
    <w:name w:val="Party Type"/>
    <w:basedOn w:val="Normal"/>
    <w:rsid w:val="00E07C82"/>
    <w:pPr>
      <w:spacing w:line="240" w:lineRule="exact"/>
      <w:ind w:left="2160"/>
    </w:pPr>
  </w:style>
  <w:style w:type="paragraph" w:customStyle="1" w:styleId="versus">
    <w:name w:val="versus"/>
    <w:basedOn w:val="Normal"/>
    <w:rsid w:val="00E07C82"/>
    <w:pPr>
      <w:spacing w:line="240" w:lineRule="exact"/>
      <w:ind w:left="720"/>
    </w:pPr>
  </w:style>
  <w:style w:type="paragraph" w:customStyle="1" w:styleId="Style1">
    <w:name w:val="Style1"/>
    <w:basedOn w:val="Normal"/>
    <w:link w:val="Style1Char"/>
    <w:qFormat/>
    <w:rsid w:val="00073484"/>
    <w:pPr>
      <w:spacing w:line="480" w:lineRule="auto"/>
    </w:pPr>
  </w:style>
  <w:style w:type="character" w:customStyle="1" w:styleId="Style1Char">
    <w:name w:val="Style1 Char"/>
    <w:basedOn w:val="DefaultParagraphFont"/>
    <w:link w:val="Style1"/>
    <w:rsid w:val="00073484"/>
    <w:rPr>
      <w:sz w:val="24"/>
    </w:rPr>
  </w:style>
  <w:style w:type="paragraph" w:customStyle="1" w:styleId="ParagraphStyle">
    <w:name w:val="Paragraph Style"/>
    <w:basedOn w:val="Style1"/>
    <w:link w:val="ParagraphStyleChar"/>
    <w:qFormat/>
    <w:rsid w:val="00E87FE4"/>
    <w:pPr>
      <w:ind w:firstLine="720"/>
    </w:pPr>
  </w:style>
  <w:style w:type="character" w:customStyle="1" w:styleId="HeaderChar">
    <w:name w:val="Header Char"/>
    <w:basedOn w:val="DefaultParagraphFont"/>
    <w:link w:val="Header"/>
    <w:uiPriority w:val="99"/>
    <w:rsid w:val="00EE495B"/>
    <w:rPr>
      <w:sz w:val="24"/>
    </w:rPr>
  </w:style>
  <w:style w:type="character" w:customStyle="1" w:styleId="ParagraphStyleChar">
    <w:name w:val="Paragraph Style Char"/>
    <w:basedOn w:val="Style1Char"/>
    <w:link w:val="ParagraphStyle"/>
    <w:rsid w:val="00E87F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gden%20Pleadings\PLD%20Superior%20Cou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2015-10-16T07:00:00+00:00</Date1>
    <IsDocumentOrder xmlns="dc463f71-b30c-4ab2-9473-d307f9d35888" xsi:nil="true"/>
    <IsHighlyConfidential xmlns="dc463f71-b30c-4ab2-9473-d307f9d35888">false</IsHighlyConfidential>
    <CaseCompanyNames xmlns="dc463f71-b30c-4ab2-9473-d307f9d35888">City of Woodinville</CaseCompanyNames>
    <DocketNumber xmlns="dc463f71-b30c-4ab2-9473-d307f9d35888">143902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DA96355AB3CE4BB24C8503C0E6F6FF" ma:contentTypeVersion="175" ma:contentTypeDescription="" ma:contentTypeScope="" ma:versionID="40fc06686d94615064fcc94f3938ed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245EC2-97FF-45C4-973D-6EFEF5A14E34}"/>
</file>

<file path=customXml/itemProps2.xml><?xml version="1.0" encoding="utf-8"?>
<ds:datastoreItem xmlns:ds="http://schemas.openxmlformats.org/officeDocument/2006/customXml" ds:itemID="{7DD01BF7-E299-4AFE-A320-AEE59C368EB3}"/>
</file>

<file path=customXml/itemProps3.xml><?xml version="1.0" encoding="utf-8"?>
<ds:datastoreItem xmlns:ds="http://schemas.openxmlformats.org/officeDocument/2006/customXml" ds:itemID="{0162BA52-949A-4F7D-99D2-C0FC27AF0307}"/>
</file>

<file path=customXml/itemProps4.xml><?xml version="1.0" encoding="utf-8"?>
<ds:datastoreItem xmlns:ds="http://schemas.openxmlformats.org/officeDocument/2006/customXml" ds:itemID="{516DE2D7-4F0B-4976-8540-C9630FBC9593}"/>
</file>

<file path=customXml/itemProps5.xml><?xml version="1.0" encoding="utf-8"?>
<ds:datastoreItem xmlns:ds="http://schemas.openxmlformats.org/officeDocument/2006/customXml" ds:itemID="{8AD4CFEB-DF19-483D-9BE3-1776CB3CAA7D}"/>
</file>

<file path=docProps/app.xml><?xml version="1.0" encoding="utf-8"?>
<Properties xmlns="http://schemas.openxmlformats.org/officeDocument/2006/extended-properties" xmlns:vt="http://schemas.openxmlformats.org/officeDocument/2006/docPropsVTypes">
  <Template>PLD Superior Court.dotm</Template>
  <TotalTime>67</TotalTime>
  <Pages>4</Pages>
  <Words>636</Words>
  <Characters>3390</Characters>
  <Application>Microsoft Office Word</Application>
  <DocSecurity>0</DocSecurity>
  <PresentationFormat/>
  <Lines>118</Lines>
  <Paragraphs>31</Paragraphs>
  <ScaleCrop>false</ScaleCrop>
  <HeadingPairs>
    <vt:vector size="2" baseType="variant">
      <vt:variant>
        <vt:lpstr>Title</vt:lpstr>
      </vt:variant>
      <vt:variant>
        <vt:i4>1</vt:i4>
      </vt:variant>
    </vt:vector>
  </HeadingPairs>
  <TitlesOfParts>
    <vt:vector size="1" baseType="lpstr">
      <vt:lpstr>Brief in Support of Railroad Responsibility  (1366566.DOCX;1)</vt:lpstr>
    </vt:vector>
  </TitlesOfParts>
  <Company>PCG</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in Support of Railroad Responsibility  (1366566.DOCX;1)</dc:title>
  <dc:subject>GAR1379597.DOCX;1/00046.050059/ /font=8</dc:subject>
  <dc:creator>Greg Rubstello</dc:creator>
  <cp:keywords/>
  <cp:lastModifiedBy>Greg Rubstello</cp:lastModifiedBy>
  <cp:revision>6</cp:revision>
  <cp:lastPrinted>2015-09-04T15:43:00Z</cp:lastPrinted>
  <dcterms:created xsi:type="dcterms:W3CDTF">2015-10-16T16:04:00Z</dcterms:created>
  <dcterms:modified xsi:type="dcterms:W3CDTF">2015-10-16T17:11:00Z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pcgPleading</vt:lpwstr>
  </property>
  <property fmtid="{D5CDD505-2E9C-101B-9397-08002B2CF9AE}" pid="3" name="PleadingType">
    <vt:lpwstr>Superior</vt:lpwstr>
  </property>
  <property fmtid="{D5CDD505-2E9C-101B-9397-08002B2CF9AE}" pid="4" name="State">
    <vt:lpwstr>Washington</vt:lpwstr>
  </property>
  <property fmtid="{D5CDD505-2E9C-101B-9397-08002B2CF9AE}" pid="5" name="Office">
    <vt:lpwstr>Seattle</vt:lpwstr>
  </property>
  <property fmtid="{D5CDD505-2E9C-101B-9397-08002B2CF9AE}" pid="6" name="CaptionStyle">
    <vt:lpwstr>table</vt:lpwstr>
  </property>
  <property fmtid="{D5CDD505-2E9C-101B-9397-08002B2CF9AE}" pid="7" name="ContentTypeId">
    <vt:lpwstr>0x0101006E56B4D1795A2E4DB2F0B01679ED314A0056DA96355AB3CE4BB24C8503C0E6F6FF</vt:lpwstr>
  </property>
  <property fmtid="{D5CDD505-2E9C-101B-9397-08002B2CF9AE}" pid="8" name="_docset_NoMedatataSyncRequired">
    <vt:lpwstr>False</vt:lpwstr>
  </property>
</Properties>
</file>