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F7642" w14:textId="77777777" w:rsidR="00647DAC" w:rsidRPr="00215F8A" w:rsidRDefault="00647DAC" w:rsidP="00647DAC">
      <w:pPr>
        <w:pStyle w:val="BodyText"/>
        <w:rPr>
          <w:rFonts w:ascii="Times New Roman" w:hAnsi="Times New Roman" w:cs="Times New Roman"/>
          <w:b/>
          <w:bCs/>
          <w:sz w:val="25"/>
          <w:szCs w:val="25"/>
        </w:rPr>
      </w:pPr>
      <w:r w:rsidRPr="00215F8A">
        <w:rPr>
          <w:rFonts w:ascii="Times New Roman" w:hAnsi="Times New Roman" w:cs="Times New Roman"/>
          <w:b/>
          <w:bCs/>
          <w:sz w:val="25"/>
          <w:szCs w:val="25"/>
        </w:rPr>
        <w:t>BEFORE THE WASHINGTON</w:t>
      </w:r>
    </w:p>
    <w:p w14:paraId="4AA88689" w14:textId="77777777" w:rsidR="00647DAC" w:rsidRPr="00215F8A" w:rsidRDefault="00647DAC" w:rsidP="00647DAC">
      <w:pPr>
        <w:pStyle w:val="BodyText"/>
        <w:rPr>
          <w:rFonts w:ascii="Times New Roman" w:hAnsi="Times New Roman" w:cs="Times New Roman"/>
          <w:sz w:val="25"/>
          <w:szCs w:val="25"/>
        </w:rPr>
      </w:pPr>
      <w:r w:rsidRPr="00215F8A">
        <w:rPr>
          <w:rFonts w:ascii="Times New Roman" w:hAnsi="Times New Roman" w:cs="Times New Roman"/>
          <w:b/>
          <w:bCs/>
          <w:sz w:val="25"/>
          <w:szCs w:val="25"/>
        </w:rPr>
        <w:t>UTILITIES AND TRANSPORTATION COMMISSION</w:t>
      </w:r>
    </w:p>
    <w:p w14:paraId="3E3E1754" w14:textId="77777777" w:rsidR="00647DAC" w:rsidRDefault="00647DAC" w:rsidP="00647DAC">
      <w:pPr>
        <w:rPr>
          <w:sz w:val="25"/>
          <w:szCs w:val="25"/>
        </w:rPr>
      </w:pPr>
    </w:p>
    <w:p w14:paraId="6F11B805" w14:textId="77777777" w:rsidR="00552BF8" w:rsidRDefault="00552BF8" w:rsidP="00647DAC">
      <w:pPr>
        <w:rPr>
          <w:sz w:val="25"/>
          <w:szCs w:val="25"/>
        </w:rPr>
      </w:pPr>
      <w:bookmarkStart w:id="0" w:name="_GoBack"/>
      <w:bookmarkEnd w:id="0"/>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33413B" w:rsidRPr="0089650D" w14:paraId="2A0D4875" w14:textId="77777777" w:rsidTr="00396151">
        <w:tc>
          <w:tcPr>
            <w:tcW w:w="4410" w:type="dxa"/>
            <w:tcBorders>
              <w:top w:val="single" w:sz="6" w:space="0" w:color="FFFFFF"/>
              <w:left w:val="single" w:sz="6" w:space="0" w:color="FFFFFF"/>
              <w:bottom w:val="single" w:sz="6" w:space="0" w:color="000000"/>
              <w:right w:val="single" w:sz="6" w:space="0" w:color="FFFFFF"/>
            </w:tcBorders>
          </w:tcPr>
          <w:p w14:paraId="15CD9519" w14:textId="77777777" w:rsidR="005B2C01" w:rsidRDefault="0033413B" w:rsidP="00396151">
            <w:pPr>
              <w:widowControl w:val="0"/>
              <w:autoSpaceDE w:val="0"/>
              <w:autoSpaceDN w:val="0"/>
              <w:adjustRightInd w:val="0"/>
              <w:spacing w:line="288" w:lineRule="auto"/>
              <w:rPr>
                <w:sz w:val="25"/>
                <w:szCs w:val="25"/>
              </w:rPr>
            </w:pPr>
            <w:r>
              <w:rPr>
                <w:sz w:val="25"/>
                <w:szCs w:val="25"/>
              </w:rPr>
              <w:t>In the Matter of</w:t>
            </w:r>
          </w:p>
          <w:p w14:paraId="0ADDAE89" w14:textId="77777777" w:rsidR="005B2C01" w:rsidRDefault="005B2C01" w:rsidP="00396151">
            <w:pPr>
              <w:widowControl w:val="0"/>
              <w:autoSpaceDE w:val="0"/>
              <w:autoSpaceDN w:val="0"/>
              <w:adjustRightInd w:val="0"/>
              <w:spacing w:line="288" w:lineRule="auto"/>
              <w:rPr>
                <w:sz w:val="25"/>
                <w:szCs w:val="25"/>
              </w:rPr>
            </w:pPr>
          </w:p>
          <w:p w14:paraId="757D7810" w14:textId="77777777" w:rsidR="005B2C01" w:rsidRDefault="00F66E8A" w:rsidP="00396151">
            <w:pPr>
              <w:widowControl w:val="0"/>
              <w:autoSpaceDE w:val="0"/>
              <w:autoSpaceDN w:val="0"/>
              <w:adjustRightInd w:val="0"/>
              <w:spacing w:line="288" w:lineRule="auto"/>
              <w:rPr>
                <w:sz w:val="25"/>
                <w:szCs w:val="25"/>
              </w:rPr>
            </w:pPr>
            <w:r>
              <w:rPr>
                <w:sz w:val="25"/>
                <w:szCs w:val="25"/>
              </w:rPr>
              <w:t>AVISTA CORPORATION</w:t>
            </w:r>
            <w:r w:rsidR="005B2C01">
              <w:rPr>
                <w:sz w:val="25"/>
                <w:szCs w:val="25"/>
              </w:rPr>
              <w:t>’S</w:t>
            </w:r>
          </w:p>
          <w:p w14:paraId="6973E3CA" w14:textId="77777777" w:rsidR="005B2C01" w:rsidRDefault="005B2C01" w:rsidP="00396151">
            <w:pPr>
              <w:widowControl w:val="0"/>
              <w:autoSpaceDE w:val="0"/>
              <w:autoSpaceDN w:val="0"/>
              <w:adjustRightInd w:val="0"/>
              <w:spacing w:line="288" w:lineRule="auto"/>
              <w:rPr>
                <w:sz w:val="25"/>
                <w:szCs w:val="25"/>
              </w:rPr>
            </w:pPr>
          </w:p>
          <w:p w14:paraId="1DF69E77" w14:textId="77777777" w:rsidR="0033413B" w:rsidRPr="0089650D" w:rsidRDefault="0011627D" w:rsidP="00AD3F3D">
            <w:pPr>
              <w:widowControl w:val="0"/>
              <w:autoSpaceDE w:val="0"/>
              <w:autoSpaceDN w:val="0"/>
              <w:adjustRightInd w:val="0"/>
              <w:spacing w:line="288" w:lineRule="auto"/>
              <w:rPr>
                <w:sz w:val="25"/>
                <w:szCs w:val="25"/>
              </w:rPr>
            </w:pPr>
            <w:r>
              <w:rPr>
                <w:sz w:val="25"/>
                <w:szCs w:val="25"/>
              </w:rPr>
              <w:t>201</w:t>
            </w:r>
            <w:r w:rsidR="00AD3F3D">
              <w:rPr>
                <w:sz w:val="25"/>
                <w:szCs w:val="25"/>
              </w:rPr>
              <w:t>2</w:t>
            </w:r>
            <w:r>
              <w:rPr>
                <w:sz w:val="25"/>
                <w:szCs w:val="25"/>
              </w:rPr>
              <w:t>-201</w:t>
            </w:r>
            <w:r w:rsidR="00AD3F3D">
              <w:rPr>
                <w:sz w:val="25"/>
                <w:szCs w:val="25"/>
              </w:rPr>
              <w:t>3</w:t>
            </w:r>
            <w:r>
              <w:rPr>
                <w:sz w:val="25"/>
                <w:szCs w:val="25"/>
              </w:rPr>
              <w:t xml:space="preserve"> </w:t>
            </w:r>
            <w:r w:rsidR="00EB61DA">
              <w:rPr>
                <w:sz w:val="25"/>
                <w:szCs w:val="25"/>
              </w:rPr>
              <w:t>Biennial Conservation Target Under RCW 19.285.040</w:t>
            </w:r>
          </w:p>
        </w:tc>
        <w:tc>
          <w:tcPr>
            <w:tcW w:w="4770" w:type="dxa"/>
            <w:tcBorders>
              <w:top w:val="single" w:sz="6" w:space="0" w:color="FFFFFF"/>
              <w:left w:val="single" w:sz="6" w:space="0" w:color="000000"/>
              <w:bottom w:val="single" w:sz="6" w:space="0" w:color="FFFFFF"/>
              <w:right w:val="single" w:sz="6" w:space="0" w:color="FFFFFF"/>
            </w:tcBorders>
          </w:tcPr>
          <w:p w14:paraId="192A0C28" w14:textId="77777777" w:rsidR="0033413B" w:rsidRPr="0089650D" w:rsidRDefault="0033413B" w:rsidP="00396151">
            <w:pPr>
              <w:widowControl w:val="0"/>
              <w:autoSpaceDE w:val="0"/>
              <w:autoSpaceDN w:val="0"/>
              <w:adjustRightInd w:val="0"/>
              <w:spacing w:line="288" w:lineRule="auto"/>
              <w:ind w:firstLine="416"/>
              <w:rPr>
                <w:sz w:val="25"/>
                <w:szCs w:val="25"/>
              </w:rPr>
            </w:pPr>
            <w:r w:rsidRPr="0089650D">
              <w:rPr>
                <w:sz w:val="25"/>
                <w:szCs w:val="25"/>
              </w:rPr>
              <w:t xml:space="preserve">DOCKET </w:t>
            </w:r>
            <w:r w:rsidR="005B2C01">
              <w:rPr>
                <w:sz w:val="25"/>
                <w:szCs w:val="25"/>
              </w:rPr>
              <w:t>UE</w:t>
            </w:r>
            <w:r w:rsidR="005B2C01">
              <w:rPr>
                <w:sz w:val="25"/>
                <w:szCs w:val="25"/>
              </w:rPr>
              <w:noBreakHyphen/>
              <w:t>1</w:t>
            </w:r>
            <w:r w:rsidR="00545B04">
              <w:rPr>
                <w:sz w:val="25"/>
                <w:szCs w:val="25"/>
              </w:rPr>
              <w:t>11882</w:t>
            </w:r>
          </w:p>
          <w:p w14:paraId="7D211499" w14:textId="77777777" w:rsidR="0033413B" w:rsidRPr="0089650D" w:rsidRDefault="0033413B" w:rsidP="00396151">
            <w:pPr>
              <w:widowControl w:val="0"/>
              <w:autoSpaceDE w:val="0"/>
              <w:autoSpaceDN w:val="0"/>
              <w:adjustRightInd w:val="0"/>
              <w:spacing w:line="288" w:lineRule="auto"/>
              <w:rPr>
                <w:sz w:val="25"/>
                <w:szCs w:val="25"/>
              </w:rPr>
            </w:pPr>
          </w:p>
          <w:p w14:paraId="79202904" w14:textId="77777777" w:rsidR="0033413B" w:rsidRDefault="00545B04" w:rsidP="00396151">
            <w:pPr>
              <w:widowControl w:val="0"/>
              <w:autoSpaceDE w:val="0"/>
              <w:autoSpaceDN w:val="0"/>
              <w:adjustRightInd w:val="0"/>
              <w:spacing w:line="288" w:lineRule="auto"/>
              <w:ind w:firstLine="418"/>
              <w:rPr>
                <w:sz w:val="25"/>
                <w:szCs w:val="25"/>
              </w:rPr>
            </w:pPr>
            <w:r>
              <w:rPr>
                <w:sz w:val="25"/>
                <w:szCs w:val="25"/>
              </w:rPr>
              <w:t>ORDER 02</w:t>
            </w:r>
          </w:p>
          <w:p w14:paraId="61D26CF8" w14:textId="77777777" w:rsidR="0033413B" w:rsidRDefault="0033413B" w:rsidP="00396151">
            <w:pPr>
              <w:widowControl w:val="0"/>
              <w:autoSpaceDE w:val="0"/>
              <w:autoSpaceDN w:val="0"/>
              <w:adjustRightInd w:val="0"/>
              <w:spacing w:line="288" w:lineRule="auto"/>
              <w:ind w:firstLine="418"/>
              <w:rPr>
                <w:sz w:val="25"/>
                <w:szCs w:val="25"/>
              </w:rPr>
            </w:pPr>
          </w:p>
          <w:p w14:paraId="60AB634C" w14:textId="77777777" w:rsidR="0033413B" w:rsidRPr="0089650D" w:rsidRDefault="00740A9E" w:rsidP="00364368">
            <w:pPr>
              <w:widowControl w:val="0"/>
              <w:autoSpaceDE w:val="0"/>
              <w:autoSpaceDN w:val="0"/>
              <w:adjustRightInd w:val="0"/>
              <w:spacing w:line="288" w:lineRule="auto"/>
              <w:ind w:left="418"/>
              <w:rPr>
                <w:sz w:val="25"/>
                <w:szCs w:val="25"/>
              </w:rPr>
            </w:pPr>
            <w:r>
              <w:rPr>
                <w:sz w:val="25"/>
                <w:szCs w:val="25"/>
              </w:rPr>
              <w:t xml:space="preserve">ORDER </w:t>
            </w:r>
            <w:r w:rsidR="00121ED3">
              <w:rPr>
                <w:sz w:val="25"/>
                <w:szCs w:val="25"/>
              </w:rPr>
              <w:t xml:space="preserve">REGARDING </w:t>
            </w:r>
            <w:r w:rsidR="00EB61DA">
              <w:rPr>
                <w:sz w:val="25"/>
                <w:szCs w:val="25"/>
              </w:rPr>
              <w:t>CONSERVATION ACHIEVEMENT FOR THE 201</w:t>
            </w:r>
            <w:r w:rsidR="00545B04">
              <w:rPr>
                <w:sz w:val="25"/>
                <w:szCs w:val="25"/>
              </w:rPr>
              <w:t>2</w:t>
            </w:r>
            <w:r w:rsidR="00EB61DA">
              <w:rPr>
                <w:sz w:val="25"/>
                <w:szCs w:val="25"/>
              </w:rPr>
              <w:t>-201</w:t>
            </w:r>
            <w:r w:rsidR="00545B04">
              <w:rPr>
                <w:sz w:val="25"/>
                <w:szCs w:val="25"/>
              </w:rPr>
              <w:t>3</w:t>
            </w:r>
            <w:r w:rsidR="00EB61DA">
              <w:rPr>
                <w:sz w:val="25"/>
                <w:szCs w:val="25"/>
              </w:rPr>
              <w:t xml:space="preserve"> BIENNIUM</w:t>
            </w:r>
            <w:r w:rsidR="00EE635C">
              <w:rPr>
                <w:sz w:val="25"/>
                <w:szCs w:val="25"/>
              </w:rPr>
              <w:t xml:space="preserve"> </w:t>
            </w:r>
          </w:p>
        </w:tc>
      </w:tr>
    </w:tbl>
    <w:p w14:paraId="5AA16EEB" w14:textId="77777777" w:rsidR="00700CDE" w:rsidRDefault="00700CDE" w:rsidP="00396151">
      <w:pPr>
        <w:spacing w:line="288" w:lineRule="auto"/>
        <w:rPr>
          <w:sz w:val="25"/>
          <w:szCs w:val="25"/>
        </w:rPr>
      </w:pPr>
    </w:p>
    <w:p w14:paraId="7E2912F8" w14:textId="77777777" w:rsidR="00B53B62" w:rsidRDefault="00B53B62" w:rsidP="00396151">
      <w:pPr>
        <w:spacing w:line="288" w:lineRule="auto"/>
        <w:rPr>
          <w:sz w:val="25"/>
          <w:szCs w:val="25"/>
        </w:rPr>
      </w:pPr>
    </w:p>
    <w:p w14:paraId="08C9BFFD" w14:textId="77777777" w:rsidR="0064510C" w:rsidRDefault="0064510C" w:rsidP="00396151">
      <w:pPr>
        <w:spacing w:after="240" w:line="288" w:lineRule="auto"/>
        <w:jc w:val="center"/>
        <w:rPr>
          <w:b/>
          <w:sz w:val="25"/>
          <w:szCs w:val="25"/>
        </w:rPr>
      </w:pPr>
      <w:r w:rsidRPr="003C36C4">
        <w:rPr>
          <w:b/>
          <w:sz w:val="25"/>
          <w:szCs w:val="25"/>
        </w:rPr>
        <w:t>BACKGROUND</w:t>
      </w:r>
    </w:p>
    <w:p w14:paraId="3ED7052F" w14:textId="77777777" w:rsidR="00AD3F3D" w:rsidRPr="00AD3F3D" w:rsidRDefault="002403C6" w:rsidP="00AD3F3D">
      <w:pPr>
        <w:numPr>
          <w:ilvl w:val="0"/>
          <w:numId w:val="8"/>
        </w:numPr>
        <w:spacing w:after="240" w:line="288" w:lineRule="auto"/>
        <w:ind w:hanging="720"/>
        <w:rPr>
          <w:sz w:val="25"/>
          <w:szCs w:val="25"/>
        </w:rPr>
      </w:pPr>
      <w:r>
        <w:rPr>
          <w:sz w:val="25"/>
          <w:szCs w:val="25"/>
        </w:rPr>
        <w:t>Initiative 937, the Energy Independence Act</w:t>
      </w:r>
      <w:r w:rsidR="009A4E6D">
        <w:rPr>
          <w:sz w:val="25"/>
          <w:szCs w:val="25"/>
        </w:rPr>
        <w:t xml:space="preserve"> (EIA)</w:t>
      </w:r>
      <w:r>
        <w:rPr>
          <w:sz w:val="25"/>
          <w:szCs w:val="25"/>
        </w:rPr>
        <w:t xml:space="preserve">, </w:t>
      </w:r>
      <w:r w:rsidR="009A4E6D">
        <w:rPr>
          <w:sz w:val="25"/>
          <w:szCs w:val="25"/>
        </w:rPr>
        <w:t>requires electric utilities with 25,000 or more customers to set and meet energy conservation targets</w:t>
      </w:r>
      <w:r w:rsidR="00CD5C60">
        <w:rPr>
          <w:sz w:val="25"/>
          <w:szCs w:val="25"/>
        </w:rPr>
        <w:t xml:space="preserve">.  </w:t>
      </w:r>
      <w:r w:rsidR="009A4E6D" w:rsidRPr="00CD5C60">
        <w:rPr>
          <w:sz w:val="25"/>
          <w:szCs w:val="25"/>
        </w:rPr>
        <w:t>Under RCW 19.285.040(1</w:t>
      </w:r>
      <w:proofErr w:type="gramStart"/>
      <w:r w:rsidR="009A4E6D" w:rsidRPr="00CD5C60">
        <w:rPr>
          <w:sz w:val="25"/>
          <w:szCs w:val="25"/>
        </w:rPr>
        <w:t>)(</w:t>
      </w:r>
      <w:proofErr w:type="gramEnd"/>
      <w:r w:rsidR="009A4E6D" w:rsidRPr="00CD5C60">
        <w:rPr>
          <w:sz w:val="25"/>
          <w:szCs w:val="25"/>
        </w:rPr>
        <w:t xml:space="preserve">b), each utility must establish a biennial acquisition target for cost-effective conservation, and </w:t>
      </w:r>
      <w:r w:rsidR="00AD3F3D">
        <w:rPr>
          <w:sz w:val="25"/>
          <w:szCs w:val="25"/>
        </w:rPr>
        <w:t xml:space="preserve">must </w:t>
      </w:r>
      <w:r w:rsidR="009A4E6D" w:rsidRPr="00CD5C60">
        <w:rPr>
          <w:sz w:val="25"/>
          <w:szCs w:val="25"/>
        </w:rPr>
        <w:t xml:space="preserve">meet that target during the subsequent two-year period.  </w:t>
      </w:r>
      <w:r w:rsidR="00B12731" w:rsidRPr="00CD5C60">
        <w:rPr>
          <w:sz w:val="25"/>
          <w:szCs w:val="25"/>
        </w:rPr>
        <w:t>Avista Corporation (Avista</w:t>
      </w:r>
      <w:r w:rsidR="009F1574" w:rsidRPr="00CD5C60">
        <w:rPr>
          <w:sz w:val="25"/>
          <w:szCs w:val="25"/>
        </w:rPr>
        <w:t xml:space="preserve"> or Company</w:t>
      </w:r>
      <w:r w:rsidR="00B12731" w:rsidRPr="00CD5C60">
        <w:rPr>
          <w:sz w:val="25"/>
          <w:szCs w:val="25"/>
        </w:rPr>
        <w:t>) set a 201</w:t>
      </w:r>
      <w:r w:rsidR="00CD5C60">
        <w:rPr>
          <w:sz w:val="25"/>
          <w:szCs w:val="25"/>
        </w:rPr>
        <w:t>2</w:t>
      </w:r>
      <w:r w:rsidR="00B12731" w:rsidRPr="00CD5C60">
        <w:rPr>
          <w:sz w:val="25"/>
          <w:szCs w:val="25"/>
        </w:rPr>
        <w:t>-201</w:t>
      </w:r>
      <w:r w:rsidR="00CD5C60">
        <w:rPr>
          <w:sz w:val="25"/>
          <w:szCs w:val="25"/>
        </w:rPr>
        <w:t>3</w:t>
      </w:r>
      <w:r w:rsidR="00B12731" w:rsidRPr="00CD5C60">
        <w:rPr>
          <w:sz w:val="25"/>
          <w:szCs w:val="25"/>
        </w:rPr>
        <w:t xml:space="preserve"> biennial conservation target of 1</w:t>
      </w:r>
      <w:r w:rsidR="00CD5C60">
        <w:rPr>
          <w:sz w:val="25"/>
          <w:szCs w:val="25"/>
        </w:rPr>
        <w:t>0</w:t>
      </w:r>
      <w:r w:rsidR="00B12731" w:rsidRPr="00CD5C60">
        <w:rPr>
          <w:sz w:val="25"/>
          <w:szCs w:val="25"/>
        </w:rPr>
        <w:t>8,</w:t>
      </w:r>
      <w:r w:rsidR="00CD5C60">
        <w:rPr>
          <w:sz w:val="25"/>
          <w:szCs w:val="25"/>
        </w:rPr>
        <w:t>589 megawatt-hours</w:t>
      </w:r>
      <w:r w:rsidR="00B12731" w:rsidRPr="00CD5C60">
        <w:rPr>
          <w:sz w:val="25"/>
          <w:szCs w:val="25"/>
        </w:rPr>
        <w:t xml:space="preserve">.  </w:t>
      </w:r>
      <w:r w:rsidR="00CD5C60">
        <w:rPr>
          <w:sz w:val="25"/>
          <w:szCs w:val="25"/>
        </w:rPr>
        <w:t>T</w:t>
      </w:r>
      <w:r w:rsidR="00B12731" w:rsidRPr="00CD5C60">
        <w:rPr>
          <w:sz w:val="25"/>
          <w:szCs w:val="25"/>
        </w:rPr>
        <w:t xml:space="preserve">he </w:t>
      </w:r>
      <w:r w:rsidR="00CD5C60">
        <w:rPr>
          <w:sz w:val="25"/>
          <w:szCs w:val="25"/>
        </w:rPr>
        <w:t>Washington Utilities and Transportation Commission (</w:t>
      </w:r>
      <w:r w:rsidR="00B12731" w:rsidRPr="00CD5C60">
        <w:rPr>
          <w:sz w:val="25"/>
          <w:szCs w:val="25"/>
        </w:rPr>
        <w:t>Commission</w:t>
      </w:r>
      <w:r w:rsidR="00CD5C60">
        <w:rPr>
          <w:sz w:val="25"/>
          <w:szCs w:val="25"/>
        </w:rPr>
        <w:t>)</w:t>
      </w:r>
      <w:r w:rsidR="00B12731" w:rsidRPr="00CD5C60">
        <w:rPr>
          <w:sz w:val="25"/>
          <w:szCs w:val="25"/>
        </w:rPr>
        <w:t xml:space="preserve"> approved that target in Order 01.</w:t>
      </w:r>
      <w:r w:rsidR="008B5819" w:rsidRPr="00AD3F3D">
        <w:rPr>
          <w:sz w:val="25"/>
          <w:szCs w:val="25"/>
        </w:rPr>
        <w:t xml:space="preserve"> </w:t>
      </w:r>
      <w:r w:rsidR="004046DA" w:rsidRPr="00AD3F3D">
        <w:rPr>
          <w:sz w:val="25"/>
          <w:szCs w:val="25"/>
        </w:rPr>
        <w:t xml:space="preserve"> </w:t>
      </w:r>
    </w:p>
    <w:p w14:paraId="59EE9F5C" w14:textId="77777777" w:rsidR="00945359" w:rsidRPr="00173C53" w:rsidRDefault="00AD3F3D" w:rsidP="0067520F">
      <w:pPr>
        <w:numPr>
          <w:ilvl w:val="0"/>
          <w:numId w:val="8"/>
        </w:numPr>
        <w:spacing w:after="240" w:line="288" w:lineRule="auto"/>
        <w:ind w:hanging="720"/>
        <w:rPr>
          <w:sz w:val="25"/>
          <w:szCs w:val="25"/>
        </w:rPr>
      </w:pPr>
      <w:r w:rsidRPr="00173C53">
        <w:rPr>
          <w:sz w:val="25"/>
          <w:szCs w:val="25"/>
        </w:rPr>
        <w:lastRenderedPageBreak/>
        <w:t>On May 30, 2014, as required by Order 01, RCW 19.285.070(1), and WAC 480</w:t>
      </w:r>
      <w:r w:rsidRPr="00173C53">
        <w:rPr>
          <w:sz w:val="25"/>
          <w:szCs w:val="25"/>
        </w:rPr>
        <w:noBreakHyphen/>
        <w:t>109</w:t>
      </w:r>
      <w:r w:rsidRPr="00173C53">
        <w:rPr>
          <w:sz w:val="25"/>
          <w:szCs w:val="25"/>
        </w:rPr>
        <w:noBreakHyphen/>
      </w:r>
      <w:proofErr w:type="gramStart"/>
      <w:r w:rsidRPr="00173C53">
        <w:rPr>
          <w:sz w:val="25"/>
          <w:szCs w:val="25"/>
        </w:rPr>
        <w:t>040(</w:t>
      </w:r>
      <w:proofErr w:type="gramEnd"/>
      <w:r w:rsidRPr="00173C53">
        <w:rPr>
          <w:sz w:val="25"/>
          <w:szCs w:val="25"/>
        </w:rPr>
        <w:t xml:space="preserve">1)(a), Avista filed its “2012-2013 Biennial Electric Conservation Achievement </w:t>
      </w:r>
      <w:r w:rsidR="00F7376F">
        <w:rPr>
          <w:sz w:val="25"/>
          <w:szCs w:val="25"/>
        </w:rPr>
        <w:t>R</w:t>
      </w:r>
      <w:r w:rsidRPr="00173C53">
        <w:rPr>
          <w:sz w:val="25"/>
          <w:szCs w:val="25"/>
        </w:rPr>
        <w:t>eport</w:t>
      </w:r>
      <w:r w:rsidR="00F50B61">
        <w:rPr>
          <w:sz w:val="25"/>
          <w:szCs w:val="25"/>
        </w:rPr>
        <w:t>”</w:t>
      </w:r>
      <w:r w:rsidR="00F7376F">
        <w:rPr>
          <w:sz w:val="25"/>
          <w:szCs w:val="25"/>
        </w:rPr>
        <w:t xml:space="preserve"> (</w:t>
      </w:r>
      <w:r w:rsidR="00145107">
        <w:rPr>
          <w:sz w:val="25"/>
          <w:szCs w:val="25"/>
        </w:rPr>
        <w:t xml:space="preserve">Biennial </w:t>
      </w:r>
      <w:r w:rsidR="00F7376F">
        <w:rPr>
          <w:sz w:val="25"/>
          <w:szCs w:val="25"/>
        </w:rPr>
        <w:t>Conservation Report</w:t>
      </w:r>
      <w:r w:rsidR="00145107">
        <w:rPr>
          <w:sz w:val="25"/>
          <w:szCs w:val="25"/>
        </w:rPr>
        <w:t xml:space="preserve"> or BCR</w:t>
      </w:r>
      <w:r w:rsidR="00F7376F">
        <w:rPr>
          <w:sz w:val="25"/>
          <w:szCs w:val="25"/>
        </w:rPr>
        <w:t>)</w:t>
      </w:r>
      <w:r w:rsidRPr="00173C53">
        <w:rPr>
          <w:sz w:val="25"/>
          <w:szCs w:val="25"/>
        </w:rPr>
        <w:t xml:space="preserve">.  Avista reported that it had achieved 192,749 megawatt-hours of electric conservation during the 2012-2013 biennium, exceeding its biennial target of 108,589 megawatt-hours. </w:t>
      </w:r>
      <w:r w:rsidR="002866E8">
        <w:rPr>
          <w:sz w:val="25"/>
          <w:szCs w:val="25"/>
        </w:rPr>
        <w:t xml:space="preserve"> </w:t>
      </w:r>
      <w:r w:rsidRPr="00173C53">
        <w:rPr>
          <w:sz w:val="25"/>
          <w:szCs w:val="25"/>
        </w:rPr>
        <w:t xml:space="preserve">Avista also reported that it had met all of the requirements of Order 01 over the course of the biennium. </w:t>
      </w:r>
    </w:p>
    <w:p w14:paraId="32646A9C" w14:textId="77777777" w:rsidR="00875C0C" w:rsidRDefault="00AA2338" w:rsidP="0067520F">
      <w:pPr>
        <w:numPr>
          <w:ilvl w:val="0"/>
          <w:numId w:val="8"/>
        </w:numPr>
        <w:spacing w:before="240" w:after="240" w:line="288" w:lineRule="auto"/>
        <w:ind w:hanging="720"/>
        <w:rPr>
          <w:sz w:val="25"/>
          <w:szCs w:val="25"/>
        </w:rPr>
      </w:pPr>
      <w:r>
        <w:rPr>
          <w:sz w:val="25"/>
          <w:szCs w:val="25"/>
        </w:rPr>
        <w:t xml:space="preserve">In conjunction with its </w:t>
      </w:r>
      <w:r w:rsidR="00145107">
        <w:rPr>
          <w:sz w:val="25"/>
          <w:szCs w:val="25"/>
        </w:rPr>
        <w:t>BCR</w:t>
      </w:r>
      <w:r>
        <w:rPr>
          <w:sz w:val="25"/>
          <w:szCs w:val="25"/>
        </w:rPr>
        <w:t xml:space="preserve"> and a</w:t>
      </w:r>
      <w:r w:rsidR="00F20BBE">
        <w:rPr>
          <w:sz w:val="25"/>
          <w:szCs w:val="25"/>
        </w:rPr>
        <w:t>s required by Order 05 in Docket</w:t>
      </w:r>
      <w:r w:rsidR="000D3E2F">
        <w:rPr>
          <w:sz w:val="25"/>
          <w:szCs w:val="25"/>
        </w:rPr>
        <w:t>s</w:t>
      </w:r>
      <w:r w:rsidR="00F20BBE">
        <w:rPr>
          <w:sz w:val="25"/>
          <w:szCs w:val="25"/>
        </w:rPr>
        <w:t xml:space="preserve"> </w:t>
      </w:r>
      <w:r w:rsidR="001025C9">
        <w:rPr>
          <w:sz w:val="25"/>
          <w:szCs w:val="25"/>
        </w:rPr>
        <w:t>UE-110876 and UG-110877</w:t>
      </w:r>
      <w:r w:rsidR="00173C53">
        <w:rPr>
          <w:sz w:val="25"/>
          <w:szCs w:val="25"/>
        </w:rPr>
        <w:t>,</w:t>
      </w:r>
      <w:r w:rsidR="00AD3F3D" w:rsidRPr="008B5819">
        <w:rPr>
          <w:sz w:val="25"/>
          <w:szCs w:val="25"/>
          <w:vertAlign w:val="superscript"/>
        </w:rPr>
        <w:footnoteReference w:id="1"/>
      </w:r>
      <w:r w:rsidR="00382408">
        <w:rPr>
          <w:sz w:val="25"/>
          <w:szCs w:val="25"/>
        </w:rPr>
        <w:t xml:space="preserve"> </w:t>
      </w:r>
      <w:r w:rsidR="00D219CF">
        <w:rPr>
          <w:sz w:val="25"/>
          <w:szCs w:val="25"/>
        </w:rPr>
        <w:t xml:space="preserve">Avista </w:t>
      </w:r>
      <w:r w:rsidR="00382408">
        <w:rPr>
          <w:sz w:val="25"/>
          <w:szCs w:val="25"/>
        </w:rPr>
        <w:t>fil</w:t>
      </w:r>
      <w:r w:rsidR="007264E4">
        <w:rPr>
          <w:sz w:val="25"/>
          <w:szCs w:val="25"/>
        </w:rPr>
        <w:t>ed</w:t>
      </w:r>
      <w:r w:rsidR="00382408">
        <w:rPr>
          <w:sz w:val="25"/>
          <w:szCs w:val="25"/>
        </w:rPr>
        <w:t xml:space="preserve"> </w:t>
      </w:r>
      <w:r w:rsidR="00F20BBE">
        <w:rPr>
          <w:sz w:val="25"/>
          <w:szCs w:val="25"/>
        </w:rPr>
        <w:t xml:space="preserve">testimony and exhibits </w:t>
      </w:r>
      <w:r w:rsidR="00EF0139">
        <w:rPr>
          <w:sz w:val="25"/>
          <w:szCs w:val="25"/>
        </w:rPr>
        <w:t xml:space="preserve">to demonstrate the prudence of </w:t>
      </w:r>
      <w:r w:rsidR="00F20BBE">
        <w:rPr>
          <w:sz w:val="25"/>
          <w:szCs w:val="25"/>
        </w:rPr>
        <w:t xml:space="preserve">its </w:t>
      </w:r>
      <w:r w:rsidR="007264E4">
        <w:rPr>
          <w:sz w:val="25"/>
          <w:szCs w:val="25"/>
        </w:rPr>
        <w:t>electric</w:t>
      </w:r>
      <w:r w:rsidR="00F20BBE">
        <w:rPr>
          <w:sz w:val="25"/>
          <w:szCs w:val="25"/>
        </w:rPr>
        <w:t xml:space="preserve"> demand-side management </w:t>
      </w:r>
      <w:r w:rsidR="00F7376F">
        <w:rPr>
          <w:sz w:val="25"/>
          <w:szCs w:val="25"/>
        </w:rPr>
        <w:t xml:space="preserve">(DSM) </w:t>
      </w:r>
      <w:r w:rsidR="00F20BBE">
        <w:rPr>
          <w:sz w:val="25"/>
          <w:szCs w:val="25"/>
        </w:rPr>
        <w:t>expenditures during 201</w:t>
      </w:r>
      <w:r w:rsidR="009106EF">
        <w:rPr>
          <w:sz w:val="25"/>
          <w:szCs w:val="25"/>
        </w:rPr>
        <w:t>2</w:t>
      </w:r>
      <w:r w:rsidR="00F20BBE">
        <w:rPr>
          <w:sz w:val="25"/>
          <w:szCs w:val="25"/>
        </w:rPr>
        <w:t xml:space="preserve"> and 201</w:t>
      </w:r>
      <w:r w:rsidR="009106EF">
        <w:rPr>
          <w:sz w:val="25"/>
          <w:szCs w:val="25"/>
        </w:rPr>
        <w:t>3</w:t>
      </w:r>
      <w:r w:rsidR="00F20BBE">
        <w:rPr>
          <w:sz w:val="25"/>
          <w:szCs w:val="25"/>
        </w:rPr>
        <w:t xml:space="preserve">.  Avista </w:t>
      </w:r>
      <w:r w:rsidR="003B2199">
        <w:rPr>
          <w:sz w:val="25"/>
          <w:szCs w:val="25"/>
        </w:rPr>
        <w:t xml:space="preserve">asked the Commission to </w:t>
      </w:r>
      <w:r>
        <w:rPr>
          <w:sz w:val="25"/>
          <w:szCs w:val="25"/>
        </w:rPr>
        <w:t>find</w:t>
      </w:r>
      <w:r w:rsidR="00F20BBE" w:rsidRPr="00F20BBE">
        <w:rPr>
          <w:sz w:val="25"/>
          <w:szCs w:val="25"/>
        </w:rPr>
        <w:t xml:space="preserve"> that the expenditures to fund Avista’s </w:t>
      </w:r>
      <w:r w:rsidR="007264E4">
        <w:rPr>
          <w:sz w:val="25"/>
          <w:szCs w:val="25"/>
        </w:rPr>
        <w:t>electric</w:t>
      </w:r>
      <w:r w:rsidR="00F20BBE" w:rsidRPr="00F20BBE">
        <w:rPr>
          <w:sz w:val="25"/>
          <w:szCs w:val="25"/>
        </w:rPr>
        <w:t xml:space="preserve"> efficiency programs in calendar years 201</w:t>
      </w:r>
      <w:r w:rsidR="009106EF">
        <w:rPr>
          <w:sz w:val="25"/>
          <w:szCs w:val="25"/>
        </w:rPr>
        <w:t>2</w:t>
      </w:r>
      <w:r w:rsidR="00F20BBE" w:rsidRPr="00F20BBE">
        <w:rPr>
          <w:sz w:val="25"/>
          <w:szCs w:val="25"/>
        </w:rPr>
        <w:t xml:space="preserve"> and 201</w:t>
      </w:r>
      <w:r w:rsidR="009106EF">
        <w:rPr>
          <w:sz w:val="25"/>
          <w:szCs w:val="25"/>
        </w:rPr>
        <w:t>3</w:t>
      </w:r>
      <w:r w:rsidR="00F20BBE" w:rsidRPr="00F20BBE">
        <w:rPr>
          <w:sz w:val="25"/>
          <w:szCs w:val="25"/>
        </w:rPr>
        <w:t xml:space="preserve"> were prudent</w:t>
      </w:r>
      <w:r w:rsidR="00F20BBE">
        <w:rPr>
          <w:sz w:val="25"/>
          <w:szCs w:val="25"/>
        </w:rPr>
        <w:t>.</w:t>
      </w:r>
    </w:p>
    <w:p w14:paraId="515AA283" w14:textId="77777777" w:rsidR="009E1E79" w:rsidRPr="00AA2338" w:rsidRDefault="00C651C3" w:rsidP="000E04D8">
      <w:pPr>
        <w:numPr>
          <w:ilvl w:val="0"/>
          <w:numId w:val="8"/>
        </w:numPr>
        <w:spacing w:after="240" w:line="288" w:lineRule="auto"/>
        <w:ind w:hanging="720"/>
        <w:rPr>
          <w:sz w:val="25"/>
          <w:szCs w:val="25"/>
        </w:rPr>
      </w:pPr>
      <w:r w:rsidRPr="00AA2338">
        <w:rPr>
          <w:sz w:val="25"/>
          <w:szCs w:val="25"/>
        </w:rPr>
        <w:t xml:space="preserve">On June </w:t>
      </w:r>
      <w:r w:rsidR="009106EF" w:rsidRPr="00AA2338">
        <w:rPr>
          <w:sz w:val="25"/>
          <w:szCs w:val="25"/>
        </w:rPr>
        <w:t>6</w:t>
      </w:r>
      <w:r w:rsidRPr="00AA2338">
        <w:rPr>
          <w:sz w:val="25"/>
          <w:szCs w:val="25"/>
        </w:rPr>
        <w:t>, 201</w:t>
      </w:r>
      <w:r w:rsidR="009106EF" w:rsidRPr="00AA2338">
        <w:rPr>
          <w:sz w:val="25"/>
          <w:szCs w:val="25"/>
        </w:rPr>
        <w:t>4</w:t>
      </w:r>
      <w:r w:rsidRPr="00AA2338">
        <w:rPr>
          <w:sz w:val="25"/>
          <w:szCs w:val="25"/>
        </w:rPr>
        <w:t xml:space="preserve">, the Commission issued a Notice </w:t>
      </w:r>
      <w:r w:rsidR="00AA2338" w:rsidRPr="00AA2338">
        <w:rPr>
          <w:sz w:val="25"/>
          <w:szCs w:val="25"/>
        </w:rPr>
        <w:t>in accordance with WAC 480-109-040(2</w:t>
      </w:r>
      <w:r w:rsidR="00AA2338">
        <w:rPr>
          <w:sz w:val="25"/>
          <w:szCs w:val="25"/>
        </w:rPr>
        <w:t xml:space="preserve">) </w:t>
      </w:r>
      <w:r w:rsidRPr="00AA2338">
        <w:rPr>
          <w:sz w:val="25"/>
          <w:szCs w:val="25"/>
        </w:rPr>
        <w:t xml:space="preserve">inviting interested persons to file written comments on Avista’s </w:t>
      </w:r>
      <w:r w:rsidR="00145107">
        <w:rPr>
          <w:sz w:val="25"/>
          <w:szCs w:val="25"/>
        </w:rPr>
        <w:t xml:space="preserve">Biennial </w:t>
      </w:r>
      <w:r w:rsidR="00F7376F" w:rsidRPr="00AA2338">
        <w:rPr>
          <w:sz w:val="25"/>
          <w:szCs w:val="25"/>
        </w:rPr>
        <w:t>Conservation R</w:t>
      </w:r>
      <w:r w:rsidRPr="00AA2338">
        <w:rPr>
          <w:sz w:val="25"/>
          <w:szCs w:val="25"/>
        </w:rPr>
        <w:t>eport</w:t>
      </w:r>
      <w:r w:rsidR="00AA2338">
        <w:rPr>
          <w:sz w:val="25"/>
          <w:szCs w:val="25"/>
        </w:rPr>
        <w:t xml:space="preserve">.  </w:t>
      </w:r>
      <w:r w:rsidR="007F17EF" w:rsidRPr="00AA2338">
        <w:rPr>
          <w:sz w:val="25"/>
          <w:szCs w:val="25"/>
        </w:rPr>
        <w:t>During the comment period, t</w:t>
      </w:r>
      <w:r w:rsidR="009E1E79" w:rsidRPr="00AA2338">
        <w:rPr>
          <w:sz w:val="25"/>
          <w:szCs w:val="25"/>
        </w:rPr>
        <w:t xml:space="preserve">he Commission received written comments from </w:t>
      </w:r>
      <w:r w:rsidR="009106EF" w:rsidRPr="00AA2338">
        <w:rPr>
          <w:sz w:val="25"/>
          <w:szCs w:val="25"/>
        </w:rPr>
        <w:t xml:space="preserve">Commission Staff (Staff) and the Public Counsel Section of the Attorney General’s </w:t>
      </w:r>
      <w:r w:rsidR="009106EF" w:rsidRPr="00AA2338">
        <w:rPr>
          <w:sz w:val="25"/>
          <w:szCs w:val="25"/>
        </w:rPr>
        <w:lastRenderedPageBreak/>
        <w:t>Office (</w:t>
      </w:r>
      <w:r w:rsidR="009E1E79" w:rsidRPr="00AA2338">
        <w:rPr>
          <w:sz w:val="25"/>
          <w:szCs w:val="25"/>
        </w:rPr>
        <w:t>Public Counsel</w:t>
      </w:r>
      <w:r w:rsidR="009106EF" w:rsidRPr="00AA2338">
        <w:rPr>
          <w:sz w:val="25"/>
          <w:szCs w:val="25"/>
        </w:rPr>
        <w:t>)</w:t>
      </w:r>
      <w:r w:rsidR="007F17EF" w:rsidRPr="00AA2338">
        <w:rPr>
          <w:sz w:val="25"/>
          <w:szCs w:val="25"/>
        </w:rPr>
        <w:t xml:space="preserve">.  </w:t>
      </w:r>
      <w:r w:rsidR="00575465" w:rsidRPr="00AA2338">
        <w:rPr>
          <w:sz w:val="25"/>
          <w:szCs w:val="25"/>
        </w:rPr>
        <w:t xml:space="preserve">At the </w:t>
      </w:r>
      <w:r w:rsidR="009106EF" w:rsidRPr="00AA2338">
        <w:rPr>
          <w:sz w:val="25"/>
          <w:szCs w:val="25"/>
        </w:rPr>
        <w:t xml:space="preserve">recessed Open Meeting on </w:t>
      </w:r>
      <w:r w:rsidR="00575465" w:rsidRPr="00AA2338">
        <w:rPr>
          <w:sz w:val="25"/>
          <w:szCs w:val="25"/>
        </w:rPr>
        <w:t>July 2</w:t>
      </w:r>
      <w:r w:rsidR="009106EF" w:rsidRPr="00AA2338">
        <w:rPr>
          <w:sz w:val="25"/>
          <w:szCs w:val="25"/>
        </w:rPr>
        <w:t>5, 2014</w:t>
      </w:r>
      <w:r w:rsidR="00575465" w:rsidRPr="00AA2338">
        <w:rPr>
          <w:sz w:val="25"/>
          <w:szCs w:val="25"/>
        </w:rPr>
        <w:t>, t</w:t>
      </w:r>
      <w:r w:rsidR="007F17EF" w:rsidRPr="00AA2338">
        <w:rPr>
          <w:sz w:val="25"/>
          <w:szCs w:val="25"/>
        </w:rPr>
        <w:t xml:space="preserve">he Commission heard oral comments from </w:t>
      </w:r>
      <w:r w:rsidR="00D62A96" w:rsidRPr="00AA2338">
        <w:rPr>
          <w:sz w:val="25"/>
          <w:szCs w:val="25"/>
        </w:rPr>
        <w:t xml:space="preserve">Staff, </w:t>
      </w:r>
      <w:r w:rsidR="007F17EF" w:rsidRPr="00AA2338">
        <w:rPr>
          <w:sz w:val="25"/>
          <w:szCs w:val="25"/>
        </w:rPr>
        <w:t>Public Counsel, and Avista.</w:t>
      </w:r>
      <w:r w:rsidR="009E1E79" w:rsidRPr="00AA2338">
        <w:rPr>
          <w:sz w:val="25"/>
          <w:szCs w:val="25"/>
        </w:rPr>
        <w:t xml:space="preserve"> </w:t>
      </w:r>
      <w:r w:rsidR="007F17EF" w:rsidRPr="00AA2338">
        <w:rPr>
          <w:sz w:val="25"/>
          <w:szCs w:val="25"/>
        </w:rPr>
        <w:t xml:space="preserve"> </w:t>
      </w:r>
    </w:p>
    <w:p w14:paraId="1D194C24" w14:textId="77777777" w:rsidR="00742D4A" w:rsidRPr="00742D4A" w:rsidRDefault="00742D4A" w:rsidP="0067520F">
      <w:pPr>
        <w:numPr>
          <w:ilvl w:val="0"/>
          <w:numId w:val="8"/>
        </w:numPr>
        <w:spacing w:after="240" w:line="288" w:lineRule="auto"/>
        <w:ind w:hanging="720"/>
        <w:rPr>
          <w:sz w:val="25"/>
          <w:szCs w:val="25"/>
        </w:rPr>
      </w:pPr>
      <w:r w:rsidRPr="00742D4A">
        <w:rPr>
          <w:sz w:val="25"/>
          <w:szCs w:val="25"/>
        </w:rPr>
        <w:t xml:space="preserve">Staff </w:t>
      </w:r>
      <w:r w:rsidR="00F7376F">
        <w:rPr>
          <w:sz w:val="25"/>
          <w:szCs w:val="25"/>
        </w:rPr>
        <w:t xml:space="preserve">has reviewed Avista’s </w:t>
      </w:r>
      <w:r w:rsidR="00145107">
        <w:rPr>
          <w:sz w:val="25"/>
          <w:szCs w:val="25"/>
        </w:rPr>
        <w:t>BCR</w:t>
      </w:r>
      <w:r w:rsidR="00F7376F">
        <w:rPr>
          <w:sz w:val="25"/>
          <w:szCs w:val="25"/>
        </w:rPr>
        <w:t xml:space="preserve"> and concludes that the Company has complied with the applicable reporting requirements.  Staff, however, believes that </w:t>
      </w:r>
      <w:r w:rsidRPr="00742D4A">
        <w:rPr>
          <w:sz w:val="25"/>
          <w:szCs w:val="25"/>
        </w:rPr>
        <w:t xml:space="preserve">Avista’s conservation savings </w:t>
      </w:r>
      <w:r w:rsidR="00F7376F">
        <w:rPr>
          <w:sz w:val="25"/>
          <w:szCs w:val="25"/>
        </w:rPr>
        <w:t xml:space="preserve">should </w:t>
      </w:r>
      <w:r w:rsidRPr="00742D4A">
        <w:rPr>
          <w:sz w:val="25"/>
          <w:szCs w:val="25"/>
        </w:rPr>
        <w:t xml:space="preserve">be reduced by 21,179 megawatt-hours, to a total biennial achievement of 171,570 megawatt-hours, because </w:t>
      </w:r>
      <w:r w:rsidR="00F7376F">
        <w:rPr>
          <w:sz w:val="25"/>
          <w:szCs w:val="25"/>
        </w:rPr>
        <w:t xml:space="preserve">Avista should not be permitted to include </w:t>
      </w:r>
      <w:r w:rsidRPr="00742D4A">
        <w:rPr>
          <w:sz w:val="25"/>
          <w:szCs w:val="25"/>
        </w:rPr>
        <w:t xml:space="preserve">savings from the 2011 </w:t>
      </w:r>
      <w:r w:rsidR="00F7376F">
        <w:rPr>
          <w:sz w:val="25"/>
          <w:szCs w:val="25"/>
        </w:rPr>
        <w:t>compact fluorescent light (</w:t>
      </w:r>
      <w:r w:rsidRPr="00742D4A">
        <w:rPr>
          <w:sz w:val="25"/>
          <w:szCs w:val="25"/>
        </w:rPr>
        <w:t>CFL</w:t>
      </w:r>
      <w:r w:rsidR="00F7376F">
        <w:rPr>
          <w:sz w:val="25"/>
          <w:szCs w:val="25"/>
        </w:rPr>
        <w:t>)</w:t>
      </w:r>
      <w:r w:rsidRPr="00742D4A">
        <w:rPr>
          <w:sz w:val="25"/>
          <w:szCs w:val="25"/>
        </w:rPr>
        <w:t xml:space="preserve"> contingency plan.</w:t>
      </w:r>
      <w:r w:rsidRPr="00742D4A">
        <w:rPr>
          <w:rStyle w:val="FootnoteReference"/>
          <w:sz w:val="25"/>
          <w:szCs w:val="25"/>
        </w:rPr>
        <w:footnoteReference w:id="2"/>
      </w:r>
      <w:r w:rsidRPr="00742D4A">
        <w:rPr>
          <w:sz w:val="25"/>
          <w:szCs w:val="25"/>
        </w:rPr>
        <w:t xml:space="preserve"> </w:t>
      </w:r>
      <w:r w:rsidR="00F7376F">
        <w:rPr>
          <w:sz w:val="25"/>
          <w:szCs w:val="25"/>
        </w:rPr>
        <w:t xml:space="preserve"> According to Staff, </w:t>
      </w:r>
      <w:r w:rsidRPr="00742D4A">
        <w:rPr>
          <w:sz w:val="25"/>
          <w:szCs w:val="25"/>
        </w:rPr>
        <w:t xml:space="preserve">Avista did not </w:t>
      </w:r>
      <w:r w:rsidR="00F7376F">
        <w:rPr>
          <w:sz w:val="25"/>
          <w:szCs w:val="25"/>
        </w:rPr>
        <w:t xml:space="preserve">calculate the savings from this program </w:t>
      </w:r>
      <w:r w:rsidRPr="00742D4A">
        <w:rPr>
          <w:sz w:val="25"/>
          <w:szCs w:val="25"/>
        </w:rPr>
        <w:t>us</w:t>
      </w:r>
      <w:r w:rsidR="00F7376F">
        <w:rPr>
          <w:sz w:val="25"/>
          <w:szCs w:val="25"/>
        </w:rPr>
        <w:t>ing</w:t>
      </w:r>
      <w:r w:rsidRPr="00742D4A">
        <w:rPr>
          <w:sz w:val="25"/>
          <w:szCs w:val="25"/>
        </w:rPr>
        <w:t xml:space="preserve"> a methodology </w:t>
      </w:r>
      <w:r w:rsidR="005E4C1C">
        <w:rPr>
          <w:sz w:val="25"/>
          <w:szCs w:val="25"/>
        </w:rPr>
        <w:t>consistent with</w:t>
      </w:r>
      <w:r w:rsidRPr="00742D4A">
        <w:rPr>
          <w:sz w:val="25"/>
          <w:szCs w:val="25"/>
        </w:rPr>
        <w:t xml:space="preserve"> the Northwest Power and Conservation Council</w:t>
      </w:r>
      <w:r w:rsidR="007F04BA">
        <w:rPr>
          <w:sz w:val="25"/>
          <w:szCs w:val="25"/>
        </w:rPr>
        <w:t>’s Regional Technical Forum</w:t>
      </w:r>
      <w:r w:rsidR="002D18A9">
        <w:rPr>
          <w:sz w:val="25"/>
          <w:szCs w:val="25"/>
        </w:rPr>
        <w:t xml:space="preserve"> (</w:t>
      </w:r>
      <w:r w:rsidR="007F04BA">
        <w:rPr>
          <w:sz w:val="25"/>
          <w:szCs w:val="25"/>
        </w:rPr>
        <w:t>RTF</w:t>
      </w:r>
      <w:r w:rsidR="002D18A9">
        <w:rPr>
          <w:sz w:val="25"/>
          <w:szCs w:val="25"/>
        </w:rPr>
        <w:t xml:space="preserve">) or provide sufficient documentation and impact analysis to justify deviating from </w:t>
      </w:r>
      <w:r w:rsidR="007F04BA">
        <w:rPr>
          <w:sz w:val="25"/>
          <w:szCs w:val="25"/>
        </w:rPr>
        <w:t>RTF</w:t>
      </w:r>
      <w:r w:rsidR="002D18A9">
        <w:rPr>
          <w:sz w:val="25"/>
          <w:szCs w:val="25"/>
        </w:rPr>
        <w:t xml:space="preserve"> standards.  T</w:t>
      </w:r>
      <w:r w:rsidR="00F7376F">
        <w:rPr>
          <w:sz w:val="25"/>
          <w:szCs w:val="25"/>
        </w:rPr>
        <w:t>he Company</w:t>
      </w:r>
      <w:r w:rsidRPr="00742D4A">
        <w:rPr>
          <w:sz w:val="25"/>
          <w:szCs w:val="25"/>
        </w:rPr>
        <w:t xml:space="preserve"> </w:t>
      </w:r>
      <w:r w:rsidR="002D18A9">
        <w:rPr>
          <w:sz w:val="25"/>
          <w:szCs w:val="25"/>
        </w:rPr>
        <w:t xml:space="preserve">further failed to </w:t>
      </w:r>
      <w:r w:rsidRPr="00742D4A">
        <w:rPr>
          <w:sz w:val="25"/>
          <w:szCs w:val="25"/>
        </w:rPr>
        <w:t>make sufficient use of its advisory group to develop the protocols for evaluating, measuring</w:t>
      </w:r>
      <w:r w:rsidR="00F7376F">
        <w:rPr>
          <w:sz w:val="25"/>
          <w:szCs w:val="25"/>
        </w:rPr>
        <w:t>,</w:t>
      </w:r>
      <w:r w:rsidRPr="00742D4A">
        <w:rPr>
          <w:sz w:val="25"/>
          <w:szCs w:val="25"/>
        </w:rPr>
        <w:t xml:space="preserve"> and verifying the savings from this program.</w:t>
      </w:r>
    </w:p>
    <w:p w14:paraId="6E8ABEAB" w14:textId="77777777" w:rsidR="00742D4A" w:rsidRPr="00742D4A" w:rsidRDefault="001E6DA1" w:rsidP="0067520F">
      <w:pPr>
        <w:numPr>
          <w:ilvl w:val="0"/>
          <w:numId w:val="8"/>
        </w:numPr>
        <w:spacing w:after="240" w:line="288" w:lineRule="auto"/>
        <w:ind w:hanging="720"/>
        <w:rPr>
          <w:sz w:val="25"/>
          <w:szCs w:val="25"/>
        </w:rPr>
      </w:pPr>
      <w:r>
        <w:rPr>
          <w:sz w:val="25"/>
          <w:szCs w:val="25"/>
        </w:rPr>
        <w:lastRenderedPageBreak/>
        <w:t xml:space="preserve">Staff also concludes that the testimony and exhibits Avista filed to demonstrate the prudence of its electric DSM expenditures during 2012 and 2013 satisfy the requirements in Order 05 in Dockets UE-110876 and UG-110877.  Staff </w:t>
      </w:r>
      <w:r w:rsidR="00DA18A5">
        <w:rPr>
          <w:sz w:val="25"/>
          <w:szCs w:val="25"/>
        </w:rPr>
        <w:t>observes that</w:t>
      </w:r>
      <w:r w:rsidR="00805D9C">
        <w:rPr>
          <w:sz w:val="25"/>
          <w:szCs w:val="25"/>
        </w:rPr>
        <w:t xml:space="preserve">, during </w:t>
      </w:r>
      <w:r w:rsidR="007F04BA">
        <w:rPr>
          <w:sz w:val="25"/>
          <w:szCs w:val="25"/>
        </w:rPr>
        <w:t>its</w:t>
      </w:r>
      <w:r w:rsidR="00805D9C">
        <w:rPr>
          <w:sz w:val="25"/>
          <w:szCs w:val="25"/>
        </w:rPr>
        <w:t xml:space="preserve"> concurrent review of conservation expenditures in Docket UE-141207,</w:t>
      </w:r>
      <w:r w:rsidR="00DA18A5">
        <w:rPr>
          <w:sz w:val="25"/>
          <w:szCs w:val="25"/>
        </w:rPr>
        <w:t xml:space="preserve"> </w:t>
      </w:r>
      <w:r w:rsidR="007F04BA">
        <w:rPr>
          <w:sz w:val="25"/>
          <w:szCs w:val="25"/>
        </w:rPr>
        <w:t>Staff found</w:t>
      </w:r>
      <w:r w:rsidR="00805D9C">
        <w:rPr>
          <w:sz w:val="25"/>
          <w:szCs w:val="25"/>
        </w:rPr>
        <w:t xml:space="preserve"> </w:t>
      </w:r>
      <w:r w:rsidR="007F04BA">
        <w:rPr>
          <w:sz w:val="25"/>
          <w:szCs w:val="25"/>
        </w:rPr>
        <w:t>no</w:t>
      </w:r>
      <w:r w:rsidR="00805D9C">
        <w:rPr>
          <w:sz w:val="25"/>
          <w:szCs w:val="25"/>
        </w:rPr>
        <w:t xml:space="preserve"> evidence </w:t>
      </w:r>
      <w:r w:rsidR="00DA18A5">
        <w:rPr>
          <w:sz w:val="25"/>
          <w:szCs w:val="25"/>
        </w:rPr>
        <w:t>that Avista’s electric demand-side management programs or expenditures in 2012-2013 were not prudent</w:t>
      </w:r>
      <w:r w:rsidR="007F04BA">
        <w:rPr>
          <w:sz w:val="25"/>
          <w:szCs w:val="25"/>
        </w:rPr>
        <w:t>.  Further</w:t>
      </w:r>
      <w:r w:rsidR="00DA18A5">
        <w:rPr>
          <w:sz w:val="25"/>
          <w:szCs w:val="25"/>
        </w:rPr>
        <w:t xml:space="preserve">, no person has requested that the Commission set </w:t>
      </w:r>
      <w:r w:rsidR="00805D9C">
        <w:rPr>
          <w:sz w:val="25"/>
          <w:szCs w:val="25"/>
        </w:rPr>
        <w:t xml:space="preserve">any of these dockets </w:t>
      </w:r>
      <w:r w:rsidR="00DA18A5">
        <w:rPr>
          <w:sz w:val="25"/>
          <w:szCs w:val="25"/>
        </w:rPr>
        <w:t xml:space="preserve">for adjudication.  Staff, therefore, </w:t>
      </w:r>
      <w:r w:rsidR="00805D9C">
        <w:rPr>
          <w:sz w:val="25"/>
          <w:szCs w:val="25"/>
        </w:rPr>
        <w:t xml:space="preserve">relying on the comprehensive prudence review process described in Order 01, similar to that established for other utilities, </w:t>
      </w:r>
      <w:r>
        <w:rPr>
          <w:sz w:val="25"/>
          <w:szCs w:val="25"/>
        </w:rPr>
        <w:t xml:space="preserve">recommends that the Commission </w:t>
      </w:r>
      <w:r w:rsidR="00D40F1D">
        <w:rPr>
          <w:sz w:val="25"/>
          <w:szCs w:val="25"/>
        </w:rPr>
        <w:t>take no further action concerning prudence in D</w:t>
      </w:r>
      <w:r w:rsidR="00E96CF4">
        <w:rPr>
          <w:sz w:val="25"/>
          <w:szCs w:val="25"/>
        </w:rPr>
        <w:t>ocket</w:t>
      </w:r>
      <w:r w:rsidR="00D40F1D">
        <w:rPr>
          <w:sz w:val="25"/>
          <w:szCs w:val="25"/>
        </w:rPr>
        <w:t xml:space="preserve"> UE-111882</w:t>
      </w:r>
      <w:r>
        <w:rPr>
          <w:sz w:val="25"/>
          <w:szCs w:val="25"/>
        </w:rPr>
        <w:t xml:space="preserve">.  </w:t>
      </w:r>
    </w:p>
    <w:p w14:paraId="5BC18BCC" w14:textId="77777777" w:rsidR="00371A4F" w:rsidRDefault="00742D4A" w:rsidP="0067520F">
      <w:pPr>
        <w:numPr>
          <w:ilvl w:val="0"/>
          <w:numId w:val="8"/>
        </w:numPr>
        <w:spacing w:after="240" w:line="288" w:lineRule="auto"/>
        <w:ind w:hanging="720"/>
        <w:rPr>
          <w:sz w:val="25"/>
          <w:szCs w:val="25"/>
        </w:rPr>
      </w:pPr>
      <w:r w:rsidRPr="00742D4A">
        <w:rPr>
          <w:sz w:val="25"/>
          <w:szCs w:val="25"/>
        </w:rPr>
        <w:t>Public Counsel largely support</w:t>
      </w:r>
      <w:r w:rsidR="00B77D97">
        <w:rPr>
          <w:sz w:val="25"/>
          <w:szCs w:val="25"/>
        </w:rPr>
        <w:t>s</w:t>
      </w:r>
      <w:r w:rsidRPr="00742D4A">
        <w:rPr>
          <w:sz w:val="25"/>
          <w:szCs w:val="25"/>
        </w:rPr>
        <w:t xml:space="preserve"> the conservation savings reported by Avista but share</w:t>
      </w:r>
      <w:r w:rsidR="00671F62">
        <w:rPr>
          <w:sz w:val="25"/>
          <w:szCs w:val="25"/>
        </w:rPr>
        <w:t>s</w:t>
      </w:r>
      <w:r w:rsidRPr="00742D4A">
        <w:rPr>
          <w:sz w:val="25"/>
          <w:szCs w:val="25"/>
        </w:rPr>
        <w:t xml:space="preserve"> Staff’s concerns with including the savings from the CFL contingency plan</w:t>
      </w:r>
      <w:r w:rsidR="00B77D97">
        <w:rPr>
          <w:sz w:val="25"/>
          <w:szCs w:val="25"/>
        </w:rPr>
        <w:t>.  Public Counsel also agrees with Staff that the Commission should not adjudicate the prudency of the Company’s electric</w:t>
      </w:r>
      <w:r w:rsidR="00B77D97" w:rsidRPr="00F20BBE">
        <w:rPr>
          <w:sz w:val="25"/>
          <w:szCs w:val="25"/>
        </w:rPr>
        <w:t xml:space="preserve"> efficiency programs in calendar years 201</w:t>
      </w:r>
      <w:r w:rsidR="00B77D97">
        <w:rPr>
          <w:sz w:val="25"/>
          <w:szCs w:val="25"/>
        </w:rPr>
        <w:t>2</w:t>
      </w:r>
      <w:r w:rsidR="00B77D97" w:rsidRPr="00F20BBE">
        <w:rPr>
          <w:sz w:val="25"/>
          <w:szCs w:val="25"/>
        </w:rPr>
        <w:t xml:space="preserve"> and 201</w:t>
      </w:r>
      <w:r w:rsidR="00B77D97">
        <w:rPr>
          <w:sz w:val="25"/>
          <w:szCs w:val="25"/>
        </w:rPr>
        <w:t>3</w:t>
      </w:r>
      <w:r w:rsidRPr="00742D4A">
        <w:rPr>
          <w:sz w:val="25"/>
          <w:szCs w:val="25"/>
        </w:rPr>
        <w:t xml:space="preserve">. </w:t>
      </w:r>
    </w:p>
    <w:p w14:paraId="2B1CFDAF" w14:textId="77777777" w:rsidR="001E6DA1" w:rsidRPr="00742D4A" w:rsidRDefault="00294306" w:rsidP="0067520F">
      <w:pPr>
        <w:numPr>
          <w:ilvl w:val="0"/>
          <w:numId w:val="8"/>
        </w:numPr>
        <w:spacing w:after="240" w:line="288" w:lineRule="auto"/>
        <w:ind w:hanging="720"/>
        <w:rPr>
          <w:sz w:val="25"/>
          <w:szCs w:val="25"/>
        </w:rPr>
      </w:pPr>
      <w:r>
        <w:rPr>
          <w:sz w:val="25"/>
          <w:szCs w:val="25"/>
        </w:rPr>
        <w:t xml:space="preserve">Avista accepts Staff’s and Public Counsel’s view on the Company’s savings from the CFL contingency plan.   </w:t>
      </w:r>
    </w:p>
    <w:p w14:paraId="123CDD9F" w14:textId="77777777" w:rsidR="00371A4F" w:rsidRPr="00371A4F" w:rsidRDefault="00371A4F" w:rsidP="00371A4F">
      <w:pPr>
        <w:spacing w:after="240" w:line="288" w:lineRule="auto"/>
        <w:jc w:val="center"/>
        <w:rPr>
          <w:b/>
          <w:sz w:val="25"/>
          <w:szCs w:val="25"/>
        </w:rPr>
      </w:pPr>
      <w:r>
        <w:rPr>
          <w:b/>
          <w:sz w:val="25"/>
          <w:szCs w:val="25"/>
        </w:rPr>
        <w:t>DISCUSSION</w:t>
      </w:r>
    </w:p>
    <w:p w14:paraId="440ED555" w14:textId="77777777" w:rsidR="002D18A9" w:rsidRDefault="006A1A59" w:rsidP="00480E23">
      <w:pPr>
        <w:numPr>
          <w:ilvl w:val="0"/>
          <w:numId w:val="8"/>
        </w:numPr>
        <w:spacing w:after="240" w:line="288" w:lineRule="auto"/>
        <w:ind w:hanging="720"/>
        <w:rPr>
          <w:sz w:val="25"/>
          <w:szCs w:val="25"/>
        </w:rPr>
      </w:pPr>
      <w:r>
        <w:rPr>
          <w:sz w:val="25"/>
          <w:szCs w:val="25"/>
        </w:rPr>
        <w:lastRenderedPageBreak/>
        <w:t xml:space="preserve">The Commission agrees with </w:t>
      </w:r>
      <w:r w:rsidR="001E6DA1">
        <w:rPr>
          <w:sz w:val="25"/>
          <w:szCs w:val="25"/>
        </w:rPr>
        <w:t xml:space="preserve">Staff and </w:t>
      </w:r>
      <w:r>
        <w:rPr>
          <w:sz w:val="25"/>
          <w:szCs w:val="25"/>
        </w:rPr>
        <w:t>Public Counsel that Avista</w:t>
      </w:r>
      <w:r w:rsidR="00E96CF4">
        <w:rPr>
          <w:sz w:val="25"/>
          <w:szCs w:val="25"/>
        </w:rPr>
        <w:t xml:space="preserve">’s calculations of </w:t>
      </w:r>
      <w:r w:rsidR="004D455E">
        <w:rPr>
          <w:sz w:val="25"/>
          <w:szCs w:val="25"/>
        </w:rPr>
        <w:t>the</w:t>
      </w:r>
      <w:r w:rsidR="00E96CF4">
        <w:rPr>
          <w:sz w:val="25"/>
          <w:szCs w:val="25"/>
        </w:rPr>
        <w:t xml:space="preserve"> savings from its CFL program should be excluded from its Conservation Report.  </w:t>
      </w:r>
      <w:r w:rsidR="002D18A9">
        <w:rPr>
          <w:sz w:val="25"/>
          <w:szCs w:val="25"/>
        </w:rPr>
        <w:t xml:space="preserve">In the absence of a completed </w:t>
      </w:r>
      <w:r w:rsidR="00E96CF4">
        <w:rPr>
          <w:sz w:val="25"/>
          <w:szCs w:val="25"/>
        </w:rPr>
        <w:t>impact verification study</w:t>
      </w:r>
      <w:r w:rsidR="00D40F1D">
        <w:rPr>
          <w:sz w:val="25"/>
          <w:szCs w:val="25"/>
        </w:rPr>
        <w:t xml:space="preserve"> from</w:t>
      </w:r>
      <w:r w:rsidR="00E96CF4">
        <w:rPr>
          <w:sz w:val="25"/>
          <w:szCs w:val="25"/>
        </w:rPr>
        <w:t xml:space="preserve"> Avista to determine the impact of the CFL program, it was incumbent on the Company to measure any energy savings </w:t>
      </w:r>
      <w:r w:rsidR="00C5357E">
        <w:rPr>
          <w:sz w:val="25"/>
          <w:szCs w:val="25"/>
        </w:rPr>
        <w:t xml:space="preserve">from the program </w:t>
      </w:r>
      <w:r w:rsidR="00E96CF4">
        <w:rPr>
          <w:sz w:val="25"/>
          <w:szCs w:val="25"/>
        </w:rPr>
        <w:t xml:space="preserve">using an accepted methodology.  </w:t>
      </w:r>
      <w:r w:rsidR="006B6DE5">
        <w:rPr>
          <w:sz w:val="25"/>
          <w:szCs w:val="25"/>
        </w:rPr>
        <w:t xml:space="preserve">Avista </w:t>
      </w:r>
      <w:r w:rsidR="002D18A9">
        <w:rPr>
          <w:sz w:val="25"/>
          <w:szCs w:val="25"/>
        </w:rPr>
        <w:t xml:space="preserve">did not </w:t>
      </w:r>
      <w:r w:rsidR="006B6DE5">
        <w:rPr>
          <w:sz w:val="25"/>
          <w:szCs w:val="25"/>
        </w:rPr>
        <w:t xml:space="preserve">do so.  </w:t>
      </w:r>
      <w:r w:rsidR="002D18A9">
        <w:rPr>
          <w:sz w:val="25"/>
          <w:szCs w:val="25"/>
        </w:rPr>
        <w:t xml:space="preserve">Rather, the Company relied on its own analysis that does not conform to an approved </w:t>
      </w:r>
      <w:r w:rsidR="00D40F1D">
        <w:rPr>
          <w:sz w:val="25"/>
          <w:szCs w:val="25"/>
        </w:rPr>
        <w:t xml:space="preserve">RTF </w:t>
      </w:r>
      <w:r w:rsidR="002D18A9">
        <w:rPr>
          <w:sz w:val="25"/>
          <w:szCs w:val="25"/>
        </w:rPr>
        <w:t>methodology and was not developed with the concurrence of its advisory group.  Under these circumstances, we are unwilling to accept Avista’s calculations of its savings from the CFL program.</w:t>
      </w:r>
    </w:p>
    <w:p w14:paraId="081AFD0B" w14:textId="77777777" w:rsidR="00BF746D" w:rsidRDefault="006B6DE5" w:rsidP="00480E23">
      <w:pPr>
        <w:numPr>
          <w:ilvl w:val="0"/>
          <w:numId w:val="8"/>
        </w:numPr>
        <w:spacing w:after="240" w:line="288" w:lineRule="auto"/>
        <w:ind w:hanging="720"/>
        <w:rPr>
          <w:sz w:val="25"/>
          <w:szCs w:val="25"/>
        </w:rPr>
      </w:pPr>
      <w:r>
        <w:rPr>
          <w:sz w:val="25"/>
          <w:szCs w:val="25"/>
        </w:rPr>
        <w:t>The Commission, therefore, requires the Company to reduce its reported conservation savings</w:t>
      </w:r>
      <w:r w:rsidR="00E96CF4">
        <w:rPr>
          <w:sz w:val="25"/>
          <w:szCs w:val="25"/>
        </w:rPr>
        <w:t xml:space="preserve"> </w:t>
      </w:r>
      <w:r w:rsidR="006A1A59" w:rsidRPr="006A1A59">
        <w:rPr>
          <w:sz w:val="25"/>
          <w:szCs w:val="25"/>
        </w:rPr>
        <w:t xml:space="preserve">by </w:t>
      </w:r>
      <w:r w:rsidRPr="00742D4A">
        <w:rPr>
          <w:sz w:val="25"/>
          <w:szCs w:val="25"/>
        </w:rPr>
        <w:t>21,179 megawatt-hours, to a total biennial achievement of 171,570 megawatt-hours</w:t>
      </w:r>
      <w:r w:rsidR="006A1A59">
        <w:rPr>
          <w:sz w:val="25"/>
          <w:szCs w:val="25"/>
        </w:rPr>
        <w:t>.</w:t>
      </w:r>
      <w:r w:rsidR="004D455E">
        <w:rPr>
          <w:sz w:val="25"/>
          <w:szCs w:val="25"/>
        </w:rPr>
        <w:t xml:space="preserve">  We otherwise find that Avista has complied with its reporting and other obligations under RCW 19.285.040(1)(b), </w:t>
      </w:r>
      <w:r w:rsidR="00C1088B">
        <w:rPr>
          <w:sz w:val="25"/>
          <w:szCs w:val="25"/>
        </w:rPr>
        <w:t>RCW 19.285.070, WAC 480-109-</w:t>
      </w:r>
      <w:r w:rsidR="00C1088B" w:rsidRPr="005568DE">
        <w:rPr>
          <w:sz w:val="25"/>
          <w:szCs w:val="25"/>
        </w:rPr>
        <w:t>040(1)</w:t>
      </w:r>
      <w:r w:rsidR="00C1088B">
        <w:rPr>
          <w:sz w:val="25"/>
          <w:szCs w:val="25"/>
        </w:rPr>
        <w:t xml:space="preserve">, and </w:t>
      </w:r>
      <w:r w:rsidR="00FC63F0">
        <w:rPr>
          <w:sz w:val="25"/>
          <w:szCs w:val="25"/>
        </w:rPr>
        <w:t>Order 01 in this docket.</w:t>
      </w:r>
      <w:r w:rsidR="004D455E">
        <w:rPr>
          <w:sz w:val="25"/>
          <w:szCs w:val="25"/>
        </w:rPr>
        <w:t xml:space="preserve"> </w:t>
      </w:r>
    </w:p>
    <w:p w14:paraId="0E6A3656" w14:textId="77777777" w:rsidR="001C102F" w:rsidRDefault="00C1088B" w:rsidP="00480E23">
      <w:pPr>
        <w:numPr>
          <w:ilvl w:val="0"/>
          <w:numId w:val="8"/>
        </w:numPr>
        <w:spacing w:after="240" w:line="288" w:lineRule="auto"/>
        <w:ind w:hanging="720"/>
        <w:rPr>
          <w:sz w:val="25"/>
          <w:szCs w:val="25"/>
        </w:rPr>
      </w:pPr>
      <w:r>
        <w:rPr>
          <w:sz w:val="25"/>
          <w:szCs w:val="25"/>
        </w:rPr>
        <w:t xml:space="preserve">We further find that </w:t>
      </w:r>
      <w:r w:rsidRPr="00371A4F">
        <w:rPr>
          <w:sz w:val="25"/>
          <w:szCs w:val="25"/>
        </w:rPr>
        <w:t xml:space="preserve">Avista has satisfied the </w:t>
      </w:r>
      <w:r>
        <w:rPr>
          <w:sz w:val="25"/>
          <w:szCs w:val="25"/>
        </w:rPr>
        <w:t>filing requirements in</w:t>
      </w:r>
      <w:r w:rsidRPr="00371A4F">
        <w:rPr>
          <w:sz w:val="25"/>
          <w:szCs w:val="25"/>
        </w:rPr>
        <w:t xml:space="preserve"> Order 05, Docket UE-110876 and UG-110877</w:t>
      </w:r>
      <w:r w:rsidR="001C102F" w:rsidRPr="001C102F">
        <w:rPr>
          <w:sz w:val="25"/>
          <w:szCs w:val="25"/>
        </w:rPr>
        <w:t>.</w:t>
      </w:r>
      <w:r>
        <w:rPr>
          <w:sz w:val="25"/>
          <w:szCs w:val="25"/>
        </w:rPr>
        <w:t xml:space="preserve">  </w:t>
      </w:r>
      <w:r w:rsidR="00F969FD">
        <w:rPr>
          <w:sz w:val="25"/>
          <w:szCs w:val="25"/>
        </w:rPr>
        <w:t xml:space="preserve">That Order requires Avista to make certain filings and allows any person to request an adjudication.  Order 05 does not require the Commission to make a finding </w:t>
      </w:r>
      <w:r w:rsidR="00F969FD">
        <w:rPr>
          <w:sz w:val="25"/>
          <w:szCs w:val="25"/>
        </w:rPr>
        <w:lastRenderedPageBreak/>
        <w:t xml:space="preserve">of prudence, or lack thereof, if no person requests an adjudication.  Because no person has </w:t>
      </w:r>
      <w:r w:rsidR="00BE761D">
        <w:rPr>
          <w:sz w:val="25"/>
          <w:szCs w:val="25"/>
        </w:rPr>
        <w:t xml:space="preserve">requested an adjudication in </w:t>
      </w:r>
      <w:r w:rsidR="00140981">
        <w:rPr>
          <w:sz w:val="25"/>
          <w:szCs w:val="25"/>
        </w:rPr>
        <w:t>the relevant filings, Dockets UE-111882</w:t>
      </w:r>
      <w:r w:rsidR="00B65C0F">
        <w:rPr>
          <w:sz w:val="25"/>
          <w:szCs w:val="25"/>
        </w:rPr>
        <w:t xml:space="preserve"> and </w:t>
      </w:r>
      <w:r w:rsidR="00140981">
        <w:rPr>
          <w:sz w:val="25"/>
          <w:szCs w:val="25"/>
        </w:rPr>
        <w:t>UE-141207,</w:t>
      </w:r>
      <w:r w:rsidR="00BE761D">
        <w:rPr>
          <w:sz w:val="25"/>
          <w:szCs w:val="25"/>
        </w:rPr>
        <w:t xml:space="preserve"> or suggested that Avista’s electric demand-side management programs or expenditures in 2012-2013 were not prudent</w:t>
      </w:r>
      <w:r w:rsidR="00F969FD">
        <w:rPr>
          <w:sz w:val="25"/>
          <w:szCs w:val="25"/>
        </w:rPr>
        <w:t xml:space="preserve">, the Commission agrees with Staff </w:t>
      </w:r>
      <w:r w:rsidR="00BE761D">
        <w:rPr>
          <w:sz w:val="25"/>
          <w:szCs w:val="25"/>
        </w:rPr>
        <w:t xml:space="preserve">and Public Counsel </w:t>
      </w:r>
      <w:r w:rsidR="00F969FD">
        <w:rPr>
          <w:sz w:val="25"/>
          <w:szCs w:val="25"/>
        </w:rPr>
        <w:t>that a finding of prudence</w:t>
      </w:r>
      <w:r w:rsidR="00BE761D">
        <w:rPr>
          <w:sz w:val="25"/>
          <w:szCs w:val="25"/>
        </w:rPr>
        <w:t xml:space="preserve"> at this time</w:t>
      </w:r>
      <w:r w:rsidR="00F969FD">
        <w:rPr>
          <w:sz w:val="25"/>
          <w:szCs w:val="25"/>
        </w:rPr>
        <w:t xml:space="preserve"> is not necessary. </w:t>
      </w:r>
      <w:r w:rsidR="00105728">
        <w:rPr>
          <w:sz w:val="25"/>
          <w:szCs w:val="25"/>
        </w:rPr>
        <w:t xml:space="preserve"> </w:t>
      </w:r>
      <w:r>
        <w:rPr>
          <w:sz w:val="25"/>
          <w:szCs w:val="25"/>
        </w:rPr>
        <w:t xml:space="preserve">Accordingly, the Commission will </w:t>
      </w:r>
      <w:r w:rsidR="00D40F1D">
        <w:rPr>
          <w:sz w:val="25"/>
          <w:szCs w:val="25"/>
        </w:rPr>
        <w:t xml:space="preserve">take no further action concerning </w:t>
      </w:r>
      <w:r>
        <w:rPr>
          <w:sz w:val="25"/>
          <w:szCs w:val="25"/>
        </w:rPr>
        <w:t>prudency in this docket.</w:t>
      </w:r>
    </w:p>
    <w:p w14:paraId="1BB34295" w14:textId="77777777" w:rsidR="00B53F59" w:rsidRPr="009D1834" w:rsidRDefault="009D1834" w:rsidP="009D1834">
      <w:pPr>
        <w:spacing w:after="240" w:line="288" w:lineRule="auto"/>
        <w:jc w:val="center"/>
        <w:rPr>
          <w:b/>
          <w:sz w:val="25"/>
          <w:szCs w:val="25"/>
        </w:rPr>
      </w:pPr>
      <w:r w:rsidRPr="009D1834">
        <w:rPr>
          <w:b/>
          <w:sz w:val="25"/>
          <w:szCs w:val="25"/>
        </w:rPr>
        <w:t>FINDINGS AND CONCLUSIONS</w:t>
      </w:r>
    </w:p>
    <w:p w14:paraId="470E1097" w14:textId="77777777" w:rsidR="004601D2" w:rsidRDefault="004601D2" w:rsidP="00C71C46">
      <w:pPr>
        <w:numPr>
          <w:ilvl w:val="0"/>
          <w:numId w:val="8"/>
        </w:numPr>
        <w:spacing w:after="240" w:line="288" w:lineRule="auto"/>
        <w:ind w:left="720" w:hanging="1440"/>
        <w:rPr>
          <w:sz w:val="25"/>
          <w:szCs w:val="25"/>
        </w:rPr>
      </w:pPr>
      <w:r>
        <w:rPr>
          <w:sz w:val="25"/>
          <w:szCs w:val="25"/>
        </w:rPr>
        <w:t>(1)</w:t>
      </w:r>
      <w:r>
        <w:rPr>
          <w:sz w:val="25"/>
          <w:szCs w:val="25"/>
        </w:rPr>
        <w:tab/>
        <w:t xml:space="preserve">The Washington Utilities and Transportation Commission is an agency of the state of Washington vested by statute with the authority to regulate the rates, rules, regulations, practices, </w:t>
      </w:r>
      <w:r w:rsidR="00545B04">
        <w:rPr>
          <w:sz w:val="25"/>
          <w:szCs w:val="25"/>
        </w:rPr>
        <w:t xml:space="preserve">and </w:t>
      </w:r>
      <w:r>
        <w:rPr>
          <w:sz w:val="25"/>
          <w:szCs w:val="25"/>
        </w:rPr>
        <w:t xml:space="preserve">accounts of public service companies, including </w:t>
      </w:r>
      <w:r w:rsidR="00545B04">
        <w:rPr>
          <w:sz w:val="25"/>
          <w:szCs w:val="25"/>
        </w:rPr>
        <w:t>electric</w:t>
      </w:r>
      <w:r>
        <w:rPr>
          <w:sz w:val="25"/>
          <w:szCs w:val="25"/>
        </w:rPr>
        <w:t xml:space="preserve"> companies.  </w:t>
      </w:r>
    </w:p>
    <w:p w14:paraId="019F4F1F" w14:textId="77777777" w:rsidR="00D577EA" w:rsidRDefault="00D577EA" w:rsidP="00480E23">
      <w:pPr>
        <w:numPr>
          <w:ilvl w:val="0"/>
          <w:numId w:val="8"/>
        </w:numPr>
        <w:spacing w:after="240" w:line="288" w:lineRule="auto"/>
        <w:ind w:left="720" w:hanging="1440"/>
        <w:rPr>
          <w:sz w:val="25"/>
          <w:szCs w:val="25"/>
        </w:rPr>
      </w:pPr>
      <w:r>
        <w:rPr>
          <w:sz w:val="25"/>
          <w:szCs w:val="25"/>
        </w:rPr>
        <w:t>(2)</w:t>
      </w:r>
      <w:r>
        <w:rPr>
          <w:sz w:val="25"/>
          <w:szCs w:val="25"/>
        </w:rPr>
        <w:tab/>
      </w:r>
      <w:r w:rsidR="00FE632C">
        <w:rPr>
          <w:sz w:val="25"/>
          <w:szCs w:val="25"/>
        </w:rPr>
        <w:t xml:space="preserve">Avista </w:t>
      </w:r>
      <w:r>
        <w:rPr>
          <w:sz w:val="25"/>
          <w:szCs w:val="25"/>
        </w:rPr>
        <w:t>is a</w:t>
      </w:r>
      <w:r w:rsidR="00545B04">
        <w:rPr>
          <w:sz w:val="25"/>
          <w:szCs w:val="25"/>
        </w:rPr>
        <w:t>n electric</w:t>
      </w:r>
      <w:r>
        <w:rPr>
          <w:sz w:val="25"/>
          <w:szCs w:val="25"/>
        </w:rPr>
        <w:t xml:space="preserve"> company and a public service company subject to Commission jurisdiction.</w:t>
      </w:r>
    </w:p>
    <w:p w14:paraId="57AAF8B4" w14:textId="77777777" w:rsidR="00982368" w:rsidRDefault="00982368" w:rsidP="00480E23">
      <w:pPr>
        <w:numPr>
          <w:ilvl w:val="0"/>
          <w:numId w:val="8"/>
        </w:numPr>
        <w:spacing w:after="240" w:line="288" w:lineRule="auto"/>
        <w:ind w:left="720" w:hanging="1440"/>
        <w:rPr>
          <w:sz w:val="25"/>
          <w:szCs w:val="25"/>
        </w:rPr>
      </w:pPr>
      <w:r w:rsidRPr="00982368">
        <w:rPr>
          <w:sz w:val="25"/>
          <w:szCs w:val="25"/>
        </w:rPr>
        <w:t>(3)</w:t>
      </w:r>
      <w:r w:rsidRPr="00982368">
        <w:rPr>
          <w:sz w:val="25"/>
          <w:szCs w:val="25"/>
        </w:rPr>
        <w:tab/>
      </w:r>
      <w:r>
        <w:rPr>
          <w:sz w:val="25"/>
          <w:szCs w:val="25"/>
        </w:rPr>
        <w:t>Avista</w:t>
      </w:r>
      <w:r w:rsidRPr="00982368">
        <w:rPr>
          <w:sz w:val="25"/>
          <w:szCs w:val="25"/>
        </w:rPr>
        <w:t xml:space="preserve"> serves more than 25,000 customers within the state of Washington, and is a “qualifying utility” within the meaning of RCW 19.285.030(16).</w:t>
      </w:r>
    </w:p>
    <w:p w14:paraId="5514042E" w14:textId="77777777" w:rsidR="00480E23" w:rsidRDefault="00637F7D" w:rsidP="00480E23">
      <w:pPr>
        <w:numPr>
          <w:ilvl w:val="0"/>
          <w:numId w:val="8"/>
        </w:numPr>
        <w:spacing w:after="240" w:line="288" w:lineRule="auto"/>
        <w:ind w:left="720" w:hanging="1440"/>
        <w:rPr>
          <w:sz w:val="25"/>
          <w:szCs w:val="25"/>
        </w:rPr>
      </w:pPr>
      <w:r>
        <w:rPr>
          <w:sz w:val="25"/>
          <w:szCs w:val="25"/>
        </w:rPr>
        <w:lastRenderedPageBreak/>
        <w:t>(</w:t>
      </w:r>
      <w:r w:rsidR="00982368">
        <w:rPr>
          <w:sz w:val="25"/>
          <w:szCs w:val="25"/>
        </w:rPr>
        <w:t>4</w:t>
      </w:r>
      <w:r>
        <w:rPr>
          <w:sz w:val="25"/>
          <w:szCs w:val="25"/>
        </w:rPr>
        <w:t>)</w:t>
      </w:r>
      <w:r>
        <w:rPr>
          <w:sz w:val="25"/>
          <w:szCs w:val="25"/>
        </w:rPr>
        <w:tab/>
      </w:r>
      <w:r w:rsidR="00480E23">
        <w:rPr>
          <w:sz w:val="25"/>
          <w:szCs w:val="25"/>
        </w:rPr>
        <w:t>Avista has achieved 1</w:t>
      </w:r>
      <w:r w:rsidR="00742D4A">
        <w:rPr>
          <w:sz w:val="25"/>
          <w:szCs w:val="25"/>
        </w:rPr>
        <w:t>71,570</w:t>
      </w:r>
      <w:r w:rsidR="00480E23">
        <w:rPr>
          <w:sz w:val="25"/>
          <w:szCs w:val="25"/>
        </w:rPr>
        <w:t xml:space="preserve"> megawatt-hours of conservation during the 201</w:t>
      </w:r>
      <w:r w:rsidR="00371A4F">
        <w:rPr>
          <w:sz w:val="25"/>
          <w:szCs w:val="25"/>
        </w:rPr>
        <w:t>2</w:t>
      </w:r>
      <w:r w:rsidR="00480E23">
        <w:rPr>
          <w:sz w:val="25"/>
          <w:szCs w:val="25"/>
        </w:rPr>
        <w:t>-201</w:t>
      </w:r>
      <w:r w:rsidR="00371A4F">
        <w:rPr>
          <w:sz w:val="25"/>
          <w:szCs w:val="25"/>
        </w:rPr>
        <w:t>3</w:t>
      </w:r>
      <w:r w:rsidR="00480E23">
        <w:rPr>
          <w:sz w:val="25"/>
          <w:szCs w:val="25"/>
        </w:rPr>
        <w:t xml:space="preserve"> biennium, exceed</w:t>
      </w:r>
      <w:r w:rsidR="00371A4F">
        <w:rPr>
          <w:sz w:val="25"/>
          <w:szCs w:val="25"/>
        </w:rPr>
        <w:t>ing</w:t>
      </w:r>
      <w:r w:rsidR="00AE5748">
        <w:rPr>
          <w:sz w:val="25"/>
          <w:szCs w:val="25"/>
        </w:rPr>
        <w:t xml:space="preserve"> its target of 108,589 megawatt-hours</w:t>
      </w:r>
      <w:r w:rsidR="00480E23">
        <w:rPr>
          <w:sz w:val="25"/>
          <w:szCs w:val="25"/>
        </w:rPr>
        <w:t>.  Avista has complied with RCW 19.285.040(1</w:t>
      </w:r>
      <w:proofErr w:type="gramStart"/>
      <w:r w:rsidR="00480E23">
        <w:rPr>
          <w:sz w:val="25"/>
          <w:szCs w:val="25"/>
        </w:rPr>
        <w:t>)(</w:t>
      </w:r>
      <w:proofErr w:type="gramEnd"/>
      <w:r w:rsidR="00480E23">
        <w:rPr>
          <w:sz w:val="25"/>
          <w:szCs w:val="25"/>
        </w:rPr>
        <w:t>b).</w:t>
      </w:r>
    </w:p>
    <w:p w14:paraId="7BF14880" w14:textId="77777777" w:rsidR="005568DE" w:rsidRDefault="00AE5748" w:rsidP="00480E23">
      <w:pPr>
        <w:numPr>
          <w:ilvl w:val="0"/>
          <w:numId w:val="8"/>
        </w:numPr>
        <w:spacing w:after="240" w:line="288" w:lineRule="auto"/>
        <w:ind w:left="720" w:hanging="1440"/>
        <w:rPr>
          <w:sz w:val="25"/>
          <w:szCs w:val="25"/>
        </w:rPr>
      </w:pPr>
      <w:r>
        <w:rPr>
          <w:sz w:val="25"/>
          <w:szCs w:val="25"/>
        </w:rPr>
        <w:t>(5</w:t>
      </w:r>
      <w:r w:rsidR="005568DE" w:rsidRPr="005568DE">
        <w:rPr>
          <w:sz w:val="25"/>
          <w:szCs w:val="25"/>
        </w:rPr>
        <w:t>)</w:t>
      </w:r>
      <w:r w:rsidR="005568DE" w:rsidRPr="005568DE">
        <w:rPr>
          <w:sz w:val="25"/>
          <w:szCs w:val="25"/>
        </w:rPr>
        <w:tab/>
        <w:t>Avista</w:t>
      </w:r>
      <w:r w:rsidR="00BE7A40">
        <w:rPr>
          <w:sz w:val="25"/>
          <w:szCs w:val="25"/>
        </w:rPr>
        <w:t xml:space="preserve"> must update its report with the Commission and the Department of Commerce</w:t>
      </w:r>
      <w:r w:rsidR="00D24DE6">
        <w:rPr>
          <w:sz w:val="25"/>
          <w:szCs w:val="25"/>
        </w:rPr>
        <w:t xml:space="preserve"> t</w:t>
      </w:r>
      <w:r w:rsidR="00BE7A40">
        <w:rPr>
          <w:sz w:val="25"/>
          <w:szCs w:val="25"/>
        </w:rPr>
        <w:t>o meet</w:t>
      </w:r>
      <w:r w:rsidR="005568DE" w:rsidRPr="005568DE">
        <w:rPr>
          <w:sz w:val="25"/>
          <w:szCs w:val="25"/>
        </w:rPr>
        <w:t xml:space="preserve"> the reporting requirements of</w:t>
      </w:r>
      <w:r w:rsidR="009B1F6E">
        <w:rPr>
          <w:sz w:val="25"/>
          <w:szCs w:val="25"/>
        </w:rPr>
        <w:t xml:space="preserve"> RCW 19.285.070 and WAC 480-109-</w:t>
      </w:r>
      <w:r w:rsidR="005568DE" w:rsidRPr="005568DE">
        <w:rPr>
          <w:sz w:val="25"/>
          <w:szCs w:val="25"/>
        </w:rPr>
        <w:t>040(1).</w:t>
      </w:r>
      <w:r w:rsidR="00EA531D">
        <w:rPr>
          <w:sz w:val="25"/>
          <w:szCs w:val="25"/>
        </w:rPr>
        <w:t xml:space="preserve"> </w:t>
      </w:r>
    </w:p>
    <w:p w14:paraId="72775700" w14:textId="77777777" w:rsidR="005568DE" w:rsidRPr="00371A4F" w:rsidRDefault="00AE5748" w:rsidP="000E04D8">
      <w:pPr>
        <w:numPr>
          <w:ilvl w:val="0"/>
          <w:numId w:val="8"/>
        </w:numPr>
        <w:spacing w:after="240" w:line="288" w:lineRule="auto"/>
        <w:ind w:left="720" w:hanging="1440"/>
        <w:rPr>
          <w:sz w:val="25"/>
          <w:szCs w:val="25"/>
        </w:rPr>
      </w:pPr>
      <w:r>
        <w:rPr>
          <w:sz w:val="25"/>
          <w:szCs w:val="25"/>
        </w:rPr>
        <w:t>(6</w:t>
      </w:r>
      <w:r w:rsidR="009B1F6E" w:rsidRPr="00371A4F">
        <w:rPr>
          <w:sz w:val="25"/>
          <w:szCs w:val="25"/>
        </w:rPr>
        <w:t>)</w:t>
      </w:r>
      <w:r w:rsidR="009B1F6E" w:rsidRPr="00371A4F">
        <w:rPr>
          <w:sz w:val="25"/>
          <w:szCs w:val="25"/>
        </w:rPr>
        <w:tab/>
      </w:r>
      <w:r w:rsidR="005568DE" w:rsidRPr="00371A4F">
        <w:rPr>
          <w:sz w:val="25"/>
          <w:szCs w:val="25"/>
        </w:rPr>
        <w:t>Avista has complied with Order 01 in this docket.</w:t>
      </w:r>
    </w:p>
    <w:p w14:paraId="6751889E" w14:textId="77777777" w:rsidR="008026CC" w:rsidRPr="00371A4F" w:rsidRDefault="00AE5748" w:rsidP="00371A4F">
      <w:pPr>
        <w:numPr>
          <w:ilvl w:val="0"/>
          <w:numId w:val="8"/>
        </w:numPr>
        <w:spacing w:after="240" w:line="288" w:lineRule="auto"/>
        <w:ind w:left="720" w:hanging="1440"/>
        <w:rPr>
          <w:sz w:val="25"/>
          <w:szCs w:val="25"/>
        </w:rPr>
      </w:pPr>
      <w:r>
        <w:rPr>
          <w:sz w:val="25"/>
          <w:szCs w:val="25"/>
        </w:rPr>
        <w:t>(7</w:t>
      </w:r>
      <w:r w:rsidR="005568DE" w:rsidRPr="00371A4F">
        <w:rPr>
          <w:sz w:val="25"/>
          <w:szCs w:val="25"/>
        </w:rPr>
        <w:t>)</w:t>
      </w:r>
      <w:r w:rsidR="005568DE" w:rsidRPr="00371A4F">
        <w:rPr>
          <w:sz w:val="25"/>
          <w:szCs w:val="25"/>
        </w:rPr>
        <w:tab/>
      </w:r>
      <w:r w:rsidR="008C1464" w:rsidRPr="00371A4F">
        <w:rPr>
          <w:sz w:val="25"/>
          <w:szCs w:val="25"/>
        </w:rPr>
        <w:t xml:space="preserve">Avista has satisfied the </w:t>
      </w:r>
      <w:r w:rsidR="006B5048">
        <w:rPr>
          <w:sz w:val="25"/>
          <w:szCs w:val="25"/>
        </w:rPr>
        <w:t>filing requirements in</w:t>
      </w:r>
      <w:r w:rsidR="008C1464" w:rsidRPr="00371A4F">
        <w:rPr>
          <w:sz w:val="25"/>
          <w:szCs w:val="25"/>
        </w:rPr>
        <w:t xml:space="preserve"> the Memorandum of Understanding approved in Order 05, Docket</w:t>
      </w:r>
      <w:r w:rsidR="00B65C0F">
        <w:rPr>
          <w:sz w:val="25"/>
          <w:szCs w:val="25"/>
        </w:rPr>
        <w:t>s</w:t>
      </w:r>
      <w:r w:rsidR="008C1464" w:rsidRPr="00371A4F">
        <w:rPr>
          <w:sz w:val="25"/>
          <w:szCs w:val="25"/>
        </w:rPr>
        <w:t xml:space="preserve"> U</w:t>
      </w:r>
      <w:r w:rsidR="009B1F6E" w:rsidRPr="00371A4F">
        <w:rPr>
          <w:sz w:val="25"/>
          <w:szCs w:val="25"/>
        </w:rPr>
        <w:t>E-</w:t>
      </w:r>
      <w:r w:rsidR="00C71C46" w:rsidRPr="00371A4F">
        <w:rPr>
          <w:sz w:val="25"/>
          <w:szCs w:val="25"/>
        </w:rPr>
        <w:t>110876</w:t>
      </w:r>
      <w:r w:rsidR="000D3B01" w:rsidRPr="00371A4F">
        <w:rPr>
          <w:sz w:val="25"/>
          <w:szCs w:val="25"/>
        </w:rPr>
        <w:t xml:space="preserve"> and UG-110877</w:t>
      </w:r>
      <w:r w:rsidR="008C1464" w:rsidRPr="00371A4F">
        <w:rPr>
          <w:sz w:val="25"/>
          <w:szCs w:val="25"/>
        </w:rPr>
        <w:t>.</w:t>
      </w:r>
    </w:p>
    <w:p w14:paraId="3DF30BB6" w14:textId="77777777" w:rsidR="00BE761D" w:rsidRDefault="00041B68" w:rsidP="00C71C46">
      <w:pPr>
        <w:numPr>
          <w:ilvl w:val="0"/>
          <w:numId w:val="8"/>
        </w:numPr>
        <w:spacing w:after="240" w:line="288" w:lineRule="auto"/>
        <w:ind w:left="720" w:hanging="1440"/>
        <w:rPr>
          <w:sz w:val="25"/>
          <w:szCs w:val="25"/>
        </w:rPr>
      </w:pPr>
      <w:r>
        <w:rPr>
          <w:sz w:val="25"/>
          <w:szCs w:val="25"/>
        </w:rPr>
        <w:t>(</w:t>
      </w:r>
      <w:r w:rsidR="00AE5748">
        <w:rPr>
          <w:sz w:val="25"/>
          <w:szCs w:val="25"/>
        </w:rPr>
        <w:t>8</w:t>
      </w:r>
      <w:r>
        <w:rPr>
          <w:sz w:val="25"/>
          <w:szCs w:val="25"/>
        </w:rPr>
        <w:t>)</w:t>
      </w:r>
      <w:r>
        <w:rPr>
          <w:sz w:val="25"/>
          <w:szCs w:val="25"/>
        </w:rPr>
        <w:tab/>
      </w:r>
      <w:r w:rsidR="00BE761D">
        <w:rPr>
          <w:sz w:val="25"/>
          <w:szCs w:val="25"/>
        </w:rPr>
        <w:t>No comments or information presented to the Commission suggest that Avista’s electric demand-side management programs and expenditures during 2012 and 2013 were not prudent.</w:t>
      </w:r>
    </w:p>
    <w:p w14:paraId="301517B1" w14:textId="77777777" w:rsidR="008026CC" w:rsidRDefault="00BE761D" w:rsidP="00C71C46">
      <w:pPr>
        <w:numPr>
          <w:ilvl w:val="0"/>
          <w:numId w:val="8"/>
        </w:numPr>
        <w:spacing w:after="240" w:line="288" w:lineRule="auto"/>
        <w:ind w:left="720" w:hanging="1440"/>
        <w:rPr>
          <w:sz w:val="25"/>
          <w:szCs w:val="25"/>
        </w:rPr>
      </w:pPr>
      <w:r>
        <w:rPr>
          <w:sz w:val="25"/>
          <w:szCs w:val="25"/>
        </w:rPr>
        <w:t>(9)</w:t>
      </w:r>
      <w:r>
        <w:rPr>
          <w:sz w:val="25"/>
          <w:szCs w:val="25"/>
        </w:rPr>
        <w:tab/>
      </w:r>
      <w:r w:rsidR="006B5048">
        <w:rPr>
          <w:sz w:val="25"/>
          <w:szCs w:val="25"/>
        </w:rPr>
        <w:t xml:space="preserve">The Commission should not </w:t>
      </w:r>
      <w:r w:rsidR="00AD24FD">
        <w:rPr>
          <w:sz w:val="25"/>
          <w:szCs w:val="25"/>
        </w:rPr>
        <w:t xml:space="preserve">adjudicate the </w:t>
      </w:r>
      <w:r w:rsidR="006B5048">
        <w:rPr>
          <w:sz w:val="25"/>
          <w:szCs w:val="25"/>
        </w:rPr>
        <w:t xml:space="preserve">prudency in this docket of </w:t>
      </w:r>
      <w:r w:rsidR="006B5048" w:rsidRPr="00F20BBE">
        <w:rPr>
          <w:sz w:val="25"/>
          <w:szCs w:val="25"/>
        </w:rPr>
        <w:t xml:space="preserve">Avista’s </w:t>
      </w:r>
      <w:r w:rsidR="006B5048">
        <w:rPr>
          <w:sz w:val="25"/>
          <w:szCs w:val="25"/>
        </w:rPr>
        <w:t>electric</w:t>
      </w:r>
      <w:r w:rsidR="006B5048" w:rsidRPr="00F20BBE">
        <w:rPr>
          <w:sz w:val="25"/>
          <w:szCs w:val="25"/>
        </w:rPr>
        <w:t xml:space="preserve"> efficiency programs </w:t>
      </w:r>
      <w:r w:rsidR="00BE7A40">
        <w:rPr>
          <w:sz w:val="25"/>
          <w:szCs w:val="25"/>
        </w:rPr>
        <w:t>for</w:t>
      </w:r>
      <w:r w:rsidR="00BE7A40" w:rsidRPr="00F20BBE">
        <w:rPr>
          <w:sz w:val="25"/>
          <w:szCs w:val="25"/>
        </w:rPr>
        <w:t xml:space="preserve"> </w:t>
      </w:r>
      <w:r w:rsidR="006B5048" w:rsidRPr="00F20BBE">
        <w:rPr>
          <w:sz w:val="25"/>
          <w:szCs w:val="25"/>
        </w:rPr>
        <w:t>calendar years 201</w:t>
      </w:r>
      <w:r w:rsidR="006B5048">
        <w:rPr>
          <w:sz w:val="25"/>
          <w:szCs w:val="25"/>
        </w:rPr>
        <w:t>2</w:t>
      </w:r>
      <w:r w:rsidR="006B5048" w:rsidRPr="00F20BBE">
        <w:rPr>
          <w:sz w:val="25"/>
          <w:szCs w:val="25"/>
        </w:rPr>
        <w:t xml:space="preserve"> and 201</w:t>
      </w:r>
      <w:r w:rsidR="006B5048">
        <w:rPr>
          <w:sz w:val="25"/>
          <w:szCs w:val="25"/>
        </w:rPr>
        <w:t>3</w:t>
      </w:r>
      <w:r w:rsidR="005715A8">
        <w:rPr>
          <w:sz w:val="25"/>
          <w:szCs w:val="25"/>
        </w:rPr>
        <w:t xml:space="preserve">. </w:t>
      </w:r>
    </w:p>
    <w:p w14:paraId="343A9B39" w14:textId="77777777" w:rsidR="00CD3DDA" w:rsidRDefault="002866E8" w:rsidP="002866E8">
      <w:pPr>
        <w:spacing w:after="240" w:line="288" w:lineRule="auto"/>
        <w:ind w:left="720"/>
        <w:jc w:val="center"/>
        <w:rPr>
          <w:b/>
          <w:sz w:val="25"/>
          <w:szCs w:val="25"/>
        </w:rPr>
      </w:pPr>
      <w:r>
        <w:rPr>
          <w:sz w:val="25"/>
          <w:szCs w:val="25"/>
        </w:rPr>
        <w:br w:type="page"/>
      </w:r>
      <w:r w:rsidR="00CD3DDA" w:rsidRPr="00CD3DDA">
        <w:rPr>
          <w:b/>
          <w:sz w:val="25"/>
          <w:szCs w:val="25"/>
        </w:rPr>
        <w:lastRenderedPageBreak/>
        <w:t>ORDER</w:t>
      </w:r>
    </w:p>
    <w:p w14:paraId="47619CD8" w14:textId="77777777" w:rsidR="00CD3DDA" w:rsidRDefault="00CD3DDA" w:rsidP="002A02B4">
      <w:pPr>
        <w:spacing w:after="240" w:line="288" w:lineRule="auto"/>
        <w:rPr>
          <w:b/>
          <w:sz w:val="25"/>
          <w:szCs w:val="25"/>
        </w:rPr>
      </w:pPr>
      <w:r w:rsidRPr="00745823">
        <w:rPr>
          <w:b/>
          <w:sz w:val="25"/>
          <w:szCs w:val="25"/>
        </w:rPr>
        <w:t>THE COMMISSION ORDERS:</w:t>
      </w:r>
    </w:p>
    <w:p w14:paraId="06CADAB9" w14:textId="77777777" w:rsidR="005B20E4" w:rsidRDefault="00237680" w:rsidP="00C71C46">
      <w:pPr>
        <w:numPr>
          <w:ilvl w:val="0"/>
          <w:numId w:val="8"/>
        </w:numPr>
        <w:spacing w:after="240" w:line="288" w:lineRule="auto"/>
        <w:ind w:left="720" w:hanging="1440"/>
        <w:rPr>
          <w:sz w:val="25"/>
          <w:szCs w:val="25"/>
        </w:rPr>
      </w:pPr>
      <w:r>
        <w:rPr>
          <w:sz w:val="25"/>
          <w:szCs w:val="25"/>
        </w:rPr>
        <w:t>(1)</w:t>
      </w:r>
      <w:r>
        <w:rPr>
          <w:sz w:val="25"/>
          <w:szCs w:val="25"/>
        </w:rPr>
        <w:tab/>
      </w:r>
      <w:r w:rsidR="005B20E4">
        <w:rPr>
          <w:sz w:val="25"/>
          <w:szCs w:val="25"/>
        </w:rPr>
        <w:t xml:space="preserve">Avista </w:t>
      </w:r>
      <w:r w:rsidR="00A80388">
        <w:rPr>
          <w:sz w:val="25"/>
          <w:szCs w:val="25"/>
        </w:rPr>
        <w:t xml:space="preserve">Corporation </w:t>
      </w:r>
      <w:r w:rsidR="001E6DA1">
        <w:rPr>
          <w:sz w:val="25"/>
          <w:szCs w:val="25"/>
        </w:rPr>
        <w:t xml:space="preserve">has </w:t>
      </w:r>
      <w:r w:rsidR="00371A4F">
        <w:rPr>
          <w:sz w:val="25"/>
          <w:szCs w:val="25"/>
        </w:rPr>
        <w:t>complied with the June 1, 2014</w:t>
      </w:r>
      <w:r w:rsidR="00451810">
        <w:rPr>
          <w:sz w:val="25"/>
          <w:szCs w:val="25"/>
        </w:rPr>
        <w:t>,</w:t>
      </w:r>
      <w:r w:rsidR="005B20E4">
        <w:rPr>
          <w:sz w:val="25"/>
          <w:szCs w:val="25"/>
        </w:rPr>
        <w:t xml:space="preserve"> reporting r</w:t>
      </w:r>
      <w:r w:rsidR="009B1F6E">
        <w:rPr>
          <w:sz w:val="25"/>
          <w:szCs w:val="25"/>
        </w:rPr>
        <w:t>equirements pursuant to WAC 480-109-</w:t>
      </w:r>
      <w:r w:rsidR="005B20E4">
        <w:rPr>
          <w:sz w:val="25"/>
          <w:szCs w:val="25"/>
        </w:rPr>
        <w:t>040.</w:t>
      </w:r>
    </w:p>
    <w:p w14:paraId="2F358CED" w14:textId="77777777" w:rsidR="005B20E4" w:rsidRDefault="005B20E4" w:rsidP="00C71C46">
      <w:pPr>
        <w:numPr>
          <w:ilvl w:val="0"/>
          <w:numId w:val="8"/>
        </w:numPr>
        <w:spacing w:after="240" w:line="288" w:lineRule="auto"/>
        <w:ind w:left="720" w:hanging="1440"/>
        <w:rPr>
          <w:sz w:val="25"/>
          <w:szCs w:val="25"/>
        </w:rPr>
      </w:pPr>
      <w:r>
        <w:rPr>
          <w:sz w:val="25"/>
          <w:szCs w:val="25"/>
        </w:rPr>
        <w:t>(2)</w:t>
      </w:r>
      <w:r>
        <w:rPr>
          <w:sz w:val="25"/>
          <w:szCs w:val="25"/>
        </w:rPr>
        <w:tab/>
        <w:t>Avista</w:t>
      </w:r>
      <w:r w:rsidR="00A80388">
        <w:rPr>
          <w:sz w:val="25"/>
          <w:szCs w:val="25"/>
        </w:rPr>
        <w:t xml:space="preserve"> Corporation</w:t>
      </w:r>
      <w:r w:rsidR="006B5048">
        <w:rPr>
          <w:sz w:val="25"/>
          <w:szCs w:val="25"/>
        </w:rPr>
        <w:t xml:space="preserve"> </w:t>
      </w:r>
      <w:r w:rsidR="001E6DA1">
        <w:rPr>
          <w:sz w:val="25"/>
          <w:szCs w:val="25"/>
        </w:rPr>
        <w:t xml:space="preserve">has </w:t>
      </w:r>
      <w:r>
        <w:rPr>
          <w:sz w:val="25"/>
          <w:szCs w:val="25"/>
        </w:rPr>
        <w:t>comp</w:t>
      </w:r>
      <w:r w:rsidR="00371A4F">
        <w:rPr>
          <w:sz w:val="25"/>
          <w:szCs w:val="25"/>
        </w:rPr>
        <w:t xml:space="preserve">lied with </w:t>
      </w:r>
      <w:r w:rsidR="006B5048">
        <w:rPr>
          <w:sz w:val="25"/>
          <w:szCs w:val="25"/>
        </w:rPr>
        <w:t xml:space="preserve">the requirements in </w:t>
      </w:r>
      <w:r w:rsidR="00371A4F">
        <w:rPr>
          <w:sz w:val="25"/>
          <w:szCs w:val="25"/>
        </w:rPr>
        <w:t>Order 01</w:t>
      </w:r>
      <w:r>
        <w:rPr>
          <w:sz w:val="25"/>
          <w:szCs w:val="25"/>
        </w:rPr>
        <w:t>.</w:t>
      </w:r>
    </w:p>
    <w:p w14:paraId="346C2FE6" w14:textId="77777777" w:rsidR="005B20E4" w:rsidRDefault="005B20E4" w:rsidP="00C71C46">
      <w:pPr>
        <w:numPr>
          <w:ilvl w:val="0"/>
          <w:numId w:val="8"/>
        </w:numPr>
        <w:spacing w:after="240" w:line="288" w:lineRule="auto"/>
        <w:ind w:left="720" w:hanging="1440"/>
        <w:rPr>
          <w:sz w:val="25"/>
          <w:szCs w:val="25"/>
        </w:rPr>
      </w:pPr>
      <w:r>
        <w:rPr>
          <w:sz w:val="25"/>
          <w:szCs w:val="25"/>
        </w:rPr>
        <w:t>(3)</w:t>
      </w:r>
      <w:r>
        <w:rPr>
          <w:sz w:val="25"/>
          <w:szCs w:val="25"/>
        </w:rPr>
        <w:tab/>
      </w:r>
      <w:r w:rsidRPr="005B20E4">
        <w:rPr>
          <w:sz w:val="25"/>
          <w:szCs w:val="25"/>
        </w:rPr>
        <w:t xml:space="preserve">Avista </w:t>
      </w:r>
      <w:r w:rsidR="00A80388">
        <w:rPr>
          <w:sz w:val="25"/>
          <w:szCs w:val="25"/>
        </w:rPr>
        <w:t xml:space="preserve">Corporation </w:t>
      </w:r>
      <w:r w:rsidRPr="005B20E4">
        <w:rPr>
          <w:sz w:val="25"/>
          <w:szCs w:val="25"/>
        </w:rPr>
        <w:t>achieved 1</w:t>
      </w:r>
      <w:r w:rsidR="00AE5748">
        <w:rPr>
          <w:sz w:val="25"/>
          <w:szCs w:val="25"/>
        </w:rPr>
        <w:t>71,570</w:t>
      </w:r>
      <w:r w:rsidRPr="005B20E4">
        <w:rPr>
          <w:sz w:val="25"/>
          <w:szCs w:val="25"/>
        </w:rPr>
        <w:t xml:space="preserve"> megawatt-hours of conservation during the 201</w:t>
      </w:r>
      <w:r w:rsidR="00AE5748">
        <w:rPr>
          <w:sz w:val="25"/>
          <w:szCs w:val="25"/>
        </w:rPr>
        <w:t>2</w:t>
      </w:r>
      <w:r w:rsidRPr="005B20E4">
        <w:rPr>
          <w:sz w:val="25"/>
          <w:szCs w:val="25"/>
        </w:rPr>
        <w:t>-201</w:t>
      </w:r>
      <w:r w:rsidR="00AE5748">
        <w:rPr>
          <w:sz w:val="25"/>
          <w:szCs w:val="25"/>
        </w:rPr>
        <w:t>3</w:t>
      </w:r>
      <w:r w:rsidRPr="005B20E4">
        <w:rPr>
          <w:sz w:val="25"/>
          <w:szCs w:val="25"/>
        </w:rPr>
        <w:t xml:space="preserve"> biennium</w:t>
      </w:r>
      <w:r>
        <w:rPr>
          <w:sz w:val="25"/>
          <w:szCs w:val="25"/>
        </w:rPr>
        <w:t xml:space="preserve">.  </w:t>
      </w:r>
      <w:r w:rsidR="00F715DA" w:rsidRPr="00A51C82">
        <w:rPr>
          <w:sz w:val="25"/>
          <w:szCs w:val="25"/>
        </w:rPr>
        <w:t>Within thirty days of the date of this order,</w:t>
      </w:r>
      <w:r w:rsidR="00F715DA">
        <w:rPr>
          <w:sz w:val="25"/>
          <w:szCs w:val="25"/>
        </w:rPr>
        <w:t xml:space="preserve"> </w:t>
      </w:r>
      <w:r>
        <w:rPr>
          <w:sz w:val="25"/>
          <w:szCs w:val="25"/>
        </w:rPr>
        <w:t xml:space="preserve">Avista </w:t>
      </w:r>
      <w:r w:rsidR="00EC26C8">
        <w:rPr>
          <w:sz w:val="25"/>
          <w:szCs w:val="25"/>
        </w:rPr>
        <w:t xml:space="preserve">Corporation </w:t>
      </w:r>
      <w:r>
        <w:rPr>
          <w:sz w:val="25"/>
          <w:szCs w:val="25"/>
        </w:rPr>
        <w:t>must file a revised report with the Commission and with the Department of Commerce to reflect this conservation achievement.</w:t>
      </w:r>
    </w:p>
    <w:p w14:paraId="35764F31" w14:textId="77777777" w:rsidR="00056D0F" w:rsidRPr="00371A4F" w:rsidRDefault="005B20E4" w:rsidP="000E04D8">
      <w:pPr>
        <w:numPr>
          <w:ilvl w:val="0"/>
          <w:numId w:val="8"/>
        </w:numPr>
        <w:spacing w:after="240" w:line="288" w:lineRule="auto"/>
        <w:ind w:left="720" w:hanging="1440"/>
        <w:rPr>
          <w:sz w:val="25"/>
          <w:szCs w:val="25"/>
        </w:rPr>
      </w:pPr>
      <w:r w:rsidRPr="00371A4F">
        <w:rPr>
          <w:sz w:val="25"/>
          <w:szCs w:val="25"/>
        </w:rPr>
        <w:t>(4)</w:t>
      </w:r>
      <w:r w:rsidRPr="00371A4F">
        <w:rPr>
          <w:sz w:val="25"/>
          <w:szCs w:val="25"/>
        </w:rPr>
        <w:tab/>
      </w:r>
      <w:r w:rsidR="006B2CB6" w:rsidRPr="00371A4F">
        <w:rPr>
          <w:sz w:val="25"/>
          <w:szCs w:val="25"/>
        </w:rPr>
        <w:t xml:space="preserve">Avista </w:t>
      </w:r>
      <w:r w:rsidR="00A80388" w:rsidRPr="00371A4F">
        <w:rPr>
          <w:sz w:val="25"/>
          <w:szCs w:val="25"/>
        </w:rPr>
        <w:t xml:space="preserve">Corporation </w:t>
      </w:r>
      <w:r w:rsidR="006B2CB6" w:rsidRPr="00371A4F">
        <w:rPr>
          <w:sz w:val="25"/>
          <w:szCs w:val="25"/>
        </w:rPr>
        <w:t xml:space="preserve">has </w:t>
      </w:r>
      <w:r w:rsidR="004E6DFC" w:rsidRPr="00371A4F">
        <w:rPr>
          <w:sz w:val="25"/>
          <w:szCs w:val="25"/>
        </w:rPr>
        <w:t xml:space="preserve">complied with </w:t>
      </w:r>
      <w:r w:rsidR="006B5048">
        <w:rPr>
          <w:sz w:val="25"/>
          <w:szCs w:val="25"/>
        </w:rPr>
        <w:t xml:space="preserve">the filing requirements in </w:t>
      </w:r>
      <w:r w:rsidR="006B2CB6" w:rsidRPr="00371A4F">
        <w:rPr>
          <w:sz w:val="25"/>
          <w:szCs w:val="25"/>
        </w:rPr>
        <w:t>Order 05</w:t>
      </w:r>
      <w:r w:rsidR="00371A4F">
        <w:rPr>
          <w:sz w:val="25"/>
          <w:szCs w:val="25"/>
        </w:rPr>
        <w:t xml:space="preserve"> in</w:t>
      </w:r>
      <w:r w:rsidR="006B2CB6" w:rsidRPr="00371A4F">
        <w:rPr>
          <w:sz w:val="25"/>
          <w:szCs w:val="25"/>
        </w:rPr>
        <w:t xml:space="preserve"> </w:t>
      </w:r>
      <w:r w:rsidR="00C4333D">
        <w:rPr>
          <w:sz w:val="25"/>
          <w:szCs w:val="25"/>
        </w:rPr>
        <w:t xml:space="preserve">consolidated </w:t>
      </w:r>
      <w:r w:rsidR="006B2CB6" w:rsidRPr="00371A4F">
        <w:rPr>
          <w:sz w:val="25"/>
          <w:szCs w:val="25"/>
        </w:rPr>
        <w:t>Docket</w:t>
      </w:r>
      <w:r w:rsidR="000B4903" w:rsidRPr="00371A4F">
        <w:rPr>
          <w:sz w:val="25"/>
          <w:szCs w:val="25"/>
        </w:rPr>
        <w:t>s</w:t>
      </w:r>
      <w:r w:rsidR="006B2CB6" w:rsidRPr="00371A4F">
        <w:rPr>
          <w:sz w:val="25"/>
          <w:szCs w:val="25"/>
        </w:rPr>
        <w:t xml:space="preserve"> U</w:t>
      </w:r>
      <w:r w:rsidR="009B1F6E" w:rsidRPr="00371A4F">
        <w:rPr>
          <w:sz w:val="25"/>
          <w:szCs w:val="25"/>
        </w:rPr>
        <w:t>E-</w:t>
      </w:r>
      <w:r w:rsidR="00C71C46" w:rsidRPr="00371A4F">
        <w:rPr>
          <w:sz w:val="25"/>
          <w:szCs w:val="25"/>
        </w:rPr>
        <w:t>110876</w:t>
      </w:r>
      <w:r w:rsidR="00A80388" w:rsidRPr="00371A4F">
        <w:rPr>
          <w:sz w:val="25"/>
          <w:szCs w:val="25"/>
        </w:rPr>
        <w:t xml:space="preserve"> and</w:t>
      </w:r>
      <w:r w:rsidR="00E7379D" w:rsidRPr="00371A4F">
        <w:rPr>
          <w:sz w:val="25"/>
          <w:szCs w:val="25"/>
        </w:rPr>
        <w:t xml:space="preserve"> </w:t>
      </w:r>
      <w:r w:rsidR="000B4903" w:rsidRPr="00371A4F">
        <w:rPr>
          <w:sz w:val="25"/>
          <w:szCs w:val="25"/>
        </w:rPr>
        <w:t>UG</w:t>
      </w:r>
      <w:r w:rsidR="00E7379D" w:rsidRPr="00371A4F">
        <w:rPr>
          <w:sz w:val="25"/>
          <w:szCs w:val="25"/>
        </w:rPr>
        <w:t>-</w:t>
      </w:r>
      <w:r w:rsidR="000B4903" w:rsidRPr="00371A4F">
        <w:rPr>
          <w:sz w:val="25"/>
          <w:szCs w:val="25"/>
        </w:rPr>
        <w:t>110877</w:t>
      </w:r>
      <w:r w:rsidR="006B2CB6" w:rsidRPr="00371A4F">
        <w:rPr>
          <w:sz w:val="25"/>
          <w:szCs w:val="25"/>
        </w:rPr>
        <w:t xml:space="preserve">, with respect to its </w:t>
      </w:r>
      <w:r w:rsidR="000B4903" w:rsidRPr="00371A4F">
        <w:rPr>
          <w:sz w:val="25"/>
          <w:szCs w:val="25"/>
        </w:rPr>
        <w:t>electric</w:t>
      </w:r>
      <w:r w:rsidR="006B2CB6" w:rsidRPr="00371A4F">
        <w:rPr>
          <w:sz w:val="25"/>
          <w:szCs w:val="25"/>
        </w:rPr>
        <w:t xml:space="preserve"> demand-side management </w:t>
      </w:r>
      <w:r w:rsidR="002872A5" w:rsidRPr="00371A4F">
        <w:rPr>
          <w:sz w:val="25"/>
          <w:szCs w:val="25"/>
        </w:rPr>
        <w:t>program</w:t>
      </w:r>
      <w:r w:rsidR="0049385A" w:rsidRPr="00371A4F">
        <w:rPr>
          <w:sz w:val="25"/>
          <w:szCs w:val="25"/>
        </w:rPr>
        <w:t>s and</w:t>
      </w:r>
      <w:r w:rsidR="002872A5" w:rsidRPr="00371A4F">
        <w:rPr>
          <w:sz w:val="25"/>
          <w:szCs w:val="25"/>
        </w:rPr>
        <w:t xml:space="preserve"> </w:t>
      </w:r>
      <w:r w:rsidR="006B2CB6" w:rsidRPr="00371A4F">
        <w:rPr>
          <w:sz w:val="25"/>
          <w:szCs w:val="25"/>
        </w:rPr>
        <w:t>expenditures for 201</w:t>
      </w:r>
      <w:r w:rsidR="00371A4F">
        <w:rPr>
          <w:sz w:val="25"/>
          <w:szCs w:val="25"/>
        </w:rPr>
        <w:t>2 and 2013</w:t>
      </w:r>
      <w:r w:rsidR="006B2CB6" w:rsidRPr="00371A4F">
        <w:rPr>
          <w:sz w:val="25"/>
          <w:szCs w:val="25"/>
        </w:rPr>
        <w:t>.</w:t>
      </w:r>
    </w:p>
    <w:p w14:paraId="16C8CCF7" w14:textId="77777777" w:rsidR="00700CDE" w:rsidRPr="00215F8A" w:rsidRDefault="00700CDE" w:rsidP="00CD36F1">
      <w:pPr>
        <w:spacing w:line="288" w:lineRule="auto"/>
        <w:rPr>
          <w:sz w:val="25"/>
          <w:szCs w:val="25"/>
        </w:rPr>
      </w:pPr>
      <w:r w:rsidRPr="00215F8A">
        <w:rPr>
          <w:sz w:val="25"/>
          <w:szCs w:val="25"/>
        </w:rPr>
        <w:t>DATED at Olympia, Washington</w:t>
      </w:r>
      <w:r w:rsidR="001A1AB5" w:rsidRPr="00215F8A">
        <w:rPr>
          <w:sz w:val="25"/>
          <w:szCs w:val="25"/>
        </w:rPr>
        <w:t>, and effective</w:t>
      </w:r>
      <w:r w:rsidR="00CD3DDA">
        <w:rPr>
          <w:sz w:val="25"/>
          <w:szCs w:val="25"/>
        </w:rPr>
        <w:t xml:space="preserve"> </w:t>
      </w:r>
      <w:r w:rsidR="00371A4F">
        <w:rPr>
          <w:sz w:val="25"/>
          <w:szCs w:val="25"/>
        </w:rPr>
        <w:t xml:space="preserve">July </w:t>
      </w:r>
      <w:r w:rsidR="00F904B1">
        <w:rPr>
          <w:sz w:val="25"/>
          <w:szCs w:val="25"/>
        </w:rPr>
        <w:t>31</w:t>
      </w:r>
      <w:r w:rsidR="005B4FD5">
        <w:rPr>
          <w:sz w:val="25"/>
          <w:szCs w:val="25"/>
        </w:rPr>
        <w:t>,</w:t>
      </w:r>
      <w:r w:rsidR="003C36C4">
        <w:rPr>
          <w:sz w:val="25"/>
          <w:szCs w:val="25"/>
        </w:rPr>
        <w:t xml:space="preserve"> 201</w:t>
      </w:r>
      <w:r w:rsidR="00371A4F">
        <w:rPr>
          <w:sz w:val="25"/>
          <w:szCs w:val="25"/>
        </w:rPr>
        <w:t>4</w:t>
      </w:r>
      <w:r w:rsidR="00AC0E30">
        <w:rPr>
          <w:sz w:val="25"/>
          <w:szCs w:val="25"/>
        </w:rPr>
        <w:t>.</w:t>
      </w:r>
    </w:p>
    <w:p w14:paraId="306BE21E" w14:textId="77777777" w:rsidR="00AC0E30" w:rsidRDefault="00AC0E30" w:rsidP="00AC0E30">
      <w:pPr>
        <w:pStyle w:val="BodyText3"/>
        <w:rPr>
          <w:sz w:val="25"/>
          <w:szCs w:val="25"/>
        </w:rPr>
      </w:pPr>
    </w:p>
    <w:p w14:paraId="35CE7031" w14:textId="77777777" w:rsidR="00AC0E30" w:rsidRDefault="00AC0E30" w:rsidP="00AC0E30">
      <w:pPr>
        <w:pStyle w:val="BodyText3"/>
        <w:rPr>
          <w:sz w:val="25"/>
          <w:szCs w:val="25"/>
        </w:rPr>
      </w:pPr>
    </w:p>
    <w:p w14:paraId="4BB2D2BB" w14:textId="77777777" w:rsidR="00AC0E30" w:rsidRDefault="00AC0E30" w:rsidP="00AC0E30">
      <w:pPr>
        <w:pStyle w:val="BodyText3"/>
        <w:rPr>
          <w:sz w:val="25"/>
          <w:szCs w:val="25"/>
        </w:rPr>
      </w:pPr>
    </w:p>
    <w:p w14:paraId="264B1BFD" w14:textId="77777777" w:rsidR="00AC0E30" w:rsidRDefault="00AC0E30" w:rsidP="00AC0E30">
      <w:pPr>
        <w:pStyle w:val="BodyText3"/>
        <w:rPr>
          <w:sz w:val="25"/>
          <w:szCs w:val="25"/>
        </w:rPr>
      </w:pPr>
      <w:r>
        <w:rPr>
          <w:sz w:val="25"/>
          <w:szCs w:val="25"/>
        </w:rPr>
        <w:lastRenderedPageBreak/>
        <w:tab/>
      </w:r>
      <w:r>
        <w:rPr>
          <w:sz w:val="25"/>
          <w:szCs w:val="25"/>
        </w:rPr>
        <w:tab/>
      </w:r>
      <w:r>
        <w:rPr>
          <w:sz w:val="25"/>
          <w:szCs w:val="25"/>
        </w:rPr>
        <w:tab/>
      </w:r>
      <w:r>
        <w:rPr>
          <w:sz w:val="25"/>
          <w:szCs w:val="25"/>
        </w:rPr>
        <w:tab/>
      </w:r>
      <w:r>
        <w:rPr>
          <w:sz w:val="25"/>
          <w:szCs w:val="25"/>
        </w:rPr>
        <w:tab/>
      </w:r>
      <w:r w:rsidR="00545B04">
        <w:rPr>
          <w:sz w:val="25"/>
          <w:szCs w:val="25"/>
        </w:rPr>
        <w:t>DAVID W. DANNER, Chairman</w:t>
      </w:r>
    </w:p>
    <w:p w14:paraId="2A7D7A66" w14:textId="77777777" w:rsidR="00AC0E30" w:rsidRDefault="00AC0E30" w:rsidP="00AC0E30">
      <w:pPr>
        <w:pStyle w:val="BodyText3"/>
        <w:rPr>
          <w:sz w:val="25"/>
          <w:szCs w:val="25"/>
        </w:rPr>
      </w:pPr>
    </w:p>
    <w:p w14:paraId="2ACD6B74" w14:textId="77777777" w:rsidR="00AC0E30" w:rsidRDefault="00AC0E30" w:rsidP="00AC0E30">
      <w:pPr>
        <w:pStyle w:val="BodyText3"/>
        <w:rPr>
          <w:sz w:val="25"/>
          <w:szCs w:val="25"/>
        </w:rPr>
      </w:pPr>
    </w:p>
    <w:p w14:paraId="25A01729" w14:textId="77777777" w:rsidR="00AC0E30" w:rsidRDefault="00AC0E30" w:rsidP="00AC0E30">
      <w:pPr>
        <w:pStyle w:val="BodyText3"/>
        <w:rPr>
          <w:sz w:val="25"/>
          <w:szCs w:val="25"/>
        </w:rPr>
      </w:pPr>
    </w:p>
    <w:p w14:paraId="09A54774" w14:textId="77777777" w:rsidR="008F661D" w:rsidRDefault="00AC0E30" w:rsidP="009B4165">
      <w:pPr>
        <w:pStyle w:val="BodyText3"/>
        <w:rPr>
          <w:sz w:val="25"/>
          <w:szCs w:val="25"/>
        </w:rPr>
      </w:pPr>
      <w:r>
        <w:rPr>
          <w:sz w:val="25"/>
          <w:szCs w:val="25"/>
        </w:rPr>
        <w:tab/>
      </w:r>
      <w:r>
        <w:rPr>
          <w:sz w:val="25"/>
          <w:szCs w:val="25"/>
        </w:rPr>
        <w:tab/>
      </w:r>
      <w:r>
        <w:rPr>
          <w:sz w:val="25"/>
          <w:szCs w:val="25"/>
        </w:rPr>
        <w:tab/>
      </w:r>
      <w:r>
        <w:rPr>
          <w:sz w:val="25"/>
          <w:szCs w:val="25"/>
        </w:rPr>
        <w:tab/>
      </w:r>
      <w:r>
        <w:rPr>
          <w:sz w:val="25"/>
          <w:szCs w:val="25"/>
        </w:rPr>
        <w:tab/>
        <w:t>PHILIP B. JONES, Commissioner</w:t>
      </w:r>
    </w:p>
    <w:p w14:paraId="24B2F287" w14:textId="77777777" w:rsidR="000903EF" w:rsidRDefault="000903EF" w:rsidP="009B4165">
      <w:pPr>
        <w:pStyle w:val="BodyText3"/>
        <w:rPr>
          <w:sz w:val="25"/>
          <w:szCs w:val="25"/>
        </w:rPr>
      </w:pPr>
    </w:p>
    <w:p w14:paraId="000EE02A" w14:textId="77777777" w:rsidR="0087539F" w:rsidRDefault="0087539F" w:rsidP="000903EF">
      <w:pPr>
        <w:pStyle w:val="BodyText3"/>
        <w:rPr>
          <w:sz w:val="25"/>
          <w:szCs w:val="25"/>
        </w:rPr>
      </w:pPr>
    </w:p>
    <w:p w14:paraId="55BA6ACC" w14:textId="77777777" w:rsidR="000903EF" w:rsidRPr="000903EF" w:rsidRDefault="000903EF" w:rsidP="000903EF">
      <w:pPr>
        <w:pStyle w:val="BodyText3"/>
        <w:rPr>
          <w:sz w:val="25"/>
          <w:szCs w:val="25"/>
        </w:rPr>
      </w:pPr>
    </w:p>
    <w:p w14:paraId="6B9FEF25" w14:textId="77777777" w:rsidR="000903EF" w:rsidRPr="000903EF" w:rsidRDefault="000903EF" w:rsidP="000903EF">
      <w:pPr>
        <w:pStyle w:val="BodyText3"/>
        <w:rPr>
          <w:sz w:val="25"/>
          <w:szCs w:val="25"/>
        </w:rPr>
      </w:pPr>
      <w:r w:rsidRPr="000903EF">
        <w:rPr>
          <w:sz w:val="25"/>
          <w:szCs w:val="25"/>
        </w:rPr>
        <w:tab/>
      </w:r>
      <w:r w:rsidRPr="000903EF">
        <w:rPr>
          <w:sz w:val="25"/>
          <w:szCs w:val="25"/>
        </w:rPr>
        <w:tab/>
      </w:r>
      <w:r w:rsidRPr="000903EF">
        <w:rPr>
          <w:sz w:val="25"/>
          <w:szCs w:val="25"/>
        </w:rPr>
        <w:tab/>
      </w:r>
      <w:r w:rsidRPr="000903EF">
        <w:rPr>
          <w:sz w:val="25"/>
          <w:szCs w:val="25"/>
        </w:rPr>
        <w:tab/>
      </w:r>
      <w:r w:rsidRPr="000903EF">
        <w:rPr>
          <w:sz w:val="25"/>
          <w:szCs w:val="25"/>
        </w:rPr>
        <w:tab/>
        <w:t>JEFFREY D. GOLTZ, C</w:t>
      </w:r>
      <w:r w:rsidR="00545B04">
        <w:rPr>
          <w:sz w:val="25"/>
          <w:szCs w:val="25"/>
        </w:rPr>
        <w:t>ommis</w:t>
      </w:r>
      <w:r w:rsidR="00371A4F">
        <w:rPr>
          <w:sz w:val="25"/>
          <w:szCs w:val="25"/>
        </w:rPr>
        <w:t>s</w:t>
      </w:r>
      <w:r w:rsidR="00545B04">
        <w:rPr>
          <w:sz w:val="25"/>
          <w:szCs w:val="25"/>
        </w:rPr>
        <w:t>ioner</w:t>
      </w:r>
    </w:p>
    <w:sectPr w:rsidR="000903EF" w:rsidRPr="000903EF" w:rsidSect="0087539F">
      <w:headerReference w:type="default" r:id="rId8"/>
      <w:headerReference w:type="first" r:id="rId9"/>
      <w:footerReference w:type="first" r:id="rId10"/>
      <w:type w:val="continuous"/>
      <w:pgSz w:w="12240" w:h="15840" w:code="1"/>
      <w:pgMar w:top="1440" w:right="1440" w:bottom="126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1A6FE" w14:textId="77777777" w:rsidR="00F86ED0" w:rsidRDefault="00F86ED0" w:rsidP="00700CDE">
      <w:r>
        <w:separator/>
      </w:r>
    </w:p>
  </w:endnote>
  <w:endnote w:type="continuationSeparator" w:id="0">
    <w:p w14:paraId="7976D275" w14:textId="77777777" w:rsidR="00F86ED0" w:rsidRDefault="00F86ED0"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F1805" w14:textId="77777777" w:rsidR="00AD24FD" w:rsidRPr="00DB0710" w:rsidRDefault="00AD24FD"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18E62" w14:textId="77777777" w:rsidR="00F86ED0" w:rsidRDefault="00F86ED0" w:rsidP="00700CDE">
      <w:r>
        <w:separator/>
      </w:r>
    </w:p>
  </w:footnote>
  <w:footnote w:type="continuationSeparator" w:id="0">
    <w:p w14:paraId="18D3B1C4" w14:textId="77777777" w:rsidR="00F86ED0" w:rsidRDefault="00F86ED0" w:rsidP="00700CDE">
      <w:r>
        <w:continuationSeparator/>
      </w:r>
    </w:p>
  </w:footnote>
  <w:footnote w:id="1">
    <w:p w14:paraId="10259A88" w14:textId="77777777" w:rsidR="00AD24FD" w:rsidRDefault="00AD24FD" w:rsidP="00AD3F3D">
      <w:pPr>
        <w:pStyle w:val="FootnoteText"/>
        <w:spacing w:before="120"/>
      </w:pPr>
      <w:r>
        <w:rPr>
          <w:rStyle w:val="FootnoteReference"/>
        </w:rPr>
        <w:footnoteRef/>
      </w:r>
      <w:r>
        <w:t xml:space="preserve">  </w:t>
      </w:r>
      <w:r w:rsidRPr="00B25C7D">
        <w:rPr>
          <w:i/>
        </w:rPr>
        <w:t>WUTC v. Avista Corp.</w:t>
      </w:r>
      <w:r w:rsidRPr="00B25C7D">
        <w:t>, Dockets UE</w:t>
      </w:r>
      <w:r w:rsidRPr="00B25C7D">
        <w:noBreakHyphen/>
        <w:t>110876</w:t>
      </w:r>
      <w:r>
        <w:t xml:space="preserve"> and </w:t>
      </w:r>
      <w:r w:rsidRPr="00B25C7D">
        <w:t>UG</w:t>
      </w:r>
      <w:r w:rsidRPr="00B25C7D">
        <w:noBreakHyphen/>
        <w:t>110877,</w:t>
      </w:r>
      <w:r>
        <w:t xml:space="preserve"> consolidated,</w:t>
      </w:r>
      <w:r w:rsidRPr="00B25C7D">
        <w:t xml:space="preserve"> Order 05 Granting Joint Motion for Clarification on Forum for Resolution</w:t>
      </w:r>
      <w:r>
        <w:t xml:space="preserve"> of DSM Prudence ¶¶ 3-4 &amp; n.8 (Aug. 18, 2011)</w:t>
      </w:r>
      <w:r w:rsidRPr="00B25C7D">
        <w:t>.</w:t>
      </w:r>
    </w:p>
  </w:footnote>
  <w:footnote w:id="2">
    <w:p w14:paraId="0DA603AA" w14:textId="77777777" w:rsidR="00AD24FD" w:rsidRPr="0022170E" w:rsidRDefault="00AD24FD" w:rsidP="00742D4A">
      <w:pPr>
        <w:pStyle w:val="FootnoteText"/>
        <w:rPr>
          <w:sz w:val="22"/>
          <w:szCs w:val="22"/>
        </w:rPr>
      </w:pPr>
      <w:r w:rsidRPr="0022170E">
        <w:rPr>
          <w:rStyle w:val="FootnoteReference"/>
          <w:sz w:val="22"/>
          <w:szCs w:val="22"/>
        </w:rPr>
        <w:footnoteRef/>
      </w:r>
      <w:r w:rsidRPr="0022170E">
        <w:rPr>
          <w:sz w:val="22"/>
          <w:szCs w:val="22"/>
        </w:rPr>
        <w:t xml:space="preserve"> Avista’s CFL contingency plan consisted of a bulk mailing of a box of 8 compact fluorescent light bulbs to each of its customers. The mailing occurred between April and November</w:t>
      </w:r>
      <w:r>
        <w:rPr>
          <w:sz w:val="22"/>
          <w:szCs w:val="22"/>
        </w:rPr>
        <w:t xml:space="preserve"> 2011. The C</w:t>
      </w:r>
      <w:r w:rsidRPr="0022170E">
        <w:rPr>
          <w:sz w:val="22"/>
          <w:szCs w:val="22"/>
        </w:rPr>
        <w:t>ommission initially accepted a proposal to count the savings over multiple yea</w:t>
      </w:r>
      <w:r>
        <w:rPr>
          <w:sz w:val="22"/>
          <w:szCs w:val="22"/>
        </w:rPr>
        <w:t>rs based on impact verification, but Avista</w:t>
      </w:r>
      <w:r w:rsidRPr="0022170E">
        <w:rPr>
          <w:sz w:val="22"/>
          <w:szCs w:val="22"/>
        </w:rPr>
        <w:t xml:space="preserve"> discontinued the impact verification study before it was complete. </w:t>
      </w:r>
      <w:r>
        <w:rPr>
          <w:sz w:val="22"/>
          <w:szCs w:val="22"/>
        </w:rPr>
        <w:t xml:space="preserve">Accordingly, </w:t>
      </w:r>
      <w:r w:rsidRPr="0022170E">
        <w:rPr>
          <w:sz w:val="22"/>
          <w:szCs w:val="22"/>
        </w:rPr>
        <w:t xml:space="preserve">the </w:t>
      </w:r>
      <w:r>
        <w:rPr>
          <w:sz w:val="22"/>
          <w:szCs w:val="22"/>
        </w:rPr>
        <w:t>C</w:t>
      </w:r>
      <w:r w:rsidRPr="0022170E">
        <w:rPr>
          <w:sz w:val="22"/>
          <w:szCs w:val="22"/>
        </w:rPr>
        <w:t>ompany use</w:t>
      </w:r>
      <w:r>
        <w:rPr>
          <w:sz w:val="22"/>
          <w:szCs w:val="22"/>
        </w:rPr>
        <w:t xml:space="preserve">d a different </w:t>
      </w:r>
      <w:r w:rsidRPr="0022170E">
        <w:rPr>
          <w:sz w:val="22"/>
          <w:szCs w:val="22"/>
        </w:rPr>
        <w:t xml:space="preserve">methodology to </w:t>
      </w:r>
      <w:r>
        <w:rPr>
          <w:sz w:val="22"/>
          <w:szCs w:val="22"/>
        </w:rPr>
        <w:t xml:space="preserve">calculate </w:t>
      </w:r>
      <w:r w:rsidRPr="0022170E">
        <w:rPr>
          <w:sz w:val="22"/>
          <w:szCs w:val="22"/>
        </w:rPr>
        <w:t>the savings.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43106" w14:textId="77777777" w:rsidR="00AD24FD" w:rsidRPr="00AC0E30" w:rsidRDefault="00AD24FD">
    <w:pPr>
      <w:tabs>
        <w:tab w:val="left" w:pos="7740"/>
      </w:tabs>
      <w:rPr>
        <w:b/>
        <w:bCs/>
        <w:sz w:val="20"/>
      </w:rPr>
    </w:pPr>
    <w:r w:rsidRPr="00AC0E30">
      <w:rPr>
        <w:b/>
        <w:bCs/>
        <w:sz w:val="20"/>
      </w:rPr>
      <w:t>DOCKET</w:t>
    </w:r>
    <w:r>
      <w:rPr>
        <w:b/>
        <w:bCs/>
        <w:sz w:val="20"/>
      </w:rPr>
      <w:t xml:space="preserve"> </w:t>
    </w:r>
    <w:proofErr w:type="spellStart"/>
    <w:r>
      <w:rPr>
        <w:b/>
        <w:bCs/>
        <w:sz w:val="20"/>
      </w:rPr>
      <w:t>UE</w:t>
    </w:r>
    <w:proofErr w:type="spellEnd"/>
    <w:r>
      <w:rPr>
        <w:b/>
        <w:bCs/>
        <w:sz w:val="20"/>
      </w:rPr>
      <w:noBreakHyphen/>
      <w:t>111882</w:t>
    </w:r>
    <w:r w:rsidRPr="00AC0E30">
      <w:rPr>
        <w:b/>
        <w:bCs/>
        <w:sz w:val="20"/>
      </w:rPr>
      <w:tab/>
      <w:t xml:space="preserve">PAGE </w:t>
    </w:r>
    <w:r w:rsidRPr="00AC0E30">
      <w:rPr>
        <w:b/>
        <w:bCs/>
        <w:sz w:val="20"/>
      </w:rPr>
      <w:pgNum/>
    </w:r>
  </w:p>
  <w:p w14:paraId="0D398A40" w14:textId="77777777" w:rsidR="00AD24FD" w:rsidRPr="00AC0E30" w:rsidRDefault="00AD24FD">
    <w:pPr>
      <w:tabs>
        <w:tab w:val="left" w:pos="7740"/>
      </w:tabs>
      <w:rPr>
        <w:b/>
        <w:bCs/>
        <w:sz w:val="20"/>
      </w:rPr>
    </w:pPr>
    <w:r>
      <w:rPr>
        <w:b/>
        <w:bCs/>
        <w:sz w:val="20"/>
      </w:rPr>
      <w:t>ORDER 02</w:t>
    </w:r>
  </w:p>
  <w:p w14:paraId="73796F45" w14:textId="77777777" w:rsidR="00AD24FD" w:rsidRDefault="00AD24FD">
    <w:pPr>
      <w:tabs>
        <w:tab w:val="left" w:pos="7740"/>
      </w:tabs>
      <w:rPr>
        <w:b/>
        <w:bCs/>
        <w:sz w:val="20"/>
      </w:rPr>
    </w:pPr>
  </w:p>
  <w:p w14:paraId="14AEA8D9" w14:textId="77777777" w:rsidR="00AD24FD" w:rsidRPr="00AC0E30" w:rsidRDefault="00AD24FD">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5221" w14:textId="4C46F2D1" w:rsidR="00AD24FD" w:rsidRPr="008E6F2E" w:rsidRDefault="00AD24FD" w:rsidP="008E6F2E">
    <w:pPr>
      <w:pStyle w:val="Header"/>
      <w:tabs>
        <w:tab w:val="clear" w:pos="4320"/>
        <w:tab w:val="clear" w:pos="8640"/>
        <w:tab w:val="right" w:pos="8460"/>
      </w:tabs>
      <w:rPr>
        <w:b/>
        <w:sz w:val="20"/>
        <w:szCs w:val="20"/>
      </w:rPr>
    </w:pPr>
    <w:r>
      <w:tab/>
    </w:r>
    <w:r w:rsidR="008E6F2E" w:rsidRPr="008E6F2E">
      <w:rPr>
        <w:b/>
        <w:sz w:val="20"/>
        <w:szCs w:val="20"/>
      </w:rPr>
      <w:t>[Service Date July 31, 2014]</w:t>
    </w:r>
    <w:r w:rsidR="008E6F2E" w:rsidRPr="008E6F2E">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770BA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D949FD"/>
    <w:multiLevelType w:val="hybridMultilevel"/>
    <w:tmpl w:val="4DC4F208"/>
    <w:lvl w:ilvl="0" w:tplc="D3DE6D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152BAC"/>
    <w:multiLevelType w:val="hybridMultilevel"/>
    <w:tmpl w:val="79261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3C3C26"/>
    <w:multiLevelType w:val="hybridMultilevel"/>
    <w:tmpl w:val="BBD8E852"/>
    <w:lvl w:ilvl="0" w:tplc="CD083EF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42EFD"/>
    <w:multiLevelType w:val="hybridMultilevel"/>
    <w:tmpl w:val="B9C41EB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8163D6"/>
    <w:multiLevelType w:val="hybridMultilevel"/>
    <w:tmpl w:val="D28CC2DA"/>
    <w:lvl w:ilvl="0" w:tplc="9D402E36">
      <w:start w:val="1"/>
      <w:numFmt w:val="decimal"/>
      <w:lvlText w:val="%1"/>
      <w:lvlJc w:val="left"/>
      <w:pPr>
        <w:tabs>
          <w:tab w:val="num" w:pos="0"/>
        </w:tabs>
        <w:ind w:left="0" w:hanging="1080"/>
      </w:pPr>
      <w:rPr>
        <w:rFonts w:hint="default"/>
        <w:b w:val="0"/>
        <w:i/>
        <w:sz w:val="20"/>
      </w:rPr>
    </w:lvl>
    <w:lvl w:ilvl="1" w:tplc="0C6CEC4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071940"/>
    <w:multiLevelType w:val="hybridMultilevel"/>
    <w:tmpl w:val="88386A00"/>
    <w:lvl w:ilvl="0" w:tplc="04090011">
      <w:start w:val="1"/>
      <w:numFmt w:val="decimal"/>
      <w:lvlText w:val="%1)"/>
      <w:lvlJc w:val="left"/>
      <w:pPr>
        <w:tabs>
          <w:tab w:val="num" w:pos="540"/>
        </w:tabs>
        <w:ind w:left="540" w:hanging="360"/>
      </w:pPr>
      <w:rPr>
        <w:rFonts w:hint="default"/>
      </w:rPr>
    </w:lvl>
    <w:lvl w:ilvl="1" w:tplc="FCF26F34">
      <w:start w:val="1"/>
      <w:numFmt w:val="upperLetter"/>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740D1E"/>
    <w:multiLevelType w:val="hybridMultilevel"/>
    <w:tmpl w:val="3F78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B326A6"/>
    <w:multiLevelType w:val="hybridMultilevel"/>
    <w:tmpl w:val="217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C4148"/>
    <w:multiLevelType w:val="hybridMultilevel"/>
    <w:tmpl w:val="0DA24DBC"/>
    <w:lvl w:ilvl="0" w:tplc="04F807D0">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0B74294"/>
    <w:multiLevelType w:val="hybridMultilevel"/>
    <w:tmpl w:val="B816B31E"/>
    <w:lvl w:ilvl="0" w:tplc="07B64F90">
      <w:start w:val="1"/>
      <w:numFmt w:val="decimal"/>
      <w:lvlText w:val="%1"/>
      <w:lvlJc w:val="left"/>
      <w:pPr>
        <w:tabs>
          <w:tab w:val="num" w:pos="0"/>
        </w:tabs>
        <w:ind w:left="0" w:hanging="108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E700E3"/>
    <w:multiLevelType w:val="hybridMultilevel"/>
    <w:tmpl w:val="010EB9F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2F70F3"/>
    <w:multiLevelType w:val="hybridMultilevel"/>
    <w:tmpl w:val="5BBE0BD2"/>
    <w:lvl w:ilvl="0" w:tplc="C0F29BC8">
      <w:start w:val="1"/>
      <w:numFmt w:val="decimal"/>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71302"/>
    <w:multiLevelType w:val="hybridMultilevel"/>
    <w:tmpl w:val="29DC201A"/>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D6D2C"/>
    <w:multiLevelType w:val="multilevel"/>
    <w:tmpl w:val="05560372"/>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D819CE"/>
    <w:multiLevelType w:val="hybridMultilevel"/>
    <w:tmpl w:val="46A6E61E"/>
    <w:lvl w:ilvl="0" w:tplc="B940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FA601F"/>
    <w:multiLevelType w:val="hybridMultilevel"/>
    <w:tmpl w:val="3A74F38C"/>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53178D"/>
    <w:multiLevelType w:val="hybridMultilevel"/>
    <w:tmpl w:val="D598A7A0"/>
    <w:lvl w:ilvl="0" w:tplc="140A3C68">
      <w:start w:val="13"/>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7A335B52"/>
    <w:multiLevelType w:val="hybridMultilevel"/>
    <w:tmpl w:val="3DCE6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14"/>
  </w:num>
  <w:num w:numId="4">
    <w:abstractNumId w:val="6"/>
  </w:num>
  <w:num w:numId="5">
    <w:abstractNumId w:val="16"/>
  </w:num>
  <w:num w:numId="6">
    <w:abstractNumId w:val="9"/>
  </w:num>
  <w:num w:numId="7">
    <w:abstractNumId w:val="7"/>
  </w:num>
  <w:num w:numId="8">
    <w:abstractNumId w:val="4"/>
  </w:num>
  <w:num w:numId="9">
    <w:abstractNumId w:val="1"/>
  </w:num>
  <w:num w:numId="10">
    <w:abstractNumId w:val="19"/>
  </w:num>
  <w:num w:numId="11">
    <w:abstractNumId w:val="0"/>
  </w:num>
  <w:num w:numId="12">
    <w:abstractNumId w:val="23"/>
  </w:num>
  <w:num w:numId="13">
    <w:abstractNumId w:val="13"/>
  </w:num>
  <w:num w:numId="14">
    <w:abstractNumId w:val="22"/>
  </w:num>
  <w:num w:numId="15">
    <w:abstractNumId w:val="2"/>
  </w:num>
  <w:num w:numId="16">
    <w:abstractNumId w:val="8"/>
  </w:num>
  <w:num w:numId="17">
    <w:abstractNumId w:val="11"/>
  </w:num>
  <w:num w:numId="18">
    <w:abstractNumId w:val="15"/>
  </w:num>
  <w:num w:numId="19">
    <w:abstractNumId w:val="3"/>
  </w:num>
  <w:num w:numId="20">
    <w:abstractNumId w:val="5"/>
  </w:num>
  <w:num w:numId="21">
    <w:abstractNumId w:val="10"/>
  </w:num>
  <w:num w:numId="22">
    <w:abstractNumId w:val="20"/>
  </w:num>
  <w:num w:numId="23">
    <w:abstractNumId w:val="12"/>
  </w:num>
  <w:num w:numId="24">
    <w:abstractNumId w:val="18"/>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0044C"/>
    <w:rsid w:val="00003B8C"/>
    <w:rsid w:val="00005E73"/>
    <w:rsid w:val="00010871"/>
    <w:rsid w:val="00010D47"/>
    <w:rsid w:val="000114B0"/>
    <w:rsid w:val="00015495"/>
    <w:rsid w:val="00017C04"/>
    <w:rsid w:val="0002221F"/>
    <w:rsid w:val="00036FEB"/>
    <w:rsid w:val="000414DD"/>
    <w:rsid w:val="00041B68"/>
    <w:rsid w:val="00043F78"/>
    <w:rsid w:val="00046E83"/>
    <w:rsid w:val="0005289C"/>
    <w:rsid w:val="00052D24"/>
    <w:rsid w:val="00056471"/>
    <w:rsid w:val="00056D0F"/>
    <w:rsid w:val="0006180D"/>
    <w:rsid w:val="00062235"/>
    <w:rsid w:val="0007343E"/>
    <w:rsid w:val="000738B3"/>
    <w:rsid w:val="00073B45"/>
    <w:rsid w:val="00080A24"/>
    <w:rsid w:val="00082B19"/>
    <w:rsid w:val="00082D59"/>
    <w:rsid w:val="00082E54"/>
    <w:rsid w:val="0008363A"/>
    <w:rsid w:val="00083A33"/>
    <w:rsid w:val="00084610"/>
    <w:rsid w:val="00084A64"/>
    <w:rsid w:val="000903EF"/>
    <w:rsid w:val="0009356B"/>
    <w:rsid w:val="0009634A"/>
    <w:rsid w:val="000A4179"/>
    <w:rsid w:val="000B219A"/>
    <w:rsid w:val="000B4903"/>
    <w:rsid w:val="000B615C"/>
    <w:rsid w:val="000C269E"/>
    <w:rsid w:val="000C2A36"/>
    <w:rsid w:val="000C459D"/>
    <w:rsid w:val="000D1036"/>
    <w:rsid w:val="000D3B01"/>
    <w:rsid w:val="000D3E2F"/>
    <w:rsid w:val="000D4711"/>
    <w:rsid w:val="000E04D8"/>
    <w:rsid w:val="000E104B"/>
    <w:rsid w:val="000E30CA"/>
    <w:rsid w:val="000E5939"/>
    <w:rsid w:val="000E6021"/>
    <w:rsid w:val="000E6627"/>
    <w:rsid w:val="000F23D3"/>
    <w:rsid w:val="000F280F"/>
    <w:rsid w:val="000F6FCC"/>
    <w:rsid w:val="000F7310"/>
    <w:rsid w:val="000F7483"/>
    <w:rsid w:val="001025C9"/>
    <w:rsid w:val="001036EA"/>
    <w:rsid w:val="00103A4B"/>
    <w:rsid w:val="00105728"/>
    <w:rsid w:val="001058D1"/>
    <w:rsid w:val="001064EA"/>
    <w:rsid w:val="0011141B"/>
    <w:rsid w:val="001129DD"/>
    <w:rsid w:val="00113C7F"/>
    <w:rsid w:val="00114507"/>
    <w:rsid w:val="00114E60"/>
    <w:rsid w:val="001159C4"/>
    <w:rsid w:val="0011627D"/>
    <w:rsid w:val="00121ED3"/>
    <w:rsid w:val="00124AAE"/>
    <w:rsid w:val="00125039"/>
    <w:rsid w:val="00125E08"/>
    <w:rsid w:val="0013122A"/>
    <w:rsid w:val="00140981"/>
    <w:rsid w:val="00140F6A"/>
    <w:rsid w:val="00141481"/>
    <w:rsid w:val="001423C1"/>
    <w:rsid w:val="001428C9"/>
    <w:rsid w:val="00145107"/>
    <w:rsid w:val="001454A6"/>
    <w:rsid w:val="00146449"/>
    <w:rsid w:val="0015261C"/>
    <w:rsid w:val="001530D6"/>
    <w:rsid w:val="001549CD"/>
    <w:rsid w:val="00161742"/>
    <w:rsid w:val="00170ABD"/>
    <w:rsid w:val="001723EE"/>
    <w:rsid w:val="00173C53"/>
    <w:rsid w:val="0017585E"/>
    <w:rsid w:val="00181B43"/>
    <w:rsid w:val="0019029C"/>
    <w:rsid w:val="00190FCA"/>
    <w:rsid w:val="00191F4F"/>
    <w:rsid w:val="001920F5"/>
    <w:rsid w:val="00192418"/>
    <w:rsid w:val="001A135A"/>
    <w:rsid w:val="001A1AB5"/>
    <w:rsid w:val="001A5C49"/>
    <w:rsid w:val="001A639C"/>
    <w:rsid w:val="001A6EA4"/>
    <w:rsid w:val="001A7200"/>
    <w:rsid w:val="001B0C9F"/>
    <w:rsid w:val="001B0DA4"/>
    <w:rsid w:val="001B15C7"/>
    <w:rsid w:val="001B31D0"/>
    <w:rsid w:val="001B3249"/>
    <w:rsid w:val="001B4195"/>
    <w:rsid w:val="001B5179"/>
    <w:rsid w:val="001B56AF"/>
    <w:rsid w:val="001B6434"/>
    <w:rsid w:val="001C102F"/>
    <w:rsid w:val="001C162C"/>
    <w:rsid w:val="001C268F"/>
    <w:rsid w:val="001C45FD"/>
    <w:rsid w:val="001C49D5"/>
    <w:rsid w:val="001C7620"/>
    <w:rsid w:val="001D0854"/>
    <w:rsid w:val="001D6240"/>
    <w:rsid w:val="001D69BA"/>
    <w:rsid w:val="001D7AF0"/>
    <w:rsid w:val="001E6DA1"/>
    <w:rsid w:val="001E736E"/>
    <w:rsid w:val="001F0349"/>
    <w:rsid w:val="001F1D33"/>
    <w:rsid w:val="001F34E6"/>
    <w:rsid w:val="001F5632"/>
    <w:rsid w:val="001F59B2"/>
    <w:rsid w:val="001F666A"/>
    <w:rsid w:val="00203182"/>
    <w:rsid w:val="002034BB"/>
    <w:rsid w:val="00205695"/>
    <w:rsid w:val="002072A2"/>
    <w:rsid w:val="00210C75"/>
    <w:rsid w:val="002113FA"/>
    <w:rsid w:val="0021243C"/>
    <w:rsid w:val="00215F8A"/>
    <w:rsid w:val="002213A8"/>
    <w:rsid w:val="0022170E"/>
    <w:rsid w:val="00226C9F"/>
    <w:rsid w:val="00227F6B"/>
    <w:rsid w:val="002346BF"/>
    <w:rsid w:val="00234AF9"/>
    <w:rsid w:val="00235860"/>
    <w:rsid w:val="00237680"/>
    <w:rsid w:val="00237EC5"/>
    <w:rsid w:val="002403C6"/>
    <w:rsid w:val="00241B31"/>
    <w:rsid w:val="00245558"/>
    <w:rsid w:val="0024620B"/>
    <w:rsid w:val="00246315"/>
    <w:rsid w:val="00250BE9"/>
    <w:rsid w:val="00251A95"/>
    <w:rsid w:val="00254DBC"/>
    <w:rsid w:val="00255FD5"/>
    <w:rsid w:val="00257194"/>
    <w:rsid w:val="00260512"/>
    <w:rsid w:val="00264E29"/>
    <w:rsid w:val="00267A34"/>
    <w:rsid w:val="00270256"/>
    <w:rsid w:val="00273A23"/>
    <w:rsid w:val="00273DBA"/>
    <w:rsid w:val="002768D7"/>
    <w:rsid w:val="00285448"/>
    <w:rsid w:val="002866E8"/>
    <w:rsid w:val="00287224"/>
    <w:rsid w:val="002872A5"/>
    <w:rsid w:val="00291711"/>
    <w:rsid w:val="00294306"/>
    <w:rsid w:val="002A02B4"/>
    <w:rsid w:val="002A226E"/>
    <w:rsid w:val="002A2B97"/>
    <w:rsid w:val="002A7C7C"/>
    <w:rsid w:val="002B01FD"/>
    <w:rsid w:val="002B1570"/>
    <w:rsid w:val="002B21B9"/>
    <w:rsid w:val="002B28CE"/>
    <w:rsid w:val="002C2FB3"/>
    <w:rsid w:val="002C4CB4"/>
    <w:rsid w:val="002D18A9"/>
    <w:rsid w:val="002E22E9"/>
    <w:rsid w:val="002E3377"/>
    <w:rsid w:val="002E3BA9"/>
    <w:rsid w:val="002E41AE"/>
    <w:rsid w:val="002E556C"/>
    <w:rsid w:val="002F24B4"/>
    <w:rsid w:val="002F37D7"/>
    <w:rsid w:val="003024D6"/>
    <w:rsid w:val="00302D80"/>
    <w:rsid w:val="003076F2"/>
    <w:rsid w:val="003077CA"/>
    <w:rsid w:val="003122E5"/>
    <w:rsid w:val="00312AAD"/>
    <w:rsid w:val="00312FE8"/>
    <w:rsid w:val="0031663C"/>
    <w:rsid w:val="00317AEC"/>
    <w:rsid w:val="00317CD1"/>
    <w:rsid w:val="003215F3"/>
    <w:rsid w:val="00322109"/>
    <w:rsid w:val="00332203"/>
    <w:rsid w:val="0033223B"/>
    <w:rsid w:val="0033353A"/>
    <w:rsid w:val="0033403C"/>
    <w:rsid w:val="0033413B"/>
    <w:rsid w:val="00334A3F"/>
    <w:rsid w:val="00336BF2"/>
    <w:rsid w:val="00337DA4"/>
    <w:rsid w:val="00344073"/>
    <w:rsid w:val="003453C0"/>
    <w:rsid w:val="0036151A"/>
    <w:rsid w:val="003630B0"/>
    <w:rsid w:val="003631BB"/>
    <w:rsid w:val="00364368"/>
    <w:rsid w:val="00371A4F"/>
    <w:rsid w:val="003730EB"/>
    <w:rsid w:val="00374E45"/>
    <w:rsid w:val="00376C7B"/>
    <w:rsid w:val="00380C1E"/>
    <w:rsid w:val="003813F6"/>
    <w:rsid w:val="0038202F"/>
    <w:rsid w:val="00382408"/>
    <w:rsid w:val="003825F7"/>
    <w:rsid w:val="003832C4"/>
    <w:rsid w:val="003837B7"/>
    <w:rsid w:val="00383A77"/>
    <w:rsid w:val="00383FC1"/>
    <w:rsid w:val="0039241C"/>
    <w:rsid w:val="003931C8"/>
    <w:rsid w:val="00396151"/>
    <w:rsid w:val="003B03A0"/>
    <w:rsid w:val="003B153E"/>
    <w:rsid w:val="003B2199"/>
    <w:rsid w:val="003B220F"/>
    <w:rsid w:val="003B3FBD"/>
    <w:rsid w:val="003B4FB1"/>
    <w:rsid w:val="003B6225"/>
    <w:rsid w:val="003B7132"/>
    <w:rsid w:val="003B7E96"/>
    <w:rsid w:val="003C2EAD"/>
    <w:rsid w:val="003C3483"/>
    <w:rsid w:val="003C36C4"/>
    <w:rsid w:val="003C4E65"/>
    <w:rsid w:val="003C602A"/>
    <w:rsid w:val="003D15B1"/>
    <w:rsid w:val="003D38AC"/>
    <w:rsid w:val="003D4E5B"/>
    <w:rsid w:val="003F1D95"/>
    <w:rsid w:val="003F3ABA"/>
    <w:rsid w:val="00401097"/>
    <w:rsid w:val="00404663"/>
    <w:rsid w:val="004046DA"/>
    <w:rsid w:val="00405BEF"/>
    <w:rsid w:val="00405F10"/>
    <w:rsid w:val="00412956"/>
    <w:rsid w:val="00416959"/>
    <w:rsid w:val="00417806"/>
    <w:rsid w:val="0042490B"/>
    <w:rsid w:val="00425492"/>
    <w:rsid w:val="004262CE"/>
    <w:rsid w:val="004263CD"/>
    <w:rsid w:val="004316A1"/>
    <w:rsid w:val="00432645"/>
    <w:rsid w:val="004326A5"/>
    <w:rsid w:val="00433899"/>
    <w:rsid w:val="004346E5"/>
    <w:rsid w:val="00442569"/>
    <w:rsid w:val="0044386F"/>
    <w:rsid w:val="004509FB"/>
    <w:rsid w:val="00451810"/>
    <w:rsid w:val="00452F8D"/>
    <w:rsid w:val="00453DFC"/>
    <w:rsid w:val="00453E44"/>
    <w:rsid w:val="00453ED7"/>
    <w:rsid w:val="004601D2"/>
    <w:rsid w:val="004647EE"/>
    <w:rsid w:val="004702F0"/>
    <w:rsid w:val="00471770"/>
    <w:rsid w:val="00471BDC"/>
    <w:rsid w:val="00471C19"/>
    <w:rsid w:val="004720BB"/>
    <w:rsid w:val="00472DEE"/>
    <w:rsid w:val="004751F3"/>
    <w:rsid w:val="0047527F"/>
    <w:rsid w:val="004772CD"/>
    <w:rsid w:val="00480E23"/>
    <w:rsid w:val="00484A32"/>
    <w:rsid w:val="00485890"/>
    <w:rsid w:val="00485B4C"/>
    <w:rsid w:val="0048767A"/>
    <w:rsid w:val="00490CC0"/>
    <w:rsid w:val="00491341"/>
    <w:rsid w:val="0049385A"/>
    <w:rsid w:val="004970E2"/>
    <w:rsid w:val="004A21CF"/>
    <w:rsid w:val="004A7151"/>
    <w:rsid w:val="004A7D96"/>
    <w:rsid w:val="004B081A"/>
    <w:rsid w:val="004B48B9"/>
    <w:rsid w:val="004B53D7"/>
    <w:rsid w:val="004B5BCA"/>
    <w:rsid w:val="004C21A5"/>
    <w:rsid w:val="004C3A3C"/>
    <w:rsid w:val="004C3B7E"/>
    <w:rsid w:val="004C49C8"/>
    <w:rsid w:val="004D3E79"/>
    <w:rsid w:val="004D44ED"/>
    <w:rsid w:val="004D455E"/>
    <w:rsid w:val="004D4807"/>
    <w:rsid w:val="004D77DC"/>
    <w:rsid w:val="004E2A1F"/>
    <w:rsid w:val="004E422D"/>
    <w:rsid w:val="004E5A72"/>
    <w:rsid w:val="004E6DFC"/>
    <w:rsid w:val="004E7206"/>
    <w:rsid w:val="004F0E4A"/>
    <w:rsid w:val="004F1BF8"/>
    <w:rsid w:val="004F2198"/>
    <w:rsid w:val="004F2A77"/>
    <w:rsid w:val="004F2E7B"/>
    <w:rsid w:val="004F37C3"/>
    <w:rsid w:val="004F3DC8"/>
    <w:rsid w:val="004F5D3A"/>
    <w:rsid w:val="004F63C1"/>
    <w:rsid w:val="0050124F"/>
    <w:rsid w:val="00506524"/>
    <w:rsid w:val="00507A40"/>
    <w:rsid w:val="00512A30"/>
    <w:rsid w:val="005169BC"/>
    <w:rsid w:val="005178E9"/>
    <w:rsid w:val="00517DC2"/>
    <w:rsid w:val="00517FAC"/>
    <w:rsid w:val="00517FCB"/>
    <w:rsid w:val="00517FDC"/>
    <w:rsid w:val="00520CB9"/>
    <w:rsid w:val="00521EA1"/>
    <w:rsid w:val="00522447"/>
    <w:rsid w:val="00522A41"/>
    <w:rsid w:val="00522B7D"/>
    <w:rsid w:val="0052375E"/>
    <w:rsid w:val="005267AB"/>
    <w:rsid w:val="00531B29"/>
    <w:rsid w:val="00536E31"/>
    <w:rsid w:val="00537DB4"/>
    <w:rsid w:val="00542B10"/>
    <w:rsid w:val="005453D6"/>
    <w:rsid w:val="00545B04"/>
    <w:rsid w:val="00545DBB"/>
    <w:rsid w:val="005463E9"/>
    <w:rsid w:val="00547F5C"/>
    <w:rsid w:val="00552BF8"/>
    <w:rsid w:val="005537D1"/>
    <w:rsid w:val="005568DE"/>
    <w:rsid w:val="005570D2"/>
    <w:rsid w:val="0055748D"/>
    <w:rsid w:val="0056133F"/>
    <w:rsid w:val="00565092"/>
    <w:rsid w:val="00565515"/>
    <w:rsid w:val="005706C3"/>
    <w:rsid w:val="005715A8"/>
    <w:rsid w:val="00573CEA"/>
    <w:rsid w:val="00575465"/>
    <w:rsid w:val="00577E44"/>
    <w:rsid w:val="0058164F"/>
    <w:rsid w:val="00581BA3"/>
    <w:rsid w:val="00584CDA"/>
    <w:rsid w:val="005903FF"/>
    <w:rsid w:val="0059187A"/>
    <w:rsid w:val="0059375E"/>
    <w:rsid w:val="00597FF5"/>
    <w:rsid w:val="005A196B"/>
    <w:rsid w:val="005A4082"/>
    <w:rsid w:val="005A6689"/>
    <w:rsid w:val="005A7A27"/>
    <w:rsid w:val="005A7F07"/>
    <w:rsid w:val="005B07B0"/>
    <w:rsid w:val="005B0BEC"/>
    <w:rsid w:val="005B20E4"/>
    <w:rsid w:val="005B27E7"/>
    <w:rsid w:val="005B2C01"/>
    <w:rsid w:val="005B4FD5"/>
    <w:rsid w:val="005B6FEC"/>
    <w:rsid w:val="005C0664"/>
    <w:rsid w:val="005C36F4"/>
    <w:rsid w:val="005C4DC1"/>
    <w:rsid w:val="005C5782"/>
    <w:rsid w:val="005D03DA"/>
    <w:rsid w:val="005D10B6"/>
    <w:rsid w:val="005D6026"/>
    <w:rsid w:val="005D66A6"/>
    <w:rsid w:val="005E4C1C"/>
    <w:rsid w:val="005E5EE4"/>
    <w:rsid w:val="005E7505"/>
    <w:rsid w:val="005E7657"/>
    <w:rsid w:val="005F3073"/>
    <w:rsid w:val="005F443B"/>
    <w:rsid w:val="005F5463"/>
    <w:rsid w:val="005F7F0E"/>
    <w:rsid w:val="00601D72"/>
    <w:rsid w:val="0060239B"/>
    <w:rsid w:val="00602D8D"/>
    <w:rsid w:val="00606B1B"/>
    <w:rsid w:val="00617FF8"/>
    <w:rsid w:val="006264FF"/>
    <w:rsid w:val="006272D0"/>
    <w:rsid w:val="00627BCC"/>
    <w:rsid w:val="006316CD"/>
    <w:rsid w:val="006318EC"/>
    <w:rsid w:val="00632F11"/>
    <w:rsid w:val="006337E0"/>
    <w:rsid w:val="00633CC5"/>
    <w:rsid w:val="00633FBC"/>
    <w:rsid w:val="006343F2"/>
    <w:rsid w:val="00637F7D"/>
    <w:rsid w:val="006405BC"/>
    <w:rsid w:val="00641F75"/>
    <w:rsid w:val="00642FA1"/>
    <w:rsid w:val="0064510C"/>
    <w:rsid w:val="00647DAC"/>
    <w:rsid w:val="00654C0C"/>
    <w:rsid w:val="00655895"/>
    <w:rsid w:val="00661CFF"/>
    <w:rsid w:val="00662148"/>
    <w:rsid w:val="00663032"/>
    <w:rsid w:val="00664A51"/>
    <w:rsid w:val="00665D6D"/>
    <w:rsid w:val="00670E9E"/>
    <w:rsid w:val="00670F9E"/>
    <w:rsid w:val="00671794"/>
    <w:rsid w:val="00671F62"/>
    <w:rsid w:val="00674361"/>
    <w:rsid w:val="00674890"/>
    <w:rsid w:val="0067520F"/>
    <w:rsid w:val="0068085D"/>
    <w:rsid w:val="006812A8"/>
    <w:rsid w:val="0068190D"/>
    <w:rsid w:val="00681DF7"/>
    <w:rsid w:val="006827AA"/>
    <w:rsid w:val="006830DE"/>
    <w:rsid w:val="00687C55"/>
    <w:rsid w:val="00692E2D"/>
    <w:rsid w:val="00693652"/>
    <w:rsid w:val="006975A9"/>
    <w:rsid w:val="00697BD5"/>
    <w:rsid w:val="006A163F"/>
    <w:rsid w:val="006A183C"/>
    <w:rsid w:val="006A1A59"/>
    <w:rsid w:val="006A3ED2"/>
    <w:rsid w:val="006A5017"/>
    <w:rsid w:val="006A7611"/>
    <w:rsid w:val="006B0C2A"/>
    <w:rsid w:val="006B24B7"/>
    <w:rsid w:val="006B2CB6"/>
    <w:rsid w:val="006B350B"/>
    <w:rsid w:val="006B3DB4"/>
    <w:rsid w:val="006B3DFF"/>
    <w:rsid w:val="006B5048"/>
    <w:rsid w:val="006B52B2"/>
    <w:rsid w:val="006B6C13"/>
    <w:rsid w:val="006B6DE5"/>
    <w:rsid w:val="006C016B"/>
    <w:rsid w:val="006C5FD2"/>
    <w:rsid w:val="006C66E7"/>
    <w:rsid w:val="006D04E4"/>
    <w:rsid w:val="006D1D5C"/>
    <w:rsid w:val="006D214B"/>
    <w:rsid w:val="006D31D4"/>
    <w:rsid w:val="006D3CD8"/>
    <w:rsid w:val="006D7DFF"/>
    <w:rsid w:val="006E40EB"/>
    <w:rsid w:val="006E7252"/>
    <w:rsid w:val="006E78EF"/>
    <w:rsid w:val="006F3D43"/>
    <w:rsid w:val="006F7820"/>
    <w:rsid w:val="00700CDE"/>
    <w:rsid w:val="00704E27"/>
    <w:rsid w:val="00705E88"/>
    <w:rsid w:val="007114CB"/>
    <w:rsid w:val="0071163F"/>
    <w:rsid w:val="007122A1"/>
    <w:rsid w:val="00722CEA"/>
    <w:rsid w:val="00722D2D"/>
    <w:rsid w:val="00724AB6"/>
    <w:rsid w:val="007264E4"/>
    <w:rsid w:val="0072705D"/>
    <w:rsid w:val="00731660"/>
    <w:rsid w:val="00731675"/>
    <w:rsid w:val="00740A9E"/>
    <w:rsid w:val="00741BD6"/>
    <w:rsid w:val="00741E75"/>
    <w:rsid w:val="00742AEC"/>
    <w:rsid w:val="00742CC9"/>
    <w:rsid w:val="00742D4A"/>
    <w:rsid w:val="0074554A"/>
    <w:rsid w:val="00755480"/>
    <w:rsid w:val="00756120"/>
    <w:rsid w:val="00756738"/>
    <w:rsid w:val="00760B83"/>
    <w:rsid w:val="007612DC"/>
    <w:rsid w:val="00763133"/>
    <w:rsid w:val="00772092"/>
    <w:rsid w:val="00781894"/>
    <w:rsid w:val="00782A11"/>
    <w:rsid w:val="00783101"/>
    <w:rsid w:val="00786011"/>
    <w:rsid w:val="00790BD9"/>
    <w:rsid w:val="0079404C"/>
    <w:rsid w:val="00796EEF"/>
    <w:rsid w:val="00796F0B"/>
    <w:rsid w:val="0079715B"/>
    <w:rsid w:val="00797D23"/>
    <w:rsid w:val="007A1E3D"/>
    <w:rsid w:val="007A2B1F"/>
    <w:rsid w:val="007A2F6D"/>
    <w:rsid w:val="007A3200"/>
    <w:rsid w:val="007A6FC9"/>
    <w:rsid w:val="007B10EC"/>
    <w:rsid w:val="007B13BC"/>
    <w:rsid w:val="007B4927"/>
    <w:rsid w:val="007C1474"/>
    <w:rsid w:val="007C2062"/>
    <w:rsid w:val="007D01E1"/>
    <w:rsid w:val="007D1899"/>
    <w:rsid w:val="007D30CE"/>
    <w:rsid w:val="007D6A78"/>
    <w:rsid w:val="007D6F34"/>
    <w:rsid w:val="007E158A"/>
    <w:rsid w:val="007E3654"/>
    <w:rsid w:val="007E5767"/>
    <w:rsid w:val="007E6106"/>
    <w:rsid w:val="007F00E9"/>
    <w:rsid w:val="007F04BA"/>
    <w:rsid w:val="007F17EF"/>
    <w:rsid w:val="007F4649"/>
    <w:rsid w:val="007F4FC6"/>
    <w:rsid w:val="007F5637"/>
    <w:rsid w:val="007F5E82"/>
    <w:rsid w:val="008021C5"/>
    <w:rsid w:val="008026CC"/>
    <w:rsid w:val="00805D9C"/>
    <w:rsid w:val="00813104"/>
    <w:rsid w:val="0081453F"/>
    <w:rsid w:val="00815492"/>
    <w:rsid w:val="00816223"/>
    <w:rsid w:val="0081738A"/>
    <w:rsid w:val="00820249"/>
    <w:rsid w:val="0082056C"/>
    <w:rsid w:val="00820A4D"/>
    <w:rsid w:val="00825863"/>
    <w:rsid w:val="008267A3"/>
    <w:rsid w:val="008332C7"/>
    <w:rsid w:val="008333DB"/>
    <w:rsid w:val="00834C0E"/>
    <w:rsid w:val="00837157"/>
    <w:rsid w:val="008374D6"/>
    <w:rsid w:val="00841CF5"/>
    <w:rsid w:val="00843CD6"/>
    <w:rsid w:val="00844E01"/>
    <w:rsid w:val="0085267B"/>
    <w:rsid w:val="00853F3D"/>
    <w:rsid w:val="00856798"/>
    <w:rsid w:val="00857196"/>
    <w:rsid w:val="008603C8"/>
    <w:rsid w:val="00860CD6"/>
    <w:rsid w:val="00861F94"/>
    <w:rsid w:val="00862039"/>
    <w:rsid w:val="0086229C"/>
    <w:rsid w:val="00865B3D"/>
    <w:rsid w:val="00867138"/>
    <w:rsid w:val="00867FB9"/>
    <w:rsid w:val="008739F6"/>
    <w:rsid w:val="00873F97"/>
    <w:rsid w:val="008742B9"/>
    <w:rsid w:val="0087443B"/>
    <w:rsid w:val="00874AD1"/>
    <w:rsid w:val="0087539F"/>
    <w:rsid w:val="00875C0C"/>
    <w:rsid w:val="00881B9C"/>
    <w:rsid w:val="00882C60"/>
    <w:rsid w:val="00886C75"/>
    <w:rsid w:val="008871B4"/>
    <w:rsid w:val="00887C54"/>
    <w:rsid w:val="00890422"/>
    <w:rsid w:val="00890F6F"/>
    <w:rsid w:val="008931F2"/>
    <w:rsid w:val="00893DAE"/>
    <w:rsid w:val="00893E88"/>
    <w:rsid w:val="008978C3"/>
    <w:rsid w:val="008B10AC"/>
    <w:rsid w:val="008B17DB"/>
    <w:rsid w:val="008B3C1C"/>
    <w:rsid w:val="008B5819"/>
    <w:rsid w:val="008C1464"/>
    <w:rsid w:val="008C48A7"/>
    <w:rsid w:val="008C7B7B"/>
    <w:rsid w:val="008D05A8"/>
    <w:rsid w:val="008D1356"/>
    <w:rsid w:val="008D15C2"/>
    <w:rsid w:val="008D2976"/>
    <w:rsid w:val="008D2B7F"/>
    <w:rsid w:val="008D3D02"/>
    <w:rsid w:val="008E19EB"/>
    <w:rsid w:val="008E3C0E"/>
    <w:rsid w:val="008E6F2E"/>
    <w:rsid w:val="008F2054"/>
    <w:rsid w:val="008F661D"/>
    <w:rsid w:val="008F7EC0"/>
    <w:rsid w:val="00901610"/>
    <w:rsid w:val="00901C88"/>
    <w:rsid w:val="00904526"/>
    <w:rsid w:val="009071F5"/>
    <w:rsid w:val="00907681"/>
    <w:rsid w:val="00910171"/>
    <w:rsid w:val="009106EF"/>
    <w:rsid w:val="00910F62"/>
    <w:rsid w:val="0091222A"/>
    <w:rsid w:val="009136B9"/>
    <w:rsid w:val="00915332"/>
    <w:rsid w:val="00915DC1"/>
    <w:rsid w:val="0092060E"/>
    <w:rsid w:val="00921748"/>
    <w:rsid w:val="00922CEE"/>
    <w:rsid w:val="0092383B"/>
    <w:rsid w:val="00923F02"/>
    <w:rsid w:val="00924A4B"/>
    <w:rsid w:val="00925117"/>
    <w:rsid w:val="00925DAF"/>
    <w:rsid w:val="00930A98"/>
    <w:rsid w:val="00933AD0"/>
    <w:rsid w:val="00935789"/>
    <w:rsid w:val="00936D3A"/>
    <w:rsid w:val="009407D7"/>
    <w:rsid w:val="00942777"/>
    <w:rsid w:val="009428A0"/>
    <w:rsid w:val="00945359"/>
    <w:rsid w:val="00950F1A"/>
    <w:rsid w:val="00952F7C"/>
    <w:rsid w:val="00953144"/>
    <w:rsid w:val="0095326F"/>
    <w:rsid w:val="00953FD9"/>
    <w:rsid w:val="00956BAB"/>
    <w:rsid w:val="009577CF"/>
    <w:rsid w:val="00957978"/>
    <w:rsid w:val="00962851"/>
    <w:rsid w:val="00963CD8"/>
    <w:rsid w:val="009711C4"/>
    <w:rsid w:val="009712B0"/>
    <w:rsid w:val="00972AE9"/>
    <w:rsid w:val="00972AEE"/>
    <w:rsid w:val="0097579E"/>
    <w:rsid w:val="00982368"/>
    <w:rsid w:val="00987A24"/>
    <w:rsid w:val="00990825"/>
    <w:rsid w:val="00991A11"/>
    <w:rsid w:val="00992998"/>
    <w:rsid w:val="00993133"/>
    <w:rsid w:val="00994A9D"/>
    <w:rsid w:val="0099765C"/>
    <w:rsid w:val="009A1DF0"/>
    <w:rsid w:val="009A4E17"/>
    <w:rsid w:val="009A4E6D"/>
    <w:rsid w:val="009A7171"/>
    <w:rsid w:val="009A7E9B"/>
    <w:rsid w:val="009B1D2D"/>
    <w:rsid w:val="009B1F6E"/>
    <w:rsid w:val="009B2FDC"/>
    <w:rsid w:val="009B3309"/>
    <w:rsid w:val="009B3339"/>
    <w:rsid w:val="009B4165"/>
    <w:rsid w:val="009B5633"/>
    <w:rsid w:val="009B6542"/>
    <w:rsid w:val="009B6688"/>
    <w:rsid w:val="009C0C6B"/>
    <w:rsid w:val="009C27FA"/>
    <w:rsid w:val="009C5FF6"/>
    <w:rsid w:val="009D06EB"/>
    <w:rsid w:val="009D1834"/>
    <w:rsid w:val="009D3BD8"/>
    <w:rsid w:val="009E1E79"/>
    <w:rsid w:val="009E7AB6"/>
    <w:rsid w:val="009E7DE9"/>
    <w:rsid w:val="009F086B"/>
    <w:rsid w:val="009F1574"/>
    <w:rsid w:val="009F1C6C"/>
    <w:rsid w:val="009F2FE4"/>
    <w:rsid w:val="009F43E8"/>
    <w:rsid w:val="00A018EC"/>
    <w:rsid w:val="00A01C86"/>
    <w:rsid w:val="00A0320A"/>
    <w:rsid w:val="00A064CD"/>
    <w:rsid w:val="00A11B3A"/>
    <w:rsid w:val="00A127B0"/>
    <w:rsid w:val="00A12D3C"/>
    <w:rsid w:val="00A150DB"/>
    <w:rsid w:val="00A15668"/>
    <w:rsid w:val="00A20864"/>
    <w:rsid w:val="00A23BCF"/>
    <w:rsid w:val="00A23E3B"/>
    <w:rsid w:val="00A258EC"/>
    <w:rsid w:val="00A268A1"/>
    <w:rsid w:val="00A312D2"/>
    <w:rsid w:val="00A316A5"/>
    <w:rsid w:val="00A31B3B"/>
    <w:rsid w:val="00A37779"/>
    <w:rsid w:val="00A40C8F"/>
    <w:rsid w:val="00A422B5"/>
    <w:rsid w:val="00A43648"/>
    <w:rsid w:val="00A44FCC"/>
    <w:rsid w:val="00A50FB9"/>
    <w:rsid w:val="00A51C82"/>
    <w:rsid w:val="00A54C5E"/>
    <w:rsid w:val="00A646D0"/>
    <w:rsid w:val="00A6717B"/>
    <w:rsid w:val="00A72516"/>
    <w:rsid w:val="00A7418F"/>
    <w:rsid w:val="00A76F43"/>
    <w:rsid w:val="00A777E7"/>
    <w:rsid w:val="00A77CB6"/>
    <w:rsid w:val="00A80388"/>
    <w:rsid w:val="00A80E73"/>
    <w:rsid w:val="00A823FF"/>
    <w:rsid w:val="00A836FB"/>
    <w:rsid w:val="00A862E9"/>
    <w:rsid w:val="00A87251"/>
    <w:rsid w:val="00A90DC4"/>
    <w:rsid w:val="00A91070"/>
    <w:rsid w:val="00A91252"/>
    <w:rsid w:val="00A93FD1"/>
    <w:rsid w:val="00A94112"/>
    <w:rsid w:val="00A95AC7"/>
    <w:rsid w:val="00A9729A"/>
    <w:rsid w:val="00AA0363"/>
    <w:rsid w:val="00AA1641"/>
    <w:rsid w:val="00AA2338"/>
    <w:rsid w:val="00AB170D"/>
    <w:rsid w:val="00AB52D0"/>
    <w:rsid w:val="00AB6C61"/>
    <w:rsid w:val="00AC0E30"/>
    <w:rsid w:val="00AC59F6"/>
    <w:rsid w:val="00AC6432"/>
    <w:rsid w:val="00AC6A87"/>
    <w:rsid w:val="00AC7050"/>
    <w:rsid w:val="00AC770F"/>
    <w:rsid w:val="00AC7D31"/>
    <w:rsid w:val="00AD24FD"/>
    <w:rsid w:val="00AD3F3D"/>
    <w:rsid w:val="00AE39AA"/>
    <w:rsid w:val="00AE4750"/>
    <w:rsid w:val="00AE4CB1"/>
    <w:rsid w:val="00AE5748"/>
    <w:rsid w:val="00AF15A7"/>
    <w:rsid w:val="00AF71FD"/>
    <w:rsid w:val="00B04AC6"/>
    <w:rsid w:val="00B04E2D"/>
    <w:rsid w:val="00B12731"/>
    <w:rsid w:val="00B13563"/>
    <w:rsid w:val="00B13A68"/>
    <w:rsid w:val="00B24A54"/>
    <w:rsid w:val="00B24C04"/>
    <w:rsid w:val="00B25C7D"/>
    <w:rsid w:val="00B27531"/>
    <w:rsid w:val="00B31FDB"/>
    <w:rsid w:val="00B33817"/>
    <w:rsid w:val="00B341C9"/>
    <w:rsid w:val="00B34AF9"/>
    <w:rsid w:val="00B36C2D"/>
    <w:rsid w:val="00B36F99"/>
    <w:rsid w:val="00B374A3"/>
    <w:rsid w:val="00B376EB"/>
    <w:rsid w:val="00B37F98"/>
    <w:rsid w:val="00B407FA"/>
    <w:rsid w:val="00B40BFB"/>
    <w:rsid w:val="00B4385E"/>
    <w:rsid w:val="00B45FAF"/>
    <w:rsid w:val="00B46F3B"/>
    <w:rsid w:val="00B501A1"/>
    <w:rsid w:val="00B53B62"/>
    <w:rsid w:val="00B53F59"/>
    <w:rsid w:val="00B540F2"/>
    <w:rsid w:val="00B561E8"/>
    <w:rsid w:val="00B61A39"/>
    <w:rsid w:val="00B65C0F"/>
    <w:rsid w:val="00B72DAB"/>
    <w:rsid w:val="00B730CA"/>
    <w:rsid w:val="00B74E00"/>
    <w:rsid w:val="00B77AE8"/>
    <w:rsid w:val="00B77D97"/>
    <w:rsid w:val="00B82201"/>
    <w:rsid w:val="00B87CE8"/>
    <w:rsid w:val="00B9191E"/>
    <w:rsid w:val="00B92577"/>
    <w:rsid w:val="00B92CFA"/>
    <w:rsid w:val="00B93BE1"/>
    <w:rsid w:val="00BA00DD"/>
    <w:rsid w:val="00BA3C6D"/>
    <w:rsid w:val="00BA4B94"/>
    <w:rsid w:val="00BA5203"/>
    <w:rsid w:val="00BA667D"/>
    <w:rsid w:val="00BA6A88"/>
    <w:rsid w:val="00BB42E1"/>
    <w:rsid w:val="00BB5B2C"/>
    <w:rsid w:val="00BB667B"/>
    <w:rsid w:val="00BB7E6B"/>
    <w:rsid w:val="00BC3B80"/>
    <w:rsid w:val="00BD0AFB"/>
    <w:rsid w:val="00BD255C"/>
    <w:rsid w:val="00BD26C5"/>
    <w:rsid w:val="00BD476F"/>
    <w:rsid w:val="00BD4C15"/>
    <w:rsid w:val="00BD4DA6"/>
    <w:rsid w:val="00BD7A4B"/>
    <w:rsid w:val="00BE13A8"/>
    <w:rsid w:val="00BE1EC7"/>
    <w:rsid w:val="00BE2134"/>
    <w:rsid w:val="00BE6638"/>
    <w:rsid w:val="00BE7534"/>
    <w:rsid w:val="00BE761D"/>
    <w:rsid w:val="00BE7A40"/>
    <w:rsid w:val="00BF10FF"/>
    <w:rsid w:val="00BF5AD0"/>
    <w:rsid w:val="00BF604F"/>
    <w:rsid w:val="00BF746D"/>
    <w:rsid w:val="00BF7572"/>
    <w:rsid w:val="00C00488"/>
    <w:rsid w:val="00C03BD8"/>
    <w:rsid w:val="00C069F8"/>
    <w:rsid w:val="00C1088B"/>
    <w:rsid w:val="00C11573"/>
    <w:rsid w:val="00C12939"/>
    <w:rsid w:val="00C1492B"/>
    <w:rsid w:val="00C168B0"/>
    <w:rsid w:val="00C179F6"/>
    <w:rsid w:val="00C22CE3"/>
    <w:rsid w:val="00C23902"/>
    <w:rsid w:val="00C263AF"/>
    <w:rsid w:val="00C26E03"/>
    <w:rsid w:val="00C31982"/>
    <w:rsid w:val="00C31992"/>
    <w:rsid w:val="00C33081"/>
    <w:rsid w:val="00C334CE"/>
    <w:rsid w:val="00C356B9"/>
    <w:rsid w:val="00C35A7E"/>
    <w:rsid w:val="00C35A86"/>
    <w:rsid w:val="00C40E50"/>
    <w:rsid w:val="00C40EA5"/>
    <w:rsid w:val="00C4163F"/>
    <w:rsid w:val="00C4319C"/>
    <w:rsid w:val="00C4333D"/>
    <w:rsid w:val="00C47DDC"/>
    <w:rsid w:val="00C50DAC"/>
    <w:rsid w:val="00C523D0"/>
    <w:rsid w:val="00C52633"/>
    <w:rsid w:val="00C5357E"/>
    <w:rsid w:val="00C56269"/>
    <w:rsid w:val="00C651C3"/>
    <w:rsid w:val="00C67029"/>
    <w:rsid w:val="00C67885"/>
    <w:rsid w:val="00C710F5"/>
    <w:rsid w:val="00C71C46"/>
    <w:rsid w:val="00C72FCB"/>
    <w:rsid w:val="00C73C2D"/>
    <w:rsid w:val="00C748C0"/>
    <w:rsid w:val="00C804AC"/>
    <w:rsid w:val="00C8194F"/>
    <w:rsid w:val="00C844D5"/>
    <w:rsid w:val="00C85D94"/>
    <w:rsid w:val="00C932DF"/>
    <w:rsid w:val="00C93E59"/>
    <w:rsid w:val="00CA6ECF"/>
    <w:rsid w:val="00CA74FC"/>
    <w:rsid w:val="00CB4965"/>
    <w:rsid w:val="00CB60A3"/>
    <w:rsid w:val="00CC0738"/>
    <w:rsid w:val="00CC1D53"/>
    <w:rsid w:val="00CC2473"/>
    <w:rsid w:val="00CC3099"/>
    <w:rsid w:val="00CC48FD"/>
    <w:rsid w:val="00CC6DA8"/>
    <w:rsid w:val="00CC6E1F"/>
    <w:rsid w:val="00CD0D0A"/>
    <w:rsid w:val="00CD1331"/>
    <w:rsid w:val="00CD2C01"/>
    <w:rsid w:val="00CD36F1"/>
    <w:rsid w:val="00CD3D4F"/>
    <w:rsid w:val="00CD3DDA"/>
    <w:rsid w:val="00CD5AFF"/>
    <w:rsid w:val="00CD5C60"/>
    <w:rsid w:val="00CD706F"/>
    <w:rsid w:val="00CD7709"/>
    <w:rsid w:val="00CD7BE1"/>
    <w:rsid w:val="00CE0193"/>
    <w:rsid w:val="00CE18E7"/>
    <w:rsid w:val="00CE492F"/>
    <w:rsid w:val="00CE671D"/>
    <w:rsid w:val="00CF0BA3"/>
    <w:rsid w:val="00CF5527"/>
    <w:rsid w:val="00CF7C9E"/>
    <w:rsid w:val="00D001A4"/>
    <w:rsid w:val="00D00A05"/>
    <w:rsid w:val="00D02B9B"/>
    <w:rsid w:val="00D03724"/>
    <w:rsid w:val="00D03AB7"/>
    <w:rsid w:val="00D16919"/>
    <w:rsid w:val="00D17B75"/>
    <w:rsid w:val="00D219CF"/>
    <w:rsid w:val="00D24DE6"/>
    <w:rsid w:val="00D26257"/>
    <w:rsid w:val="00D2792C"/>
    <w:rsid w:val="00D32333"/>
    <w:rsid w:val="00D35125"/>
    <w:rsid w:val="00D37487"/>
    <w:rsid w:val="00D40F1D"/>
    <w:rsid w:val="00D4351B"/>
    <w:rsid w:val="00D43652"/>
    <w:rsid w:val="00D47C65"/>
    <w:rsid w:val="00D553B5"/>
    <w:rsid w:val="00D57329"/>
    <w:rsid w:val="00D5775C"/>
    <w:rsid w:val="00D577EA"/>
    <w:rsid w:val="00D57F90"/>
    <w:rsid w:val="00D602F1"/>
    <w:rsid w:val="00D62A96"/>
    <w:rsid w:val="00D6323F"/>
    <w:rsid w:val="00D64541"/>
    <w:rsid w:val="00D645AA"/>
    <w:rsid w:val="00D65302"/>
    <w:rsid w:val="00D6622C"/>
    <w:rsid w:val="00D70638"/>
    <w:rsid w:val="00D74E96"/>
    <w:rsid w:val="00D75FF4"/>
    <w:rsid w:val="00D847FA"/>
    <w:rsid w:val="00D84A90"/>
    <w:rsid w:val="00D86EC1"/>
    <w:rsid w:val="00D87048"/>
    <w:rsid w:val="00D9159A"/>
    <w:rsid w:val="00D91C87"/>
    <w:rsid w:val="00D920E0"/>
    <w:rsid w:val="00D92188"/>
    <w:rsid w:val="00D934A5"/>
    <w:rsid w:val="00D95B78"/>
    <w:rsid w:val="00D96D83"/>
    <w:rsid w:val="00D974EF"/>
    <w:rsid w:val="00DA0B2B"/>
    <w:rsid w:val="00DA18A5"/>
    <w:rsid w:val="00DB0710"/>
    <w:rsid w:val="00DB3208"/>
    <w:rsid w:val="00DB360F"/>
    <w:rsid w:val="00DB4775"/>
    <w:rsid w:val="00DB58A1"/>
    <w:rsid w:val="00DC0029"/>
    <w:rsid w:val="00DC1A2C"/>
    <w:rsid w:val="00DC316B"/>
    <w:rsid w:val="00DC584A"/>
    <w:rsid w:val="00DC6794"/>
    <w:rsid w:val="00DD2A76"/>
    <w:rsid w:val="00DD2F33"/>
    <w:rsid w:val="00DD436D"/>
    <w:rsid w:val="00DD6458"/>
    <w:rsid w:val="00DE0AA9"/>
    <w:rsid w:val="00DE30B5"/>
    <w:rsid w:val="00DE77B3"/>
    <w:rsid w:val="00DE7FCA"/>
    <w:rsid w:val="00DF022C"/>
    <w:rsid w:val="00DF246A"/>
    <w:rsid w:val="00DF327D"/>
    <w:rsid w:val="00DF47F1"/>
    <w:rsid w:val="00DF57C0"/>
    <w:rsid w:val="00DF587C"/>
    <w:rsid w:val="00E00F80"/>
    <w:rsid w:val="00E04F74"/>
    <w:rsid w:val="00E1775E"/>
    <w:rsid w:val="00E20391"/>
    <w:rsid w:val="00E20509"/>
    <w:rsid w:val="00E21FE1"/>
    <w:rsid w:val="00E247CF"/>
    <w:rsid w:val="00E24D3B"/>
    <w:rsid w:val="00E30D0F"/>
    <w:rsid w:val="00E342C7"/>
    <w:rsid w:val="00E351FD"/>
    <w:rsid w:val="00E35B90"/>
    <w:rsid w:val="00E40CE0"/>
    <w:rsid w:val="00E43DFD"/>
    <w:rsid w:val="00E45D85"/>
    <w:rsid w:val="00E45F35"/>
    <w:rsid w:val="00E47060"/>
    <w:rsid w:val="00E52F04"/>
    <w:rsid w:val="00E543FF"/>
    <w:rsid w:val="00E560C1"/>
    <w:rsid w:val="00E565C5"/>
    <w:rsid w:val="00E60C79"/>
    <w:rsid w:val="00E610AC"/>
    <w:rsid w:val="00E6127B"/>
    <w:rsid w:val="00E6172D"/>
    <w:rsid w:val="00E61F5C"/>
    <w:rsid w:val="00E64BB5"/>
    <w:rsid w:val="00E6611A"/>
    <w:rsid w:val="00E6611D"/>
    <w:rsid w:val="00E70939"/>
    <w:rsid w:val="00E70D34"/>
    <w:rsid w:val="00E71707"/>
    <w:rsid w:val="00E732B1"/>
    <w:rsid w:val="00E7379D"/>
    <w:rsid w:val="00E746C6"/>
    <w:rsid w:val="00E7589D"/>
    <w:rsid w:val="00E8181F"/>
    <w:rsid w:val="00E824D5"/>
    <w:rsid w:val="00E87B3A"/>
    <w:rsid w:val="00E94FE2"/>
    <w:rsid w:val="00E96BC1"/>
    <w:rsid w:val="00E96CF4"/>
    <w:rsid w:val="00E9761B"/>
    <w:rsid w:val="00EA4862"/>
    <w:rsid w:val="00EA5013"/>
    <w:rsid w:val="00EA531D"/>
    <w:rsid w:val="00EA7D29"/>
    <w:rsid w:val="00EB0455"/>
    <w:rsid w:val="00EB0E0D"/>
    <w:rsid w:val="00EB19E9"/>
    <w:rsid w:val="00EB5B70"/>
    <w:rsid w:val="00EB61BE"/>
    <w:rsid w:val="00EB61DA"/>
    <w:rsid w:val="00EB6A9D"/>
    <w:rsid w:val="00EC07EF"/>
    <w:rsid w:val="00EC15BA"/>
    <w:rsid w:val="00EC26C8"/>
    <w:rsid w:val="00EC389A"/>
    <w:rsid w:val="00EC4973"/>
    <w:rsid w:val="00EC5C04"/>
    <w:rsid w:val="00ED0AA3"/>
    <w:rsid w:val="00ED2078"/>
    <w:rsid w:val="00ED3CBB"/>
    <w:rsid w:val="00ED4656"/>
    <w:rsid w:val="00ED567F"/>
    <w:rsid w:val="00ED68B2"/>
    <w:rsid w:val="00EE1C34"/>
    <w:rsid w:val="00EE5565"/>
    <w:rsid w:val="00EE635C"/>
    <w:rsid w:val="00EF0139"/>
    <w:rsid w:val="00EF1078"/>
    <w:rsid w:val="00EF3EC3"/>
    <w:rsid w:val="00EF67D4"/>
    <w:rsid w:val="00EF6C1E"/>
    <w:rsid w:val="00F01849"/>
    <w:rsid w:val="00F05AFE"/>
    <w:rsid w:val="00F07E6F"/>
    <w:rsid w:val="00F11B2C"/>
    <w:rsid w:val="00F12FE9"/>
    <w:rsid w:val="00F164B6"/>
    <w:rsid w:val="00F1704A"/>
    <w:rsid w:val="00F20BBE"/>
    <w:rsid w:val="00F24C32"/>
    <w:rsid w:val="00F2728B"/>
    <w:rsid w:val="00F34952"/>
    <w:rsid w:val="00F34DC5"/>
    <w:rsid w:val="00F37772"/>
    <w:rsid w:val="00F40C10"/>
    <w:rsid w:val="00F4179C"/>
    <w:rsid w:val="00F422FE"/>
    <w:rsid w:val="00F44A79"/>
    <w:rsid w:val="00F44F12"/>
    <w:rsid w:val="00F450CD"/>
    <w:rsid w:val="00F46206"/>
    <w:rsid w:val="00F50B61"/>
    <w:rsid w:val="00F512E3"/>
    <w:rsid w:val="00F51934"/>
    <w:rsid w:val="00F51EBB"/>
    <w:rsid w:val="00F54AAC"/>
    <w:rsid w:val="00F564F8"/>
    <w:rsid w:val="00F56CD1"/>
    <w:rsid w:val="00F60B1D"/>
    <w:rsid w:val="00F64E71"/>
    <w:rsid w:val="00F66E8A"/>
    <w:rsid w:val="00F6786A"/>
    <w:rsid w:val="00F715DA"/>
    <w:rsid w:val="00F716CC"/>
    <w:rsid w:val="00F736E6"/>
    <w:rsid w:val="00F7376F"/>
    <w:rsid w:val="00F76805"/>
    <w:rsid w:val="00F85211"/>
    <w:rsid w:val="00F86AA1"/>
    <w:rsid w:val="00F86ED0"/>
    <w:rsid w:val="00F86F90"/>
    <w:rsid w:val="00F904B1"/>
    <w:rsid w:val="00F9164F"/>
    <w:rsid w:val="00F93255"/>
    <w:rsid w:val="00F936F1"/>
    <w:rsid w:val="00F94EDD"/>
    <w:rsid w:val="00F9504B"/>
    <w:rsid w:val="00F963B6"/>
    <w:rsid w:val="00F965FA"/>
    <w:rsid w:val="00F969FD"/>
    <w:rsid w:val="00F96E23"/>
    <w:rsid w:val="00FA017D"/>
    <w:rsid w:val="00FA1BA3"/>
    <w:rsid w:val="00FA3CAA"/>
    <w:rsid w:val="00FA77AE"/>
    <w:rsid w:val="00FB1A91"/>
    <w:rsid w:val="00FB368F"/>
    <w:rsid w:val="00FB3EC2"/>
    <w:rsid w:val="00FB7672"/>
    <w:rsid w:val="00FC3A4A"/>
    <w:rsid w:val="00FC5FA9"/>
    <w:rsid w:val="00FC63F0"/>
    <w:rsid w:val="00FC7924"/>
    <w:rsid w:val="00FD1FB0"/>
    <w:rsid w:val="00FD2815"/>
    <w:rsid w:val="00FD4B86"/>
    <w:rsid w:val="00FE3E0A"/>
    <w:rsid w:val="00FE5E77"/>
    <w:rsid w:val="00FE632C"/>
    <w:rsid w:val="00FF0CC8"/>
    <w:rsid w:val="00FF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4075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49"/>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3">
    <w:name w:val="heading 3"/>
    <w:basedOn w:val="Normal"/>
    <w:next w:val="Normal"/>
    <w:qFormat/>
    <w:rsid w:val="00CE019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b/>
      <w:bCs/>
    </w:rPr>
  </w:style>
  <w:style w:type="paragraph" w:customStyle="1" w:styleId="Findings">
    <w:name w:val="Findings"/>
    <w:basedOn w:val="Normal"/>
    <w:pPr>
      <w:numPr>
        <w:numId w:val="4"/>
      </w:numPr>
    </w:pPr>
  </w:style>
  <w:style w:type="paragraph" w:customStyle="1" w:styleId="FindingsConclusions">
    <w:name w:val="Findings &amp; Conclusions"/>
    <w:basedOn w:val="Normal"/>
    <w:pPr>
      <w:numPr>
        <w:numId w:val="7"/>
      </w:numPr>
    </w:pPr>
  </w:style>
  <w:style w:type="paragraph" w:styleId="BodyText">
    <w:name w:val="Body Text"/>
    <w:basedOn w:val="Normal"/>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8D15C2"/>
    <w:pPr>
      <w:numPr>
        <w:numId w:val="11"/>
      </w:numPr>
      <w:spacing w:after="120"/>
    </w:pPr>
    <w:rPr>
      <w:rFonts w:ascii="Arial" w:hAnsi="Arial"/>
      <w:sz w:val="22"/>
      <w:szCs w:val="20"/>
    </w:rPr>
  </w:style>
  <w:style w:type="paragraph" w:styleId="FootnoteText">
    <w:name w:val="footnote text"/>
    <w:basedOn w:val="Normal"/>
    <w:link w:val="FootnoteTextChar"/>
    <w:rsid w:val="00D26257"/>
    <w:rPr>
      <w:sz w:val="20"/>
      <w:szCs w:val="20"/>
    </w:rPr>
  </w:style>
  <w:style w:type="character" w:styleId="FootnoteReference">
    <w:name w:val="footnote reference"/>
    <w:uiPriority w:val="99"/>
    <w:rsid w:val="00D26257"/>
    <w:rPr>
      <w:vertAlign w:val="superscript"/>
    </w:rPr>
  </w:style>
  <w:style w:type="paragraph" w:styleId="BodyText3">
    <w:name w:val="Body Text 3"/>
    <w:basedOn w:val="Normal"/>
    <w:rsid w:val="00D26257"/>
    <w:pPr>
      <w:spacing w:after="120"/>
    </w:pPr>
    <w:rPr>
      <w:sz w:val="16"/>
      <w:szCs w:val="16"/>
    </w:rPr>
  </w:style>
  <w:style w:type="character" w:styleId="Hyperlink">
    <w:name w:val="Hyperlink"/>
    <w:rsid w:val="00E351FD"/>
    <w:rPr>
      <w:color w:val="0000FF"/>
      <w:u w:val="single"/>
    </w:rPr>
  </w:style>
  <w:style w:type="paragraph" w:styleId="BodyTextIndent2">
    <w:name w:val="Body Text Indent 2"/>
    <w:basedOn w:val="Normal"/>
    <w:rsid w:val="00CE0193"/>
    <w:pPr>
      <w:spacing w:after="120" w:line="480" w:lineRule="auto"/>
      <w:ind w:left="360"/>
    </w:pPr>
  </w:style>
  <w:style w:type="paragraph" w:styleId="HTMLPreformatted">
    <w:name w:val="HTML Preformatted"/>
    <w:basedOn w:val="Normal"/>
    <w:rsid w:val="0006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30D0F"/>
    <w:rPr>
      <w:rFonts w:ascii="Tahoma" w:hAnsi="Tahoma" w:cs="Tahoma"/>
      <w:sz w:val="16"/>
      <w:szCs w:val="16"/>
    </w:rPr>
  </w:style>
  <w:style w:type="character" w:styleId="CommentReference">
    <w:name w:val="annotation reference"/>
    <w:semiHidden/>
    <w:rsid w:val="00C31992"/>
    <w:rPr>
      <w:sz w:val="16"/>
      <w:szCs w:val="16"/>
    </w:rPr>
  </w:style>
  <w:style w:type="paragraph" w:styleId="CommentText">
    <w:name w:val="annotation text"/>
    <w:basedOn w:val="Normal"/>
    <w:semiHidden/>
    <w:rsid w:val="00C31992"/>
    <w:rPr>
      <w:sz w:val="20"/>
      <w:szCs w:val="20"/>
    </w:rPr>
  </w:style>
  <w:style w:type="paragraph" w:styleId="CommentSubject">
    <w:name w:val="annotation subject"/>
    <w:basedOn w:val="CommentText"/>
    <w:next w:val="CommentText"/>
    <w:semiHidden/>
    <w:rsid w:val="00C31992"/>
    <w:rPr>
      <w:b/>
      <w:bCs/>
    </w:rPr>
  </w:style>
  <w:style w:type="paragraph" w:styleId="NormalWeb">
    <w:name w:val="Normal (Web)"/>
    <w:basedOn w:val="Normal"/>
    <w:rsid w:val="008D2976"/>
    <w:pPr>
      <w:spacing w:before="100" w:beforeAutospacing="1" w:after="100" w:afterAutospacing="1"/>
    </w:pPr>
  </w:style>
  <w:style w:type="table" w:styleId="TableGrid">
    <w:name w:val="Table Grid"/>
    <w:basedOn w:val="TableNormal"/>
    <w:rsid w:val="00552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E24D3B"/>
    <w:rPr>
      <w:sz w:val="20"/>
      <w:szCs w:val="20"/>
    </w:rPr>
  </w:style>
  <w:style w:type="character" w:customStyle="1" w:styleId="EndnoteTextChar">
    <w:name w:val="Endnote Text Char"/>
    <w:basedOn w:val="DefaultParagraphFont"/>
    <w:link w:val="EndnoteText"/>
    <w:rsid w:val="00E24D3B"/>
  </w:style>
  <w:style w:type="character" w:styleId="EndnoteReference">
    <w:name w:val="endnote reference"/>
    <w:rsid w:val="00E24D3B"/>
    <w:rPr>
      <w:vertAlign w:val="superscript"/>
    </w:rPr>
  </w:style>
  <w:style w:type="paragraph" w:styleId="PlainText">
    <w:name w:val="Plain Text"/>
    <w:basedOn w:val="Normal"/>
    <w:link w:val="PlainTextChar"/>
    <w:uiPriority w:val="99"/>
    <w:unhideWhenUsed/>
    <w:rsid w:val="0060239B"/>
    <w:rPr>
      <w:rFonts w:ascii="Consolas" w:eastAsia="Calibri" w:hAnsi="Consolas"/>
      <w:sz w:val="21"/>
      <w:szCs w:val="21"/>
    </w:rPr>
  </w:style>
  <w:style w:type="character" w:customStyle="1" w:styleId="PlainTextChar">
    <w:name w:val="Plain Text Char"/>
    <w:link w:val="PlainText"/>
    <w:uiPriority w:val="99"/>
    <w:rsid w:val="0060239B"/>
    <w:rPr>
      <w:rFonts w:ascii="Consolas" w:eastAsia="Calibri" w:hAnsi="Consolas"/>
      <w:sz w:val="21"/>
      <w:szCs w:val="21"/>
    </w:rPr>
  </w:style>
  <w:style w:type="character" w:styleId="FollowedHyperlink">
    <w:name w:val="FollowedHyperlink"/>
    <w:rsid w:val="000D4711"/>
    <w:rPr>
      <w:color w:val="800080"/>
      <w:u w:val="single"/>
    </w:rPr>
  </w:style>
  <w:style w:type="table" w:customStyle="1" w:styleId="TableGrid1">
    <w:name w:val="Table Grid1"/>
    <w:basedOn w:val="TableNormal"/>
    <w:next w:val="TableGrid"/>
    <w:uiPriority w:val="59"/>
    <w:rsid w:val="00046E8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AD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9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ABF30ED998744AAEDA5BCC9FB6841" ma:contentTypeVersion="135" ma:contentTypeDescription="" ma:contentTypeScope="" ma:versionID="70a1fcab65317e035c9808284e4e96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true</AgendaOrder>
    <CaseType xmlns="dc463f71-b30c-4ab2-9473-d307f9d35888">Staff Investigation</CaseType>
    <IndustryCode xmlns="dc463f71-b30c-4ab2-9473-d307f9d35888">140</IndustryCode>
    <CaseStatus xmlns="dc463f71-b30c-4ab2-9473-d307f9d35888">Closed</CaseStatus>
    <OpenedDate xmlns="dc463f71-b30c-4ab2-9473-d307f9d35888">2011-11-01T07:00:00+00:00</OpenedDate>
    <Date1 xmlns="dc463f71-b30c-4ab2-9473-d307f9d35888">2014-07-31T07:00:00+00:00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111882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1E83901-C1FA-40A3-94A7-B84CB72D6DC4}"/>
</file>

<file path=customXml/itemProps2.xml><?xml version="1.0" encoding="utf-8"?>
<ds:datastoreItem xmlns:ds="http://schemas.openxmlformats.org/officeDocument/2006/customXml" ds:itemID="{43F72838-271F-4E8B-A15C-EBFD5EA13C68}"/>
</file>

<file path=customXml/itemProps3.xml><?xml version="1.0" encoding="utf-8"?>
<ds:datastoreItem xmlns:ds="http://schemas.openxmlformats.org/officeDocument/2006/customXml" ds:itemID="{1EB9BB2E-3028-4546-B8F7-95EF1D382561}"/>
</file>

<file path=customXml/itemProps4.xml><?xml version="1.0" encoding="utf-8"?>
<ds:datastoreItem xmlns:ds="http://schemas.openxmlformats.org/officeDocument/2006/customXml" ds:itemID="{14214C16-099B-40D9-AB79-130DF371601B}"/>
</file>

<file path=customXml/itemProps5.xml><?xml version="1.0" encoding="utf-8"?>
<ds:datastoreItem xmlns:ds="http://schemas.openxmlformats.org/officeDocument/2006/customXml" ds:itemID="{4CB3CB59-A969-4486-87DF-9367A336255F}"/>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7179</Characters>
  <Application>Microsoft Office Word</Application>
  <DocSecurity>0</DocSecurity>
  <Lines>59</Lines>
  <Paragraphs>16</Paragraphs>
  <ScaleCrop>false</ScaleCrop>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2014-07-31T20:32:00Z</dcterms:created>
  <dcterms:modified xsi:type="dcterms:W3CDTF">2014-07-31T20:32:00Z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ve To">
    <vt:lpwstr/>
  </property>
  <property fmtid="{D5CDD505-2E9C-101B-9397-08002B2CF9AE}" pid="3" name="Move Item">
    <vt:lpwstr>0</vt:lpwstr>
  </property>
  <property fmtid="{D5CDD505-2E9C-101B-9397-08002B2CF9AE}" pid="4" name="ContentTypeId">
    <vt:lpwstr>0x0101006E56B4D1795A2E4DB2F0B01679ED314A00145ABF30ED998744AAEDA5BCC9FB6841</vt:lpwstr>
  </property>
  <property fmtid="{D5CDD505-2E9C-101B-9397-08002B2CF9AE}" pid="5" name="Document Type">
    <vt:lpwstr>Order</vt:lpwstr>
  </property>
  <property fmtid="{D5CDD505-2E9C-101B-9397-08002B2CF9AE}" pid="6" name="Status">
    <vt:lpwstr>Final</vt:lpwstr>
  </property>
  <property fmtid="{D5CDD505-2E9C-101B-9397-08002B2CF9AE}" pid="7" name="Item ID">
    <vt:lpwstr>3</vt:lpwstr>
  </property>
  <property fmtid="{D5CDD505-2E9C-101B-9397-08002B2CF9AE}" pid="8" name="_docset_NoMedatataSyncRequired">
    <vt:lpwstr>False</vt:lpwstr>
  </property>
</Properties>
</file>