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8E2" w:rsidRDefault="00DD68E2" w:rsidP="008B5C6A">
      <w:pPr>
        <w:tabs>
          <w:tab w:val="clear" w:pos="720"/>
        </w:tabs>
        <w:autoSpaceDE/>
        <w:autoSpaceDN/>
        <w:adjustRightInd/>
        <w:spacing w:after="240" w:line="240" w:lineRule="auto"/>
        <w:ind w:firstLine="0"/>
        <w:jc w:val="center"/>
      </w:pPr>
    </w:p>
    <w:p w:rsidR="00DD68E2" w:rsidRDefault="00DD68E2" w:rsidP="008B5C6A">
      <w:pPr>
        <w:tabs>
          <w:tab w:val="clear" w:pos="720"/>
        </w:tabs>
        <w:autoSpaceDE/>
        <w:autoSpaceDN/>
        <w:adjustRightInd/>
        <w:spacing w:after="240" w:line="240" w:lineRule="auto"/>
        <w:ind w:firstLine="0"/>
        <w:jc w:val="center"/>
      </w:pPr>
    </w:p>
    <w:p w:rsidR="00DD68E2" w:rsidRDefault="00DD68E2" w:rsidP="008B5C6A">
      <w:pPr>
        <w:tabs>
          <w:tab w:val="clear" w:pos="720"/>
        </w:tabs>
        <w:autoSpaceDE/>
        <w:autoSpaceDN/>
        <w:adjustRightInd/>
        <w:spacing w:after="240" w:line="240" w:lineRule="auto"/>
        <w:ind w:firstLine="0"/>
        <w:jc w:val="center"/>
      </w:pPr>
    </w:p>
    <w:p w:rsidR="00DD68E2" w:rsidRDefault="00DD68E2" w:rsidP="008B5C6A">
      <w:pPr>
        <w:tabs>
          <w:tab w:val="clear" w:pos="720"/>
        </w:tabs>
        <w:autoSpaceDE/>
        <w:autoSpaceDN/>
        <w:adjustRightInd/>
        <w:spacing w:after="240" w:line="240" w:lineRule="auto"/>
        <w:ind w:firstLine="0"/>
        <w:jc w:val="center"/>
      </w:pPr>
    </w:p>
    <w:p w:rsidR="00DD68E2" w:rsidRDefault="00DD68E2" w:rsidP="008B5C6A">
      <w:pPr>
        <w:tabs>
          <w:tab w:val="clear" w:pos="720"/>
        </w:tabs>
        <w:autoSpaceDE/>
        <w:autoSpaceDN/>
        <w:adjustRightInd/>
        <w:spacing w:after="240" w:line="240" w:lineRule="auto"/>
        <w:ind w:firstLine="0"/>
        <w:jc w:val="center"/>
      </w:pPr>
    </w:p>
    <w:p w:rsidR="00DD68E2" w:rsidRDefault="00DD68E2" w:rsidP="008B5C6A">
      <w:pPr>
        <w:tabs>
          <w:tab w:val="clear" w:pos="720"/>
        </w:tabs>
        <w:autoSpaceDE/>
        <w:autoSpaceDN/>
        <w:adjustRightInd/>
        <w:spacing w:after="240" w:line="240" w:lineRule="auto"/>
        <w:ind w:firstLine="0"/>
        <w:jc w:val="center"/>
      </w:pPr>
    </w:p>
    <w:p w:rsidR="00DD68E2" w:rsidRDefault="00DD68E2" w:rsidP="008B5C6A">
      <w:pPr>
        <w:tabs>
          <w:tab w:val="clear" w:pos="720"/>
        </w:tabs>
        <w:autoSpaceDE/>
        <w:autoSpaceDN/>
        <w:adjustRightInd/>
        <w:spacing w:after="240" w:line="240" w:lineRule="auto"/>
        <w:ind w:firstLine="0"/>
        <w:jc w:val="center"/>
      </w:pPr>
    </w:p>
    <w:p w:rsidR="00DD68E2" w:rsidRPr="0027219C" w:rsidRDefault="00DD68E2" w:rsidP="008B5C6A">
      <w:pPr>
        <w:tabs>
          <w:tab w:val="clear" w:pos="720"/>
        </w:tabs>
        <w:autoSpaceDE/>
        <w:autoSpaceDN/>
        <w:adjustRightInd/>
        <w:spacing w:after="240" w:line="240" w:lineRule="auto"/>
        <w:ind w:firstLine="0"/>
        <w:jc w:val="center"/>
        <w:rPr>
          <w:sz w:val="56"/>
          <w:szCs w:val="56"/>
        </w:rPr>
      </w:pPr>
      <w:bookmarkStart w:id="0" w:name="_GoBack"/>
      <w:r w:rsidRPr="0027219C">
        <w:rPr>
          <w:sz w:val="56"/>
          <w:szCs w:val="56"/>
        </w:rPr>
        <w:t>ATTACHMENT A</w:t>
      </w:r>
    </w:p>
    <w:bookmarkEnd w:id="0"/>
    <w:p w:rsidR="006E0306" w:rsidRDefault="006E0306">
      <w:pPr>
        <w:tabs>
          <w:tab w:val="clear" w:pos="720"/>
        </w:tabs>
        <w:autoSpaceDE/>
        <w:autoSpaceDN/>
        <w:adjustRightInd/>
        <w:spacing w:line="240" w:lineRule="auto"/>
        <w:ind w:firstLine="0"/>
        <w:sectPr w:rsidR="006E0306" w:rsidSect="00BA1836">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start="1"/>
          <w:cols w:space="720"/>
        </w:sectPr>
      </w:pPr>
    </w:p>
    <w:p w:rsidR="00DD68E2" w:rsidRDefault="00DD68E2">
      <w:pPr>
        <w:tabs>
          <w:tab w:val="clear" w:pos="720"/>
        </w:tabs>
        <w:autoSpaceDE/>
        <w:autoSpaceDN/>
        <w:adjustRightInd/>
        <w:spacing w:line="240" w:lineRule="auto"/>
        <w:ind w:firstLine="0"/>
      </w:pPr>
    </w:p>
    <w:p w:rsidR="00B15635" w:rsidRDefault="00DD68E2" w:rsidP="008B5C6A">
      <w:pPr>
        <w:tabs>
          <w:tab w:val="clear" w:pos="720"/>
        </w:tabs>
        <w:autoSpaceDE/>
        <w:autoSpaceDN/>
        <w:adjustRightInd/>
        <w:spacing w:after="240" w:line="240" w:lineRule="auto"/>
        <w:ind w:firstLine="0"/>
        <w:jc w:val="center"/>
      </w:pPr>
      <w:r>
        <w:t>ATTACHMENT A</w:t>
      </w:r>
    </w:p>
    <w:tbl>
      <w:tblPr>
        <w:tblStyle w:val="TableGrid"/>
        <w:tblW w:w="0" w:type="auto"/>
        <w:tblLook w:val="04A0" w:firstRow="1" w:lastRow="0" w:firstColumn="1" w:lastColumn="0" w:noHBand="0" w:noVBand="1"/>
      </w:tblPr>
      <w:tblGrid>
        <w:gridCol w:w="3438"/>
        <w:gridCol w:w="3510"/>
        <w:gridCol w:w="2430"/>
      </w:tblGrid>
      <w:tr w:rsidR="0002190C" w:rsidTr="006E0306">
        <w:trPr>
          <w:cantSplit/>
          <w:tblHeader/>
        </w:trPr>
        <w:tc>
          <w:tcPr>
            <w:tcW w:w="3438" w:type="dxa"/>
            <w:shd w:val="clear" w:color="auto" w:fill="D9D9D9" w:themeFill="background1" w:themeFillShade="D9"/>
          </w:tcPr>
          <w:p w:rsidR="00741934" w:rsidRDefault="00741934" w:rsidP="00741934">
            <w:pPr>
              <w:pStyle w:val="righthalf"/>
              <w:keepNext/>
              <w:tabs>
                <w:tab w:val="left" w:pos="90"/>
                <w:tab w:val="left" w:pos="1350"/>
                <w:tab w:val="right" w:pos="8820"/>
              </w:tabs>
              <w:spacing w:before="240"/>
              <w:ind w:left="0" w:right="14"/>
              <w:jc w:val="center"/>
              <w:rPr>
                <w:b/>
              </w:rPr>
            </w:pPr>
            <w:r>
              <w:rPr>
                <w:b/>
              </w:rPr>
              <w:t xml:space="preserve">Specific Portions of the </w:t>
            </w:r>
          </w:p>
          <w:p w:rsidR="0002190C" w:rsidRPr="007E63DB" w:rsidRDefault="00741934" w:rsidP="00741934">
            <w:pPr>
              <w:pStyle w:val="righthalf"/>
              <w:keepNext/>
              <w:tabs>
                <w:tab w:val="left" w:pos="90"/>
                <w:tab w:val="left" w:pos="1350"/>
                <w:tab w:val="right" w:pos="8820"/>
              </w:tabs>
              <w:spacing w:before="0"/>
              <w:ind w:left="0" w:right="14"/>
              <w:jc w:val="center"/>
              <w:rPr>
                <w:b/>
              </w:rPr>
            </w:pPr>
            <w:r>
              <w:rPr>
                <w:b/>
              </w:rPr>
              <w:t xml:space="preserve">Brief </w:t>
            </w:r>
            <w:r w:rsidR="0002190C" w:rsidRPr="007E63DB">
              <w:rPr>
                <w:b/>
              </w:rPr>
              <w:t>to be Stricken</w:t>
            </w:r>
          </w:p>
        </w:tc>
        <w:tc>
          <w:tcPr>
            <w:tcW w:w="3510" w:type="dxa"/>
            <w:shd w:val="clear" w:color="auto" w:fill="D9D9D9" w:themeFill="background1" w:themeFillShade="D9"/>
          </w:tcPr>
          <w:p w:rsidR="0002190C" w:rsidRPr="007E63DB" w:rsidRDefault="0002190C" w:rsidP="0002190C">
            <w:pPr>
              <w:pStyle w:val="righthalf"/>
              <w:keepNext/>
              <w:tabs>
                <w:tab w:val="left" w:pos="90"/>
                <w:tab w:val="left" w:pos="1350"/>
                <w:tab w:val="right" w:pos="8820"/>
              </w:tabs>
              <w:spacing w:before="240"/>
              <w:ind w:left="0" w:right="14"/>
              <w:jc w:val="center"/>
              <w:rPr>
                <w:b/>
              </w:rPr>
            </w:pPr>
            <w:r w:rsidRPr="007E63DB">
              <w:rPr>
                <w:b/>
              </w:rPr>
              <w:t>Subject Matter Covered Therein</w:t>
            </w:r>
          </w:p>
        </w:tc>
        <w:tc>
          <w:tcPr>
            <w:tcW w:w="2430" w:type="dxa"/>
            <w:shd w:val="clear" w:color="auto" w:fill="D9D9D9" w:themeFill="background1" w:themeFillShade="D9"/>
          </w:tcPr>
          <w:p w:rsidR="0002190C" w:rsidRPr="007E63DB" w:rsidRDefault="0002190C" w:rsidP="0002190C">
            <w:pPr>
              <w:pStyle w:val="righthalf"/>
              <w:keepNext/>
              <w:tabs>
                <w:tab w:val="left" w:pos="90"/>
                <w:tab w:val="left" w:pos="1350"/>
                <w:tab w:val="right" w:pos="8820"/>
              </w:tabs>
              <w:spacing w:before="240"/>
              <w:ind w:left="0" w:right="14"/>
              <w:jc w:val="center"/>
              <w:rPr>
                <w:b/>
              </w:rPr>
            </w:pPr>
            <w:r w:rsidRPr="007E63DB">
              <w:rPr>
                <w:b/>
              </w:rPr>
              <w:t>Reason for Striking</w:t>
            </w:r>
          </w:p>
        </w:tc>
      </w:tr>
      <w:tr w:rsidR="00A32C7F" w:rsidTr="006E0306">
        <w:trPr>
          <w:cantSplit/>
        </w:trPr>
        <w:tc>
          <w:tcPr>
            <w:tcW w:w="3438" w:type="dxa"/>
          </w:tcPr>
          <w:p w:rsidR="00A32C7F" w:rsidRDefault="00A32C7F" w:rsidP="00EE218E">
            <w:pPr>
              <w:pStyle w:val="righthalf"/>
              <w:keepLines w:val="0"/>
              <w:tabs>
                <w:tab w:val="left" w:pos="90"/>
                <w:tab w:val="left" w:pos="1350"/>
                <w:tab w:val="right" w:pos="8820"/>
              </w:tabs>
              <w:spacing w:before="240"/>
              <w:ind w:left="0" w:right="14"/>
            </w:pPr>
            <w:r>
              <w:t xml:space="preserve">Paragraph 3, text between “TOTE,” and “in order”  </w:t>
            </w:r>
          </w:p>
        </w:tc>
        <w:tc>
          <w:tcPr>
            <w:tcW w:w="3510" w:type="dxa"/>
          </w:tcPr>
          <w:p w:rsidR="00A32C7F" w:rsidRDefault="00A32C7F" w:rsidP="00EE218E">
            <w:pPr>
              <w:pStyle w:val="righthalf"/>
              <w:keepLines w:val="0"/>
              <w:tabs>
                <w:tab w:val="left" w:pos="90"/>
                <w:tab w:val="left" w:pos="1350"/>
                <w:tab w:val="right" w:pos="8820"/>
              </w:tabs>
              <w:spacing w:before="240"/>
              <w:ind w:left="0" w:right="14"/>
            </w:pPr>
            <w:r>
              <w:t xml:space="preserve">PSE formation of a subsidiary </w:t>
            </w:r>
          </w:p>
        </w:tc>
        <w:tc>
          <w:tcPr>
            <w:tcW w:w="2430" w:type="dxa"/>
          </w:tcPr>
          <w:p w:rsidR="00A32C7F" w:rsidRDefault="00A32C7F" w:rsidP="00EE218E">
            <w:pPr>
              <w:pStyle w:val="righthalf"/>
              <w:keepLines w:val="0"/>
              <w:tabs>
                <w:tab w:val="left" w:pos="90"/>
                <w:tab w:val="left" w:pos="1350"/>
                <w:tab w:val="right" w:pos="8820"/>
              </w:tabs>
              <w:spacing w:before="240"/>
              <w:ind w:left="0" w:right="14"/>
            </w:pPr>
            <w:r>
              <w:t>Beyond the Scope of the Briefs (and the two requests in PSE’s Petition)</w:t>
            </w:r>
          </w:p>
        </w:tc>
      </w:tr>
      <w:tr w:rsidR="00A32C7F" w:rsidTr="006E0306">
        <w:trPr>
          <w:cantSplit/>
        </w:trPr>
        <w:tc>
          <w:tcPr>
            <w:tcW w:w="3438" w:type="dxa"/>
          </w:tcPr>
          <w:p w:rsidR="00A32C7F" w:rsidRDefault="00A32C7F" w:rsidP="00EE218E">
            <w:pPr>
              <w:pStyle w:val="righthalf"/>
              <w:keepLines w:val="0"/>
              <w:tabs>
                <w:tab w:val="left" w:pos="90"/>
                <w:tab w:val="left" w:pos="1350"/>
                <w:tab w:val="right" w:pos="8820"/>
              </w:tabs>
              <w:spacing w:before="240"/>
              <w:ind w:left="0" w:right="14"/>
            </w:pPr>
            <w:r>
              <w:t>Paragraph 3, text after “LNG”</w:t>
            </w:r>
          </w:p>
        </w:tc>
        <w:tc>
          <w:tcPr>
            <w:tcW w:w="3510" w:type="dxa"/>
          </w:tcPr>
          <w:p w:rsidR="00A32C7F" w:rsidRDefault="00A32C7F" w:rsidP="00EE218E">
            <w:pPr>
              <w:pStyle w:val="righthalf"/>
              <w:keepLines w:val="0"/>
              <w:tabs>
                <w:tab w:val="left" w:pos="90"/>
                <w:tab w:val="left" w:pos="1350"/>
                <w:tab w:val="right" w:pos="8820"/>
              </w:tabs>
              <w:spacing w:before="240"/>
              <w:ind w:left="0" w:right="14"/>
            </w:pPr>
            <w:r>
              <w:t>Creation of regulatory barriers</w:t>
            </w:r>
          </w:p>
        </w:tc>
        <w:tc>
          <w:tcPr>
            <w:tcW w:w="2430" w:type="dxa"/>
          </w:tcPr>
          <w:p w:rsidR="00A32C7F" w:rsidRDefault="00A32C7F" w:rsidP="00EE218E">
            <w:pPr>
              <w:pStyle w:val="righthalf"/>
              <w:keepLines w:val="0"/>
              <w:tabs>
                <w:tab w:val="left" w:pos="90"/>
                <w:tab w:val="left" w:pos="1350"/>
                <w:tab w:val="right" w:pos="8820"/>
              </w:tabs>
              <w:spacing w:before="240"/>
              <w:ind w:left="0" w:right="14"/>
            </w:pPr>
            <w:r>
              <w:t>Not Supported by Evidence</w:t>
            </w:r>
          </w:p>
        </w:tc>
      </w:tr>
      <w:tr w:rsidR="00A32C7F" w:rsidTr="006E0306">
        <w:trPr>
          <w:cantSplit/>
        </w:trPr>
        <w:tc>
          <w:tcPr>
            <w:tcW w:w="3438" w:type="dxa"/>
          </w:tcPr>
          <w:p w:rsidR="00A32C7F" w:rsidRDefault="00A32C7F" w:rsidP="00EE218E">
            <w:pPr>
              <w:pStyle w:val="righthalf"/>
              <w:keepLines w:val="0"/>
              <w:tabs>
                <w:tab w:val="left" w:pos="90"/>
                <w:tab w:val="left" w:pos="1350"/>
                <w:tab w:val="right" w:pos="8820"/>
              </w:tabs>
              <w:spacing w:before="240"/>
              <w:ind w:left="0" w:right="14"/>
            </w:pPr>
            <w:r>
              <w:t xml:space="preserve">Paragraph </w:t>
            </w:r>
            <w:r w:rsidR="00741934">
              <w:t>4</w:t>
            </w:r>
            <w:r>
              <w:t>,</w:t>
            </w:r>
            <w:r w:rsidR="00741934">
              <w:t xml:space="preserve"> last sentence text after “agreement”</w:t>
            </w:r>
            <w:r>
              <w:t xml:space="preserve"> </w:t>
            </w:r>
          </w:p>
        </w:tc>
        <w:tc>
          <w:tcPr>
            <w:tcW w:w="3510" w:type="dxa"/>
          </w:tcPr>
          <w:p w:rsidR="00A32C7F" w:rsidRDefault="00741934" w:rsidP="00EE218E">
            <w:pPr>
              <w:pStyle w:val="righthalf"/>
              <w:keepLines w:val="0"/>
              <w:tabs>
                <w:tab w:val="left" w:pos="90"/>
                <w:tab w:val="left" w:pos="1350"/>
                <w:tab w:val="right" w:pos="8820"/>
              </w:tabs>
              <w:spacing w:before="240"/>
              <w:ind w:left="0" w:right="14"/>
            </w:pPr>
            <w:r>
              <w:t>Unregulated market transactions</w:t>
            </w:r>
          </w:p>
        </w:tc>
        <w:tc>
          <w:tcPr>
            <w:tcW w:w="2430" w:type="dxa"/>
          </w:tcPr>
          <w:p w:rsidR="00A32C7F" w:rsidRDefault="00741934" w:rsidP="00EE218E">
            <w:pPr>
              <w:pStyle w:val="righthalf"/>
              <w:keepLines w:val="0"/>
              <w:tabs>
                <w:tab w:val="left" w:pos="90"/>
                <w:tab w:val="left" w:pos="1350"/>
                <w:tab w:val="right" w:pos="8820"/>
              </w:tabs>
              <w:spacing w:before="240"/>
              <w:ind w:left="0" w:right="14"/>
            </w:pPr>
            <w:r>
              <w:t>Not Supported by Evidence</w:t>
            </w:r>
          </w:p>
        </w:tc>
      </w:tr>
      <w:tr w:rsidR="00741934" w:rsidTr="006E0306">
        <w:trPr>
          <w:cantSplit/>
        </w:trPr>
        <w:tc>
          <w:tcPr>
            <w:tcW w:w="3438" w:type="dxa"/>
          </w:tcPr>
          <w:p w:rsidR="00741934" w:rsidRDefault="00741934" w:rsidP="00766B66">
            <w:pPr>
              <w:pStyle w:val="righthalf"/>
              <w:keepLines w:val="0"/>
              <w:tabs>
                <w:tab w:val="left" w:pos="90"/>
                <w:tab w:val="left" w:pos="1350"/>
                <w:tab w:val="right" w:pos="8820"/>
              </w:tabs>
              <w:spacing w:before="240"/>
              <w:ind w:left="0" w:right="14"/>
            </w:pPr>
            <w:r>
              <w:t>Paragraph 5, second sentence text between “bids to” and “provide”</w:t>
            </w:r>
            <w:r w:rsidR="005F5F8E">
              <w:t>;</w:t>
            </w:r>
            <w:r>
              <w:t xml:space="preserve"> text after “with LNG”</w:t>
            </w:r>
            <w:r w:rsidR="005F5F8E">
              <w:t>;</w:t>
            </w:r>
            <w:r>
              <w:t xml:space="preserve"> and </w:t>
            </w:r>
            <w:r w:rsidR="00766B66">
              <w:t>fifth</w:t>
            </w:r>
            <w:r>
              <w:t xml:space="preserve"> sentence strike “refine”</w:t>
            </w:r>
          </w:p>
        </w:tc>
        <w:tc>
          <w:tcPr>
            <w:tcW w:w="3510" w:type="dxa"/>
          </w:tcPr>
          <w:p w:rsidR="00741934" w:rsidRDefault="005F5F8E" w:rsidP="00EE218E">
            <w:pPr>
              <w:pStyle w:val="righthalf"/>
              <w:keepLines w:val="0"/>
              <w:tabs>
                <w:tab w:val="left" w:pos="90"/>
                <w:tab w:val="left" w:pos="1350"/>
                <w:tab w:val="right" w:pos="8820"/>
              </w:tabs>
              <w:spacing w:before="240"/>
              <w:ind w:left="0" w:right="14"/>
            </w:pPr>
            <w:r>
              <w:t>Description of service TOTE is seeking; description of activity to be performed at the Tacoma LNG Facility</w:t>
            </w:r>
          </w:p>
        </w:tc>
        <w:tc>
          <w:tcPr>
            <w:tcW w:w="2430" w:type="dxa"/>
          </w:tcPr>
          <w:p w:rsidR="00741934" w:rsidRDefault="005F5F8E" w:rsidP="00EE218E">
            <w:pPr>
              <w:pStyle w:val="righthalf"/>
              <w:keepLines w:val="0"/>
              <w:tabs>
                <w:tab w:val="left" w:pos="90"/>
                <w:tab w:val="left" w:pos="1350"/>
                <w:tab w:val="right" w:pos="8820"/>
              </w:tabs>
              <w:spacing w:before="240"/>
              <w:ind w:left="0" w:right="14"/>
            </w:pPr>
            <w:r w:rsidRPr="005F5F8E">
              <w:t>Not Supported by Evidence</w:t>
            </w:r>
          </w:p>
        </w:tc>
      </w:tr>
      <w:tr w:rsidR="00741934" w:rsidTr="006E0306">
        <w:trPr>
          <w:cantSplit/>
        </w:trPr>
        <w:tc>
          <w:tcPr>
            <w:tcW w:w="3438" w:type="dxa"/>
          </w:tcPr>
          <w:p w:rsidR="00741934" w:rsidRDefault="005F5F8E" w:rsidP="00EE218E">
            <w:pPr>
              <w:pStyle w:val="righthalf"/>
              <w:keepLines w:val="0"/>
              <w:tabs>
                <w:tab w:val="left" w:pos="90"/>
                <w:tab w:val="left" w:pos="1350"/>
                <w:tab w:val="right" w:pos="8820"/>
              </w:tabs>
              <w:spacing w:before="240"/>
              <w:ind w:left="0" w:right="14"/>
            </w:pPr>
            <w:r>
              <w:t>Paragraph 7, second sentence</w:t>
            </w:r>
          </w:p>
        </w:tc>
        <w:tc>
          <w:tcPr>
            <w:tcW w:w="3510" w:type="dxa"/>
          </w:tcPr>
          <w:p w:rsidR="00741934" w:rsidRDefault="00C80E3D" w:rsidP="00EE218E">
            <w:pPr>
              <w:pStyle w:val="righthalf"/>
              <w:keepLines w:val="0"/>
              <w:tabs>
                <w:tab w:val="left" w:pos="90"/>
                <w:tab w:val="left" w:pos="1350"/>
                <w:tab w:val="right" w:pos="8820"/>
              </w:tabs>
              <w:spacing w:before="240"/>
              <w:ind w:left="0" w:right="14"/>
            </w:pPr>
            <w:r>
              <w:t xml:space="preserve">Description </w:t>
            </w:r>
            <w:r w:rsidR="005F5F8E">
              <w:t>of request PSE made in its Petition</w:t>
            </w:r>
          </w:p>
        </w:tc>
        <w:tc>
          <w:tcPr>
            <w:tcW w:w="2430" w:type="dxa"/>
          </w:tcPr>
          <w:p w:rsidR="00741934" w:rsidRDefault="005F5F8E" w:rsidP="00EE218E">
            <w:pPr>
              <w:pStyle w:val="righthalf"/>
              <w:keepLines w:val="0"/>
              <w:tabs>
                <w:tab w:val="left" w:pos="90"/>
                <w:tab w:val="left" w:pos="1350"/>
                <w:tab w:val="right" w:pos="8820"/>
              </w:tabs>
              <w:spacing w:before="240"/>
              <w:ind w:left="0" w:right="14"/>
            </w:pPr>
            <w:r w:rsidRPr="005F5F8E">
              <w:t>Not Supported by Evidence</w:t>
            </w:r>
          </w:p>
        </w:tc>
      </w:tr>
      <w:tr w:rsidR="006F7A3B" w:rsidTr="006E0306">
        <w:trPr>
          <w:cantSplit/>
        </w:trPr>
        <w:tc>
          <w:tcPr>
            <w:tcW w:w="3438" w:type="dxa"/>
          </w:tcPr>
          <w:p w:rsidR="006F7A3B" w:rsidRDefault="006F7A3B" w:rsidP="00EE218E">
            <w:pPr>
              <w:pStyle w:val="righthalf"/>
              <w:keepLines w:val="0"/>
              <w:tabs>
                <w:tab w:val="left" w:pos="90"/>
                <w:tab w:val="left" w:pos="1350"/>
                <w:tab w:val="right" w:pos="8820"/>
              </w:tabs>
              <w:spacing w:before="240"/>
              <w:ind w:left="0" w:right="14"/>
            </w:pPr>
            <w:r w:rsidRPr="006F7A3B">
              <w:t>Paragraph 8</w:t>
            </w:r>
          </w:p>
        </w:tc>
        <w:tc>
          <w:tcPr>
            <w:tcW w:w="3510" w:type="dxa"/>
          </w:tcPr>
          <w:p w:rsidR="006F7A3B" w:rsidRDefault="006F7A3B" w:rsidP="00EE218E">
            <w:pPr>
              <w:pStyle w:val="righthalf"/>
              <w:keepLines w:val="0"/>
              <w:tabs>
                <w:tab w:val="left" w:pos="90"/>
                <w:tab w:val="left" w:pos="1350"/>
                <w:tab w:val="right" w:pos="8820"/>
              </w:tabs>
              <w:spacing w:before="240"/>
              <w:ind w:left="0" w:right="14"/>
            </w:pPr>
            <w:r w:rsidRPr="006F7A3B">
              <w:t>PSE’s offer to provide non-regulated services from the LNG Facility</w:t>
            </w:r>
          </w:p>
        </w:tc>
        <w:tc>
          <w:tcPr>
            <w:tcW w:w="2430" w:type="dxa"/>
          </w:tcPr>
          <w:p w:rsidR="006F7A3B" w:rsidRPr="00C80E3D" w:rsidRDefault="006F7A3B" w:rsidP="00EE218E">
            <w:pPr>
              <w:pStyle w:val="righthalf"/>
              <w:keepLines w:val="0"/>
              <w:tabs>
                <w:tab w:val="left" w:pos="90"/>
                <w:tab w:val="left" w:pos="1350"/>
                <w:tab w:val="right" w:pos="8820"/>
              </w:tabs>
              <w:spacing w:before="240"/>
              <w:ind w:left="0" w:right="14"/>
            </w:pPr>
            <w:r w:rsidRPr="006F7A3B">
              <w:t>Beyond the Scope of the Briefs</w:t>
            </w:r>
          </w:p>
        </w:tc>
      </w:tr>
      <w:tr w:rsidR="00741934" w:rsidTr="006E0306">
        <w:trPr>
          <w:cantSplit/>
        </w:trPr>
        <w:tc>
          <w:tcPr>
            <w:tcW w:w="3438" w:type="dxa"/>
          </w:tcPr>
          <w:p w:rsidR="00741934" w:rsidRDefault="005F5F8E" w:rsidP="00EE218E">
            <w:pPr>
              <w:pStyle w:val="righthalf"/>
              <w:keepLines w:val="0"/>
              <w:tabs>
                <w:tab w:val="left" w:pos="90"/>
                <w:tab w:val="left" w:pos="1350"/>
                <w:tab w:val="right" w:pos="8820"/>
              </w:tabs>
              <w:spacing w:before="240"/>
              <w:ind w:left="0" w:right="14"/>
            </w:pPr>
            <w:r>
              <w:t>Paragraph</w:t>
            </w:r>
            <w:r w:rsidR="001B3710">
              <w:t>s</w:t>
            </w:r>
            <w:r>
              <w:t xml:space="preserve"> 9</w:t>
            </w:r>
            <w:r w:rsidR="001B3710">
              <w:t xml:space="preserve"> through 11</w:t>
            </w:r>
          </w:p>
        </w:tc>
        <w:tc>
          <w:tcPr>
            <w:tcW w:w="3510" w:type="dxa"/>
          </w:tcPr>
          <w:p w:rsidR="00741934" w:rsidRDefault="00987E7F" w:rsidP="006C3409">
            <w:pPr>
              <w:pStyle w:val="righthalf"/>
              <w:keepLines w:val="0"/>
              <w:tabs>
                <w:tab w:val="left" w:pos="90"/>
                <w:tab w:val="left" w:pos="1350"/>
                <w:tab w:val="right" w:pos="8820"/>
              </w:tabs>
              <w:spacing w:before="240"/>
              <w:ind w:left="0" w:right="14"/>
            </w:pPr>
            <w:r>
              <w:t xml:space="preserve">Description </w:t>
            </w:r>
            <w:r w:rsidR="00C80E3D">
              <w:t xml:space="preserve">of level of authority the Commission </w:t>
            </w:r>
            <w:r>
              <w:t>wo</w:t>
            </w:r>
            <w:r w:rsidR="00C80E3D">
              <w:t>uld have over the TOTE Special Contract</w:t>
            </w:r>
            <w:r w:rsidR="001B3710">
              <w:t>,</w:t>
            </w:r>
            <w:r w:rsidR="001B3710" w:rsidRPr="001B3710">
              <w:rPr>
                <w:szCs w:val="24"/>
                <w:lang w:eastAsia="en-US"/>
              </w:rPr>
              <w:t xml:space="preserve"> </w:t>
            </w:r>
            <w:r w:rsidR="001B3710" w:rsidRPr="001B3710">
              <w:t>how TOTE will pay under the TOTE Special Contract and lack of clarity as to whether it is consistent with PSE’s tariff</w:t>
            </w:r>
            <w:r w:rsidR="001B3710">
              <w:t xml:space="preserve"> </w:t>
            </w:r>
          </w:p>
        </w:tc>
        <w:tc>
          <w:tcPr>
            <w:tcW w:w="2430" w:type="dxa"/>
          </w:tcPr>
          <w:p w:rsidR="001B3710" w:rsidRDefault="00C80E3D" w:rsidP="00EE218E">
            <w:pPr>
              <w:pStyle w:val="righthalf"/>
              <w:keepLines w:val="0"/>
              <w:tabs>
                <w:tab w:val="left" w:pos="90"/>
                <w:tab w:val="left" w:pos="1350"/>
                <w:tab w:val="right" w:pos="8820"/>
              </w:tabs>
              <w:spacing w:before="240"/>
              <w:ind w:left="0" w:right="14"/>
            </w:pPr>
            <w:r w:rsidRPr="00C80E3D">
              <w:t>Not Supported by Evidence</w:t>
            </w:r>
            <w:r w:rsidR="001B3710">
              <w:t xml:space="preserve"> </w:t>
            </w:r>
          </w:p>
          <w:p w:rsidR="00741934" w:rsidRDefault="001B3710" w:rsidP="00EE218E">
            <w:pPr>
              <w:pStyle w:val="righthalf"/>
              <w:keepLines w:val="0"/>
              <w:tabs>
                <w:tab w:val="left" w:pos="90"/>
                <w:tab w:val="left" w:pos="1350"/>
                <w:tab w:val="right" w:pos="8820"/>
              </w:tabs>
              <w:spacing w:before="240"/>
              <w:ind w:left="0" w:right="14"/>
            </w:pPr>
            <w:r>
              <w:t>Beyond the Scope of the Briefs</w:t>
            </w:r>
          </w:p>
        </w:tc>
      </w:tr>
      <w:tr w:rsidR="00E125A9" w:rsidTr="006E0306">
        <w:trPr>
          <w:cantSplit/>
        </w:trPr>
        <w:tc>
          <w:tcPr>
            <w:tcW w:w="3438" w:type="dxa"/>
          </w:tcPr>
          <w:p w:rsidR="00E125A9" w:rsidRDefault="00E125A9" w:rsidP="00EE218E">
            <w:pPr>
              <w:pStyle w:val="righthalf"/>
              <w:keepLines w:val="0"/>
              <w:tabs>
                <w:tab w:val="left" w:pos="90"/>
                <w:tab w:val="left" w:pos="1350"/>
                <w:tab w:val="right" w:pos="8820"/>
              </w:tabs>
              <w:spacing w:before="240"/>
              <w:ind w:left="0" w:right="14"/>
            </w:pPr>
            <w:r>
              <w:t>Paragraph 12, first sentence</w:t>
            </w:r>
          </w:p>
        </w:tc>
        <w:tc>
          <w:tcPr>
            <w:tcW w:w="3510" w:type="dxa"/>
          </w:tcPr>
          <w:p w:rsidR="00E125A9" w:rsidRDefault="00E125A9" w:rsidP="00EE218E">
            <w:pPr>
              <w:pStyle w:val="righthalf"/>
              <w:keepLines w:val="0"/>
              <w:tabs>
                <w:tab w:val="left" w:pos="90"/>
                <w:tab w:val="left" w:pos="1350"/>
                <w:tab w:val="right" w:pos="8820"/>
              </w:tabs>
              <w:spacing w:before="240"/>
              <w:ind w:left="0" w:right="14"/>
            </w:pPr>
            <w:r>
              <w:t>Description of TOTE Special Contract and Staff’s opinion that TOTE is not taking retail service</w:t>
            </w:r>
          </w:p>
        </w:tc>
        <w:tc>
          <w:tcPr>
            <w:tcW w:w="2430" w:type="dxa"/>
          </w:tcPr>
          <w:p w:rsidR="00E125A9" w:rsidRPr="00C80E3D" w:rsidRDefault="00E125A9" w:rsidP="00EE218E">
            <w:pPr>
              <w:pStyle w:val="righthalf"/>
              <w:keepLines w:val="0"/>
              <w:tabs>
                <w:tab w:val="left" w:pos="90"/>
                <w:tab w:val="left" w:pos="1350"/>
                <w:tab w:val="right" w:pos="8820"/>
              </w:tabs>
              <w:spacing w:before="240"/>
              <w:ind w:left="0" w:right="14"/>
            </w:pPr>
            <w:r>
              <w:t>Not Supported by Evidence</w:t>
            </w:r>
          </w:p>
        </w:tc>
      </w:tr>
      <w:tr w:rsidR="0002190C" w:rsidTr="006E0306">
        <w:trPr>
          <w:cantSplit/>
        </w:trPr>
        <w:tc>
          <w:tcPr>
            <w:tcW w:w="3438" w:type="dxa"/>
          </w:tcPr>
          <w:p w:rsidR="0002190C" w:rsidRDefault="007E63DB" w:rsidP="00EE218E">
            <w:pPr>
              <w:pStyle w:val="righthalf"/>
              <w:keepLines w:val="0"/>
              <w:tabs>
                <w:tab w:val="left" w:pos="90"/>
                <w:tab w:val="left" w:pos="1350"/>
                <w:tab w:val="right" w:pos="8820"/>
              </w:tabs>
              <w:spacing w:before="240"/>
              <w:ind w:left="0" w:right="14"/>
            </w:pPr>
            <w:r>
              <w:t xml:space="preserve">Last two sentences in </w:t>
            </w:r>
            <w:r w:rsidR="00AE7333">
              <w:t>Paragraph 13</w:t>
            </w:r>
            <w:r>
              <w:t xml:space="preserve"> and the first sentence in Paragraph 14</w:t>
            </w:r>
          </w:p>
        </w:tc>
        <w:tc>
          <w:tcPr>
            <w:tcW w:w="3510" w:type="dxa"/>
          </w:tcPr>
          <w:p w:rsidR="0002190C" w:rsidRDefault="007E63DB" w:rsidP="00EE218E">
            <w:pPr>
              <w:pStyle w:val="righthalf"/>
              <w:keepLines w:val="0"/>
              <w:tabs>
                <w:tab w:val="left" w:pos="90"/>
                <w:tab w:val="left" w:pos="1350"/>
                <w:tab w:val="right" w:pos="8820"/>
              </w:tabs>
              <w:spacing w:before="240"/>
              <w:ind w:left="0" w:right="14"/>
            </w:pPr>
            <w:r>
              <w:t>Characterization of the TOTE Special Contract</w:t>
            </w:r>
            <w:r w:rsidR="001B3710">
              <w:t xml:space="preserve">, </w:t>
            </w:r>
            <w:r w:rsidR="00D5670E">
              <w:t>regulated service, and unregulated and market-based relationships</w:t>
            </w:r>
          </w:p>
        </w:tc>
        <w:tc>
          <w:tcPr>
            <w:tcW w:w="2430" w:type="dxa"/>
          </w:tcPr>
          <w:p w:rsidR="0002190C" w:rsidRDefault="007E63DB" w:rsidP="00EE218E">
            <w:pPr>
              <w:pStyle w:val="righthalf"/>
              <w:keepLines w:val="0"/>
              <w:tabs>
                <w:tab w:val="left" w:pos="90"/>
                <w:tab w:val="left" w:pos="1350"/>
                <w:tab w:val="right" w:pos="8820"/>
              </w:tabs>
              <w:spacing w:before="240"/>
              <w:ind w:left="0" w:right="14"/>
            </w:pPr>
            <w:r>
              <w:t xml:space="preserve">Not Supported by  Evidence </w:t>
            </w:r>
          </w:p>
        </w:tc>
      </w:tr>
      <w:tr w:rsidR="0002190C" w:rsidTr="006E0306">
        <w:trPr>
          <w:cantSplit/>
        </w:trPr>
        <w:tc>
          <w:tcPr>
            <w:tcW w:w="3438" w:type="dxa"/>
          </w:tcPr>
          <w:p w:rsidR="0002190C" w:rsidRDefault="007E63DB" w:rsidP="006E0306">
            <w:pPr>
              <w:pStyle w:val="righthalf"/>
              <w:keepLines w:val="0"/>
              <w:tabs>
                <w:tab w:val="left" w:pos="90"/>
                <w:tab w:val="left" w:pos="1350"/>
                <w:tab w:val="right" w:pos="8820"/>
              </w:tabs>
              <w:spacing w:before="240"/>
              <w:ind w:left="0" w:right="14"/>
            </w:pPr>
            <w:r>
              <w:lastRenderedPageBreak/>
              <w:t xml:space="preserve">Paragraph 15 and the first </w:t>
            </w:r>
            <w:r w:rsidR="00D5670E">
              <w:t>three</w:t>
            </w:r>
            <w:r>
              <w:t xml:space="preserve"> sentences in paragraph 16</w:t>
            </w:r>
          </w:p>
        </w:tc>
        <w:tc>
          <w:tcPr>
            <w:tcW w:w="3510" w:type="dxa"/>
          </w:tcPr>
          <w:p w:rsidR="0002190C" w:rsidRDefault="00EE5BD4" w:rsidP="006E0306">
            <w:pPr>
              <w:pStyle w:val="righthalf"/>
              <w:keepLines w:val="0"/>
              <w:tabs>
                <w:tab w:val="left" w:pos="90"/>
                <w:tab w:val="left" w:pos="1350"/>
                <w:tab w:val="right" w:pos="8820"/>
              </w:tabs>
              <w:spacing w:before="240"/>
              <w:ind w:left="0" w:right="14"/>
            </w:pPr>
            <w:r>
              <w:t>Claim that regulated utility service is not provided for an established term</w:t>
            </w:r>
            <w:r w:rsidR="00D5670E">
              <w:t xml:space="preserve"> and regarding the scope of Commission authority over price changes</w:t>
            </w:r>
          </w:p>
        </w:tc>
        <w:tc>
          <w:tcPr>
            <w:tcW w:w="2430" w:type="dxa"/>
          </w:tcPr>
          <w:p w:rsidR="0002190C" w:rsidRDefault="00D5670E" w:rsidP="006E0306">
            <w:pPr>
              <w:pStyle w:val="righthalf"/>
              <w:keepLines w:val="0"/>
              <w:tabs>
                <w:tab w:val="left" w:pos="90"/>
                <w:tab w:val="left" w:pos="1350"/>
                <w:tab w:val="right" w:pos="8820"/>
              </w:tabs>
              <w:spacing w:before="240"/>
              <w:ind w:left="0" w:right="14"/>
            </w:pPr>
            <w:r>
              <w:t xml:space="preserve">Beyond the Scope </w:t>
            </w:r>
            <w:r w:rsidR="00987E7F">
              <w:t xml:space="preserve">of the Briefs </w:t>
            </w:r>
            <w:r>
              <w:t>and Not Supported by Evidence</w:t>
            </w:r>
          </w:p>
        </w:tc>
      </w:tr>
      <w:tr w:rsidR="00987E7F" w:rsidTr="006E0306">
        <w:trPr>
          <w:cantSplit/>
        </w:trPr>
        <w:tc>
          <w:tcPr>
            <w:tcW w:w="3438" w:type="dxa"/>
          </w:tcPr>
          <w:p w:rsidR="00987E7F" w:rsidRDefault="00987E7F" w:rsidP="00EE218E">
            <w:pPr>
              <w:pStyle w:val="righthalf"/>
              <w:keepLines w:val="0"/>
              <w:tabs>
                <w:tab w:val="left" w:pos="90"/>
                <w:tab w:val="left" w:pos="1350"/>
                <w:tab w:val="right" w:pos="8820"/>
              </w:tabs>
              <w:spacing w:before="240"/>
              <w:ind w:left="0" w:right="14"/>
            </w:pPr>
            <w:r>
              <w:t>Paragraph 17</w:t>
            </w:r>
          </w:p>
        </w:tc>
        <w:tc>
          <w:tcPr>
            <w:tcW w:w="3510" w:type="dxa"/>
          </w:tcPr>
          <w:p w:rsidR="00987E7F" w:rsidRDefault="00987E7F" w:rsidP="00EE218E">
            <w:pPr>
              <w:pStyle w:val="righthalf"/>
              <w:keepLines w:val="0"/>
              <w:tabs>
                <w:tab w:val="left" w:pos="90"/>
                <w:tab w:val="left" w:pos="1350"/>
                <w:tab w:val="right" w:pos="8820"/>
              </w:tabs>
              <w:spacing w:before="240"/>
              <w:ind w:left="0" w:right="14"/>
            </w:pPr>
            <w:r>
              <w:t xml:space="preserve">Characterization of provisions in the TOTE Special Contract </w:t>
            </w:r>
          </w:p>
        </w:tc>
        <w:tc>
          <w:tcPr>
            <w:tcW w:w="2430" w:type="dxa"/>
          </w:tcPr>
          <w:p w:rsidR="00987E7F" w:rsidRDefault="00987E7F" w:rsidP="00EE218E">
            <w:pPr>
              <w:pStyle w:val="righthalf"/>
              <w:keepLines w:val="0"/>
              <w:tabs>
                <w:tab w:val="left" w:pos="90"/>
                <w:tab w:val="left" w:pos="1350"/>
                <w:tab w:val="right" w:pos="8820"/>
              </w:tabs>
              <w:spacing w:before="240"/>
              <w:ind w:left="0" w:right="14"/>
            </w:pPr>
            <w:r>
              <w:t>Beyond the Scope of the Brief</w:t>
            </w:r>
            <w:r w:rsidR="003774BB">
              <w:t>s</w:t>
            </w:r>
            <w:r>
              <w:t xml:space="preserve"> and Not Supported by Evidence</w:t>
            </w:r>
          </w:p>
        </w:tc>
      </w:tr>
      <w:tr w:rsidR="00987E7F" w:rsidTr="006E0306">
        <w:trPr>
          <w:cantSplit/>
        </w:trPr>
        <w:tc>
          <w:tcPr>
            <w:tcW w:w="3438" w:type="dxa"/>
          </w:tcPr>
          <w:p w:rsidR="00987E7F" w:rsidRDefault="00987E7F" w:rsidP="00EE218E">
            <w:pPr>
              <w:pStyle w:val="righthalf"/>
              <w:keepLines w:val="0"/>
              <w:tabs>
                <w:tab w:val="left" w:pos="90"/>
                <w:tab w:val="left" w:pos="1350"/>
                <w:tab w:val="right" w:pos="8820"/>
              </w:tabs>
              <w:spacing w:before="240"/>
              <w:ind w:left="0" w:right="14"/>
            </w:pPr>
            <w:r>
              <w:t>Paragraph 18, last sentence</w:t>
            </w:r>
          </w:p>
        </w:tc>
        <w:tc>
          <w:tcPr>
            <w:tcW w:w="3510" w:type="dxa"/>
          </w:tcPr>
          <w:p w:rsidR="00987E7F" w:rsidRDefault="00987E7F" w:rsidP="00EE218E">
            <w:pPr>
              <w:pStyle w:val="righthalf"/>
              <w:keepLines w:val="0"/>
              <w:tabs>
                <w:tab w:val="left" w:pos="90"/>
                <w:tab w:val="left" w:pos="1350"/>
                <w:tab w:val="right" w:pos="8820"/>
              </w:tabs>
              <w:spacing w:before="240"/>
              <w:ind w:left="0" w:right="14"/>
            </w:pPr>
            <w:r>
              <w:t xml:space="preserve">Description of level of authority the Commission would have over the TOTE Special Contract </w:t>
            </w:r>
          </w:p>
        </w:tc>
        <w:tc>
          <w:tcPr>
            <w:tcW w:w="2430" w:type="dxa"/>
          </w:tcPr>
          <w:p w:rsidR="00987E7F" w:rsidRDefault="00987E7F" w:rsidP="00EE218E">
            <w:pPr>
              <w:pStyle w:val="righthalf"/>
              <w:keepLines w:val="0"/>
              <w:tabs>
                <w:tab w:val="left" w:pos="90"/>
                <w:tab w:val="left" w:pos="1350"/>
                <w:tab w:val="right" w:pos="8820"/>
              </w:tabs>
              <w:spacing w:before="240"/>
              <w:ind w:left="0" w:right="14"/>
            </w:pPr>
            <w:r>
              <w:t>Not Supported by Evidence</w:t>
            </w:r>
          </w:p>
        </w:tc>
      </w:tr>
      <w:tr w:rsidR="005A2214" w:rsidTr="006E0306">
        <w:trPr>
          <w:cantSplit/>
        </w:trPr>
        <w:tc>
          <w:tcPr>
            <w:tcW w:w="3438" w:type="dxa"/>
          </w:tcPr>
          <w:p w:rsidR="005A2214" w:rsidRDefault="005A2214" w:rsidP="00EE218E">
            <w:pPr>
              <w:pStyle w:val="righthalf"/>
              <w:keepLines w:val="0"/>
              <w:tabs>
                <w:tab w:val="left" w:pos="90"/>
                <w:tab w:val="left" w:pos="1350"/>
                <w:tab w:val="right" w:pos="8820"/>
              </w:tabs>
              <w:spacing w:before="240"/>
              <w:ind w:left="0" w:right="14"/>
            </w:pPr>
            <w:r>
              <w:t>Paragraph 19</w:t>
            </w:r>
          </w:p>
        </w:tc>
        <w:tc>
          <w:tcPr>
            <w:tcW w:w="3510" w:type="dxa"/>
          </w:tcPr>
          <w:p w:rsidR="005A2214" w:rsidRDefault="009B0619" w:rsidP="00EE218E">
            <w:pPr>
              <w:pStyle w:val="righthalf"/>
              <w:keepLines w:val="0"/>
              <w:tabs>
                <w:tab w:val="left" w:pos="90"/>
                <w:tab w:val="left" w:pos="1350"/>
                <w:tab w:val="right" w:pos="8820"/>
              </w:tabs>
              <w:spacing w:before="240"/>
              <w:ind w:left="0" w:right="14"/>
            </w:pPr>
            <w:r w:rsidRPr="009B0619">
              <w:t>Characterization of provisions in the TOTE Special Contract</w:t>
            </w:r>
          </w:p>
        </w:tc>
        <w:tc>
          <w:tcPr>
            <w:tcW w:w="2430" w:type="dxa"/>
          </w:tcPr>
          <w:p w:rsidR="005A2214" w:rsidRDefault="009B0619" w:rsidP="00EE218E">
            <w:pPr>
              <w:pStyle w:val="righthalf"/>
              <w:keepLines w:val="0"/>
              <w:tabs>
                <w:tab w:val="left" w:pos="90"/>
                <w:tab w:val="left" w:pos="1350"/>
                <w:tab w:val="right" w:pos="8820"/>
              </w:tabs>
              <w:spacing w:before="240"/>
              <w:ind w:left="0" w:right="14"/>
            </w:pPr>
            <w:r w:rsidRPr="009B0619">
              <w:t>Beyond the Scope of the Brief</w:t>
            </w:r>
            <w:r w:rsidR="003774BB">
              <w:t>s</w:t>
            </w:r>
            <w:r w:rsidRPr="009B0619">
              <w:t xml:space="preserve"> and Not Supported by Evidence</w:t>
            </w:r>
          </w:p>
        </w:tc>
      </w:tr>
      <w:tr w:rsidR="0002190C" w:rsidTr="006E0306">
        <w:trPr>
          <w:cantSplit/>
        </w:trPr>
        <w:tc>
          <w:tcPr>
            <w:tcW w:w="3438" w:type="dxa"/>
          </w:tcPr>
          <w:p w:rsidR="0002190C" w:rsidRDefault="00765F7F" w:rsidP="00EE218E">
            <w:pPr>
              <w:pStyle w:val="righthalf"/>
              <w:keepLines w:val="0"/>
              <w:tabs>
                <w:tab w:val="left" w:pos="90"/>
                <w:tab w:val="left" w:pos="1350"/>
                <w:tab w:val="right" w:pos="8820"/>
              </w:tabs>
              <w:spacing w:before="240"/>
              <w:ind w:left="0" w:right="14"/>
            </w:pPr>
            <w:r>
              <w:t>First sentence and the last three sentences in paragraph 20</w:t>
            </w:r>
          </w:p>
        </w:tc>
        <w:tc>
          <w:tcPr>
            <w:tcW w:w="3510" w:type="dxa"/>
          </w:tcPr>
          <w:p w:rsidR="0002190C" w:rsidRDefault="00765F7F" w:rsidP="00EE218E">
            <w:pPr>
              <w:pStyle w:val="righthalf"/>
              <w:keepLines w:val="0"/>
              <w:tabs>
                <w:tab w:val="left" w:pos="90"/>
                <w:tab w:val="left" w:pos="1350"/>
                <w:tab w:val="right" w:pos="8820"/>
              </w:tabs>
              <w:spacing w:before="240"/>
              <w:ind w:left="0" w:right="14"/>
            </w:pPr>
            <w:r>
              <w:t>Claim that Special Contracts are substitutes for applicable tariffs; claim the Commission will have no power over the Special Contract.</w:t>
            </w:r>
          </w:p>
        </w:tc>
        <w:tc>
          <w:tcPr>
            <w:tcW w:w="2430" w:type="dxa"/>
          </w:tcPr>
          <w:p w:rsidR="0002190C" w:rsidRDefault="005A2214" w:rsidP="00EE218E">
            <w:pPr>
              <w:pStyle w:val="righthalf"/>
              <w:keepLines w:val="0"/>
              <w:tabs>
                <w:tab w:val="left" w:pos="90"/>
                <w:tab w:val="left" w:pos="1350"/>
                <w:tab w:val="right" w:pos="8820"/>
              </w:tabs>
              <w:spacing w:before="240"/>
              <w:ind w:left="0" w:right="14"/>
            </w:pPr>
            <w:r>
              <w:t>Not Supported by Evidence</w:t>
            </w:r>
          </w:p>
        </w:tc>
      </w:tr>
      <w:tr w:rsidR="0002190C" w:rsidTr="006E0306">
        <w:trPr>
          <w:cantSplit/>
        </w:trPr>
        <w:tc>
          <w:tcPr>
            <w:tcW w:w="3438" w:type="dxa"/>
          </w:tcPr>
          <w:p w:rsidR="0002190C" w:rsidRDefault="00765F7F" w:rsidP="00EE218E">
            <w:pPr>
              <w:pStyle w:val="righthalf"/>
              <w:keepLines w:val="0"/>
              <w:tabs>
                <w:tab w:val="left" w:pos="90"/>
                <w:tab w:val="left" w:pos="1350"/>
                <w:tab w:val="right" w:pos="8820"/>
              </w:tabs>
              <w:spacing w:before="240"/>
              <w:ind w:left="0" w:right="14"/>
            </w:pPr>
            <w:r>
              <w:t>Paragraph 21</w:t>
            </w:r>
            <w:r w:rsidR="009B0619">
              <w:t>, including note 34</w:t>
            </w:r>
          </w:p>
        </w:tc>
        <w:tc>
          <w:tcPr>
            <w:tcW w:w="3510" w:type="dxa"/>
          </w:tcPr>
          <w:p w:rsidR="0002190C" w:rsidRDefault="00765F7F" w:rsidP="00EE218E">
            <w:pPr>
              <w:pStyle w:val="righthalf"/>
              <w:keepLines w:val="0"/>
              <w:tabs>
                <w:tab w:val="left" w:pos="90"/>
                <w:tab w:val="left" w:pos="1350"/>
                <w:tab w:val="right" w:pos="8820"/>
              </w:tabs>
              <w:spacing w:before="240"/>
              <w:ind w:left="0" w:right="14"/>
            </w:pPr>
            <w:r>
              <w:t>Claim that PSE seeks to keep the contract out of Commission purview</w:t>
            </w:r>
          </w:p>
        </w:tc>
        <w:tc>
          <w:tcPr>
            <w:tcW w:w="2430" w:type="dxa"/>
          </w:tcPr>
          <w:p w:rsidR="0002190C" w:rsidRDefault="005A2214" w:rsidP="00EE218E">
            <w:pPr>
              <w:pStyle w:val="righthalf"/>
              <w:keepLines w:val="0"/>
              <w:tabs>
                <w:tab w:val="left" w:pos="90"/>
                <w:tab w:val="left" w:pos="1350"/>
                <w:tab w:val="right" w:pos="8820"/>
              </w:tabs>
              <w:spacing w:before="240"/>
              <w:ind w:left="0" w:right="14"/>
            </w:pPr>
            <w:r>
              <w:t>Not Supported by Evidence</w:t>
            </w:r>
          </w:p>
        </w:tc>
      </w:tr>
      <w:tr w:rsidR="0002190C" w:rsidTr="006E0306">
        <w:trPr>
          <w:cantSplit/>
        </w:trPr>
        <w:tc>
          <w:tcPr>
            <w:tcW w:w="3438" w:type="dxa"/>
          </w:tcPr>
          <w:p w:rsidR="0002190C" w:rsidRDefault="00821401" w:rsidP="00EE218E">
            <w:pPr>
              <w:pStyle w:val="righthalf"/>
              <w:keepLines w:val="0"/>
              <w:tabs>
                <w:tab w:val="left" w:pos="90"/>
                <w:tab w:val="left" w:pos="1350"/>
                <w:tab w:val="right" w:pos="8820"/>
              </w:tabs>
              <w:spacing w:before="240"/>
              <w:ind w:left="0" w:right="14"/>
            </w:pPr>
            <w:r>
              <w:t>Paragraphs 22 through 25</w:t>
            </w:r>
          </w:p>
        </w:tc>
        <w:tc>
          <w:tcPr>
            <w:tcW w:w="3510" w:type="dxa"/>
          </w:tcPr>
          <w:p w:rsidR="0002190C" w:rsidRDefault="00593F73" w:rsidP="00EE218E">
            <w:pPr>
              <w:pStyle w:val="righthalf"/>
              <w:keepLines w:val="0"/>
              <w:tabs>
                <w:tab w:val="left" w:pos="90"/>
                <w:tab w:val="left" w:pos="1350"/>
                <w:tab w:val="right" w:pos="8820"/>
              </w:tabs>
              <w:spacing w:before="240"/>
              <w:ind w:left="0" w:right="14"/>
            </w:pPr>
            <w:r>
              <w:t xml:space="preserve">Misrepresents </w:t>
            </w:r>
            <w:r w:rsidR="00821401">
              <w:t>the Interim Gas Supply arrangement</w:t>
            </w:r>
            <w:r>
              <w:t xml:space="preserve">s; characterization of an unregulated market, </w:t>
            </w:r>
            <w:r w:rsidR="00EE218E">
              <w:t>availability of alternative LNG supply sources, development of transportation-compatible LNG fuel supplies and granting a monopoly</w:t>
            </w:r>
            <w:r>
              <w:t xml:space="preserve"> </w:t>
            </w:r>
          </w:p>
        </w:tc>
        <w:tc>
          <w:tcPr>
            <w:tcW w:w="2430" w:type="dxa"/>
          </w:tcPr>
          <w:p w:rsidR="0002190C" w:rsidRDefault="00EE218E" w:rsidP="00EE218E">
            <w:pPr>
              <w:pStyle w:val="righthalf"/>
              <w:keepLines w:val="0"/>
              <w:tabs>
                <w:tab w:val="left" w:pos="90"/>
                <w:tab w:val="left" w:pos="1350"/>
                <w:tab w:val="right" w:pos="8820"/>
              </w:tabs>
              <w:spacing w:before="240"/>
              <w:ind w:left="0" w:right="14"/>
            </w:pPr>
            <w:r w:rsidRPr="00EE218E">
              <w:t>Beyond the Scope of the Brief</w:t>
            </w:r>
            <w:r w:rsidR="003774BB">
              <w:t>s</w:t>
            </w:r>
            <w:r w:rsidRPr="00EE218E">
              <w:t xml:space="preserve"> and Not Supported by Evidence</w:t>
            </w:r>
          </w:p>
        </w:tc>
      </w:tr>
      <w:tr w:rsidR="0002190C" w:rsidTr="006E0306">
        <w:trPr>
          <w:cantSplit/>
        </w:trPr>
        <w:tc>
          <w:tcPr>
            <w:tcW w:w="3438" w:type="dxa"/>
          </w:tcPr>
          <w:p w:rsidR="0002190C" w:rsidRDefault="00E67682" w:rsidP="00EE218E">
            <w:pPr>
              <w:pStyle w:val="righthalf"/>
              <w:keepLines w:val="0"/>
              <w:tabs>
                <w:tab w:val="left" w:pos="90"/>
                <w:tab w:val="left" w:pos="1350"/>
                <w:tab w:val="right" w:pos="8820"/>
              </w:tabs>
              <w:spacing w:before="240"/>
              <w:ind w:left="0" w:right="14"/>
            </w:pPr>
            <w:r>
              <w:t>Paragraph 26</w:t>
            </w:r>
            <w:r w:rsidR="00F41CF8">
              <w:t>,</w:t>
            </w:r>
            <w:r>
              <w:t xml:space="preserve"> second, third and fifth sentences</w:t>
            </w:r>
          </w:p>
        </w:tc>
        <w:tc>
          <w:tcPr>
            <w:tcW w:w="3510" w:type="dxa"/>
          </w:tcPr>
          <w:p w:rsidR="0002190C" w:rsidRDefault="00E67682" w:rsidP="00E67682">
            <w:pPr>
              <w:pStyle w:val="righthalf"/>
              <w:keepLines w:val="0"/>
              <w:tabs>
                <w:tab w:val="left" w:pos="90"/>
                <w:tab w:val="left" w:pos="1350"/>
                <w:tab w:val="right" w:pos="8820"/>
              </w:tabs>
              <w:spacing w:before="240"/>
              <w:ind w:left="0" w:right="14"/>
            </w:pPr>
            <w:r>
              <w:t xml:space="preserve">Staff “understands” the price in the TOTE Special Contract is not cost-based </w:t>
            </w:r>
          </w:p>
        </w:tc>
        <w:tc>
          <w:tcPr>
            <w:tcW w:w="2430" w:type="dxa"/>
          </w:tcPr>
          <w:p w:rsidR="0002190C" w:rsidRDefault="00E67682" w:rsidP="00EE218E">
            <w:pPr>
              <w:pStyle w:val="righthalf"/>
              <w:keepLines w:val="0"/>
              <w:tabs>
                <w:tab w:val="left" w:pos="90"/>
                <w:tab w:val="left" w:pos="1350"/>
                <w:tab w:val="right" w:pos="8820"/>
              </w:tabs>
              <w:spacing w:before="240"/>
              <w:ind w:left="0" w:right="14"/>
            </w:pPr>
            <w:r>
              <w:t>Beyond the Scope of the Brief</w:t>
            </w:r>
            <w:r w:rsidR="003774BB">
              <w:t>s</w:t>
            </w:r>
          </w:p>
        </w:tc>
      </w:tr>
      <w:tr w:rsidR="00E67682" w:rsidTr="006E0306">
        <w:trPr>
          <w:cantSplit/>
        </w:trPr>
        <w:tc>
          <w:tcPr>
            <w:tcW w:w="3438" w:type="dxa"/>
          </w:tcPr>
          <w:p w:rsidR="00E67682" w:rsidRDefault="00F41CF8" w:rsidP="00EE218E">
            <w:pPr>
              <w:pStyle w:val="righthalf"/>
              <w:keepLines w:val="0"/>
              <w:tabs>
                <w:tab w:val="left" w:pos="90"/>
                <w:tab w:val="left" w:pos="1350"/>
                <w:tab w:val="right" w:pos="8820"/>
              </w:tabs>
              <w:spacing w:before="240"/>
              <w:ind w:left="0" w:right="14"/>
            </w:pPr>
            <w:r>
              <w:lastRenderedPageBreak/>
              <w:t>Paragraph 27, third through seventh sentences</w:t>
            </w:r>
          </w:p>
        </w:tc>
        <w:tc>
          <w:tcPr>
            <w:tcW w:w="3510" w:type="dxa"/>
          </w:tcPr>
          <w:p w:rsidR="00E67682" w:rsidRDefault="00F41CF8" w:rsidP="003774BB">
            <w:pPr>
              <w:pStyle w:val="righthalf"/>
              <w:keepLines w:val="0"/>
              <w:tabs>
                <w:tab w:val="left" w:pos="90"/>
                <w:tab w:val="left" w:pos="1350"/>
                <w:tab w:val="right" w:pos="8820"/>
              </w:tabs>
              <w:spacing w:before="240"/>
              <w:ind w:left="0" w:right="14"/>
            </w:pPr>
            <w:r>
              <w:t xml:space="preserve">Staff’s </w:t>
            </w:r>
            <w:r w:rsidR="003774BB">
              <w:t>“</w:t>
            </w:r>
            <w:r>
              <w:t>understanding</w:t>
            </w:r>
            <w:r w:rsidR="003774BB">
              <w:t>”</w:t>
            </w:r>
            <w:r>
              <w:t xml:space="preserve"> of pricing during the delivery term</w:t>
            </w:r>
            <w:r w:rsidR="003774BB">
              <w:t>; claim</w:t>
            </w:r>
            <w:r>
              <w:t xml:space="preserve"> that allocation of costs to TOTE is different than for core gas customers </w:t>
            </w:r>
          </w:p>
        </w:tc>
        <w:tc>
          <w:tcPr>
            <w:tcW w:w="2430" w:type="dxa"/>
          </w:tcPr>
          <w:p w:rsidR="00E67682" w:rsidRDefault="003774BB" w:rsidP="00EE218E">
            <w:pPr>
              <w:pStyle w:val="righthalf"/>
              <w:keepLines w:val="0"/>
              <w:tabs>
                <w:tab w:val="left" w:pos="90"/>
                <w:tab w:val="left" w:pos="1350"/>
                <w:tab w:val="right" w:pos="8820"/>
              </w:tabs>
              <w:spacing w:before="240"/>
              <w:ind w:left="0" w:right="14"/>
            </w:pPr>
            <w:r>
              <w:t>Beyond the Scope of the Briefs; Not Supported by Evidence</w:t>
            </w:r>
          </w:p>
        </w:tc>
      </w:tr>
      <w:tr w:rsidR="00E67682" w:rsidTr="006E0306">
        <w:trPr>
          <w:cantSplit/>
        </w:trPr>
        <w:tc>
          <w:tcPr>
            <w:tcW w:w="3438" w:type="dxa"/>
          </w:tcPr>
          <w:p w:rsidR="00E67682" w:rsidRDefault="003B01C2" w:rsidP="003B01C2">
            <w:pPr>
              <w:pStyle w:val="righthalf"/>
              <w:keepLines w:val="0"/>
              <w:tabs>
                <w:tab w:val="left" w:pos="90"/>
                <w:tab w:val="left" w:pos="1350"/>
                <w:tab w:val="right" w:pos="8820"/>
              </w:tabs>
              <w:spacing w:before="240"/>
              <w:ind w:left="0" w:right="14"/>
            </w:pPr>
            <w:r>
              <w:t>Paragraphs 28, third, fourth and fifth sentences</w:t>
            </w:r>
          </w:p>
        </w:tc>
        <w:tc>
          <w:tcPr>
            <w:tcW w:w="3510" w:type="dxa"/>
          </w:tcPr>
          <w:p w:rsidR="00E67682" w:rsidRDefault="003B01C2" w:rsidP="00E67682">
            <w:pPr>
              <w:pStyle w:val="righthalf"/>
              <w:keepLines w:val="0"/>
              <w:tabs>
                <w:tab w:val="left" w:pos="90"/>
                <w:tab w:val="left" w:pos="1350"/>
                <w:tab w:val="right" w:pos="8820"/>
              </w:tabs>
              <w:spacing w:before="240"/>
              <w:ind w:left="0" w:right="14"/>
            </w:pPr>
            <w:r>
              <w:t>Cost estimates provided by PSE, actual construction costs and whether the allocation of fixed costs will be compensatory</w:t>
            </w:r>
          </w:p>
        </w:tc>
        <w:tc>
          <w:tcPr>
            <w:tcW w:w="2430" w:type="dxa"/>
          </w:tcPr>
          <w:p w:rsidR="00E67682" w:rsidRDefault="003B01C2" w:rsidP="00EE218E">
            <w:pPr>
              <w:pStyle w:val="righthalf"/>
              <w:keepLines w:val="0"/>
              <w:tabs>
                <w:tab w:val="left" w:pos="90"/>
                <w:tab w:val="left" w:pos="1350"/>
                <w:tab w:val="right" w:pos="8820"/>
              </w:tabs>
              <w:spacing w:before="240"/>
              <w:ind w:left="0" w:right="14"/>
            </w:pPr>
            <w:r>
              <w:t>Beyond the Scope of the Briefs</w:t>
            </w:r>
          </w:p>
        </w:tc>
      </w:tr>
      <w:tr w:rsidR="00E67682" w:rsidTr="006E0306">
        <w:trPr>
          <w:cantSplit/>
        </w:trPr>
        <w:tc>
          <w:tcPr>
            <w:tcW w:w="3438" w:type="dxa"/>
          </w:tcPr>
          <w:p w:rsidR="00E67682" w:rsidRDefault="003B01C2" w:rsidP="00EE218E">
            <w:pPr>
              <w:pStyle w:val="righthalf"/>
              <w:keepLines w:val="0"/>
              <w:tabs>
                <w:tab w:val="left" w:pos="90"/>
                <w:tab w:val="left" w:pos="1350"/>
                <w:tab w:val="right" w:pos="8820"/>
              </w:tabs>
              <w:spacing w:before="240"/>
              <w:ind w:left="0" w:right="14"/>
            </w:pPr>
            <w:r>
              <w:t>Paragraph 29</w:t>
            </w:r>
          </w:p>
        </w:tc>
        <w:tc>
          <w:tcPr>
            <w:tcW w:w="3510" w:type="dxa"/>
          </w:tcPr>
          <w:p w:rsidR="00E67682" w:rsidRDefault="003B01C2" w:rsidP="00E67682">
            <w:pPr>
              <w:pStyle w:val="righthalf"/>
              <w:keepLines w:val="0"/>
              <w:tabs>
                <w:tab w:val="left" w:pos="90"/>
                <w:tab w:val="left" w:pos="1350"/>
                <w:tab w:val="right" w:pos="8820"/>
              </w:tabs>
              <w:spacing w:before="240"/>
              <w:ind w:left="0" w:right="14"/>
            </w:pPr>
            <w:r>
              <w:t>Relationship between recovery of costs to serve TOTE and</w:t>
            </w:r>
            <w:r w:rsidR="00D82731">
              <w:t xml:space="preserve"> recovery from unregulated LNG sales</w:t>
            </w:r>
          </w:p>
        </w:tc>
        <w:tc>
          <w:tcPr>
            <w:tcW w:w="2430" w:type="dxa"/>
          </w:tcPr>
          <w:p w:rsidR="00E67682" w:rsidRDefault="00D82731" w:rsidP="00EE218E">
            <w:pPr>
              <w:pStyle w:val="righthalf"/>
              <w:keepLines w:val="0"/>
              <w:tabs>
                <w:tab w:val="left" w:pos="90"/>
                <w:tab w:val="left" w:pos="1350"/>
                <w:tab w:val="right" w:pos="8820"/>
              </w:tabs>
              <w:spacing w:before="240"/>
              <w:ind w:left="0" w:right="14"/>
            </w:pPr>
            <w:r>
              <w:t>Beyond the Scope of the Briefs; Not Supported by Evidence</w:t>
            </w:r>
          </w:p>
        </w:tc>
      </w:tr>
      <w:tr w:rsidR="00E67682" w:rsidTr="006E0306">
        <w:trPr>
          <w:cantSplit/>
        </w:trPr>
        <w:tc>
          <w:tcPr>
            <w:tcW w:w="3438" w:type="dxa"/>
          </w:tcPr>
          <w:p w:rsidR="00E67682" w:rsidRDefault="00D82731" w:rsidP="00EE218E">
            <w:pPr>
              <w:pStyle w:val="righthalf"/>
              <w:keepLines w:val="0"/>
              <w:tabs>
                <w:tab w:val="left" w:pos="90"/>
                <w:tab w:val="left" w:pos="1350"/>
                <w:tab w:val="right" w:pos="8820"/>
              </w:tabs>
              <w:spacing w:before="240"/>
              <w:ind w:left="0" w:right="14"/>
            </w:pPr>
            <w:r>
              <w:t>Paragraph 30, first and last sentences</w:t>
            </w:r>
          </w:p>
        </w:tc>
        <w:tc>
          <w:tcPr>
            <w:tcW w:w="3510" w:type="dxa"/>
          </w:tcPr>
          <w:p w:rsidR="00E67682" w:rsidRDefault="00D82731" w:rsidP="00E67682">
            <w:pPr>
              <w:pStyle w:val="righthalf"/>
              <w:keepLines w:val="0"/>
              <w:tabs>
                <w:tab w:val="left" w:pos="90"/>
                <w:tab w:val="left" w:pos="1350"/>
                <w:tab w:val="right" w:pos="8820"/>
              </w:tabs>
              <w:spacing w:before="240"/>
              <w:ind w:left="0" w:right="14"/>
            </w:pPr>
            <w:r>
              <w:t>Staff’s concern about under-recovery under the TOTE Special Contract and subsidization</w:t>
            </w:r>
          </w:p>
        </w:tc>
        <w:tc>
          <w:tcPr>
            <w:tcW w:w="2430" w:type="dxa"/>
          </w:tcPr>
          <w:p w:rsidR="00E67682" w:rsidRDefault="00D82731" w:rsidP="00EE218E">
            <w:pPr>
              <w:pStyle w:val="righthalf"/>
              <w:keepLines w:val="0"/>
              <w:tabs>
                <w:tab w:val="left" w:pos="90"/>
                <w:tab w:val="left" w:pos="1350"/>
                <w:tab w:val="right" w:pos="8820"/>
              </w:tabs>
              <w:spacing w:before="240"/>
              <w:ind w:left="0" w:right="14"/>
            </w:pPr>
            <w:r>
              <w:t>Beyond the Scope of the Briefs; Not Supported by Evidence</w:t>
            </w:r>
          </w:p>
        </w:tc>
      </w:tr>
      <w:tr w:rsidR="00E67682" w:rsidTr="006E0306">
        <w:trPr>
          <w:cantSplit/>
        </w:trPr>
        <w:tc>
          <w:tcPr>
            <w:tcW w:w="3438" w:type="dxa"/>
          </w:tcPr>
          <w:p w:rsidR="00E67682" w:rsidRDefault="00D82731" w:rsidP="00EE218E">
            <w:pPr>
              <w:pStyle w:val="righthalf"/>
              <w:keepLines w:val="0"/>
              <w:tabs>
                <w:tab w:val="left" w:pos="90"/>
                <w:tab w:val="left" w:pos="1350"/>
                <w:tab w:val="right" w:pos="8820"/>
              </w:tabs>
              <w:spacing w:before="240"/>
              <w:ind w:left="0" w:right="14"/>
            </w:pPr>
            <w:r>
              <w:t>Paragraph 31, last sentence</w:t>
            </w:r>
          </w:p>
        </w:tc>
        <w:tc>
          <w:tcPr>
            <w:tcW w:w="3510" w:type="dxa"/>
          </w:tcPr>
          <w:p w:rsidR="00E67682" w:rsidRDefault="00C5366D" w:rsidP="00E67682">
            <w:pPr>
              <w:pStyle w:val="righthalf"/>
              <w:keepLines w:val="0"/>
              <w:tabs>
                <w:tab w:val="left" w:pos="90"/>
                <w:tab w:val="left" w:pos="1350"/>
                <w:tab w:val="right" w:pos="8820"/>
              </w:tabs>
              <w:spacing w:before="240"/>
              <w:ind w:left="0" w:right="14"/>
            </w:pPr>
            <w:r>
              <w:t>TOTE right to resell LNG appears to violate the WAC</w:t>
            </w:r>
          </w:p>
        </w:tc>
        <w:tc>
          <w:tcPr>
            <w:tcW w:w="2430" w:type="dxa"/>
          </w:tcPr>
          <w:p w:rsidR="00E67682" w:rsidRDefault="00C5366D" w:rsidP="00EE218E">
            <w:pPr>
              <w:pStyle w:val="righthalf"/>
              <w:keepLines w:val="0"/>
              <w:tabs>
                <w:tab w:val="left" w:pos="90"/>
                <w:tab w:val="left" w:pos="1350"/>
                <w:tab w:val="right" w:pos="8820"/>
              </w:tabs>
              <w:spacing w:before="240"/>
              <w:ind w:left="0" w:right="14"/>
            </w:pPr>
            <w:r>
              <w:t>Beyond the Scope of the Briefs;</w:t>
            </w:r>
          </w:p>
        </w:tc>
      </w:tr>
      <w:tr w:rsidR="00E67682" w:rsidTr="006E0306">
        <w:trPr>
          <w:cantSplit/>
        </w:trPr>
        <w:tc>
          <w:tcPr>
            <w:tcW w:w="3438" w:type="dxa"/>
          </w:tcPr>
          <w:p w:rsidR="00E67682" w:rsidRDefault="00C5366D" w:rsidP="00EE218E">
            <w:pPr>
              <w:pStyle w:val="righthalf"/>
              <w:keepLines w:val="0"/>
              <w:tabs>
                <w:tab w:val="left" w:pos="90"/>
                <w:tab w:val="left" w:pos="1350"/>
                <w:tab w:val="right" w:pos="8820"/>
              </w:tabs>
              <w:spacing w:before="240"/>
              <w:ind w:left="0" w:right="14"/>
            </w:pPr>
            <w:r>
              <w:t>Paragraph 32</w:t>
            </w:r>
          </w:p>
        </w:tc>
        <w:tc>
          <w:tcPr>
            <w:tcW w:w="3510" w:type="dxa"/>
          </w:tcPr>
          <w:p w:rsidR="00E67682" w:rsidRDefault="00C5366D" w:rsidP="00E67682">
            <w:pPr>
              <w:pStyle w:val="righthalf"/>
              <w:keepLines w:val="0"/>
              <w:tabs>
                <w:tab w:val="left" w:pos="90"/>
                <w:tab w:val="left" w:pos="1350"/>
                <w:tab w:val="right" w:pos="8820"/>
              </w:tabs>
              <w:spacing w:before="240"/>
              <w:ind w:left="0" w:right="14"/>
            </w:pPr>
            <w:r>
              <w:t>Characterization of sales to TOTE affiliates</w:t>
            </w:r>
          </w:p>
        </w:tc>
        <w:tc>
          <w:tcPr>
            <w:tcW w:w="2430" w:type="dxa"/>
          </w:tcPr>
          <w:p w:rsidR="00E67682" w:rsidRDefault="00C5366D" w:rsidP="00EE218E">
            <w:pPr>
              <w:pStyle w:val="righthalf"/>
              <w:keepLines w:val="0"/>
              <w:tabs>
                <w:tab w:val="left" w:pos="90"/>
                <w:tab w:val="left" w:pos="1350"/>
                <w:tab w:val="right" w:pos="8820"/>
              </w:tabs>
              <w:spacing w:before="240"/>
              <w:ind w:left="0" w:right="14"/>
            </w:pPr>
            <w:r>
              <w:t>Not Supported by Evidence</w:t>
            </w:r>
          </w:p>
        </w:tc>
      </w:tr>
      <w:tr w:rsidR="00C5366D" w:rsidTr="006E0306">
        <w:trPr>
          <w:cantSplit/>
        </w:trPr>
        <w:tc>
          <w:tcPr>
            <w:tcW w:w="3438" w:type="dxa"/>
          </w:tcPr>
          <w:p w:rsidR="00C5366D" w:rsidRDefault="00CB0163" w:rsidP="00EE218E">
            <w:pPr>
              <w:pStyle w:val="righthalf"/>
              <w:keepLines w:val="0"/>
              <w:tabs>
                <w:tab w:val="left" w:pos="90"/>
                <w:tab w:val="left" w:pos="1350"/>
                <w:tab w:val="right" w:pos="8820"/>
              </w:tabs>
              <w:spacing w:before="240"/>
              <w:ind w:left="0" w:right="14"/>
            </w:pPr>
            <w:r>
              <w:t>Paragraph 33, second sentence</w:t>
            </w:r>
          </w:p>
        </w:tc>
        <w:tc>
          <w:tcPr>
            <w:tcW w:w="3510" w:type="dxa"/>
          </w:tcPr>
          <w:p w:rsidR="00C5366D" w:rsidRDefault="00CB0163" w:rsidP="00E67682">
            <w:pPr>
              <w:pStyle w:val="righthalf"/>
              <w:keepLines w:val="0"/>
              <w:tabs>
                <w:tab w:val="left" w:pos="90"/>
                <w:tab w:val="left" w:pos="1350"/>
                <w:tab w:val="right" w:pos="8820"/>
              </w:tabs>
              <w:spacing w:before="240"/>
              <w:ind w:left="0" w:right="14"/>
            </w:pPr>
            <w:r>
              <w:t>Staff opinion that LNG service is a competitive enterprise and regulation is not needed</w:t>
            </w:r>
          </w:p>
        </w:tc>
        <w:tc>
          <w:tcPr>
            <w:tcW w:w="2430" w:type="dxa"/>
          </w:tcPr>
          <w:p w:rsidR="00C5366D" w:rsidRDefault="00CB0163" w:rsidP="00EE218E">
            <w:pPr>
              <w:pStyle w:val="righthalf"/>
              <w:keepLines w:val="0"/>
              <w:tabs>
                <w:tab w:val="left" w:pos="90"/>
                <w:tab w:val="left" w:pos="1350"/>
                <w:tab w:val="right" w:pos="8820"/>
              </w:tabs>
              <w:spacing w:before="240"/>
              <w:ind w:left="0" w:right="14"/>
            </w:pPr>
            <w:r>
              <w:t>Beyond the Scope of the Briefs; Not Supported by Evidence</w:t>
            </w:r>
          </w:p>
        </w:tc>
      </w:tr>
      <w:tr w:rsidR="00C5366D" w:rsidTr="006E0306">
        <w:trPr>
          <w:cantSplit/>
        </w:trPr>
        <w:tc>
          <w:tcPr>
            <w:tcW w:w="3438" w:type="dxa"/>
          </w:tcPr>
          <w:p w:rsidR="00C5366D" w:rsidRDefault="00CB0163" w:rsidP="00CB0163">
            <w:pPr>
              <w:pStyle w:val="righthalf"/>
              <w:keepLines w:val="0"/>
              <w:tabs>
                <w:tab w:val="left" w:pos="90"/>
                <w:tab w:val="left" w:pos="1350"/>
                <w:tab w:val="right" w:pos="8820"/>
              </w:tabs>
              <w:spacing w:before="240"/>
              <w:ind w:left="0" w:right="14"/>
            </w:pPr>
            <w:r>
              <w:t xml:space="preserve">Paragraph 34, </w:t>
            </w:r>
            <w:r w:rsidR="00E125A9">
              <w:t xml:space="preserve">first, </w:t>
            </w:r>
            <w:r>
              <w:t xml:space="preserve">second, third, fifth sixth and seventh sentences </w:t>
            </w:r>
          </w:p>
        </w:tc>
        <w:tc>
          <w:tcPr>
            <w:tcW w:w="3510" w:type="dxa"/>
          </w:tcPr>
          <w:p w:rsidR="00C5366D" w:rsidRDefault="00E125A9" w:rsidP="00E125A9">
            <w:pPr>
              <w:pStyle w:val="righthalf"/>
              <w:keepLines w:val="0"/>
              <w:tabs>
                <w:tab w:val="left" w:pos="90"/>
                <w:tab w:val="left" w:pos="1350"/>
                <w:tab w:val="right" w:pos="8820"/>
              </w:tabs>
              <w:spacing w:before="240"/>
              <w:ind w:left="0" w:right="14"/>
            </w:pPr>
            <w:r>
              <w:t>PSE must provide  a reason to regulate LNG; s</w:t>
            </w:r>
            <w:r w:rsidR="00EC4AA8">
              <w:t xml:space="preserve">ervice to TOTE is behind-the-meter; PSE is moving forward to develop the Tacoma LNG Facility with or without regulation </w:t>
            </w:r>
          </w:p>
        </w:tc>
        <w:tc>
          <w:tcPr>
            <w:tcW w:w="2430" w:type="dxa"/>
          </w:tcPr>
          <w:p w:rsidR="00E125A9" w:rsidRDefault="00E125A9" w:rsidP="00EE218E">
            <w:pPr>
              <w:pStyle w:val="righthalf"/>
              <w:keepLines w:val="0"/>
              <w:tabs>
                <w:tab w:val="left" w:pos="90"/>
                <w:tab w:val="left" w:pos="1350"/>
                <w:tab w:val="right" w:pos="8820"/>
              </w:tabs>
              <w:spacing w:before="240"/>
              <w:ind w:left="0" w:right="14"/>
            </w:pPr>
            <w:r>
              <w:t xml:space="preserve">Beyond the Scope of the Briefs; </w:t>
            </w:r>
          </w:p>
          <w:p w:rsidR="00C5366D" w:rsidRDefault="00EC4AA8" w:rsidP="00EE218E">
            <w:pPr>
              <w:pStyle w:val="righthalf"/>
              <w:keepLines w:val="0"/>
              <w:tabs>
                <w:tab w:val="left" w:pos="90"/>
                <w:tab w:val="left" w:pos="1350"/>
                <w:tab w:val="right" w:pos="8820"/>
              </w:tabs>
              <w:spacing w:before="240"/>
              <w:ind w:left="0" w:right="14"/>
            </w:pPr>
            <w:r>
              <w:t>Not Supported by Evidence</w:t>
            </w:r>
          </w:p>
        </w:tc>
      </w:tr>
      <w:tr w:rsidR="00C5366D" w:rsidTr="006E0306">
        <w:trPr>
          <w:cantSplit/>
        </w:trPr>
        <w:tc>
          <w:tcPr>
            <w:tcW w:w="3438" w:type="dxa"/>
          </w:tcPr>
          <w:p w:rsidR="00C5366D" w:rsidRDefault="00C002CF" w:rsidP="00C002CF">
            <w:pPr>
              <w:pStyle w:val="righthalf"/>
              <w:keepLines w:val="0"/>
              <w:tabs>
                <w:tab w:val="left" w:pos="90"/>
                <w:tab w:val="left" w:pos="1350"/>
                <w:tab w:val="right" w:pos="8820"/>
              </w:tabs>
              <w:spacing w:before="240"/>
              <w:ind w:left="0" w:right="14"/>
            </w:pPr>
            <w:r>
              <w:t xml:space="preserve">Paragraph 37, </w:t>
            </w:r>
            <w:r w:rsidR="00E125A9">
              <w:t xml:space="preserve">first and </w:t>
            </w:r>
            <w:r>
              <w:t>last sentence</w:t>
            </w:r>
            <w:r w:rsidR="00E125A9">
              <w:t>s</w:t>
            </w:r>
          </w:p>
        </w:tc>
        <w:tc>
          <w:tcPr>
            <w:tcW w:w="3510" w:type="dxa"/>
          </w:tcPr>
          <w:p w:rsidR="00C5366D" w:rsidRDefault="003E0921" w:rsidP="00E125A9">
            <w:pPr>
              <w:pStyle w:val="righthalf"/>
              <w:keepLines w:val="0"/>
              <w:tabs>
                <w:tab w:val="left" w:pos="90"/>
                <w:tab w:val="left" w:pos="1350"/>
                <w:tab w:val="right" w:pos="8820"/>
              </w:tabs>
              <w:spacing w:before="240"/>
              <w:ind w:left="0" w:right="14"/>
            </w:pPr>
            <w:r>
              <w:t>R</w:t>
            </w:r>
            <w:r w:rsidR="00E125A9">
              <w:t>egulatory compact does not apply to a regulated market; a</w:t>
            </w:r>
            <w:r w:rsidR="00C002CF">
              <w:t>bsent a monopoly, regulation is not necessary</w:t>
            </w:r>
          </w:p>
        </w:tc>
        <w:tc>
          <w:tcPr>
            <w:tcW w:w="2430" w:type="dxa"/>
          </w:tcPr>
          <w:p w:rsidR="00C5366D" w:rsidRDefault="00C002CF" w:rsidP="00EE218E">
            <w:pPr>
              <w:pStyle w:val="righthalf"/>
              <w:keepLines w:val="0"/>
              <w:tabs>
                <w:tab w:val="left" w:pos="90"/>
                <w:tab w:val="left" w:pos="1350"/>
                <w:tab w:val="right" w:pos="8820"/>
              </w:tabs>
              <w:spacing w:before="240"/>
              <w:ind w:left="0" w:right="14"/>
            </w:pPr>
            <w:r>
              <w:t>Not Supported by Evidence</w:t>
            </w:r>
          </w:p>
        </w:tc>
      </w:tr>
      <w:tr w:rsidR="00C5366D" w:rsidTr="006E0306">
        <w:trPr>
          <w:cantSplit/>
        </w:trPr>
        <w:tc>
          <w:tcPr>
            <w:tcW w:w="3438" w:type="dxa"/>
          </w:tcPr>
          <w:p w:rsidR="00C5366D" w:rsidRDefault="00C002CF" w:rsidP="00592576">
            <w:pPr>
              <w:pStyle w:val="righthalf"/>
              <w:keepLines w:val="0"/>
              <w:tabs>
                <w:tab w:val="left" w:pos="90"/>
                <w:tab w:val="left" w:pos="1350"/>
                <w:tab w:val="right" w:pos="8820"/>
              </w:tabs>
              <w:spacing w:before="240"/>
              <w:ind w:left="0" w:right="14"/>
            </w:pPr>
            <w:r>
              <w:lastRenderedPageBreak/>
              <w:t>Paragraph 38, last two sentences</w:t>
            </w:r>
          </w:p>
        </w:tc>
        <w:tc>
          <w:tcPr>
            <w:tcW w:w="3510" w:type="dxa"/>
          </w:tcPr>
          <w:p w:rsidR="00C5366D" w:rsidRDefault="00C002CF" w:rsidP="00592576">
            <w:pPr>
              <w:pStyle w:val="righthalf"/>
              <w:keepLines w:val="0"/>
              <w:tabs>
                <w:tab w:val="left" w:pos="90"/>
                <w:tab w:val="left" w:pos="1350"/>
                <w:tab w:val="right" w:pos="8820"/>
              </w:tabs>
              <w:spacing w:before="240"/>
              <w:ind w:left="0" w:right="14"/>
            </w:pPr>
            <w:r>
              <w:t>The regulatory compact does not apply if a utility provides service under an arms-length contract</w:t>
            </w:r>
          </w:p>
        </w:tc>
        <w:tc>
          <w:tcPr>
            <w:tcW w:w="2430" w:type="dxa"/>
          </w:tcPr>
          <w:p w:rsidR="00C5366D" w:rsidRDefault="00C002CF" w:rsidP="00592576">
            <w:pPr>
              <w:pStyle w:val="righthalf"/>
              <w:keepLines w:val="0"/>
              <w:tabs>
                <w:tab w:val="left" w:pos="90"/>
                <w:tab w:val="left" w:pos="1350"/>
                <w:tab w:val="right" w:pos="8820"/>
              </w:tabs>
              <w:spacing w:before="240"/>
              <w:ind w:left="0" w:right="14"/>
            </w:pPr>
            <w:r>
              <w:t>Not Supported by Evidence</w:t>
            </w:r>
          </w:p>
        </w:tc>
      </w:tr>
      <w:tr w:rsidR="00C5366D" w:rsidTr="006E0306">
        <w:trPr>
          <w:cantSplit/>
        </w:trPr>
        <w:tc>
          <w:tcPr>
            <w:tcW w:w="3438" w:type="dxa"/>
          </w:tcPr>
          <w:p w:rsidR="00C5366D" w:rsidRDefault="00C002CF" w:rsidP="00C9212D">
            <w:pPr>
              <w:pStyle w:val="righthalf"/>
              <w:keepLines w:val="0"/>
              <w:tabs>
                <w:tab w:val="left" w:pos="90"/>
                <w:tab w:val="left" w:pos="1350"/>
                <w:tab w:val="right" w:pos="8820"/>
              </w:tabs>
              <w:spacing w:before="240"/>
              <w:ind w:left="0" w:right="14"/>
            </w:pPr>
            <w:r>
              <w:t xml:space="preserve">Paragraph 39 </w:t>
            </w:r>
          </w:p>
        </w:tc>
        <w:tc>
          <w:tcPr>
            <w:tcW w:w="3510" w:type="dxa"/>
          </w:tcPr>
          <w:p w:rsidR="00C5366D" w:rsidRDefault="00C002CF" w:rsidP="00E67682">
            <w:pPr>
              <w:pStyle w:val="righthalf"/>
              <w:keepLines w:val="0"/>
              <w:tabs>
                <w:tab w:val="left" w:pos="90"/>
                <w:tab w:val="left" w:pos="1350"/>
                <w:tab w:val="right" w:pos="8820"/>
              </w:tabs>
              <w:spacing w:before="240"/>
              <w:ind w:left="0" w:right="14"/>
            </w:pPr>
            <w:r>
              <w:t>The LNG business is a competitive enterprise</w:t>
            </w:r>
          </w:p>
        </w:tc>
        <w:tc>
          <w:tcPr>
            <w:tcW w:w="2430" w:type="dxa"/>
          </w:tcPr>
          <w:p w:rsidR="00C5366D" w:rsidRDefault="00C9212D" w:rsidP="00EE218E">
            <w:pPr>
              <w:pStyle w:val="righthalf"/>
              <w:keepLines w:val="0"/>
              <w:tabs>
                <w:tab w:val="left" w:pos="90"/>
                <w:tab w:val="left" w:pos="1350"/>
                <w:tab w:val="right" w:pos="8820"/>
              </w:tabs>
              <w:spacing w:before="240"/>
              <w:ind w:left="0" w:right="14"/>
            </w:pPr>
            <w:r>
              <w:t>Not Supported by Evidence</w:t>
            </w:r>
          </w:p>
        </w:tc>
      </w:tr>
      <w:tr w:rsidR="00C5366D" w:rsidTr="006E0306">
        <w:trPr>
          <w:cantSplit/>
        </w:trPr>
        <w:tc>
          <w:tcPr>
            <w:tcW w:w="3438" w:type="dxa"/>
          </w:tcPr>
          <w:p w:rsidR="00C5366D" w:rsidRDefault="00C9212D" w:rsidP="006053AA">
            <w:pPr>
              <w:pStyle w:val="righthalf"/>
              <w:keepLines w:val="0"/>
              <w:tabs>
                <w:tab w:val="left" w:pos="90"/>
                <w:tab w:val="left" w:pos="1350"/>
                <w:tab w:val="right" w:pos="8820"/>
              </w:tabs>
              <w:spacing w:before="240"/>
              <w:ind w:left="0" w:right="14"/>
            </w:pPr>
            <w:r>
              <w:t>Paragraph 40, first</w:t>
            </w:r>
            <w:r w:rsidR="006053AA">
              <w:t xml:space="preserve"> sentence</w:t>
            </w:r>
            <w:r w:rsidR="00BC3390">
              <w:t xml:space="preserve"> </w:t>
            </w:r>
            <w:r>
              <w:t xml:space="preserve"> </w:t>
            </w:r>
          </w:p>
        </w:tc>
        <w:tc>
          <w:tcPr>
            <w:tcW w:w="3510" w:type="dxa"/>
          </w:tcPr>
          <w:p w:rsidR="00BC3390" w:rsidRDefault="00BC3390" w:rsidP="006053AA">
            <w:pPr>
              <w:pStyle w:val="righthalf"/>
              <w:keepLines w:val="0"/>
              <w:tabs>
                <w:tab w:val="left" w:pos="90"/>
                <w:tab w:val="left" w:pos="1350"/>
                <w:tab w:val="right" w:pos="8820"/>
              </w:tabs>
              <w:spacing w:before="240"/>
              <w:ind w:left="0" w:right="14"/>
            </w:pPr>
            <w:r>
              <w:t>Staff believes Commis</w:t>
            </w:r>
            <w:r w:rsidR="006053AA">
              <w:t>sion regulation is not required</w:t>
            </w:r>
          </w:p>
        </w:tc>
        <w:tc>
          <w:tcPr>
            <w:tcW w:w="2430" w:type="dxa"/>
          </w:tcPr>
          <w:p w:rsidR="006053AA" w:rsidRDefault="006053AA" w:rsidP="006053AA">
            <w:pPr>
              <w:pStyle w:val="righthalf"/>
              <w:keepLines w:val="0"/>
              <w:tabs>
                <w:tab w:val="left" w:pos="90"/>
                <w:tab w:val="left" w:pos="1350"/>
                <w:tab w:val="right" w:pos="8820"/>
              </w:tabs>
              <w:spacing w:before="240"/>
              <w:ind w:left="0" w:right="14"/>
            </w:pPr>
            <w:r>
              <w:t>Beyond the Scope of the Briefs</w:t>
            </w:r>
          </w:p>
        </w:tc>
      </w:tr>
      <w:tr w:rsidR="00C5366D" w:rsidTr="006E0306">
        <w:trPr>
          <w:cantSplit/>
        </w:trPr>
        <w:tc>
          <w:tcPr>
            <w:tcW w:w="3438" w:type="dxa"/>
          </w:tcPr>
          <w:p w:rsidR="00C5366D" w:rsidRDefault="006053AA" w:rsidP="006053AA">
            <w:pPr>
              <w:pStyle w:val="righthalf"/>
              <w:keepLines w:val="0"/>
              <w:tabs>
                <w:tab w:val="left" w:pos="90"/>
                <w:tab w:val="left" w:pos="1350"/>
                <w:tab w:val="right" w:pos="8820"/>
              </w:tabs>
              <w:spacing w:before="240"/>
              <w:ind w:left="0" w:right="14"/>
            </w:pPr>
            <w:r>
              <w:t>Paragraph 40</w:t>
            </w:r>
            <w:r w:rsidRPr="006053AA">
              <w:t>, fifth through eleventh sentences</w:t>
            </w:r>
          </w:p>
        </w:tc>
        <w:tc>
          <w:tcPr>
            <w:tcW w:w="3510" w:type="dxa"/>
          </w:tcPr>
          <w:p w:rsidR="00C5366D" w:rsidRDefault="006053AA" w:rsidP="00016956">
            <w:pPr>
              <w:pStyle w:val="righthalf"/>
              <w:keepLines w:val="0"/>
              <w:tabs>
                <w:tab w:val="left" w:pos="90"/>
                <w:tab w:val="left" w:pos="1350"/>
                <w:tab w:val="right" w:pos="8820"/>
              </w:tabs>
              <w:spacing w:before="240"/>
              <w:ind w:left="0" w:right="14"/>
            </w:pPr>
            <w:r w:rsidRPr="006053AA">
              <w:t>LNG business is competitive</w:t>
            </w:r>
            <w:r w:rsidR="00016956">
              <w:t>; PSE executed TOTE Special Contract without engaging the Commission;</w:t>
            </w:r>
            <w:r w:rsidRPr="006053AA">
              <w:t xml:space="preserve"> and Commission regulation is not necessary for PSE to provide service to TOTE</w:t>
            </w:r>
          </w:p>
        </w:tc>
        <w:tc>
          <w:tcPr>
            <w:tcW w:w="2430" w:type="dxa"/>
          </w:tcPr>
          <w:p w:rsidR="00C5366D" w:rsidRDefault="006053AA" w:rsidP="00EE218E">
            <w:pPr>
              <w:pStyle w:val="righthalf"/>
              <w:keepLines w:val="0"/>
              <w:tabs>
                <w:tab w:val="left" w:pos="90"/>
                <w:tab w:val="left" w:pos="1350"/>
                <w:tab w:val="right" w:pos="8820"/>
              </w:tabs>
              <w:spacing w:before="240"/>
              <w:ind w:left="0" w:right="14"/>
            </w:pPr>
            <w:r w:rsidRPr="006053AA">
              <w:t>Not Supported by Evidence</w:t>
            </w:r>
          </w:p>
        </w:tc>
      </w:tr>
      <w:tr w:rsidR="00C5366D" w:rsidTr="006E0306">
        <w:trPr>
          <w:cantSplit/>
        </w:trPr>
        <w:tc>
          <w:tcPr>
            <w:tcW w:w="3438" w:type="dxa"/>
          </w:tcPr>
          <w:p w:rsidR="00C5366D" w:rsidRDefault="006053AA" w:rsidP="00EE218E">
            <w:pPr>
              <w:pStyle w:val="righthalf"/>
              <w:keepLines w:val="0"/>
              <w:tabs>
                <w:tab w:val="left" w:pos="90"/>
                <w:tab w:val="left" w:pos="1350"/>
                <w:tab w:val="right" w:pos="8820"/>
              </w:tabs>
              <w:spacing w:before="240"/>
              <w:ind w:left="0" w:right="14"/>
            </w:pPr>
            <w:r>
              <w:t>Paragraph</w:t>
            </w:r>
            <w:r w:rsidR="000E1727">
              <w:t>s</w:t>
            </w:r>
            <w:r>
              <w:t xml:space="preserve"> 41</w:t>
            </w:r>
            <w:r w:rsidR="000E1727">
              <w:t xml:space="preserve"> through </w:t>
            </w:r>
            <w:r w:rsidR="00016956">
              <w:t>48</w:t>
            </w:r>
          </w:p>
        </w:tc>
        <w:tc>
          <w:tcPr>
            <w:tcW w:w="3510" w:type="dxa"/>
          </w:tcPr>
          <w:p w:rsidR="00C5366D" w:rsidRDefault="00016956" w:rsidP="00E67682">
            <w:pPr>
              <w:pStyle w:val="righthalf"/>
              <w:keepLines w:val="0"/>
              <w:tabs>
                <w:tab w:val="left" w:pos="90"/>
                <w:tab w:val="left" w:pos="1350"/>
                <w:tab w:val="right" w:pos="8820"/>
              </w:tabs>
              <w:spacing w:before="240"/>
              <w:ind w:left="0" w:right="14"/>
            </w:pPr>
            <w:r>
              <w:t>Interpreting recent legislative activity regarding natural gas as a transportation fuel to mean the legislature thought the fueling service would be unregulated</w:t>
            </w:r>
          </w:p>
        </w:tc>
        <w:tc>
          <w:tcPr>
            <w:tcW w:w="2430" w:type="dxa"/>
          </w:tcPr>
          <w:p w:rsidR="00C5366D" w:rsidRDefault="00016956" w:rsidP="00EE218E">
            <w:pPr>
              <w:pStyle w:val="righthalf"/>
              <w:keepLines w:val="0"/>
              <w:tabs>
                <w:tab w:val="left" w:pos="90"/>
                <w:tab w:val="left" w:pos="1350"/>
                <w:tab w:val="right" w:pos="8820"/>
              </w:tabs>
              <w:spacing w:before="240"/>
              <w:ind w:left="0" w:right="14"/>
            </w:pPr>
            <w:r>
              <w:t>Not Supported by Evidence</w:t>
            </w:r>
          </w:p>
        </w:tc>
      </w:tr>
      <w:tr w:rsidR="00C5366D" w:rsidTr="006E0306">
        <w:trPr>
          <w:cantSplit/>
        </w:trPr>
        <w:tc>
          <w:tcPr>
            <w:tcW w:w="3438" w:type="dxa"/>
          </w:tcPr>
          <w:p w:rsidR="00C5366D" w:rsidRDefault="00922132" w:rsidP="00EE218E">
            <w:pPr>
              <w:pStyle w:val="righthalf"/>
              <w:keepLines w:val="0"/>
              <w:tabs>
                <w:tab w:val="left" w:pos="90"/>
                <w:tab w:val="left" w:pos="1350"/>
                <w:tab w:val="right" w:pos="8820"/>
              </w:tabs>
              <w:spacing w:before="240"/>
              <w:ind w:left="0" w:right="14"/>
            </w:pPr>
            <w:r>
              <w:t xml:space="preserve">Paragraph 49, first, second, </w:t>
            </w:r>
            <w:r w:rsidR="006B47F8">
              <w:t xml:space="preserve">third, </w:t>
            </w:r>
            <w:r>
              <w:t>fourth , sixth and seventh sentences</w:t>
            </w:r>
          </w:p>
        </w:tc>
        <w:tc>
          <w:tcPr>
            <w:tcW w:w="3510" w:type="dxa"/>
          </w:tcPr>
          <w:p w:rsidR="00C5366D" w:rsidRDefault="00922132" w:rsidP="00922132">
            <w:pPr>
              <w:pStyle w:val="righthalf"/>
              <w:keepLines w:val="0"/>
              <w:tabs>
                <w:tab w:val="left" w:pos="90"/>
                <w:tab w:val="left" w:pos="1350"/>
                <w:tab w:val="right" w:pos="8820"/>
              </w:tabs>
              <w:spacing w:before="240"/>
              <w:ind w:left="0" w:right="14"/>
            </w:pPr>
            <w:r>
              <w:t xml:space="preserve">Staff’s understanding of responses to the TOTE RFP; distribution of LNG </w:t>
            </w:r>
            <w:r w:rsidR="00FB4CAD">
              <w:t xml:space="preserve">as transportation </w:t>
            </w:r>
            <w:r>
              <w:t xml:space="preserve">is unregulated; </w:t>
            </w:r>
            <w:r w:rsidR="00FB4CAD">
              <w:t xml:space="preserve">regulating LNG service would suppress market entrants and </w:t>
            </w:r>
            <w:r>
              <w:t>the legislature</w:t>
            </w:r>
            <w:r w:rsidR="00FB4CAD">
              <w:t>’s guidance is for LNG fueling service to be unregulated</w:t>
            </w:r>
            <w:r>
              <w:t xml:space="preserve"> </w:t>
            </w:r>
          </w:p>
        </w:tc>
        <w:tc>
          <w:tcPr>
            <w:tcW w:w="2430" w:type="dxa"/>
          </w:tcPr>
          <w:p w:rsidR="00C5366D" w:rsidRDefault="00102ACB" w:rsidP="00EE218E">
            <w:pPr>
              <w:pStyle w:val="righthalf"/>
              <w:keepLines w:val="0"/>
              <w:tabs>
                <w:tab w:val="left" w:pos="90"/>
                <w:tab w:val="left" w:pos="1350"/>
                <w:tab w:val="right" w:pos="8820"/>
              </w:tabs>
              <w:spacing w:before="240"/>
              <w:ind w:left="0" w:right="14"/>
            </w:pPr>
            <w:r>
              <w:t>Not supported by Evidence</w:t>
            </w:r>
          </w:p>
        </w:tc>
      </w:tr>
      <w:tr w:rsidR="00C5366D" w:rsidTr="006E0306">
        <w:trPr>
          <w:cantSplit/>
        </w:trPr>
        <w:tc>
          <w:tcPr>
            <w:tcW w:w="3438" w:type="dxa"/>
          </w:tcPr>
          <w:p w:rsidR="00C5366D" w:rsidRDefault="00102ACB" w:rsidP="00EE218E">
            <w:pPr>
              <w:pStyle w:val="righthalf"/>
              <w:keepLines w:val="0"/>
              <w:tabs>
                <w:tab w:val="left" w:pos="90"/>
                <w:tab w:val="left" w:pos="1350"/>
                <w:tab w:val="right" w:pos="8820"/>
              </w:tabs>
              <w:spacing w:before="240"/>
              <w:ind w:left="0" w:right="14"/>
            </w:pPr>
            <w:r>
              <w:t>Paragraph 52, first, second</w:t>
            </w:r>
            <w:r w:rsidR="006B47F8">
              <w:t>, third</w:t>
            </w:r>
            <w:r>
              <w:t xml:space="preserve"> and fifth sentences</w:t>
            </w:r>
          </w:p>
        </w:tc>
        <w:tc>
          <w:tcPr>
            <w:tcW w:w="3510" w:type="dxa"/>
          </w:tcPr>
          <w:p w:rsidR="00C5366D" w:rsidRDefault="00102ACB" w:rsidP="006B47F8">
            <w:pPr>
              <w:pStyle w:val="righthalf"/>
              <w:keepLines w:val="0"/>
              <w:tabs>
                <w:tab w:val="left" w:pos="90"/>
                <w:tab w:val="left" w:pos="1350"/>
                <w:tab w:val="right" w:pos="8820"/>
              </w:tabs>
              <w:spacing w:before="240"/>
              <w:ind w:left="0" w:right="14"/>
            </w:pPr>
            <w:r>
              <w:t>PSE will not deliver natural gas to TOTE; liquefying natural gas is refining it;</w:t>
            </w:r>
            <w:r w:rsidR="006B47F8">
              <w:t xml:space="preserve"> Commission has not regulated other forms of natural gas;</w:t>
            </w:r>
            <w:r>
              <w:t xml:space="preserve"> transportation fuels are not used for power</w:t>
            </w:r>
          </w:p>
        </w:tc>
        <w:tc>
          <w:tcPr>
            <w:tcW w:w="2430" w:type="dxa"/>
          </w:tcPr>
          <w:p w:rsidR="00C5366D" w:rsidRDefault="00102ACB" w:rsidP="00EE218E">
            <w:pPr>
              <w:pStyle w:val="righthalf"/>
              <w:keepLines w:val="0"/>
              <w:tabs>
                <w:tab w:val="left" w:pos="90"/>
                <w:tab w:val="left" w:pos="1350"/>
                <w:tab w:val="right" w:pos="8820"/>
              </w:tabs>
              <w:spacing w:before="240"/>
              <w:ind w:left="0" w:right="14"/>
            </w:pPr>
            <w:r>
              <w:t>Not Supported by Evidence</w:t>
            </w:r>
          </w:p>
        </w:tc>
      </w:tr>
      <w:tr w:rsidR="00C5366D" w:rsidTr="006E0306">
        <w:trPr>
          <w:cantSplit/>
        </w:trPr>
        <w:tc>
          <w:tcPr>
            <w:tcW w:w="3438" w:type="dxa"/>
          </w:tcPr>
          <w:p w:rsidR="00C5366D" w:rsidRDefault="00FD2667" w:rsidP="00EE218E">
            <w:pPr>
              <w:pStyle w:val="righthalf"/>
              <w:keepLines w:val="0"/>
              <w:tabs>
                <w:tab w:val="left" w:pos="90"/>
                <w:tab w:val="left" w:pos="1350"/>
                <w:tab w:val="right" w:pos="8820"/>
              </w:tabs>
              <w:spacing w:before="240"/>
              <w:ind w:left="0" w:right="14"/>
            </w:pPr>
            <w:r>
              <w:t>Paragraph 53, second and third sentences</w:t>
            </w:r>
          </w:p>
        </w:tc>
        <w:tc>
          <w:tcPr>
            <w:tcW w:w="3510" w:type="dxa"/>
          </w:tcPr>
          <w:p w:rsidR="00C5366D" w:rsidRDefault="00FD2667" w:rsidP="00E67682">
            <w:pPr>
              <w:pStyle w:val="righthalf"/>
              <w:keepLines w:val="0"/>
              <w:tabs>
                <w:tab w:val="left" w:pos="90"/>
                <w:tab w:val="left" w:pos="1350"/>
                <w:tab w:val="right" w:pos="8820"/>
              </w:tabs>
              <w:spacing w:before="240"/>
              <w:ind w:left="0" w:right="14"/>
            </w:pPr>
            <w:r>
              <w:t>PSE is not delivering LNG to TOTE for use as power</w:t>
            </w:r>
          </w:p>
        </w:tc>
        <w:tc>
          <w:tcPr>
            <w:tcW w:w="2430" w:type="dxa"/>
          </w:tcPr>
          <w:p w:rsidR="00C5366D" w:rsidRDefault="00FD2667" w:rsidP="00EE218E">
            <w:pPr>
              <w:pStyle w:val="righthalf"/>
              <w:keepLines w:val="0"/>
              <w:tabs>
                <w:tab w:val="left" w:pos="90"/>
                <w:tab w:val="left" w:pos="1350"/>
                <w:tab w:val="right" w:pos="8820"/>
              </w:tabs>
              <w:spacing w:before="240"/>
              <w:ind w:left="0" w:right="14"/>
            </w:pPr>
            <w:r>
              <w:t>Not Supported by Evidence</w:t>
            </w:r>
          </w:p>
        </w:tc>
      </w:tr>
      <w:tr w:rsidR="00C5366D" w:rsidTr="006E0306">
        <w:trPr>
          <w:cantSplit/>
        </w:trPr>
        <w:tc>
          <w:tcPr>
            <w:tcW w:w="3438" w:type="dxa"/>
          </w:tcPr>
          <w:p w:rsidR="00C5366D" w:rsidRDefault="00FD2667" w:rsidP="00FD2667">
            <w:pPr>
              <w:pStyle w:val="righthalf"/>
              <w:keepLines w:val="0"/>
              <w:tabs>
                <w:tab w:val="left" w:pos="90"/>
                <w:tab w:val="left" w:pos="1350"/>
                <w:tab w:val="right" w:pos="8820"/>
              </w:tabs>
              <w:spacing w:before="240"/>
              <w:ind w:left="0" w:right="14"/>
            </w:pPr>
            <w:r>
              <w:lastRenderedPageBreak/>
              <w:t>Paragraph 54, first sentence</w:t>
            </w:r>
          </w:p>
        </w:tc>
        <w:tc>
          <w:tcPr>
            <w:tcW w:w="3510" w:type="dxa"/>
          </w:tcPr>
          <w:p w:rsidR="00C5366D" w:rsidRDefault="00FD2667" w:rsidP="00E67682">
            <w:pPr>
              <w:pStyle w:val="righthalf"/>
              <w:keepLines w:val="0"/>
              <w:tabs>
                <w:tab w:val="left" w:pos="90"/>
                <w:tab w:val="left" w:pos="1350"/>
                <w:tab w:val="right" w:pos="8820"/>
              </w:tabs>
              <w:spacing w:before="240"/>
              <w:ind w:left="0" w:right="14"/>
            </w:pPr>
            <w:r>
              <w:t>Gas plant cannot be construed to include marine propulsion</w:t>
            </w:r>
          </w:p>
        </w:tc>
        <w:tc>
          <w:tcPr>
            <w:tcW w:w="2430" w:type="dxa"/>
          </w:tcPr>
          <w:p w:rsidR="00C5366D" w:rsidRDefault="00FD2667" w:rsidP="00EE218E">
            <w:pPr>
              <w:pStyle w:val="righthalf"/>
              <w:keepLines w:val="0"/>
              <w:tabs>
                <w:tab w:val="left" w:pos="90"/>
                <w:tab w:val="left" w:pos="1350"/>
                <w:tab w:val="right" w:pos="8820"/>
              </w:tabs>
              <w:spacing w:before="240"/>
              <w:ind w:left="0" w:right="14"/>
            </w:pPr>
            <w:r>
              <w:t>Not Supported by Evidence</w:t>
            </w:r>
          </w:p>
        </w:tc>
      </w:tr>
      <w:tr w:rsidR="00CB0163" w:rsidTr="006E0306">
        <w:trPr>
          <w:cantSplit/>
        </w:trPr>
        <w:tc>
          <w:tcPr>
            <w:tcW w:w="3438" w:type="dxa"/>
          </w:tcPr>
          <w:p w:rsidR="00CB0163" w:rsidRDefault="005D3CC9" w:rsidP="00EE218E">
            <w:pPr>
              <w:pStyle w:val="righthalf"/>
              <w:keepLines w:val="0"/>
              <w:tabs>
                <w:tab w:val="left" w:pos="90"/>
                <w:tab w:val="left" w:pos="1350"/>
                <w:tab w:val="right" w:pos="8820"/>
              </w:tabs>
              <w:spacing w:before="240"/>
              <w:ind w:left="0" w:right="14"/>
            </w:pPr>
            <w:r>
              <w:t>Paragraph 55, second, third and fourth sentences</w:t>
            </w:r>
          </w:p>
        </w:tc>
        <w:tc>
          <w:tcPr>
            <w:tcW w:w="3510" w:type="dxa"/>
          </w:tcPr>
          <w:p w:rsidR="00CB0163" w:rsidRDefault="005D3CC9" w:rsidP="005D3CC9">
            <w:pPr>
              <w:pStyle w:val="righthalf"/>
              <w:keepLines w:val="0"/>
              <w:tabs>
                <w:tab w:val="left" w:pos="90"/>
                <w:tab w:val="left" w:pos="1350"/>
                <w:tab w:val="right" w:pos="8820"/>
              </w:tabs>
              <w:spacing w:before="240"/>
              <w:ind w:left="0" w:right="14"/>
            </w:pPr>
            <w:r>
              <w:t>Marine fuels are not economically regulated because the cost of delivery is not burdensome or capital intensive enough to warrant regulation; the same is true for LNG</w:t>
            </w:r>
          </w:p>
        </w:tc>
        <w:tc>
          <w:tcPr>
            <w:tcW w:w="2430" w:type="dxa"/>
          </w:tcPr>
          <w:p w:rsidR="00CB0163" w:rsidRDefault="005D3CC9" w:rsidP="00EE218E">
            <w:pPr>
              <w:pStyle w:val="righthalf"/>
              <w:keepLines w:val="0"/>
              <w:tabs>
                <w:tab w:val="left" w:pos="90"/>
                <w:tab w:val="left" w:pos="1350"/>
                <w:tab w:val="right" w:pos="8820"/>
              </w:tabs>
              <w:spacing w:before="240"/>
              <w:ind w:left="0" w:right="14"/>
            </w:pPr>
            <w:r>
              <w:t>Not Supported by Evidence</w:t>
            </w:r>
          </w:p>
        </w:tc>
      </w:tr>
      <w:tr w:rsidR="00CB0163" w:rsidTr="006E0306">
        <w:trPr>
          <w:cantSplit/>
        </w:trPr>
        <w:tc>
          <w:tcPr>
            <w:tcW w:w="3438" w:type="dxa"/>
          </w:tcPr>
          <w:p w:rsidR="00CB0163" w:rsidRDefault="0032137A" w:rsidP="00EE218E">
            <w:pPr>
              <w:pStyle w:val="righthalf"/>
              <w:keepLines w:val="0"/>
              <w:tabs>
                <w:tab w:val="left" w:pos="90"/>
                <w:tab w:val="left" w:pos="1350"/>
                <w:tab w:val="right" w:pos="8820"/>
              </w:tabs>
              <w:spacing w:before="240"/>
              <w:ind w:left="0" w:right="14"/>
            </w:pPr>
            <w:r>
              <w:t>Paragraph 56, first, second third, fourth and sixth sentences</w:t>
            </w:r>
          </w:p>
        </w:tc>
        <w:tc>
          <w:tcPr>
            <w:tcW w:w="3510" w:type="dxa"/>
          </w:tcPr>
          <w:p w:rsidR="00CB0163" w:rsidRDefault="0032137A" w:rsidP="0014697F">
            <w:pPr>
              <w:pStyle w:val="righthalf"/>
              <w:keepLines w:val="0"/>
              <w:tabs>
                <w:tab w:val="left" w:pos="90"/>
                <w:tab w:val="left" w:pos="1350"/>
                <w:tab w:val="right" w:pos="8820"/>
              </w:tabs>
              <w:spacing w:before="240"/>
              <w:ind w:left="0" w:right="14"/>
            </w:pPr>
            <w:r>
              <w:t>PSE will not deliver natural gas to TOTE; PSE will refine natural gas into LNG; TO</w:t>
            </w:r>
            <w:r w:rsidR="0014697F">
              <w:t>T</w:t>
            </w:r>
            <w:r>
              <w:t>E will not use the LNG for power; providing LNG to TOTE should be unregulated</w:t>
            </w:r>
          </w:p>
        </w:tc>
        <w:tc>
          <w:tcPr>
            <w:tcW w:w="2430" w:type="dxa"/>
          </w:tcPr>
          <w:p w:rsidR="00CB0163" w:rsidRDefault="0014697F" w:rsidP="00EE218E">
            <w:pPr>
              <w:pStyle w:val="righthalf"/>
              <w:keepLines w:val="0"/>
              <w:tabs>
                <w:tab w:val="left" w:pos="90"/>
                <w:tab w:val="left" w:pos="1350"/>
                <w:tab w:val="right" w:pos="8820"/>
              </w:tabs>
              <w:spacing w:before="240"/>
              <w:ind w:left="0" w:right="14"/>
            </w:pPr>
            <w:r>
              <w:t>Not Supported by Eviden</w:t>
            </w:r>
            <w:r w:rsidR="0032137A">
              <w:t>ce</w:t>
            </w:r>
          </w:p>
        </w:tc>
      </w:tr>
      <w:tr w:rsidR="00CB0163" w:rsidTr="006E0306">
        <w:trPr>
          <w:cantSplit/>
        </w:trPr>
        <w:tc>
          <w:tcPr>
            <w:tcW w:w="3438" w:type="dxa"/>
          </w:tcPr>
          <w:p w:rsidR="00CB0163" w:rsidRDefault="0014697F" w:rsidP="00EE218E">
            <w:pPr>
              <w:pStyle w:val="righthalf"/>
              <w:keepLines w:val="0"/>
              <w:tabs>
                <w:tab w:val="left" w:pos="90"/>
                <w:tab w:val="left" w:pos="1350"/>
                <w:tab w:val="right" w:pos="8820"/>
              </w:tabs>
              <w:spacing w:before="240"/>
              <w:ind w:left="0" w:right="14"/>
            </w:pPr>
            <w:r>
              <w:t>Paragraph 57, last sentence</w:t>
            </w:r>
          </w:p>
        </w:tc>
        <w:tc>
          <w:tcPr>
            <w:tcW w:w="3510" w:type="dxa"/>
          </w:tcPr>
          <w:p w:rsidR="00CB0163" w:rsidRDefault="0014697F" w:rsidP="00E67682">
            <w:pPr>
              <w:pStyle w:val="righthalf"/>
              <w:keepLines w:val="0"/>
              <w:tabs>
                <w:tab w:val="left" w:pos="90"/>
                <w:tab w:val="left" w:pos="1350"/>
                <w:tab w:val="right" w:pos="8820"/>
              </w:tabs>
              <w:spacing w:before="240"/>
              <w:ind w:left="0" w:right="14"/>
            </w:pPr>
            <w:r>
              <w:t>Staff believes regulating LNG for use as marine fuel is beyond the Commission’s authority to regulate natural gas</w:t>
            </w:r>
          </w:p>
        </w:tc>
        <w:tc>
          <w:tcPr>
            <w:tcW w:w="2430" w:type="dxa"/>
          </w:tcPr>
          <w:p w:rsidR="00CB0163" w:rsidRDefault="0014697F" w:rsidP="00EE218E">
            <w:pPr>
              <w:pStyle w:val="righthalf"/>
              <w:keepLines w:val="0"/>
              <w:tabs>
                <w:tab w:val="left" w:pos="90"/>
                <w:tab w:val="left" w:pos="1350"/>
                <w:tab w:val="right" w:pos="8820"/>
              </w:tabs>
              <w:spacing w:before="240"/>
              <w:ind w:left="0" w:right="14"/>
            </w:pPr>
            <w:r>
              <w:t>Not Supported by Evidence</w:t>
            </w:r>
          </w:p>
        </w:tc>
      </w:tr>
      <w:tr w:rsidR="00CB0163" w:rsidTr="006E0306">
        <w:trPr>
          <w:cantSplit/>
        </w:trPr>
        <w:tc>
          <w:tcPr>
            <w:tcW w:w="3438" w:type="dxa"/>
          </w:tcPr>
          <w:p w:rsidR="00CB0163" w:rsidRDefault="00334E2A" w:rsidP="00EE218E">
            <w:pPr>
              <w:pStyle w:val="righthalf"/>
              <w:keepLines w:val="0"/>
              <w:tabs>
                <w:tab w:val="left" w:pos="90"/>
                <w:tab w:val="left" w:pos="1350"/>
                <w:tab w:val="right" w:pos="8820"/>
              </w:tabs>
              <w:spacing w:before="240"/>
              <w:ind w:left="0" w:right="14"/>
            </w:pPr>
            <w:r>
              <w:t xml:space="preserve">Paragraph 61, first and third through </w:t>
            </w:r>
            <w:r w:rsidR="001C6BE5">
              <w:t xml:space="preserve">fifth </w:t>
            </w:r>
            <w:r>
              <w:t>sentence</w:t>
            </w:r>
            <w:r w:rsidR="001C6BE5">
              <w:t>s</w:t>
            </w:r>
          </w:p>
        </w:tc>
        <w:tc>
          <w:tcPr>
            <w:tcW w:w="3510" w:type="dxa"/>
          </w:tcPr>
          <w:p w:rsidR="001C6BE5" w:rsidRDefault="00334E2A" w:rsidP="00E67682">
            <w:pPr>
              <w:pStyle w:val="righthalf"/>
              <w:keepLines w:val="0"/>
              <w:tabs>
                <w:tab w:val="left" w:pos="90"/>
                <w:tab w:val="left" w:pos="1350"/>
                <w:tab w:val="right" w:pos="8820"/>
              </w:tabs>
              <w:spacing w:before="240"/>
              <w:ind w:left="0" w:right="14"/>
            </w:pPr>
            <w:r>
              <w:t>Supplying LNG to TOTE cannot be characterized as utility service</w:t>
            </w:r>
            <w:r w:rsidR="001C6BE5">
              <w:t xml:space="preserve">; </w:t>
            </w:r>
          </w:p>
          <w:p w:rsidR="00CB0163" w:rsidRDefault="001C6BE5" w:rsidP="001C6BE5">
            <w:pPr>
              <w:pStyle w:val="righthalf"/>
              <w:keepLines w:val="0"/>
              <w:tabs>
                <w:tab w:val="left" w:pos="90"/>
                <w:tab w:val="left" w:pos="1350"/>
                <w:tab w:val="right" w:pos="8820"/>
              </w:tabs>
              <w:spacing w:before="240"/>
              <w:ind w:left="0" w:right="14"/>
            </w:pPr>
            <w:r>
              <w:t>Alternatives to LNG exist</w:t>
            </w:r>
          </w:p>
        </w:tc>
        <w:tc>
          <w:tcPr>
            <w:tcW w:w="2430" w:type="dxa"/>
          </w:tcPr>
          <w:p w:rsidR="00CB0163" w:rsidRDefault="001C6BE5" w:rsidP="00EE218E">
            <w:pPr>
              <w:pStyle w:val="righthalf"/>
              <w:keepLines w:val="0"/>
              <w:tabs>
                <w:tab w:val="left" w:pos="90"/>
                <w:tab w:val="left" w:pos="1350"/>
                <w:tab w:val="right" w:pos="8820"/>
              </w:tabs>
              <w:spacing w:before="240"/>
              <w:ind w:left="0" w:right="14"/>
            </w:pPr>
            <w:r>
              <w:t>Not Supported by Evidence</w:t>
            </w:r>
          </w:p>
          <w:p w:rsidR="001C6BE5" w:rsidRDefault="001C6BE5" w:rsidP="001C6BE5">
            <w:pPr>
              <w:pStyle w:val="righthalf"/>
              <w:keepLines w:val="0"/>
              <w:tabs>
                <w:tab w:val="left" w:pos="90"/>
                <w:tab w:val="left" w:pos="1350"/>
                <w:tab w:val="right" w:pos="8820"/>
              </w:tabs>
              <w:spacing w:before="240"/>
              <w:ind w:left="0" w:right="14"/>
            </w:pPr>
            <w:r>
              <w:t>Beyond the Scope of the Briefs</w:t>
            </w:r>
          </w:p>
        </w:tc>
      </w:tr>
      <w:tr w:rsidR="00CB0163" w:rsidTr="006E0306">
        <w:trPr>
          <w:cantSplit/>
        </w:trPr>
        <w:tc>
          <w:tcPr>
            <w:tcW w:w="3438" w:type="dxa"/>
          </w:tcPr>
          <w:p w:rsidR="00CB0163" w:rsidRDefault="001C6BE5" w:rsidP="00EE218E">
            <w:pPr>
              <w:pStyle w:val="righthalf"/>
              <w:keepLines w:val="0"/>
              <w:tabs>
                <w:tab w:val="left" w:pos="90"/>
                <w:tab w:val="left" w:pos="1350"/>
                <w:tab w:val="right" w:pos="8820"/>
              </w:tabs>
              <w:spacing w:before="240"/>
              <w:ind w:left="0" w:right="14"/>
            </w:pPr>
            <w:r>
              <w:t>Paragraph 62, third through fifth sentences</w:t>
            </w:r>
          </w:p>
        </w:tc>
        <w:tc>
          <w:tcPr>
            <w:tcW w:w="3510" w:type="dxa"/>
          </w:tcPr>
          <w:p w:rsidR="00CB0163" w:rsidRDefault="001C6BE5" w:rsidP="00E67682">
            <w:pPr>
              <w:pStyle w:val="righthalf"/>
              <w:keepLines w:val="0"/>
              <w:tabs>
                <w:tab w:val="left" w:pos="90"/>
                <w:tab w:val="left" w:pos="1350"/>
                <w:tab w:val="right" w:pos="8820"/>
              </w:tabs>
              <w:spacing w:before="240"/>
              <w:ind w:left="0" w:right="14"/>
            </w:pPr>
            <w:r>
              <w:t>There are several LNG providers in the region; no other bidders sought to provide regulated service; sale of LNG as fuel is not a utility service</w:t>
            </w:r>
          </w:p>
        </w:tc>
        <w:tc>
          <w:tcPr>
            <w:tcW w:w="2430" w:type="dxa"/>
          </w:tcPr>
          <w:p w:rsidR="00CB0163" w:rsidRDefault="001C6BE5" w:rsidP="00EE218E">
            <w:pPr>
              <w:pStyle w:val="righthalf"/>
              <w:keepLines w:val="0"/>
              <w:tabs>
                <w:tab w:val="left" w:pos="90"/>
                <w:tab w:val="left" w:pos="1350"/>
                <w:tab w:val="right" w:pos="8820"/>
              </w:tabs>
              <w:spacing w:before="240"/>
              <w:ind w:left="0" w:right="14"/>
            </w:pPr>
            <w:r>
              <w:t>Not Supported by Evidence</w:t>
            </w:r>
          </w:p>
        </w:tc>
      </w:tr>
      <w:tr w:rsidR="001C6BE5" w:rsidTr="006E0306">
        <w:trPr>
          <w:cantSplit/>
        </w:trPr>
        <w:tc>
          <w:tcPr>
            <w:tcW w:w="3438" w:type="dxa"/>
          </w:tcPr>
          <w:p w:rsidR="001C6BE5" w:rsidRDefault="00E606E5" w:rsidP="004B5950">
            <w:pPr>
              <w:pStyle w:val="righthalf"/>
              <w:keepLines w:val="0"/>
              <w:tabs>
                <w:tab w:val="left" w:pos="90"/>
                <w:tab w:val="left" w:pos="1350"/>
                <w:tab w:val="right" w:pos="8820"/>
              </w:tabs>
              <w:spacing w:before="240"/>
              <w:ind w:left="0" w:right="14"/>
            </w:pPr>
            <w:r>
              <w:t xml:space="preserve">Paragraph 65 </w:t>
            </w:r>
          </w:p>
        </w:tc>
        <w:tc>
          <w:tcPr>
            <w:tcW w:w="3510" w:type="dxa"/>
          </w:tcPr>
          <w:p w:rsidR="001C6BE5" w:rsidRDefault="00E606E5" w:rsidP="00E67682">
            <w:pPr>
              <w:pStyle w:val="righthalf"/>
              <w:keepLines w:val="0"/>
              <w:tabs>
                <w:tab w:val="left" w:pos="90"/>
                <w:tab w:val="left" w:pos="1350"/>
                <w:tab w:val="right" w:pos="8820"/>
              </w:tabs>
              <w:spacing w:before="240"/>
              <w:ind w:left="0" w:right="14"/>
            </w:pPr>
            <w:r>
              <w:t>PSE’s proposed service to TOTE fails the public use test</w:t>
            </w:r>
            <w:r w:rsidR="00F32CBF">
              <w:t xml:space="preserve">; </w:t>
            </w:r>
            <w:r w:rsidR="004B5950">
              <w:t xml:space="preserve">a portion of </w:t>
            </w:r>
            <w:r w:rsidR="00F32CBF">
              <w:t xml:space="preserve">the TOTE LNG Facility will be dedicated to one particular </w:t>
            </w:r>
            <w:r w:rsidR="004B5950">
              <w:t xml:space="preserve">customer or </w:t>
            </w:r>
            <w:r w:rsidR="00F32CBF">
              <w:t>individual</w:t>
            </w:r>
          </w:p>
        </w:tc>
        <w:tc>
          <w:tcPr>
            <w:tcW w:w="2430" w:type="dxa"/>
          </w:tcPr>
          <w:p w:rsidR="001C6BE5" w:rsidRDefault="00E606E5" w:rsidP="00EE218E">
            <w:pPr>
              <w:pStyle w:val="righthalf"/>
              <w:keepLines w:val="0"/>
              <w:tabs>
                <w:tab w:val="left" w:pos="90"/>
                <w:tab w:val="left" w:pos="1350"/>
                <w:tab w:val="right" w:pos="8820"/>
              </w:tabs>
              <w:spacing w:before="240"/>
              <w:ind w:left="0" w:right="14"/>
            </w:pPr>
            <w:r>
              <w:t>Not Supported by Evidence</w:t>
            </w:r>
          </w:p>
        </w:tc>
      </w:tr>
      <w:tr w:rsidR="001C6BE5" w:rsidTr="006E0306">
        <w:trPr>
          <w:cantSplit/>
        </w:trPr>
        <w:tc>
          <w:tcPr>
            <w:tcW w:w="3438" w:type="dxa"/>
          </w:tcPr>
          <w:p w:rsidR="001C6BE5" w:rsidRDefault="00F32CBF" w:rsidP="0086625B">
            <w:pPr>
              <w:pStyle w:val="righthalf"/>
              <w:keepLines w:val="0"/>
              <w:tabs>
                <w:tab w:val="left" w:pos="90"/>
                <w:tab w:val="left" w:pos="1350"/>
                <w:tab w:val="right" w:pos="8820"/>
              </w:tabs>
              <w:spacing w:before="240"/>
              <w:ind w:left="0" w:right="14"/>
            </w:pPr>
            <w:r>
              <w:lastRenderedPageBreak/>
              <w:t>Pa</w:t>
            </w:r>
            <w:r w:rsidR="0086625B">
              <w:t>ragraph</w:t>
            </w:r>
            <w:r>
              <w:t xml:space="preserve"> 66, second</w:t>
            </w:r>
            <w:r w:rsidR="0086625B">
              <w:t xml:space="preserve"> and</w:t>
            </w:r>
            <w:r>
              <w:t xml:space="preserve"> fourth</w:t>
            </w:r>
            <w:r w:rsidR="00D53F75">
              <w:t xml:space="preserve"> sentences</w:t>
            </w:r>
            <w:r>
              <w:t xml:space="preserve"> </w:t>
            </w:r>
          </w:p>
        </w:tc>
        <w:tc>
          <w:tcPr>
            <w:tcW w:w="3510" w:type="dxa"/>
          </w:tcPr>
          <w:p w:rsidR="001C6BE5" w:rsidRDefault="00D53F75" w:rsidP="006B47F8">
            <w:pPr>
              <w:pStyle w:val="righthalf"/>
              <w:keepLines w:val="0"/>
              <w:tabs>
                <w:tab w:val="left" w:pos="90"/>
                <w:tab w:val="left" w:pos="1350"/>
                <w:tab w:val="right" w:pos="8820"/>
              </w:tabs>
              <w:spacing w:before="240"/>
              <w:ind w:left="0" w:right="14"/>
            </w:pPr>
            <w:r>
              <w:t xml:space="preserve">The Commission should not conclude the TOTE service is jurisdictional; no customers other than TOTE are requesting LNG service </w:t>
            </w:r>
          </w:p>
        </w:tc>
        <w:tc>
          <w:tcPr>
            <w:tcW w:w="2430" w:type="dxa"/>
          </w:tcPr>
          <w:p w:rsidR="001C6BE5" w:rsidRDefault="0086625B" w:rsidP="00EE218E">
            <w:pPr>
              <w:pStyle w:val="righthalf"/>
              <w:keepLines w:val="0"/>
              <w:tabs>
                <w:tab w:val="left" w:pos="90"/>
                <w:tab w:val="left" w:pos="1350"/>
                <w:tab w:val="right" w:pos="8820"/>
              </w:tabs>
              <w:spacing w:before="240"/>
              <w:ind w:left="0" w:right="14"/>
            </w:pPr>
            <w:r>
              <w:t>Not Supported by Evidence</w:t>
            </w:r>
          </w:p>
        </w:tc>
      </w:tr>
      <w:tr w:rsidR="001C6BE5" w:rsidTr="006E0306">
        <w:trPr>
          <w:cantSplit/>
        </w:trPr>
        <w:tc>
          <w:tcPr>
            <w:tcW w:w="3438" w:type="dxa"/>
          </w:tcPr>
          <w:p w:rsidR="001C6BE5" w:rsidRDefault="00766B66" w:rsidP="00766B66">
            <w:pPr>
              <w:pStyle w:val="righthalf"/>
              <w:keepLines w:val="0"/>
              <w:tabs>
                <w:tab w:val="left" w:pos="90"/>
                <w:tab w:val="left" w:pos="1350"/>
                <w:tab w:val="right" w:pos="8820"/>
              </w:tabs>
              <w:spacing w:before="240"/>
              <w:ind w:left="0" w:right="14"/>
            </w:pPr>
            <w:r>
              <w:t>Paragraph 66, sixth, seventh and</w:t>
            </w:r>
            <w:r w:rsidR="0086625B">
              <w:t xml:space="preserve"> tenth sentences</w:t>
            </w:r>
          </w:p>
        </w:tc>
        <w:tc>
          <w:tcPr>
            <w:tcW w:w="3510" w:type="dxa"/>
          </w:tcPr>
          <w:p w:rsidR="001C6BE5" w:rsidRDefault="0086625B" w:rsidP="0086625B">
            <w:pPr>
              <w:pStyle w:val="righthalf"/>
              <w:keepLines w:val="0"/>
              <w:tabs>
                <w:tab w:val="left" w:pos="90"/>
                <w:tab w:val="left" w:pos="1350"/>
                <w:tab w:val="right" w:pos="8820"/>
              </w:tabs>
              <w:spacing w:before="240"/>
              <w:ind w:left="0" w:right="14"/>
            </w:pPr>
            <w:r>
              <w:t>PSE is proposing unregulated LNG services; Staff cannot distinguish between the regulated and unregulated services and it seems to Staff the unregulated business is more akin to a regulated service</w:t>
            </w:r>
          </w:p>
        </w:tc>
        <w:tc>
          <w:tcPr>
            <w:tcW w:w="2430" w:type="dxa"/>
          </w:tcPr>
          <w:p w:rsidR="001C6BE5" w:rsidRDefault="0086625B" w:rsidP="00EE218E">
            <w:pPr>
              <w:pStyle w:val="righthalf"/>
              <w:keepLines w:val="0"/>
              <w:tabs>
                <w:tab w:val="left" w:pos="90"/>
                <w:tab w:val="left" w:pos="1350"/>
                <w:tab w:val="right" w:pos="8820"/>
              </w:tabs>
              <w:spacing w:before="240"/>
              <w:ind w:left="0" w:right="14"/>
            </w:pPr>
            <w:r>
              <w:t>Beyond the Scope of the Briefs</w:t>
            </w:r>
          </w:p>
        </w:tc>
      </w:tr>
      <w:tr w:rsidR="001C6BE5" w:rsidTr="006E0306">
        <w:trPr>
          <w:cantSplit/>
        </w:trPr>
        <w:tc>
          <w:tcPr>
            <w:tcW w:w="3438" w:type="dxa"/>
          </w:tcPr>
          <w:p w:rsidR="001C6BE5" w:rsidRDefault="003E20F2" w:rsidP="00EE218E">
            <w:pPr>
              <w:pStyle w:val="righthalf"/>
              <w:keepLines w:val="0"/>
              <w:tabs>
                <w:tab w:val="left" w:pos="90"/>
                <w:tab w:val="left" w:pos="1350"/>
                <w:tab w:val="right" w:pos="8820"/>
              </w:tabs>
              <w:spacing w:before="240"/>
              <w:ind w:left="0" w:right="14"/>
            </w:pPr>
            <w:r>
              <w:t>Paragraph 67, sixth and seventh sentences</w:t>
            </w:r>
          </w:p>
        </w:tc>
        <w:tc>
          <w:tcPr>
            <w:tcW w:w="3510" w:type="dxa"/>
          </w:tcPr>
          <w:p w:rsidR="001C6BE5" w:rsidRDefault="003E20F2" w:rsidP="00E67682">
            <w:pPr>
              <w:pStyle w:val="righthalf"/>
              <w:keepLines w:val="0"/>
              <w:tabs>
                <w:tab w:val="left" w:pos="90"/>
                <w:tab w:val="left" w:pos="1350"/>
                <w:tab w:val="right" w:pos="8820"/>
              </w:tabs>
              <w:spacing w:before="240"/>
              <w:ind w:left="0" w:right="14"/>
            </w:pPr>
            <w:r>
              <w:t>The TOTE Special Contract does not fit the Commission’s framework for special contracts</w:t>
            </w:r>
          </w:p>
        </w:tc>
        <w:tc>
          <w:tcPr>
            <w:tcW w:w="2430" w:type="dxa"/>
          </w:tcPr>
          <w:p w:rsidR="001C6BE5" w:rsidRDefault="003E20F2" w:rsidP="00EE218E">
            <w:pPr>
              <w:pStyle w:val="righthalf"/>
              <w:keepLines w:val="0"/>
              <w:tabs>
                <w:tab w:val="left" w:pos="90"/>
                <w:tab w:val="left" w:pos="1350"/>
                <w:tab w:val="right" w:pos="8820"/>
              </w:tabs>
              <w:spacing w:before="240"/>
              <w:ind w:left="0" w:right="14"/>
            </w:pPr>
            <w:r>
              <w:t>Not Supported by Evidence</w:t>
            </w:r>
          </w:p>
        </w:tc>
      </w:tr>
      <w:tr w:rsidR="00E606E5" w:rsidTr="006E0306">
        <w:trPr>
          <w:cantSplit/>
        </w:trPr>
        <w:tc>
          <w:tcPr>
            <w:tcW w:w="3438" w:type="dxa"/>
          </w:tcPr>
          <w:p w:rsidR="00E606E5" w:rsidRDefault="003E20F2" w:rsidP="004306B7">
            <w:pPr>
              <w:pStyle w:val="righthalf"/>
              <w:keepLines w:val="0"/>
              <w:tabs>
                <w:tab w:val="left" w:pos="90"/>
                <w:tab w:val="left" w:pos="1350"/>
                <w:tab w:val="right" w:pos="8820"/>
              </w:tabs>
              <w:spacing w:before="240"/>
              <w:ind w:left="0" w:right="14"/>
            </w:pPr>
            <w:r>
              <w:t>Pa</w:t>
            </w:r>
            <w:r w:rsidR="004306B7">
              <w:t>ragraph</w:t>
            </w:r>
            <w:r>
              <w:t xml:space="preserve"> 70, third and fourth sentences</w:t>
            </w:r>
          </w:p>
        </w:tc>
        <w:tc>
          <w:tcPr>
            <w:tcW w:w="3510" w:type="dxa"/>
          </w:tcPr>
          <w:p w:rsidR="00E606E5" w:rsidRDefault="003E20F2" w:rsidP="00E67682">
            <w:pPr>
              <w:pStyle w:val="righthalf"/>
              <w:keepLines w:val="0"/>
              <w:tabs>
                <w:tab w:val="left" w:pos="90"/>
                <w:tab w:val="left" w:pos="1350"/>
                <w:tab w:val="right" w:pos="8820"/>
              </w:tabs>
              <w:spacing w:before="240"/>
              <w:ind w:left="0" w:right="14"/>
            </w:pPr>
            <w:r>
              <w:t>Designating a special contract as highly confidential suggests a competitive marketplace and not a traditional utility function</w:t>
            </w:r>
          </w:p>
        </w:tc>
        <w:tc>
          <w:tcPr>
            <w:tcW w:w="2430" w:type="dxa"/>
          </w:tcPr>
          <w:p w:rsidR="00E606E5" w:rsidRDefault="003E20F2" w:rsidP="00EE218E">
            <w:pPr>
              <w:pStyle w:val="righthalf"/>
              <w:keepLines w:val="0"/>
              <w:tabs>
                <w:tab w:val="left" w:pos="90"/>
                <w:tab w:val="left" w:pos="1350"/>
                <w:tab w:val="right" w:pos="8820"/>
              </w:tabs>
              <w:spacing w:before="240"/>
              <w:ind w:left="0" w:right="14"/>
            </w:pPr>
            <w:r>
              <w:t>Not Supported by Evidence</w:t>
            </w:r>
          </w:p>
        </w:tc>
      </w:tr>
      <w:tr w:rsidR="00A42B0B" w:rsidTr="006E0306">
        <w:trPr>
          <w:cantSplit/>
        </w:trPr>
        <w:tc>
          <w:tcPr>
            <w:tcW w:w="3438" w:type="dxa"/>
          </w:tcPr>
          <w:p w:rsidR="00A42B0B" w:rsidRDefault="00A42B0B" w:rsidP="004306B7">
            <w:pPr>
              <w:pStyle w:val="righthalf"/>
              <w:keepLines w:val="0"/>
              <w:tabs>
                <w:tab w:val="left" w:pos="90"/>
                <w:tab w:val="left" w:pos="1350"/>
                <w:tab w:val="right" w:pos="8820"/>
              </w:tabs>
              <w:spacing w:before="240"/>
              <w:ind w:left="0" w:right="14"/>
            </w:pPr>
            <w:r>
              <w:t>Paragraph 73</w:t>
            </w:r>
          </w:p>
        </w:tc>
        <w:tc>
          <w:tcPr>
            <w:tcW w:w="3510" w:type="dxa"/>
          </w:tcPr>
          <w:p w:rsidR="00A42B0B" w:rsidRDefault="00A42B0B" w:rsidP="00E67682">
            <w:pPr>
              <w:pStyle w:val="righthalf"/>
              <w:keepLines w:val="0"/>
              <w:tabs>
                <w:tab w:val="left" w:pos="90"/>
                <w:tab w:val="left" w:pos="1350"/>
                <w:tab w:val="right" w:pos="8820"/>
              </w:tabs>
              <w:spacing w:before="240"/>
              <w:ind w:left="0" w:right="14"/>
            </w:pPr>
            <w:r>
              <w:t>PSE was not facing a bypass threat</w:t>
            </w:r>
          </w:p>
        </w:tc>
        <w:tc>
          <w:tcPr>
            <w:tcW w:w="2430" w:type="dxa"/>
          </w:tcPr>
          <w:p w:rsidR="00A42B0B" w:rsidRDefault="00A42B0B" w:rsidP="00EE218E">
            <w:pPr>
              <w:pStyle w:val="righthalf"/>
              <w:keepLines w:val="0"/>
              <w:tabs>
                <w:tab w:val="left" w:pos="90"/>
                <w:tab w:val="left" w:pos="1350"/>
                <w:tab w:val="right" w:pos="8820"/>
              </w:tabs>
              <w:spacing w:before="240"/>
              <w:ind w:left="0" w:right="14"/>
            </w:pPr>
            <w:r>
              <w:t>Not Supported by Evidence</w:t>
            </w:r>
          </w:p>
        </w:tc>
      </w:tr>
      <w:tr w:rsidR="00A42B0B" w:rsidTr="006E0306">
        <w:trPr>
          <w:cantSplit/>
        </w:trPr>
        <w:tc>
          <w:tcPr>
            <w:tcW w:w="3438" w:type="dxa"/>
          </w:tcPr>
          <w:p w:rsidR="00A42B0B" w:rsidRDefault="00A42B0B" w:rsidP="004306B7">
            <w:pPr>
              <w:pStyle w:val="righthalf"/>
              <w:keepLines w:val="0"/>
              <w:tabs>
                <w:tab w:val="left" w:pos="90"/>
                <w:tab w:val="left" w:pos="1350"/>
                <w:tab w:val="right" w:pos="8820"/>
              </w:tabs>
              <w:spacing w:before="240"/>
              <w:ind w:left="0" w:right="14"/>
            </w:pPr>
            <w:r>
              <w:t>Paragraphs 74-75</w:t>
            </w:r>
          </w:p>
        </w:tc>
        <w:tc>
          <w:tcPr>
            <w:tcW w:w="3510" w:type="dxa"/>
          </w:tcPr>
          <w:p w:rsidR="00A42B0B" w:rsidRDefault="00A42B0B" w:rsidP="00E67682">
            <w:pPr>
              <w:pStyle w:val="righthalf"/>
              <w:keepLines w:val="0"/>
              <w:tabs>
                <w:tab w:val="left" w:pos="90"/>
                <w:tab w:val="left" w:pos="1350"/>
                <w:tab w:val="right" w:pos="8820"/>
              </w:tabs>
              <w:spacing w:before="240"/>
              <w:ind w:left="0" w:right="14"/>
            </w:pPr>
            <w:r>
              <w:t xml:space="preserve">A contract between two sophisticated entities is a commercial agreement </w:t>
            </w:r>
            <w:r w:rsidR="006C3409">
              <w:t xml:space="preserve">and </w:t>
            </w:r>
            <w:r>
              <w:t>needs no regulation by the Commission</w:t>
            </w:r>
          </w:p>
        </w:tc>
        <w:tc>
          <w:tcPr>
            <w:tcW w:w="2430" w:type="dxa"/>
          </w:tcPr>
          <w:p w:rsidR="00A42B0B" w:rsidRDefault="00A42B0B" w:rsidP="00EE218E">
            <w:pPr>
              <w:pStyle w:val="righthalf"/>
              <w:keepLines w:val="0"/>
              <w:tabs>
                <w:tab w:val="left" w:pos="90"/>
                <w:tab w:val="left" w:pos="1350"/>
                <w:tab w:val="right" w:pos="8820"/>
              </w:tabs>
              <w:spacing w:before="240"/>
              <w:ind w:left="0" w:right="14"/>
            </w:pPr>
            <w:r>
              <w:t>Not Supported by Evidence</w:t>
            </w:r>
          </w:p>
        </w:tc>
      </w:tr>
      <w:tr w:rsidR="00E606E5" w:rsidTr="006E0306">
        <w:trPr>
          <w:cantSplit/>
        </w:trPr>
        <w:tc>
          <w:tcPr>
            <w:tcW w:w="3438" w:type="dxa"/>
          </w:tcPr>
          <w:p w:rsidR="00E606E5" w:rsidRDefault="004306B7" w:rsidP="000767D4">
            <w:pPr>
              <w:pStyle w:val="righthalf"/>
              <w:keepLines w:val="0"/>
              <w:tabs>
                <w:tab w:val="left" w:pos="90"/>
                <w:tab w:val="left" w:pos="1350"/>
                <w:tab w:val="right" w:pos="8820"/>
              </w:tabs>
              <w:spacing w:before="240"/>
              <w:ind w:left="0" w:right="14"/>
            </w:pPr>
            <w:r>
              <w:t>Paragraph 7</w:t>
            </w:r>
            <w:r w:rsidR="000767D4">
              <w:t>8, first and second sentences</w:t>
            </w:r>
          </w:p>
          <w:p w:rsidR="000767D4" w:rsidRDefault="000767D4" w:rsidP="000767D4">
            <w:pPr>
              <w:pStyle w:val="righthalf"/>
              <w:keepLines w:val="0"/>
              <w:tabs>
                <w:tab w:val="left" w:pos="90"/>
                <w:tab w:val="left" w:pos="1350"/>
                <w:tab w:val="right" w:pos="8820"/>
              </w:tabs>
              <w:spacing w:before="240"/>
              <w:ind w:left="0" w:right="14"/>
            </w:pPr>
          </w:p>
          <w:p w:rsidR="000767D4" w:rsidRDefault="000767D4" w:rsidP="000767D4">
            <w:pPr>
              <w:pStyle w:val="righthalf"/>
              <w:keepLines w:val="0"/>
              <w:tabs>
                <w:tab w:val="left" w:pos="90"/>
                <w:tab w:val="left" w:pos="1350"/>
                <w:tab w:val="right" w:pos="8820"/>
              </w:tabs>
              <w:spacing w:before="240"/>
              <w:ind w:left="0" w:right="14"/>
            </w:pPr>
          </w:p>
        </w:tc>
        <w:tc>
          <w:tcPr>
            <w:tcW w:w="3510" w:type="dxa"/>
          </w:tcPr>
          <w:p w:rsidR="00E606E5" w:rsidRDefault="000767D4" w:rsidP="000767D4">
            <w:pPr>
              <w:pStyle w:val="righthalf"/>
              <w:keepLines w:val="0"/>
              <w:tabs>
                <w:tab w:val="left" w:pos="90"/>
                <w:tab w:val="left" w:pos="1350"/>
                <w:tab w:val="right" w:pos="8820"/>
              </w:tabs>
              <w:spacing w:before="240"/>
              <w:ind w:left="0" w:right="14"/>
            </w:pPr>
            <w:r>
              <w:t>Claims that each gas or electric customer receives the same service and service does not change with a customer’s usage</w:t>
            </w:r>
            <w:r w:rsidR="004306B7">
              <w:t xml:space="preserve"> </w:t>
            </w:r>
          </w:p>
        </w:tc>
        <w:tc>
          <w:tcPr>
            <w:tcW w:w="2430" w:type="dxa"/>
          </w:tcPr>
          <w:p w:rsidR="00E606E5" w:rsidRDefault="00E605EB" w:rsidP="00EE218E">
            <w:pPr>
              <w:pStyle w:val="righthalf"/>
              <w:keepLines w:val="0"/>
              <w:tabs>
                <w:tab w:val="left" w:pos="90"/>
                <w:tab w:val="left" w:pos="1350"/>
                <w:tab w:val="right" w:pos="8820"/>
              </w:tabs>
              <w:spacing w:before="240"/>
              <w:ind w:left="0" w:right="14"/>
            </w:pPr>
            <w:r>
              <w:t>Not Supported by Evidence</w:t>
            </w:r>
          </w:p>
        </w:tc>
      </w:tr>
      <w:tr w:rsidR="00E606E5" w:rsidTr="006E0306">
        <w:trPr>
          <w:cantSplit/>
        </w:trPr>
        <w:tc>
          <w:tcPr>
            <w:tcW w:w="3438" w:type="dxa"/>
          </w:tcPr>
          <w:p w:rsidR="00E606E5" w:rsidRDefault="00E605EB" w:rsidP="006C3409">
            <w:pPr>
              <w:pStyle w:val="righthalf"/>
              <w:keepLines w:val="0"/>
              <w:tabs>
                <w:tab w:val="left" w:pos="90"/>
                <w:tab w:val="left" w:pos="1350"/>
                <w:tab w:val="right" w:pos="8820"/>
              </w:tabs>
              <w:spacing w:before="240"/>
              <w:ind w:left="0" w:right="14"/>
            </w:pPr>
            <w:r>
              <w:t>Paragraph 7</w:t>
            </w:r>
            <w:r w:rsidR="006C3409">
              <w:t xml:space="preserve">6 through </w:t>
            </w:r>
            <w:r>
              <w:t>8</w:t>
            </w:r>
            <w:r w:rsidR="005F4A44">
              <w:t>3</w:t>
            </w:r>
          </w:p>
        </w:tc>
        <w:tc>
          <w:tcPr>
            <w:tcW w:w="3510" w:type="dxa"/>
          </w:tcPr>
          <w:p w:rsidR="00E606E5" w:rsidRDefault="00E605EB" w:rsidP="00E67682">
            <w:pPr>
              <w:pStyle w:val="righthalf"/>
              <w:keepLines w:val="0"/>
              <w:tabs>
                <w:tab w:val="left" w:pos="90"/>
                <w:tab w:val="left" w:pos="1350"/>
                <w:tab w:val="right" w:pos="8820"/>
              </w:tabs>
              <w:spacing w:before="240"/>
              <w:ind w:left="0" w:right="14"/>
            </w:pPr>
            <w:r>
              <w:t xml:space="preserve">Commission should not consider the environmental benefits associated with </w:t>
            </w:r>
            <w:proofErr w:type="spellStart"/>
            <w:r>
              <w:t>TOTE’s</w:t>
            </w:r>
            <w:proofErr w:type="spellEnd"/>
            <w:r>
              <w:t xml:space="preserve"> use of LNG as material evidence</w:t>
            </w:r>
          </w:p>
        </w:tc>
        <w:tc>
          <w:tcPr>
            <w:tcW w:w="2430" w:type="dxa"/>
          </w:tcPr>
          <w:p w:rsidR="00E606E5" w:rsidRDefault="00E605EB" w:rsidP="00EE218E">
            <w:pPr>
              <w:pStyle w:val="righthalf"/>
              <w:keepLines w:val="0"/>
              <w:tabs>
                <w:tab w:val="left" w:pos="90"/>
                <w:tab w:val="left" w:pos="1350"/>
                <w:tab w:val="right" w:pos="8820"/>
              </w:tabs>
              <w:spacing w:before="240"/>
              <w:ind w:left="0" w:right="14"/>
            </w:pPr>
            <w:r>
              <w:t>Beyond the Scope of the Briefs</w:t>
            </w:r>
          </w:p>
        </w:tc>
      </w:tr>
      <w:tr w:rsidR="00EB6CF5" w:rsidTr="006E0306">
        <w:trPr>
          <w:cantSplit/>
        </w:trPr>
        <w:tc>
          <w:tcPr>
            <w:tcW w:w="3438" w:type="dxa"/>
          </w:tcPr>
          <w:p w:rsidR="00EB6CF5" w:rsidRDefault="00EB6CF5" w:rsidP="005F4A44">
            <w:pPr>
              <w:pStyle w:val="righthalf"/>
              <w:keepLines w:val="0"/>
              <w:tabs>
                <w:tab w:val="left" w:pos="90"/>
                <w:tab w:val="left" w:pos="1350"/>
                <w:tab w:val="right" w:pos="8820"/>
              </w:tabs>
              <w:spacing w:before="240"/>
              <w:ind w:left="0" w:right="14"/>
            </w:pPr>
            <w:r>
              <w:lastRenderedPageBreak/>
              <w:t>Paragraphs 85-89</w:t>
            </w:r>
          </w:p>
        </w:tc>
        <w:tc>
          <w:tcPr>
            <w:tcW w:w="3510" w:type="dxa"/>
          </w:tcPr>
          <w:p w:rsidR="00EB6CF5" w:rsidRDefault="00EB6CF5" w:rsidP="00E67682">
            <w:pPr>
              <w:pStyle w:val="righthalf"/>
              <w:keepLines w:val="0"/>
              <w:tabs>
                <w:tab w:val="left" w:pos="90"/>
                <w:tab w:val="left" w:pos="1350"/>
                <w:tab w:val="right" w:pos="8820"/>
              </w:tabs>
              <w:spacing w:before="240"/>
              <w:ind w:left="0" w:right="14"/>
            </w:pPr>
            <w:r>
              <w:t>Conclusions drawn from Staff Brief</w:t>
            </w:r>
          </w:p>
        </w:tc>
        <w:tc>
          <w:tcPr>
            <w:tcW w:w="2430" w:type="dxa"/>
          </w:tcPr>
          <w:p w:rsidR="00EB6CF5" w:rsidRDefault="00EB6CF5" w:rsidP="00EE218E">
            <w:pPr>
              <w:pStyle w:val="righthalf"/>
              <w:keepLines w:val="0"/>
              <w:tabs>
                <w:tab w:val="left" w:pos="90"/>
                <w:tab w:val="left" w:pos="1350"/>
                <w:tab w:val="right" w:pos="8820"/>
              </w:tabs>
              <w:spacing w:before="240"/>
              <w:ind w:left="0" w:right="14"/>
            </w:pPr>
            <w:r>
              <w:t xml:space="preserve">Beyond the Scope of the Briefs and </w:t>
            </w:r>
          </w:p>
          <w:p w:rsidR="00EB6CF5" w:rsidRDefault="00EB6CF5" w:rsidP="00EE218E">
            <w:pPr>
              <w:pStyle w:val="righthalf"/>
              <w:keepLines w:val="0"/>
              <w:tabs>
                <w:tab w:val="left" w:pos="90"/>
                <w:tab w:val="left" w:pos="1350"/>
                <w:tab w:val="right" w:pos="8820"/>
              </w:tabs>
              <w:spacing w:before="240"/>
              <w:ind w:left="0" w:right="14"/>
            </w:pPr>
            <w:r>
              <w:t>Not Supported by Evidence</w:t>
            </w:r>
          </w:p>
        </w:tc>
      </w:tr>
    </w:tbl>
    <w:p w:rsidR="00B15635" w:rsidRDefault="00B15635" w:rsidP="00BA1836">
      <w:pPr>
        <w:pStyle w:val="righthalf"/>
        <w:keepNext/>
        <w:tabs>
          <w:tab w:val="left" w:pos="90"/>
          <w:tab w:val="left" w:pos="1350"/>
          <w:tab w:val="right" w:pos="8820"/>
        </w:tabs>
        <w:spacing w:before="240"/>
        <w:ind w:left="0" w:right="14"/>
        <w:jc w:val="both"/>
      </w:pPr>
    </w:p>
    <w:sectPr w:rsidR="00B15635" w:rsidSect="00BA1836">
      <w:footerReference w:type="default" r:id="rId20"/>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B26" w:rsidRDefault="005E4B26">
      <w:r>
        <w:separator/>
      </w:r>
    </w:p>
    <w:p w:rsidR="005E4B26" w:rsidRDefault="005E4B26"/>
  </w:endnote>
  <w:endnote w:type="continuationSeparator" w:id="0">
    <w:p w:rsidR="005E4B26" w:rsidRDefault="005E4B26">
      <w:r>
        <w:continuationSeparator/>
      </w:r>
    </w:p>
    <w:p w:rsidR="005E4B26" w:rsidRDefault="005E4B26"/>
  </w:endnote>
  <w:endnote w:type="continuationNotice" w:id="1">
    <w:p w:rsidR="005E4B26" w:rsidRDefault="005E4B2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N)">
    <w:panose1 w:val="00000000000000000000"/>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339" w:rsidRDefault="002C53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8CE" w:rsidRDefault="00BD38CE" w:rsidP="00BD38CE">
    <w:pPr>
      <w:pStyle w:val="Footer"/>
      <w:tabs>
        <w:tab w:val="clear" w:pos="4507"/>
        <w:tab w:val="clear" w:pos="9180"/>
        <w:tab w:val="right" w:pos="9360"/>
      </w:tabs>
      <w:spacing w:line="200" w:lineRule="exact"/>
    </w:pPr>
    <w:r w:rsidRPr="00BD38CE">
      <w:rPr>
        <w:rStyle w:val="zzmpTrailerItem"/>
      </w:rPr>
      <w:t>07771-0232/128820904.1</w:t>
    </w:r>
    <w:r w:rsidRPr="00BD38CE">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B26" w:rsidRDefault="005E4B26">
    <w:pPr>
      <w:pStyle w:val="Footer"/>
      <w:tabs>
        <w:tab w:val="clear" w:pos="4507"/>
        <w:tab w:val="right" w:pos="9360"/>
      </w:tabs>
      <w:rPr>
        <w:rFonts w:ascii="Times New Roman" w:hAnsi="Times New Roman"/>
        <w:sz w:val="20"/>
      </w:rPr>
    </w:pPr>
    <w:r>
      <w:rPr>
        <w:rFonts w:ascii="Times New Roman" w:hAnsi="Times New Roman"/>
        <w:sz w:val="20"/>
      </w:rPr>
      <w:t>Initial Brief of</w:t>
    </w:r>
    <w:r>
      <w:rPr>
        <w:rFonts w:ascii="Times New Roman" w:hAnsi="Times New Roman"/>
        <w:sz w:val="20"/>
      </w:rPr>
      <w:tab/>
      <w:t>Page </w:t>
    </w:r>
    <w:r>
      <w:rPr>
        <w:rStyle w:val="PageNumber"/>
        <w:rFonts w:ascii="Times New Roman" w:hAnsi="Times New Roman"/>
        <w:sz w:val="20"/>
      </w:rPr>
      <w:t>i of ____</w:t>
    </w:r>
  </w:p>
  <w:p w:rsidR="005E4B26" w:rsidRDefault="005E4B26">
    <w:pPr>
      <w:pStyle w:val="Footer"/>
      <w:tabs>
        <w:tab w:val="clear" w:pos="4507"/>
        <w:tab w:val="right" w:pos="9360"/>
      </w:tabs>
      <w:rPr>
        <w:rFonts w:ascii="Times New Roman" w:hAnsi="Times New Roman"/>
        <w:sz w:val="20"/>
      </w:rPr>
    </w:pPr>
    <w:r>
      <w:rPr>
        <w:rFonts w:ascii="Times New Roman" w:hAnsi="Times New Roman"/>
        <w:sz w:val="20"/>
      </w:rPr>
      <w:t>Puget Sound Energy, Inc.</w:t>
    </w:r>
    <w:r>
      <w:rPr>
        <w:rFonts w:ascii="Times New Roman" w:hAnsi="Times New Roman"/>
        <w:sz w:val="2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306" w:rsidRDefault="006E0306" w:rsidP="00B764F7">
    <w:pPr>
      <w:pStyle w:val="Footer"/>
      <w:tabs>
        <w:tab w:val="clear" w:pos="4507"/>
        <w:tab w:val="clear" w:pos="9180"/>
        <w:tab w:val="right" w:pos="9360"/>
      </w:tabs>
    </w:pPr>
    <w:r>
      <w:rPr>
        <w:rFonts w:ascii="Times New Roman" w:hAnsi="Times New Roman"/>
        <w:caps/>
        <w:sz w:val="20"/>
      </w:rPr>
      <w:t xml:space="preserve"> - </w:t>
    </w:r>
    <w:r w:rsidRPr="00127AF3">
      <w:rPr>
        <w:rStyle w:val="PageNumber"/>
        <w:rFonts w:ascii="Times New Roman" w:hAnsi="Times New Roman"/>
        <w:sz w:val="20"/>
      </w:rPr>
      <w:fldChar w:fldCharType="begin"/>
    </w:r>
    <w:r w:rsidRPr="00127AF3">
      <w:rPr>
        <w:rStyle w:val="PageNumber"/>
        <w:rFonts w:ascii="Times New Roman" w:hAnsi="Times New Roman"/>
        <w:sz w:val="20"/>
      </w:rPr>
      <w:instrText xml:space="preserve"> PAGE </w:instrText>
    </w:r>
    <w:r w:rsidRPr="00127AF3">
      <w:rPr>
        <w:rStyle w:val="PageNumber"/>
        <w:rFonts w:ascii="Times New Roman" w:hAnsi="Times New Roman"/>
        <w:sz w:val="20"/>
      </w:rPr>
      <w:fldChar w:fldCharType="separate"/>
    </w:r>
    <w:r w:rsidR="0027219C">
      <w:rPr>
        <w:rStyle w:val="PageNumber"/>
        <w:rFonts w:ascii="Times New Roman" w:hAnsi="Times New Roman"/>
        <w:noProof/>
        <w:sz w:val="20"/>
      </w:rPr>
      <w:t>7</w:t>
    </w:r>
    <w:r w:rsidRPr="00127AF3">
      <w:rPr>
        <w:rStyle w:val="PageNumber"/>
        <w:rFonts w:ascii="Times New Roman" w:hAnsi="Times New Roman"/>
        <w:sz w:val="20"/>
      </w:rPr>
      <w:fldChar w:fldCharType="end"/>
    </w:r>
    <w:r w:rsidRPr="00127AF3">
      <w:rPr>
        <w:rStyle w:val="PageNumber"/>
        <w:rFonts w:ascii="Times New Roman" w:hAnsi="Times New Roman"/>
        <w:sz w:val="20"/>
      </w:rPr>
      <w:t xml:space="preserve"> </w:t>
    </w:r>
    <w:r w:rsidRPr="004749BB">
      <w:t xml:space="preserve"> </w:t>
    </w:r>
  </w:p>
  <w:p w:rsidR="006E0306" w:rsidRDefault="006E0306" w:rsidP="00BD38CE">
    <w:pPr>
      <w:pStyle w:val="Footer"/>
      <w:tabs>
        <w:tab w:val="clear" w:pos="4507"/>
        <w:tab w:val="clear" w:pos="9180"/>
        <w:tab w:val="right" w:pos="9360"/>
      </w:tabs>
      <w:spacing w:line="200" w:lineRule="exact"/>
    </w:pPr>
    <w:r w:rsidRPr="00BD38CE">
      <w:rPr>
        <w:rStyle w:val="zzmpTrailerItem"/>
      </w:rPr>
      <w:t>07771-0232/128820904.1</w:t>
    </w:r>
    <w:r w:rsidRPr="00BD38C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B26" w:rsidRDefault="005E4B26" w:rsidP="00304EA7">
      <w:pPr>
        <w:widowControl w:val="0"/>
        <w:spacing w:line="240" w:lineRule="auto"/>
        <w:ind w:left="720"/>
      </w:pPr>
      <w:r>
        <w:separator/>
      </w:r>
    </w:p>
  </w:footnote>
  <w:footnote w:type="continuationSeparator" w:id="0">
    <w:p w:rsidR="005E4B26" w:rsidRDefault="005E4B26" w:rsidP="00304EA7">
      <w:pPr>
        <w:spacing w:line="240" w:lineRule="auto"/>
        <w:ind w:left="720"/>
      </w:pPr>
      <w:r>
        <w:separator/>
      </w:r>
    </w:p>
  </w:footnote>
  <w:footnote w:type="continuationNotice" w:id="1">
    <w:p w:rsidR="005E4B26" w:rsidRPr="00304EA7" w:rsidRDefault="005E4B26" w:rsidP="00304EA7">
      <w:pPr>
        <w:spacing w:line="240" w:lineRule="auto"/>
        <w:ind w:left="720"/>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339" w:rsidRDefault="002C53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339" w:rsidRDefault="002C53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339" w:rsidRDefault="002C53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7C3716DC"/>
    <w:multiLevelType w:val="hybridMultilevel"/>
    <w:tmpl w:val="82A8DFC8"/>
    <w:lvl w:ilvl="0" w:tplc="33E66D82">
      <w:start w:val="1"/>
      <w:numFmt w:val="upperRoman"/>
      <w:pStyle w:val="Level1"/>
      <w:lvlText w:val="%1."/>
      <w:lvlJc w:val="left"/>
      <w:pPr>
        <w:tabs>
          <w:tab w:val="num" w:pos="1080"/>
        </w:tabs>
        <w:ind w:left="1080" w:hanging="720"/>
      </w:pPr>
      <w:rPr>
        <w:rFonts w:hint="default"/>
      </w:rPr>
    </w:lvl>
    <w:lvl w:ilvl="1" w:tplc="AD1C76CC">
      <w:start w:val="1"/>
      <w:numFmt w:val="lowerLetter"/>
      <w:lvlText w:val="%2."/>
      <w:lvlJc w:val="left"/>
      <w:pPr>
        <w:tabs>
          <w:tab w:val="num" w:pos="1440"/>
        </w:tabs>
        <w:ind w:left="1440" w:hanging="360"/>
      </w:pPr>
    </w:lvl>
    <w:lvl w:ilvl="2" w:tplc="1374A48E">
      <w:start w:val="1"/>
      <w:numFmt w:val="lowerRoman"/>
      <w:lvlText w:val="%3."/>
      <w:lvlJc w:val="right"/>
      <w:pPr>
        <w:tabs>
          <w:tab w:val="num" w:pos="2160"/>
        </w:tabs>
        <w:ind w:left="2160" w:hanging="180"/>
      </w:pPr>
    </w:lvl>
    <w:lvl w:ilvl="3" w:tplc="7F763AF8">
      <w:start w:val="1"/>
      <w:numFmt w:val="decimal"/>
      <w:lvlText w:val="%4."/>
      <w:lvlJc w:val="left"/>
      <w:pPr>
        <w:tabs>
          <w:tab w:val="num" w:pos="2880"/>
        </w:tabs>
        <w:ind w:left="2880" w:hanging="360"/>
      </w:pPr>
    </w:lvl>
    <w:lvl w:ilvl="4" w:tplc="98F69D6C" w:tentative="1">
      <w:start w:val="1"/>
      <w:numFmt w:val="lowerLetter"/>
      <w:lvlText w:val="%5."/>
      <w:lvlJc w:val="left"/>
      <w:pPr>
        <w:tabs>
          <w:tab w:val="num" w:pos="3600"/>
        </w:tabs>
        <w:ind w:left="3600" w:hanging="360"/>
      </w:pPr>
    </w:lvl>
    <w:lvl w:ilvl="5" w:tplc="C50E4774" w:tentative="1">
      <w:start w:val="1"/>
      <w:numFmt w:val="lowerRoman"/>
      <w:lvlText w:val="%6."/>
      <w:lvlJc w:val="right"/>
      <w:pPr>
        <w:tabs>
          <w:tab w:val="num" w:pos="4320"/>
        </w:tabs>
        <w:ind w:left="4320" w:hanging="180"/>
      </w:pPr>
    </w:lvl>
    <w:lvl w:ilvl="6" w:tplc="C2804926" w:tentative="1">
      <w:start w:val="1"/>
      <w:numFmt w:val="decimal"/>
      <w:lvlText w:val="%7."/>
      <w:lvlJc w:val="left"/>
      <w:pPr>
        <w:tabs>
          <w:tab w:val="num" w:pos="5040"/>
        </w:tabs>
        <w:ind w:left="5040" w:hanging="360"/>
      </w:pPr>
    </w:lvl>
    <w:lvl w:ilvl="7" w:tplc="8BFCABA0" w:tentative="1">
      <w:start w:val="1"/>
      <w:numFmt w:val="lowerLetter"/>
      <w:lvlText w:val="%8."/>
      <w:lvlJc w:val="left"/>
      <w:pPr>
        <w:tabs>
          <w:tab w:val="num" w:pos="5760"/>
        </w:tabs>
        <w:ind w:left="5760" w:hanging="360"/>
      </w:pPr>
    </w:lvl>
    <w:lvl w:ilvl="8" w:tplc="BEF8E14A" w:tentative="1">
      <w:start w:val="1"/>
      <w:numFmt w:val="lowerRoman"/>
      <w:lvlText w:val="%9."/>
      <w:lvlJc w:val="right"/>
      <w:pPr>
        <w:tabs>
          <w:tab w:val="num" w:pos="6480"/>
        </w:tabs>
        <w:ind w:left="6480" w:hanging="180"/>
      </w:p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Footer"/>
    <w:docVar w:name="85TrailerTime" w:val="0"/>
    <w:docVar w:name="85TrailerType" w:val="100"/>
    <w:docVar w:name="MPDocID" w:val="07771-0232/128820904.1"/>
    <w:docVar w:name="MPDocIDTemplate" w:val="%c-|%m/|%n|.%v"/>
    <w:docVar w:name="MPDocIDTemplateDefault" w:val="%c-|%m/|%n|.%v"/>
    <w:docVar w:name="NewDocStampType" w:val="1"/>
  </w:docVars>
  <w:rsids>
    <w:rsidRoot w:val="00FF4405"/>
    <w:rsid w:val="00000ED8"/>
    <w:rsid w:val="00001E78"/>
    <w:rsid w:val="00002BF8"/>
    <w:rsid w:val="00004A59"/>
    <w:rsid w:val="00014B29"/>
    <w:rsid w:val="00015066"/>
    <w:rsid w:val="00015B2B"/>
    <w:rsid w:val="00016956"/>
    <w:rsid w:val="00016C52"/>
    <w:rsid w:val="00017003"/>
    <w:rsid w:val="000178D4"/>
    <w:rsid w:val="00020852"/>
    <w:rsid w:val="0002190C"/>
    <w:rsid w:val="00021BDD"/>
    <w:rsid w:val="000224E8"/>
    <w:rsid w:val="00023BBE"/>
    <w:rsid w:val="00024AB9"/>
    <w:rsid w:val="00024D27"/>
    <w:rsid w:val="0002673A"/>
    <w:rsid w:val="000301F1"/>
    <w:rsid w:val="00030C8C"/>
    <w:rsid w:val="00030DDB"/>
    <w:rsid w:val="000344FB"/>
    <w:rsid w:val="00037190"/>
    <w:rsid w:val="00044177"/>
    <w:rsid w:val="0004500D"/>
    <w:rsid w:val="00045881"/>
    <w:rsid w:val="00047F8F"/>
    <w:rsid w:val="00050BDD"/>
    <w:rsid w:val="00051605"/>
    <w:rsid w:val="00055BDC"/>
    <w:rsid w:val="0005733F"/>
    <w:rsid w:val="0006001C"/>
    <w:rsid w:val="00060038"/>
    <w:rsid w:val="00060993"/>
    <w:rsid w:val="00060CA3"/>
    <w:rsid w:val="00060E62"/>
    <w:rsid w:val="00062803"/>
    <w:rsid w:val="00064253"/>
    <w:rsid w:val="00064277"/>
    <w:rsid w:val="00065EC4"/>
    <w:rsid w:val="00066E72"/>
    <w:rsid w:val="00067052"/>
    <w:rsid w:val="00070842"/>
    <w:rsid w:val="00071CF9"/>
    <w:rsid w:val="00072697"/>
    <w:rsid w:val="0007395B"/>
    <w:rsid w:val="000755D9"/>
    <w:rsid w:val="000758B9"/>
    <w:rsid w:val="00075A8B"/>
    <w:rsid w:val="00075F16"/>
    <w:rsid w:val="000765A7"/>
    <w:rsid w:val="000767D4"/>
    <w:rsid w:val="0007784C"/>
    <w:rsid w:val="000801CC"/>
    <w:rsid w:val="00082086"/>
    <w:rsid w:val="000821F6"/>
    <w:rsid w:val="000831F7"/>
    <w:rsid w:val="0008499D"/>
    <w:rsid w:val="0008796C"/>
    <w:rsid w:val="00087A0B"/>
    <w:rsid w:val="00087A5A"/>
    <w:rsid w:val="0009119C"/>
    <w:rsid w:val="0009123D"/>
    <w:rsid w:val="0009159C"/>
    <w:rsid w:val="00093350"/>
    <w:rsid w:val="00093AAF"/>
    <w:rsid w:val="000944A7"/>
    <w:rsid w:val="00094F32"/>
    <w:rsid w:val="00097FD8"/>
    <w:rsid w:val="000A38EA"/>
    <w:rsid w:val="000A47CE"/>
    <w:rsid w:val="000A48E6"/>
    <w:rsid w:val="000A4963"/>
    <w:rsid w:val="000A4F2B"/>
    <w:rsid w:val="000A6055"/>
    <w:rsid w:val="000A6621"/>
    <w:rsid w:val="000A7E75"/>
    <w:rsid w:val="000B00A8"/>
    <w:rsid w:val="000B07BE"/>
    <w:rsid w:val="000B0E3B"/>
    <w:rsid w:val="000B1C2B"/>
    <w:rsid w:val="000B3224"/>
    <w:rsid w:val="000B41C0"/>
    <w:rsid w:val="000B5C43"/>
    <w:rsid w:val="000B6AB0"/>
    <w:rsid w:val="000B70E5"/>
    <w:rsid w:val="000C0944"/>
    <w:rsid w:val="000C18DC"/>
    <w:rsid w:val="000C20DC"/>
    <w:rsid w:val="000C247F"/>
    <w:rsid w:val="000C3239"/>
    <w:rsid w:val="000C3509"/>
    <w:rsid w:val="000C403F"/>
    <w:rsid w:val="000C46F9"/>
    <w:rsid w:val="000C4881"/>
    <w:rsid w:val="000C4DFF"/>
    <w:rsid w:val="000D16C2"/>
    <w:rsid w:val="000D16D9"/>
    <w:rsid w:val="000D1969"/>
    <w:rsid w:val="000D2D85"/>
    <w:rsid w:val="000D44B4"/>
    <w:rsid w:val="000D4814"/>
    <w:rsid w:val="000D5851"/>
    <w:rsid w:val="000D6521"/>
    <w:rsid w:val="000D6806"/>
    <w:rsid w:val="000D68C5"/>
    <w:rsid w:val="000E1727"/>
    <w:rsid w:val="000E2637"/>
    <w:rsid w:val="000E5C52"/>
    <w:rsid w:val="000E5E09"/>
    <w:rsid w:val="000E7BA8"/>
    <w:rsid w:val="000E7D85"/>
    <w:rsid w:val="000F076E"/>
    <w:rsid w:val="000F3310"/>
    <w:rsid w:val="000F337C"/>
    <w:rsid w:val="000F43C2"/>
    <w:rsid w:val="000F4A19"/>
    <w:rsid w:val="000F762B"/>
    <w:rsid w:val="0010229C"/>
    <w:rsid w:val="00102ACB"/>
    <w:rsid w:val="00102F82"/>
    <w:rsid w:val="001105C2"/>
    <w:rsid w:val="001113FF"/>
    <w:rsid w:val="00111757"/>
    <w:rsid w:val="001118F7"/>
    <w:rsid w:val="00111D42"/>
    <w:rsid w:val="00112494"/>
    <w:rsid w:val="001127E5"/>
    <w:rsid w:val="0011294A"/>
    <w:rsid w:val="001130E9"/>
    <w:rsid w:val="001134A3"/>
    <w:rsid w:val="001149F6"/>
    <w:rsid w:val="001156D5"/>
    <w:rsid w:val="00123456"/>
    <w:rsid w:val="0012378A"/>
    <w:rsid w:val="0012765C"/>
    <w:rsid w:val="00127AF3"/>
    <w:rsid w:val="00127E2C"/>
    <w:rsid w:val="0013000E"/>
    <w:rsid w:val="001334C9"/>
    <w:rsid w:val="0013445C"/>
    <w:rsid w:val="001344EC"/>
    <w:rsid w:val="001345BE"/>
    <w:rsid w:val="001371D9"/>
    <w:rsid w:val="001372D4"/>
    <w:rsid w:val="00142BC5"/>
    <w:rsid w:val="001442EA"/>
    <w:rsid w:val="00144BA0"/>
    <w:rsid w:val="00145775"/>
    <w:rsid w:val="00145923"/>
    <w:rsid w:val="0014697F"/>
    <w:rsid w:val="00147162"/>
    <w:rsid w:val="00147E56"/>
    <w:rsid w:val="00150D7A"/>
    <w:rsid w:val="001519F0"/>
    <w:rsid w:val="0015235B"/>
    <w:rsid w:val="00152A45"/>
    <w:rsid w:val="001536DF"/>
    <w:rsid w:val="001539FD"/>
    <w:rsid w:val="00155000"/>
    <w:rsid w:val="00155201"/>
    <w:rsid w:val="00155C17"/>
    <w:rsid w:val="00157B8B"/>
    <w:rsid w:val="00161A8E"/>
    <w:rsid w:val="00165926"/>
    <w:rsid w:val="00167C44"/>
    <w:rsid w:val="00171456"/>
    <w:rsid w:val="00171B31"/>
    <w:rsid w:val="00172616"/>
    <w:rsid w:val="0018053D"/>
    <w:rsid w:val="001818F7"/>
    <w:rsid w:val="001827DE"/>
    <w:rsid w:val="001857D3"/>
    <w:rsid w:val="0018595B"/>
    <w:rsid w:val="00187994"/>
    <w:rsid w:val="0019213E"/>
    <w:rsid w:val="001932BD"/>
    <w:rsid w:val="001932F8"/>
    <w:rsid w:val="00195321"/>
    <w:rsid w:val="001A0F9F"/>
    <w:rsid w:val="001A187C"/>
    <w:rsid w:val="001A3279"/>
    <w:rsid w:val="001A4211"/>
    <w:rsid w:val="001A6A99"/>
    <w:rsid w:val="001A7751"/>
    <w:rsid w:val="001B0159"/>
    <w:rsid w:val="001B0FD1"/>
    <w:rsid w:val="001B1EA3"/>
    <w:rsid w:val="001B2051"/>
    <w:rsid w:val="001B3710"/>
    <w:rsid w:val="001B3F11"/>
    <w:rsid w:val="001B46E9"/>
    <w:rsid w:val="001B52CC"/>
    <w:rsid w:val="001C103A"/>
    <w:rsid w:val="001C12BA"/>
    <w:rsid w:val="001C187E"/>
    <w:rsid w:val="001C34C3"/>
    <w:rsid w:val="001C4C2A"/>
    <w:rsid w:val="001C62AC"/>
    <w:rsid w:val="001C6359"/>
    <w:rsid w:val="001C6BE5"/>
    <w:rsid w:val="001C7801"/>
    <w:rsid w:val="001C7C25"/>
    <w:rsid w:val="001D0207"/>
    <w:rsid w:val="001D0DFC"/>
    <w:rsid w:val="001D2719"/>
    <w:rsid w:val="001D3034"/>
    <w:rsid w:val="001D3462"/>
    <w:rsid w:val="001D3B1B"/>
    <w:rsid w:val="001D576A"/>
    <w:rsid w:val="001D5D2E"/>
    <w:rsid w:val="001D60F3"/>
    <w:rsid w:val="001D7FFB"/>
    <w:rsid w:val="001E02EB"/>
    <w:rsid w:val="001E0B62"/>
    <w:rsid w:val="001E542D"/>
    <w:rsid w:val="001F25AC"/>
    <w:rsid w:val="001F5465"/>
    <w:rsid w:val="001F6EF1"/>
    <w:rsid w:val="001F751B"/>
    <w:rsid w:val="001F7881"/>
    <w:rsid w:val="001F7BF3"/>
    <w:rsid w:val="00200CED"/>
    <w:rsid w:val="00201924"/>
    <w:rsid w:val="0020196F"/>
    <w:rsid w:val="00202C67"/>
    <w:rsid w:val="00202EF1"/>
    <w:rsid w:val="00203AEA"/>
    <w:rsid w:val="00205573"/>
    <w:rsid w:val="00206374"/>
    <w:rsid w:val="00206DE8"/>
    <w:rsid w:val="00207D22"/>
    <w:rsid w:val="00210FF6"/>
    <w:rsid w:val="002126D9"/>
    <w:rsid w:val="00213DF8"/>
    <w:rsid w:val="00214E79"/>
    <w:rsid w:val="00217A48"/>
    <w:rsid w:val="00222420"/>
    <w:rsid w:val="00222D63"/>
    <w:rsid w:val="00224856"/>
    <w:rsid w:val="00224DE1"/>
    <w:rsid w:val="002259C3"/>
    <w:rsid w:val="00226802"/>
    <w:rsid w:val="00227DC6"/>
    <w:rsid w:val="0023018C"/>
    <w:rsid w:val="00231F92"/>
    <w:rsid w:val="002328D7"/>
    <w:rsid w:val="002350E1"/>
    <w:rsid w:val="002375F4"/>
    <w:rsid w:val="00240A88"/>
    <w:rsid w:val="0024142B"/>
    <w:rsid w:val="00241BE8"/>
    <w:rsid w:val="00241DCA"/>
    <w:rsid w:val="00242082"/>
    <w:rsid w:val="0024374D"/>
    <w:rsid w:val="00245652"/>
    <w:rsid w:val="00246105"/>
    <w:rsid w:val="00246277"/>
    <w:rsid w:val="00250401"/>
    <w:rsid w:val="00253011"/>
    <w:rsid w:val="002539AE"/>
    <w:rsid w:val="00254CC8"/>
    <w:rsid w:val="002567E9"/>
    <w:rsid w:val="00256D68"/>
    <w:rsid w:val="0025739C"/>
    <w:rsid w:val="00257B6A"/>
    <w:rsid w:val="00257DC1"/>
    <w:rsid w:val="00260BF0"/>
    <w:rsid w:val="0026444E"/>
    <w:rsid w:val="00264960"/>
    <w:rsid w:val="00264CD5"/>
    <w:rsid w:val="00266609"/>
    <w:rsid w:val="00266DD7"/>
    <w:rsid w:val="00270391"/>
    <w:rsid w:val="00270CCF"/>
    <w:rsid w:val="00271278"/>
    <w:rsid w:val="0027219C"/>
    <w:rsid w:val="002721CA"/>
    <w:rsid w:val="00272C26"/>
    <w:rsid w:val="00274155"/>
    <w:rsid w:val="002745AC"/>
    <w:rsid w:val="0027584C"/>
    <w:rsid w:val="00275E5A"/>
    <w:rsid w:val="00276D3D"/>
    <w:rsid w:val="002775EF"/>
    <w:rsid w:val="002804A3"/>
    <w:rsid w:val="00281220"/>
    <w:rsid w:val="002818B7"/>
    <w:rsid w:val="00281EF5"/>
    <w:rsid w:val="002824F1"/>
    <w:rsid w:val="00282CBE"/>
    <w:rsid w:val="00284296"/>
    <w:rsid w:val="002857B4"/>
    <w:rsid w:val="002860C3"/>
    <w:rsid w:val="00290580"/>
    <w:rsid w:val="0029067B"/>
    <w:rsid w:val="00290E31"/>
    <w:rsid w:val="002928A6"/>
    <w:rsid w:val="002946B8"/>
    <w:rsid w:val="00294B2B"/>
    <w:rsid w:val="00295A73"/>
    <w:rsid w:val="00295EE9"/>
    <w:rsid w:val="00296502"/>
    <w:rsid w:val="002965AA"/>
    <w:rsid w:val="00296A04"/>
    <w:rsid w:val="00296DC1"/>
    <w:rsid w:val="002971C4"/>
    <w:rsid w:val="0029763A"/>
    <w:rsid w:val="002A10A6"/>
    <w:rsid w:val="002A5768"/>
    <w:rsid w:val="002A7966"/>
    <w:rsid w:val="002A7C52"/>
    <w:rsid w:val="002B221D"/>
    <w:rsid w:val="002B4489"/>
    <w:rsid w:val="002B5575"/>
    <w:rsid w:val="002B591F"/>
    <w:rsid w:val="002B5FFA"/>
    <w:rsid w:val="002C00AC"/>
    <w:rsid w:val="002C047E"/>
    <w:rsid w:val="002C0A50"/>
    <w:rsid w:val="002C1437"/>
    <w:rsid w:val="002C1E30"/>
    <w:rsid w:val="002C237B"/>
    <w:rsid w:val="002C2EC5"/>
    <w:rsid w:val="002C3A8F"/>
    <w:rsid w:val="002C467A"/>
    <w:rsid w:val="002C4BC1"/>
    <w:rsid w:val="002C5339"/>
    <w:rsid w:val="002D1212"/>
    <w:rsid w:val="002D1E85"/>
    <w:rsid w:val="002D253F"/>
    <w:rsid w:val="002D44BD"/>
    <w:rsid w:val="002D4C78"/>
    <w:rsid w:val="002D7840"/>
    <w:rsid w:val="002E00EC"/>
    <w:rsid w:val="002E1058"/>
    <w:rsid w:val="002E2C43"/>
    <w:rsid w:val="002E495D"/>
    <w:rsid w:val="002E501D"/>
    <w:rsid w:val="002E566C"/>
    <w:rsid w:val="002E63E4"/>
    <w:rsid w:val="002E655C"/>
    <w:rsid w:val="002E69EE"/>
    <w:rsid w:val="002E71AE"/>
    <w:rsid w:val="002E76B4"/>
    <w:rsid w:val="002E7BED"/>
    <w:rsid w:val="002F0B55"/>
    <w:rsid w:val="002F1056"/>
    <w:rsid w:val="002F235C"/>
    <w:rsid w:val="002F3F9D"/>
    <w:rsid w:val="002F4B9C"/>
    <w:rsid w:val="002F5359"/>
    <w:rsid w:val="002F6FB5"/>
    <w:rsid w:val="00300468"/>
    <w:rsid w:val="00301321"/>
    <w:rsid w:val="00301FEA"/>
    <w:rsid w:val="00302BAB"/>
    <w:rsid w:val="00302BF2"/>
    <w:rsid w:val="00303D70"/>
    <w:rsid w:val="00304EA7"/>
    <w:rsid w:val="00305958"/>
    <w:rsid w:val="00305BD0"/>
    <w:rsid w:val="00307230"/>
    <w:rsid w:val="00307AE4"/>
    <w:rsid w:val="00311EBC"/>
    <w:rsid w:val="00314656"/>
    <w:rsid w:val="00316455"/>
    <w:rsid w:val="00320757"/>
    <w:rsid w:val="0032137A"/>
    <w:rsid w:val="003218CC"/>
    <w:rsid w:val="003248EC"/>
    <w:rsid w:val="003249CD"/>
    <w:rsid w:val="00326557"/>
    <w:rsid w:val="003313C4"/>
    <w:rsid w:val="00331FAB"/>
    <w:rsid w:val="003326C3"/>
    <w:rsid w:val="0033273A"/>
    <w:rsid w:val="0033308D"/>
    <w:rsid w:val="0033308E"/>
    <w:rsid w:val="003335B3"/>
    <w:rsid w:val="00333A0F"/>
    <w:rsid w:val="00333F81"/>
    <w:rsid w:val="00334E2A"/>
    <w:rsid w:val="003354E6"/>
    <w:rsid w:val="00335595"/>
    <w:rsid w:val="003357AC"/>
    <w:rsid w:val="003368A3"/>
    <w:rsid w:val="00340110"/>
    <w:rsid w:val="003403C3"/>
    <w:rsid w:val="0034152A"/>
    <w:rsid w:val="00341DE6"/>
    <w:rsid w:val="0034425D"/>
    <w:rsid w:val="003442DD"/>
    <w:rsid w:val="003454AF"/>
    <w:rsid w:val="0034708B"/>
    <w:rsid w:val="00350CB6"/>
    <w:rsid w:val="0035177B"/>
    <w:rsid w:val="00351AD0"/>
    <w:rsid w:val="003552D8"/>
    <w:rsid w:val="0035635F"/>
    <w:rsid w:val="003571BC"/>
    <w:rsid w:val="003576F9"/>
    <w:rsid w:val="00357EB9"/>
    <w:rsid w:val="00360192"/>
    <w:rsid w:val="003602E3"/>
    <w:rsid w:val="0036321C"/>
    <w:rsid w:val="00363660"/>
    <w:rsid w:val="003646B7"/>
    <w:rsid w:val="00365C42"/>
    <w:rsid w:val="00365EA8"/>
    <w:rsid w:val="00366800"/>
    <w:rsid w:val="0036757F"/>
    <w:rsid w:val="003675FA"/>
    <w:rsid w:val="00370164"/>
    <w:rsid w:val="00370881"/>
    <w:rsid w:val="00371BE4"/>
    <w:rsid w:val="00371E56"/>
    <w:rsid w:val="0037284C"/>
    <w:rsid w:val="003729A1"/>
    <w:rsid w:val="0037482D"/>
    <w:rsid w:val="0037520C"/>
    <w:rsid w:val="00376A06"/>
    <w:rsid w:val="00376E84"/>
    <w:rsid w:val="003774BB"/>
    <w:rsid w:val="00377BFE"/>
    <w:rsid w:val="00380F21"/>
    <w:rsid w:val="00382616"/>
    <w:rsid w:val="00382B80"/>
    <w:rsid w:val="00384581"/>
    <w:rsid w:val="003853B2"/>
    <w:rsid w:val="00386CDF"/>
    <w:rsid w:val="00391263"/>
    <w:rsid w:val="0039148C"/>
    <w:rsid w:val="00391D46"/>
    <w:rsid w:val="00393E7E"/>
    <w:rsid w:val="00393EA2"/>
    <w:rsid w:val="0039447E"/>
    <w:rsid w:val="003A071B"/>
    <w:rsid w:val="003A07B0"/>
    <w:rsid w:val="003A0889"/>
    <w:rsid w:val="003A0A30"/>
    <w:rsid w:val="003A1E10"/>
    <w:rsid w:val="003A3220"/>
    <w:rsid w:val="003A5B09"/>
    <w:rsid w:val="003A70D2"/>
    <w:rsid w:val="003B01C2"/>
    <w:rsid w:val="003B1886"/>
    <w:rsid w:val="003B37F1"/>
    <w:rsid w:val="003B3B07"/>
    <w:rsid w:val="003B42A8"/>
    <w:rsid w:val="003B590B"/>
    <w:rsid w:val="003B6B01"/>
    <w:rsid w:val="003B6DAF"/>
    <w:rsid w:val="003B6F32"/>
    <w:rsid w:val="003B74F1"/>
    <w:rsid w:val="003C0226"/>
    <w:rsid w:val="003C0FC9"/>
    <w:rsid w:val="003C2F57"/>
    <w:rsid w:val="003C515D"/>
    <w:rsid w:val="003C623A"/>
    <w:rsid w:val="003C7BC4"/>
    <w:rsid w:val="003D044B"/>
    <w:rsid w:val="003D2B72"/>
    <w:rsid w:val="003D3DFA"/>
    <w:rsid w:val="003D61DA"/>
    <w:rsid w:val="003D71C4"/>
    <w:rsid w:val="003D73C3"/>
    <w:rsid w:val="003E0921"/>
    <w:rsid w:val="003E20F2"/>
    <w:rsid w:val="003E3874"/>
    <w:rsid w:val="003E4CAE"/>
    <w:rsid w:val="003F0B74"/>
    <w:rsid w:val="003F0D0F"/>
    <w:rsid w:val="003F20DD"/>
    <w:rsid w:val="003F3106"/>
    <w:rsid w:val="003F3875"/>
    <w:rsid w:val="003F4A44"/>
    <w:rsid w:val="003F5670"/>
    <w:rsid w:val="003F6A4D"/>
    <w:rsid w:val="003F75B6"/>
    <w:rsid w:val="003F7F83"/>
    <w:rsid w:val="00400486"/>
    <w:rsid w:val="00400C60"/>
    <w:rsid w:val="00402165"/>
    <w:rsid w:val="00402FFA"/>
    <w:rsid w:val="004041B0"/>
    <w:rsid w:val="00404332"/>
    <w:rsid w:val="00404366"/>
    <w:rsid w:val="00410A7A"/>
    <w:rsid w:val="00411F75"/>
    <w:rsid w:val="0041243F"/>
    <w:rsid w:val="00412B84"/>
    <w:rsid w:val="00413642"/>
    <w:rsid w:val="004137DF"/>
    <w:rsid w:val="00415935"/>
    <w:rsid w:val="00415E40"/>
    <w:rsid w:val="0042043E"/>
    <w:rsid w:val="00420F5E"/>
    <w:rsid w:val="0042128D"/>
    <w:rsid w:val="00423118"/>
    <w:rsid w:val="0042407E"/>
    <w:rsid w:val="00424BD2"/>
    <w:rsid w:val="00426F47"/>
    <w:rsid w:val="004277C9"/>
    <w:rsid w:val="00427E14"/>
    <w:rsid w:val="004306B7"/>
    <w:rsid w:val="004307C0"/>
    <w:rsid w:val="00431760"/>
    <w:rsid w:val="00431D97"/>
    <w:rsid w:val="00433FB5"/>
    <w:rsid w:val="0043482E"/>
    <w:rsid w:val="00435DA5"/>
    <w:rsid w:val="00436B59"/>
    <w:rsid w:val="0043789F"/>
    <w:rsid w:val="004378B0"/>
    <w:rsid w:val="0044156D"/>
    <w:rsid w:val="00441E50"/>
    <w:rsid w:val="00442775"/>
    <w:rsid w:val="00442B39"/>
    <w:rsid w:val="004443CF"/>
    <w:rsid w:val="00444AE1"/>
    <w:rsid w:val="004455E0"/>
    <w:rsid w:val="0044765C"/>
    <w:rsid w:val="00447877"/>
    <w:rsid w:val="00447B8D"/>
    <w:rsid w:val="004509DD"/>
    <w:rsid w:val="00450C9E"/>
    <w:rsid w:val="00453397"/>
    <w:rsid w:val="00455B7A"/>
    <w:rsid w:val="00456E85"/>
    <w:rsid w:val="00457B6A"/>
    <w:rsid w:val="00460545"/>
    <w:rsid w:val="0046203C"/>
    <w:rsid w:val="00463102"/>
    <w:rsid w:val="0046365A"/>
    <w:rsid w:val="00465933"/>
    <w:rsid w:val="0046669F"/>
    <w:rsid w:val="0047118D"/>
    <w:rsid w:val="0047192F"/>
    <w:rsid w:val="00471C9A"/>
    <w:rsid w:val="00471CBC"/>
    <w:rsid w:val="0047204E"/>
    <w:rsid w:val="004749BB"/>
    <w:rsid w:val="00474DC0"/>
    <w:rsid w:val="0047531E"/>
    <w:rsid w:val="00475A99"/>
    <w:rsid w:val="00476130"/>
    <w:rsid w:val="0048214C"/>
    <w:rsid w:val="0048352C"/>
    <w:rsid w:val="00485E3D"/>
    <w:rsid w:val="004868D7"/>
    <w:rsid w:val="004905A3"/>
    <w:rsid w:val="00491389"/>
    <w:rsid w:val="00491823"/>
    <w:rsid w:val="004919E6"/>
    <w:rsid w:val="0049252F"/>
    <w:rsid w:val="00492A4D"/>
    <w:rsid w:val="00492E50"/>
    <w:rsid w:val="00492F80"/>
    <w:rsid w:val="00493FF2"/>
    <w:rsid w:val="00494131"/>
    <w:rsid w:val="00496B6F"/>
    <w:rsid w:val="0049778D"/>
    <w:rsid w:val="004A0816"/>
    <w:rsid w:val="004A2EB0"/>
    <w:rsid w:val="004A493C"/>
    <w:rsid w:val="004A66D7"/>
    <w:rsid w:val="004A7491"/>
    <w:rsid w:val="004A7F74"/>
    <w:rsid w:val="004A7F87"/>
    <w:rsid w:val="004B03D1"/>
    <w:rsid w:val="004B07F3"/>
    <w:rsid w:val="004B12A9"/>
    <w:rsid w:val="004B24C7"/>
    <w:rsid w:val="004B2FFC"/>
    <w:rsid w:val="004B4960"/>
    <w:rsid w:val="004B4D18"/>
    <w:rsid w:val="004B5950"/>
    <w:rsid w:val="004B7E63"/>
    <w:rsid w:val="004C12CD"/>
    <w:rsid w:val="004C14CC"/>
    <w:rsid w:val="004C16AE"/>
    <w:rsid w:val="004C20FA"/>
    <w:rsid w:val="004C4868"/>
    <w:rsid w:val="004C63F4"/>
    <w:rsid w:val="004C6F71"/>
    <w:rsid w:val="004C73B8"/>
    <w:rsid w:val="004C7BAE"/>
    <w:rsid w:val="004C7E6B"/>
    <w:rsid w:val="004D03BB"/>
    <w:rsid w:val="004D0CA8"/>
    <w:rsid w:val="004D16D4"/>
    <w:rsid w:val="004D1A71"/>
    <w:rsid w:val="004D4202"/>
    <w:rsid w:val="004D47C8"/>
    <w:rsid w:val="004D50A1"/>
    <w:rsid w:val="004D5FBD"/>
    <w:rsid w:val="004D625D"/>
    <w:rsid w:val="004D6313"/>
    <w:rsid w:val="004D63AE"/>
    <w:rsid w:val="004D652F"/>
    <w:rsid w:val="004D6558"/>
    <w:rsid w:val="004D7C2E"/>
    <w:rsid w:val="004E0BFF"/>
    <w:rsid w:val="004E0FA4"/>
    <w:rsid w:val="004E1E6D"/>
    <w:rsid w:val="004E2453"/>
    <w:rsid w:val="004E270D"/>
    <w:rsid w:val="004E4BD9"/>
    <w:rsid w:val="004E4CE8"/>
    <w:rsid w:val="004E56CD"/>
    <w:rsid w:val="004E633D"/>
    <w:rsid w:val="004E6420"/>
    <w:rsid w:val="004E6BDC"/>
    <w:rsid w:val="004E7380"/>
    <w:rsid w:val="004E7AD4"/>
    <w:rsid w:val="004F0FC0"/>
    <w:rsid w:val="004F10DB"/>
    <w:rsid w:val="004F1602"/>
    <w:rsid w:val="004F1CBC"/>
    <w:rsid w:val="004F2829"/>
    <w:rsid w:val="004F5B15"/>
    <w:rsid w:val="004F5F74"/>
    <w:rsid w:val="004F6800"/>
    <w:rsid w:val="004F73E3"/>
    <w:rsid w:val="004F7D5A"/>
    <w:rsid w:val="00500833"/>
    <w:rsid w:val="00500C43"/>
    <w:rsid w:val="00500E99"/>
    <w:rsid w:val="005010CA"/>
    <w:rsid w:val="00505C6D"/>
    <w:rsid w:val="005062A0"/>
    <w:rsid w:val="0051039E"/>
    <w:rsid w:val="00511894"/>
    <w:rsid w:val="005124CC"/>
    <w:rsid w:val="00512523"/>
    <w:rsid w:val="005131C1"/>
    <w:rsid w:val="0051334D"/>
    <w:rsid w:val="00513B03"/>
    <w:rsid w:val="00523F4E"/>
    <w:rsid w:val="00524AE0"/>
    <w:rsid w:val="00525C16"/>
    <w:rsid w:val="00526CF6"/>
    <w:rsid w:val="00526EF9"/>
    <w:rsid w:val="00527AF9"/>
    <w:rsid w:val="00527E09"/>
    <w:rsid w:val="00530ED0"/>
    <w:rsid w:val="00534DD5"/>
    <w:rsid w:val="00534EE0"/>
    <w:rsid w:val="005372F2"/>
    <w:rsid w:val="00540266"/>
    <w:rsid w:val="0054055C"/>
    <w:rsid w:val="0054112B"/>
    <w:rsid w:val="00541E2F"/>
    <w:rsid w:val="00543239"/>
    <w:rsid w:val="00543BE1"/>
    <w:rsid w:val="00543C74"/>
    <w:rsid w:val="0054418F"/>
    <w:rsid w:val="005505A3"/>
    <w:rsid w:val="00551BDF"/>
    <w:rsid w:val="00552A05"/>
    <w:rsid w:val="00553B73"/>
    <w:rsid w:val="00553FA6"/>
    <w:rsid w:val="0055488D"/>
    <w:rsid w:val="0055491E"/>
    <w:rsid w:val="00556F19"/>
    <w:rsid w:val="00557F80"/>
    <w:rsid w:val="0056010B"/>
    <w:rsid w:val="005602D0"/>
    <w:rsid w:val="00560B49"/>
    <w:rsid w:val="00561691"/>
    <w:rsid w:val="00561D46"/>
    <w:rsid w:val="00562994"/>
    <w:rsid w:val="00565BB5"/>
    <w:rsid w:val="00565F86"/>
    <w:rsid w:val="00566534"/>
    <w:rsid w:val="00570975"/>
    <w:rsid w:val="00571002"/>
    <w:rsid w:val="00571785"/>
    <w:rsid w:val="0057202C"/>
    <w:rsid w:val="0057601E"/>
    <w:rsid w:val="005761F3"/>
    <w:rsid w:val="00576681"/>
    <w:rsid w:val="00576AE3"/>
    <w:rsid w:val="00577B5A"/>
    <w:rsid w:val="005812C5"/>
    <w:rsid w:val="00581434"/>
    <w:rsid w:val="00581CED"/>
    <w:rsid w:val="00582FBA"/>
    <w:rsid w:val="00587D37"/>
    <w:rsid w:val="00590D19"/>
    <w:rsid w:val="0059244E"/>
    <w:rsid w:val="00592576"/>
    <w:rsid w:val="0059291E"/>
    <w:rsid w:val="00592D90"/>
    <w:rsid w:val="00592E07"/>
    <w:rsid w:val="00593F73"/>
    <w:rsid w:val="0059634E"/>
    <w:rsid w:val="005A0168"/>
    <w:rsid w:val="005A17CB"/>
    <w:rsid w:val="005A2214"/>
    <w:rsid w:val="005A2871"/>
    <w:rsid w:val="005A299A"/>
    <w:rsid w:val="005A2EF5"/>
    <w:rsid w:val="005A3C96"/>
    <w:rsid w:val="005A4921"/>
    <w:rsid w:val="005B021F"/>
    <w:rsid w:val="005B0569"/>
    <w:rsid w:val="005B09A3"/>
    <w:rsid w:val="005B242D"/>
    <w:rsid w:val="005B3818"/>
    <w:rsid w:val="005B407C"/>
    <w:rsid w:val="005B4EF0"/>
    <w:rsid w:val="005B5D9B"/>
    <w:rsid w:val="005B68B3"/>
    <w:rsid w:val="005B7D1C"/>
    <w:rsid w:val="005C0A0F"/>
    <w:rsid w:val="005C1BA0"/>
    <w:rsid w:val="005C491D"/>
    <w:rsid w:val="005C49B7"/>
    <w:rsid w:val="005C76EB"/>
    <w:rsid w:val="005D3CC9"/>
    <w:rsid w:val="005D49BF"/>
    <w:rsid w:val="005D6631"/>
    <w:rsid w:val="005D7EC3"/>
    <w:rsid w:val="005E0049"/>
    <w:rsid w:val="005E0299"/>
    <w:rsid w:val="005E0C2C"/>
    <w:rsid w:val="005E1D9C"/>
    <w:rsid w:val="005E33B8"/>
    <w:rsid w:val="005E423F"/>
    <w:rsid w:val="005E4B26"/>
    <w:rsid w:val="005E52FE"/>
    <w:rsid w:val="005E587A"/>
    <w:rsid w:val="005E73A4"/>
    <w:rsid w:val="005E76BF"/>
    <w:rsid w:val="005F0585"/>
    <w:rsid w:val="005F109E"/>
    <w:rsid w:val="005F1619"/>
    <w:rsid w:val="005F1732"/>
    <w:rsid w:val="005F1D28"/>
    <w:rsid w:val="005F2A42"/>
    <w:rsid w:val="005F4A44"/>
    <w:rsid w:val="005F4A92"/>
    <w:rsid w:val="005F5154"/>
    <w:rsid w:val="005F5F8E"/>
    <w:rsid w:val="005F687A"/>
    <w:rsid w:val="005F7103"/>
    <w:rsid w:val="005F7513"/>
    <w:rsid w:val="006032B2"/>
    <w:rsid w:val="00604661"/>
    <w:rsid w:val="006053AA"/>
    <w:rsid w:val="00605896"/>
    <w:rsid w:val="00611632"/>
    <w:rsid w:val="006127BC"/>
    <w:rsid w:val="006133C2"/>
    <w:rsid w:val="00613741"/>
    <w:rsid w:val="006143BE"/>
    <w:rsid w:val="00615DA2"/>
    <w:rsid w:val="00616035"/>
    <w:rsid w:val="0061668E"/>
    <w:rsid w:val="00616815"/>
    <w:rsid w:val="00617403"/>
    <w:rsid w:val="00617615"/>
    <w:rsid w:val="00617C66"/>
    <w:rsid w:val="00620538"/>
    <w:rsid w:val="0062125A"/>
    <w:rsid w:val="00627624"/>
    <w:rsid w:val="00630A49"/>
    <w:rsid w:val="00630B6A"/>
    <w:rsid w:val="006349BE"/>
    <w:rsid w:val="00637EB5"/>
    <w:rsid w:val="0064216A"/>
    <w:rsid w:val="006425FF"/>
    <w:rsid w:val="00642FD1"/>
    <w:rsid w:val="0064334D"/>
    <w:rsid w:val="00644D9F"/>
    <w:rsid w:val="00645617"/>
    <w:rsid w:val="00645BC7"/>
    <w:rsid w:val="00645C03"/>
    <w:rsid w:val="0064605D"/>
    <w:rsid w:val="00646721"/>
    <w:rsid w:val="006513A8"/>
    <w:rsid w:val="00651DB1"/>
    <w:rsid w:val="00652DD8"/>
    <w:rsid w:val="00653D6B"/>
    <w:rsid w:val="00654A51"/>
    <w:rsid w:val="00655028"/>
    <w:rsid w:val="006578DD"/>
    <w:rsid w:val="00657CC0"/>
    <w:rsid w:val="00657F38"/>
    <w:rsid w:val="00660ECB"/>
    <w:rsid w:val="006616EC"/>
    <w:rsid w:val="00661B58"/>
    <w:rsid w:val="006626B5"/>
    <w:rsid w:val="006626EB"/>
    <w:rsid w:val="0066689D"/>
    <w:rsid w:val="0067002D"/>
    <w:rsid w:val="0067056D"/>
    <w:rsid w:val="006711F1"/>
    <w:rsid w:val="00671596"/>
    <w:rsid w:val="006715C3"/>
    <w:rsid w:val="0067560A"/>
    <w:rsid w:val="00676EE4"/>
    <w:rsid w:val="00677568"/>
    <w:rsid w:val="00677B13"/>
    <w:rsid w:val="00677C6A"/>
    <w:rsid w:val="00677F3E"/>
    <w:rsid w:val="00677F6E"/>
    <w:rsid w:val="00680480"/>
    <w:rsid w:val="00680B83"/>
    <w:rsid w:val="0068133E"/>
    <w:rsid w:val="00681A03"/>
    <w:rsid w:val="00682D39"/>
    <w:rsid w:val="006830A8"/>
    <w:rsid w:val="00684D04"/>
    <w:rsid w:val="0068613D"/>
    <w:rsid w:val="00686948"/>
    <w:rsid w:val="00686DC4"/>
    <w:rsid w:val="00687411"/>
    <w:rsid w:val="00687EEE"/>
    <w:rsid w:val="00690488"/>
    <w:rsid w:val="006926EA"/>
    <w:rsid w:val="00692834"/>
    <w:rsid w:val="00692961"/>
    <w:rsid w:val="00692CBE"/>
    <w:rsid w:val="00693252"/>
    <w:rsid w:val="00693419"/>
    <w:rsid w:val="006949EA"/>
    <w:rsid w:val="00695E8F"/>
    <w:rsid w:val="00696EC4"/>
    <w:rsid w:val="00697B47"/>
    <w:rsid w:val="006A18E3"/>
    <w:rsid w:val="006A39EF"/>
    <w:rsid w:val="006A3AE7"/>
    <w:rsid w:val="006A4727"/>
    <w:rsid w:val="006A5927"/>
    <w:rsid w:val="006A6236"/>
    <w:rsid w:val="006A6F40"/>
    <w:rsid w:val="006A78E8"/>
    <w:rsid w:val="006B05EF"/>
    <w:rsid w:val="006B0D72"/>
    <w:rsid w:val="006B1DA3"/>
    <w:rsid w:val="006B20B8"/>
    <w:rsid w:val="006B234D"/>
    <w:rsid w:val="006B3A1A"/>
    <w:rsid w:val="006B47F8"/>
    <w:rsid w:val="006B69E1"/>
    <w:rsid w:val="006C148F"/>
    <w:rsid w:val="006C1DCF"/>
    <w:rsid w:val="006C3409"/>
    <w:rsid w:val="006C5626"/>
    <w:rsid w:val="006C5EF5"/>
    <w:rsid w:val="006C66F1"/>
    <w:rsid w:val="006C735A"/>
    <w:rsid w:val="006D0C1A"/>
    <w:rsid w:val="006D1F1E"/>
    <w:rsid w:val="006D2066"/>
    <w:rsid w:val="006D452B"/>
    <w:rsid w:val="006D489A"/>
    <w:rsid w:val="006D4C1D"/>
    <w:rsid w:val="006D61A1"/>
    <w:rsid w:val="006D79EB"/>
    <w:rsid w:val="006D7B0A"/>
    <w:rsid w:val="006D7B51"/>
    <w:rsid w:val="006D7D8C"/>
    <w:rsid w:val="006D7E3E"/>
    <w:rsid w:val="006D7F63"/>
    <w:rsid w:val="006E0306"/>
    <w:rsid w:val="006E09AB"/>
    <w:rsid w:val="006E10ED"/>
    <w:rsid w:val="006E22BD"/>
    <w:rsid w:val="006E3B1B"/>
    <w:rsid w:val="006E3F79"/>
    <w:rsid w:val="006E522D"/>
    <w:rsid w:val="006E5320"/>
    <w:rsid w:val="006E5424"/>
    <w:rsid w:val="006E5988"/>
    <w:rsid w:val="006E6548"/>
    <w:rsid w:val="006E6C9D"/>
    <w:rsid w:val="006F0765"/>
    <w:rsid w:val="006F1C1D"/>
    <w:rsid w:val="006F35B4"/>
    <w:rsid w:val="006F40DE"/>
    <w:rsid w:val="006F5189"/>
    <w:rsid w:val="006F7A3B"/>
    <w:rsid w:val="006F7CF2"/>
    <w:rsid w:val="00700A6D"/>
    <w:rsid w:val="00700F21"/>
    <w:rsid w:val="00703EC1"/>
    <w:rsid w:val="00707B66"/>
    <w:rsid w:val="007119C8"/>
    <w:rsid w:val="00712923"/>
    <w:rsid w:val="007129A9"/>
    <w:rsid w:val="00712EFB"/>
    <w:rsid w:val="0071376B"/>
    <w:rsid w:val="007140BE"/>
    <w:rsid w:val="00714E00"/>
    <w:rsid w:val="00715FA3"/>
    <w:rsid w:val="007165B7"/>
    <w:rsid w:val="00716F5D"/>
    <w:rsid w:val="00722430"/>
    <w:rsid w:val="00723189"/>
    <w:rsid w:val="00723254"/>
    <w:rsid w:val="007242A7"/>
    <w:rsid w:val="00724BCD"/>
    <w:rsid w:val="00724DB7"/>
    <w:rsid w:val="00725261"/>
    <w:rsid w:val="0072529F"/>
    <w:rsid w:val="007271D9"/>
    <w:rsid w:val="007275A3"/>
    <w:rsid w:val="0073006C"/>
    <w:rsid w:val="007316A8"/>
    <w:rsid w:val="007323AF"/>
    <w:rsid w:val="00732923"/>
    <w:rsid w:val="00733868"/>
    <w:rsid w:val="0073414E"/>
    <w:rsid w:val="00736396"/>
    <w:rsid w:val="007364FC"/>
    <w:rsid w:val="00736A2B"/>
    <w:rsid w:val="00737714"/>
    <w:rsid w:val="007403CB"/>
    <w:rsid w:val="007404BC"/>
    <w:rsid w:val="00741934"/>
    <w:rsid w:val="00742E5E"/>
    <w:rsid w:val="00747FF6"/>
    <w:rsid w:val="0075117E"/>
    <w:rsid w:val="0075210A"/>
    <w:rsid w:val="00752E58"/>
    <w:rsid w:val="00752EC6"/>
    <w:rsid w:val="007545DF"/>
    <w:rsid w:val="007557D5"/>
    <w:rsid w:val="00756938"/>
    <w:rsid w:val="00760A66"/>
    <w:rsid w:val="007627ED"/>
    <w:rsid w:val="00762ACE"/>
    <w:rsid w:val="007634D9"/>
    <w:rsid w:val="00765374"/>
    <w:rsid w:val="00765C1E"/>
    <w:rsid w:val="00765F7F"/>
    <w:rsid w:val="00766B66"/>
    <w:rsid w:val="00766B7C"/>
    <w:rsid w:val="00766E70"/>
    <w:rsid w:val="00767EFF"/>
    <w:rsid w:val="00772698"/>
    <w:rsid w:val="007752A5"/>
    <w:rsid w:val="007774F4"/>
    <w:rsid w:val="007776E9"/>
    <w:rsid w:val="007826DF"/>
    <w:rsid w:val="007839DE"/>
    <w:rsid w:val="00786A4D"/>
    <w:rsid w:val="00787221"/>
    <w:rsid w:val="00787932"/>
    <w:rsid w:val="00787F11"/>
    <w:rsid w:val="00790A81"/>
    <w:rsid w:val="0079137E"/>
    <w:rsid w:val="007952B1"/>
    <w:rsid w:val="00796DC7"/>
    <w:rsid w:val="00797A73"/>
    <w:rsid w:val="007A0238"/>
    <w:rsid w:val="007A106E"/>
    <w:rsid w:val="007A20B5"/>
    <w:rsid w:val="007A2F9D"/>
    <w:rsid w:val="007A393C"/>
    <w:rsid w:val="007A3E2B"/>
    <w:rsid w:val="007A4763"/>
    <w:rsid w:val="007A4956"/>
    <w:rsid w:val="007A4ACC"/>
    <w:rsid w:val="007A4DBD"/>
    <w:rsid w:val="007A535B"/>
    <w:rsid w:val="007A576F"/>
    <w:rsid w:val="007A6760"/>
    <w:rsid w:val="007B1638"/>
    <w:rsid w:val="007B355E"/>
    <w:rsid w:val="007B3F94"/>
    <w:rsid w:val="007B68A6"/>
    <w:rsid w:val="007B68F2"/>
    <w:rsid w:val="007B6B9C"/>
    <w:rsid w:val="007C012C"/>
    <w:rsid w:val="007C20E8"/>
    <w:rsid w:val="007C3F68"/>
    <w:rsid w:val="007C4A60"/>
    <w:rsid w:val="007C6E75"/>
    <w:rsid w:val="007C7CAE"/>
    <w:rsid w:val="007D420D"/>
    <w:rsid w:val="007D4BD5"/>
    <w:rsid w:val="007D5071"/>
    <w:rsid w:val="007D573A"/>
    <w:rsid w:val="007D5F47"/>
    <w:rsid w:val="007D61CD"/>
    <w:rsid w:val="007D7E5C"/>
    <w:rsid w:val="007E06AA"/>
    <w:rsid w:val="007E08D3"/>
    <w:rsid w:val="007E5990"/>
    <w:rsid w:val="007E63DB"/>
    <w:rsid w:val="007E6F46"/>
    <w:rsid w:val="007F0E90"/>
    <w:rsid w:val="007F223C"/>
    <w:rsid w:val="007F3E06"/>
    <w:rsid w:val="007F52C8"/>
    <w:rsid w:val="007F57AF"/>
    <w:rsid w:val="007F687B"/>
    <w:rsid w:val="007F70DB"/>
    <w:rsid w:val="007F7F60"/>
    <w:rsid w:val="00800106"/>
    <w:rsid w:val="00800801"/>
    <w:rsid w:val="0080137B"/>
    <w:rsid w:val="00801C8C"/>
    <w:rsid w:val="00802A66"/>
    <w:rsid w:val="00802C42"/>
    <w:rsid w:val="0080339D"/>
    <w:rsid w:val="00804FA5"/>
    <w:rsid w:val="008072DE"/>
    <w:rsid w:val="008074C9"/>
    <w:rsid w:val="00807978"/>
    <w:rsid w:val="008108A9"/>
    <w:rsid w:val="00813999"/>
    <w:rsid w:val="00813DCC"/>
    <w:rsid w:val="00815ECD"/>
    <w:rsid w:val="00816744"/>
    <w:rsid w:val="00817583"/>
    <w:rsid w:val="008175C7"/>
    <w:rsid w:val="00817D0A"/>
    <w:rsid w:val="008204C3"/>
    <w:rsid w:val="00820EE9"/>
    <w:rsid w:val="00821401"/>
    <w:rsid w:val="00821964"/>
    <w:rsid w:val="00821FEA"/>
    <w:rsid w:val="00822706"/>
    <w:rsid w:val="00823050"/>
    <w:rsid w:val="0082373F"/>
    <w:rsid w:val="0082400B"/>
    <w:rsid w:val="00824891"/>
    <w:rsid w:val="00824CFA"/>
    <w:rsid w:val="00825E5D"/>
    <w:rsid w:val="008266EE"/>
    <w:rsid w:val="00827475"/>
    <w:rsid w:val="008301A2"/>
    <w:rsid w:val="00830A2E"/>
    <w:rsid w:val="00832FB8"/>
    <w:rsid w:val="0083363D"/>
    <w:rsid w:val="00840E67"/>
    <w:rsid w:val="00841325"/>
    <w:rsid w:val="00842216"/>
    <w:rsid w:val="0084299C"/>
    <w:rsid w:val="008453E0"/>
    <w:rsid w:val="00845D69"/>
    <w:rsid w:val="00846CC1"/>
    <w:rsid w:val="00847967"/>
    <w:rsid w:val="00852F62"/>
    <w:rsid w:val="0085313A"/>
    <w:rsid w:val="00853419"/>
    <w:rsid w:val="00853EE1"/>
    <w:rsid w:val="00854B42"/>
    <w:rsid w:val="008552B1"/>
    <w:rsid w:val="008567D6"/>
    <w:rsid w:val="00856F6A"/>
    <w:rsid w:val="00860F47"/>
    <w:rsid w:val="00861ECF"/>
    <w:rsid w:val="00862CAD"/>
    <w:rsid w:val="00862ECD"/>
    <w:rsid w:val="008634A8"/>
    <w:rsid w:val="00865145"/>
    <w:rsid w:val="0086625B"/>
    <w:rsid w:val="008663E6"/>
    <w:rsid w:val="0087278C"/>
    <w:rsid w:val="008728BD"/>
    <w:rsid w:val="008747D9"/>
    <w:rsid w:val="008766F4"/>
    <w:rsid w:val="00880AF0"/>
    <w:rsid w:val="00880EC6"/>
    <w:rsid w:val="00881DA8"/>
    <w:rsid w:val="00881F93"/>
    <w:rsid w:val="00882B6D"/>
    <w:rsid w:val="00884503"/>
    <w:rsid w:val="00884A2E"/>
    <w:rsid w:val="00887B5D"/>
    <w:rsid w:val="00887F65"/>
    <w:rsid w:val="008909AD"/>
    <w:rsid w:val="0089137F"/>
    <w:rsid w:val="00892F30"/>
    <w:rsid w:val="00894DF4"/>
    <w:rsid w:val="00897967"/>
    <w:rsid w:val="008A11D4"/>
    <w:rsid w:val="008A1B6D"/>
    <w:rsid w:val="008A28B9"/>
    <w:rsid w:val="008A69EB"/>
    <w:rsid w:val="008A6A87"/>
    <w:rsid w:val="008A6CA7"/>
    <w:rsid w:val="008A7823"/>
    <w:rsid w:val="008A7BED"/>
    <w:rsid w:val="008B0307"/>
    <w:rsid w:val="008B222E"/>
    <w:rsid w:val="008B3F16"/>
    <w:rsid w:val="008B4463"/>
    <w:rsid w:val="008B5C6A"/>
    <w:rsid w:val="008B60E6"/>
    <w:rsid w:val="008B70BF"/>
    <w:rsid w:val="008B71CA"/>
    <w:rsid w:val="008C0576"/>
    <w:rsid w:val="008C0BAC"/>
    <w:rsid w:val="008C1928"/>
    <w:rsid w:val="008C2D3F"/>
    <w:rsid w:val="008C3C56"/>
    <w:rsid w:val="008C4063"/>
    <w:rsid w:val="008C50C2"/>
    <w:rsid w:val="008C5230"/>
    <w:rsid w:val="008C5464"/>
    <w:rsid w:val="008C72DB"/>
    <w:rsid w:val="008D1DDF"/>
    <w:rsid w:val="008D27A6"/>
    <w:rsid w:val="008D45A2"/>
    <w:rsid w:val="008D72A1"/>
    <w:rsid w:val="008E09DA"/>
    <w:rsid w:val="008E1B14"/>
    <w:rsid w:val="008E1FA5"/>
    <w:rsid w:val="008E6681"/>
    <w:rsid w:val="008E6BCB"/>
    <w:rsid w:val="008E70D6"/>
    <w:rsid w:val="008F0620"/>
    <w:rsid w:val="008F067C"/>
    <w:rsid w:val="008F112F"/>
    <w:rsid w:val="008F1573"/>
    <w:rsid w:val="008F43CA"/>
    <w:rsid w:val="008F53BA"/>
    <w:rsid w:val="009010AF"/>
    <w:rsid w:val="009028D5"/>
    <w:rsid w:val="009042AD"/>
    <w:rsid w:val="00904C39"/>
    <w:rsid w:val="00905477"/>
    <w:rsid w:val="00906331"/>
    <w:rsid w:val="00906B1C"/>
    <w:rsid w:val="00906FDC"/>
    <w:rsid w:val="009071A6"/>
    <w:rsid w:val="009079E2"/>
    <w:rsid w:val="00907B16"/>
    <w:rsid w:val="00912FDB"/>
    <w:rsid w:val="00917FE8"/>
    <w:rsid w:val="00921123"/>
    <w:rsid w:val="00921EFF"/>
    <w:rsid w:val="00921FF3"/>
    <w:rsid w:val="00922132"/>
    <w:rsid w:val="00922AAB"/>
    <w:rsid w:val="00922E1E"/>
    <w:rsid w:val="009256F2"/>
    <w:rsid w:val="00927E9E"/>
    <w:rsid w:val="0093083A"/>
    <w:rsid w:val="00931E72"/>
    <w:rsid w:val="0093585F"/>
    <w:rsid w:val="00935F81"/>
    <w:rsid w:val="009364CD"/>
    <w:rsid w:val="00936B0A"/>
    <w:rsid w:val="009406BD"/>
    <w:rsid w:val="00941BAA"/>
    <w:rsid w:val="0094244B"/>
    <w:rsid w:val="00942673"/>
    <w:rsid w:val="00942D0B"/>
    <w:rsid w:val="00942E6B"/>
    <w:rsid w:val="00944869"/>
    <w:rsid w:val="00945086"/>
    <w:rsid w:val="00945FA9"/>
    <w:rsid w:val="00946DA3"/>
    <w:rsid w:val="0094788C"/>
    <w:rsid w:val="009505B0"/>
    <w:rsid w:val="00950C89"/>
    <w:rsid w:val="00950F45"/>
    <w:rsid w:val="00950F96"/>
    <w:rsid w:val="00951E51"/>
    <w:rsid w:val="00952091"/>
    <w:rsid w:val="009528F6"/>
    <w:rsid w:val="00954514"/>
    <w:rsid w:val="00955DCA"/>
    <w:rsid w:val="00955FB6"/>
    <w:rsid w:val="009560E3"/>
    <w:rsid w:val="0095611C"/>
    <w:rsid w:val="00960468"/>
    <w:rsid w:val="00961D77"/>
    <w:rsid w:val="00962730"/>
    <w:rsid w:val="00963925"/>
    <w:rsid w:val="00963B7D"/>
    <w:rsid w:val="00964BB4"/>
    <w:rsid w:val="00964C60"/>
    <w:rsid w:val="009668FA"/>
    <w:rsid w:val="0096757D"/>
    <w:rsid w:val="0097122B"/>
    <w:rsid w:val="00973803"/>
    <w:rsid w:val="00973951"/>
    <w:rsid w:val="00974894"/>
    <w:rsid w:val="0097629D"/>
    <w:rsid w:val="0097669D"/>
    <w:rsid w:val="00976E05"/>
    <w:rsid w:val="009816B1"/>
    <w:rsid w:val="00983595"/>
    <w:rsid w:val="00983DDD"/>
    <w:rsid w:val="00984BA2"/>
    <w:rsid w:val="00985429"/>
    <w:rsid w:val="009861AB"/>
    <w:rsid w:val="00987E7F"/>
    <w:rsid w:val="00987EF5"/>
    <w:rsid w:val="009921E3"/>
    <w:rsid w:val="00992305"/>
    <w:rsid w:val="00992891"/>
    <w:rsid w:val="0099301B"/>
    <w:rsid w:val="0099403E"/>
    <w:rsid w:val="00994540"/>
    <w:rsid w:val="00994C3B"/>
    <w:rsid w:val="009957A1"/>
    <w:rsid w:val="00996E26"/>
    <w:rsid w:val="00997956"/>
    <w:rsid w:val="009A1DDE"/>
    <w:rsid w:val="009A1F61"/>
    <w:rsid w:val="009A2C4E"/>
    <w:rsid w:val="009B0619"/>
    <w:rsid w:val="009B06A9"/>
    <w:rsid w:val="009B2F12"/>
    <w:rsid w:val="009B4079"/>
    <w:rsid w:val="009B4B70"/>
    <w:rsid w:val="009B4DAC"/>
    <w:rsid w:val="009B5081"/>
    <w:rsid w:val="009B5353"/>
    <w:rsid w:val="009B5959"/>
    <w:rsid w:val="009B666D"/>
    <w:rsid w:val="009B6BAB"/>
    <w:rsid w:val="009B6F66"/>
    <w:rsid w:val="009C19F7"/>
    <w:rsid w:val="009C2617"/>
    <w:rsid w:val="009C4489"/>
    <w:rsid w:val="009C4908"/>
    <w:rsid w:val="009C5F2B"/>
    <w:rsid w:val="009D09EE"/>
    <w:rsid w:val="009D2EDE"/>
    <w:rsid w:val="009D3520"/>
    <w:rsid w:val="009D3DB5"/>
    <w:rsid w:val="009D40EA"/>
    <w:rsid w:val="009D4A76"/>
    <w:rsid w:val="009D5D34"/>
    <w:rsid w:val="009D68C4"/>
    <w:rsid w:val="009D7118"/>
    <w:rsid w:val="009E0EF1"/>
    <w:rsid w:val="009E38F1"/>
    <w:rsid w:val="009E3942"/>
    <w:rsid w:val="009E5A80"/>
    <w:rsid w:val="009E5C6F"/>
    <w:rsid w:val="009E6163"/>
    <w:rsid w:val="009E6E41"/>
    <w:rsid w:val="009E78EF"/>
    <w:rsid w:val="009F11E9"/>
    <w:rsid w:val="009F17B2"/>
    <w:rsid w:val="009F1CDE"/>
    <w:rsid w:val="009F4537"/>
    <w:rsid w:val="009F4910"/>
    <w:rsid w:val="00A018AF"/>
    <w:rsid w:val="00A01949"/>
    <w:rsid w:val="00A028FA"/>
    <w:rsid w:val="00A02945"/>
    <w:rsid w:val="00A02FCD"/>
    <w:rsid w:val="00A035BF"/>
    <w:rsid w:val="00A04267"/>
    <w:rsid w:val="00A05F2C"/>
    <w:rsid w:val="00A0648C"/>
    <w:rsid w:val="00A1082B"/>
    <w:rsid w:val="00A11627"/>
    <w:rsid w:val="00A12B03"/>
    <w:rsid w:val="00A13983"/>
    <w:rsid w:val="00A15295"/>
    <w:rsid w:val="00A15617"/>
    <w:rsid w:val="00A162AE"/>
    <w:rsid w:val="00A209D1"/>
    <w:rsid w:val="00A20BAC"/>
    <w:rsid w:val="00A215D8"/>
    <w:rsid w:val="00A217E8"/>
    <w:rsid w:val="00A220BB"/>
    <w:rsid w:val="00A22626"/>
    <w:rsid w:val="00A23F93"/>
    <w:rsid w:val="00A24221"/>
    <w:rsid w:val="00A2570B"/>
    <w:rsid w:val="00A30586"/>
    <w:rsid w:val="00A30617"/>
    <w:rsid w:val="00A31F21"/>
    <w:rsid w:val="00A32C7F"/>
    <w:rsid w:val="00A34B6F"/>
    <w:rsid w:val="00A35B23"/>
    <w:rsid w:val="00A35F5C"/>
    <w:rsid w:val="00A3633E"/>
    <w:rsid w:val="00A37674"/>
    <w:rsid w:val="00A402A2"/>
    <w:rsid w:val="00A4084E"/>
    <w:rsid w:val="00A4178D"/>
    <w:rsid w:val="00A41FB3"/>
    <w:rsid w:val="00A42B0B"/>
    <w:rsid w:val="00A43197"/>
    <w:rsid w:val="00A431CD"/>
    <w:rsid w:val="00A43366"/>
    <w:rsid w:val="00A45386"/>
    <w:rsid w:val="00A50B9B"/>
    <w:rsid w:val="00A51450"/>
    <w:rsid w:val="00A51E78"/>
    <w:rsid w:val="00A5382A"/>
    <w:rsid w:val="00A53C07"/>
    <w:rsid w:val="00A53EC5"/>
    <w:rsid w:val="00A557CA"/>
    <w:rsid w:val="00A56244"/>
    <w:rsid w:val="00A56AB7"/>
    <w:rsid w:val="00A56DE1"/>
    <w:rsid w:val="00A57C7B"/>
    <w:rsid w:val="00A6147F"/>
    <w:rsid w:val="00A6176C"/>
    <w:rsid w:val="00A61BA6"/>
    <w:rsid w:val="00A61BBC"/>
    <w:rsid w:val="00A63EFF"/>
    <w:rsid w:val="00A643F7"/>
    <w:rsid w:val="00A6456E"/>
    <w:rsid w:val="00A64DBF"/>
    <w:rsid w:val="00A64E11"/>
    <w:rsid w:val="00A65260"/>
    <w:rsid w:val="00A67317"/>
    <w:rsid w:val="00A70012"/>
    <w:rsid w:val="00A70ACE"/>
    <w:rsid w:val="00A71CE7"/>
    <w:rsid w:val="00A729B0"/>
    <w:rsid w:val="00A73496"/>
    <w:rsid w:val="00A778B6"/>
    <w:rsid w:val="00A81452"/>
    <w:rsid w:val="00A81A55"/>
    <w:rsid w:val="00A81AB9"/>
    <w:rsid w:val="00A83903"/>
    <w:rsid w:val="00A8561D"/>
    <w:rsid w:val="00A85C74"/>
    <w:rsid w:val="00A87A76"/>
    <w:rsid w:val="00A9204D"/>
    <w:rsid w:val="00A93570"/>
    <w:rsid w:val="00A951C3"/>
    <w:rsid w:val="00A96712"/>
    <w:rsid w:val="00AA18AC"/>
    <w:rsid w:val="00AA3E14"/>
    <w:rsid w:val="00AA40F8"/>
    <w:rsid w:val="00AA4A5A"/>
    <w:rsid w:val="00AA5AAB"/>
    <w:rsid w:val="00AA5F57"/>
    <w:rsid w:val="00AA75A7"/>
    <w:rsid w:val="00AB27E0"/>
    <w:rsid w:val="00AB2F71"/>
    <w:rsid w:val="00AB66E8"/>
    <w:rsid w:val="00AB6BE0"/>
    <w:rsid w:val="00AB771C"/>
    <w:rsid w:val="00AC1B03"/>
    <w:rsid w:val="00AC34FC"/>
    <w:rsid w:val="00AC5161"/>
    <w:rsid w:val="00AC673A"/>
    <w:rsid w:val="00AD06F1"/>
    <w:rsid w:val="00AD1268"/>
    <w:rsid w:val="00AD1FB0"/>
    <w:rsid w:val="00AD4F46"/>
    <w:rsid w:val="00AD57FB"/>
    <w:rsid w:val="00AD5FC8"/>
    <w:rsid w:val="00AD7EED"/>
    <w:rsid w:val="00AE1738"/>
    <w:rsid w:val="00AE5125"/>
    <w:rsid w:val="00AE5B39"/>
    <w:rsid w:val="00AE5CB9"/>
    <w:rsid w:val="00AE7333"/>
    <w:rsid w:val="00AE7963"/>
    <w:rsid w:val="00AE7C01"/>
    <w:rsid w:val="00AF0AA7"/>
    <w:rsid w:val="00AF2191"/>
    <w:rsid w:val="00AF3636"/>
    <w:rsid w:val="00AF37FC"/>
    <w:rsid w:val="00AF3FAA"/>
    <w:rsid w:val="00AF4CA8"/>
    <w:rsid w:val="00AF6F72"/>
    <w:rsid w:val="00B01CA7"/>
    <w:rsid w:val="00B0222C"/>
    <w:rsid w:val="00B0229D"/>
    <w:rsid w:val="00B022F0"/>
    <w:rsid w:val="00B0326A"/>
    <w:rsid w:val="00B04ACE"/>
    <w:rsid w:val="00B04B37"/>
    <w:rsid w:val="00B05780"/>
    <w:rsid w:val="00B0597F"/>
    <w:rsid w:val="00B070CA"/>
    <w:rsid w:val="00B102EF"/>
    <w:rsid w:val="00B10DF3"/>
    <w:rsid w:val="00B115B4"/>
    <w:rsid w:val="00B1174D"/>
    <w:rsid w:val="00B11E00"/>
    <w:rsid w:val="00B12887"/>
    <w:rsid w:val="00B15431"/>
    <w:rsid w:val="00B1548A"/>
    <w:rsid w:val="00B15635"/>
    <w:rsid w:val="00B15C50"/>
    <w:rsid w:val="00B16868"/>
    <w:rsid w:val="00B17CEA"/>
    <w:rsid w:val="00B2134D"/>
    <w:rsid w:val="00B22769"/>
    <w:rsid w:val="00B24BCB"/>
    <w:rsid w:val="00B264B5"/>
    <w:rsid w:val="00B274A2"/>
    <w:rsid w:val="00B277CF"/>
    <w:rsid w:val="00B27C31"/>
    <w:rsid w:val="00B30280"/>
    <w:rsid w:val="00B32C21"/>
    <w:rsid w:val="00B34C05"/>
    <w:rsid w:val="00B34E36"/>
    <w:rsid w:val="00B3748D"/>
    <w:rsid w:val="00B40DC8"/>
    <w:rsid w:val="00B42925"/>
    <w:rsid w:val="00B45644"/>
    <w:rsid w:val="00B46324"/>
    <w:rsid w:val="00B514BE"/>
    <w:rsid w:val="00B53C22"/>
    <w:rsid w:val="00B55912"/>
    <w:rsid w:val="00B55A67"/>
    <w:rsid w:val="00B56553"/>
    <w:rsid w:val="00B60460"/>
    <w:rsid w:val="00B60F03"/>
    <w:rsid w:val="00B61253"/>
    <w:rsid w:val="00B6196B"/>
    <w:rsid w:val="00B634AE"/>
    <w:rsid w:val="00B65276"/>
    <w:rsid w:val="00B66E31"/>
    <w:rsid w:val="00B67916"/>
    <w:rsid w:val="00B70E9A"/>
    <w:rsid w:val="00B70FEC"/>
    <w:rsid w:val="00B71D41"/>
    <w:rsid w:val="00B743AB"/>
    <w:rsid w:val="00B7566F"/>
    <w:rsid w:val="00B764F7"/>
    <w:rsid w:val="00B76BB0"/>
    <w:rsid w:val="00B76BD0"/>
    <w:rsid w:val="00B770C7"/>
    <w:rsid w:val="00B77393"/>
    <w:rsid w:val="00B80B7E"/>
    <w:rsid w:val="00B81D10"/>
    <w:rsid w:val="00B82774"/>
    <w:rsid w:val="00B82835"/>
    <w:rsid w:val="00B82C3E"/>
    <w:rsid w:val="00B833BD"/>
    <w:rsid w:val="00B84EB7"/>
    <w:rsid w:val="00B85BDF"/>
    <w:rsid w:val="00B85DDD"/>
    <w:rsid w:val="00B86746"/>
    <w:rsid w:val="00B905DE"/>
    <w:rsid w:val="00B911BA"/>
    <w:rsid w:val="00B93F1E"/>
    <w:rsid w:val="00B95F92"/>
    <w:rsid w:val="00BA0537"/>
    <w:rsid w:val="00BA0854"/>
    <w:rsid w:val="00BA1836"/>
    <w:rsid w:val="00BA429E"/>
    <w:rsid w:val="00BA4515"/>
    <w:rsid w:val="00BA52AF"/>
    <w:rsid w:val="00BA71C5"/>
    <w:rsid w:val="00BA7724"/>
    <w:rsid w:val="00BA772E"/>
    <w:rsid w:val="00BB00A6"/>
    <w:rsid w:val="00BB03CD"/>
    <w:rsid w:val="00BB2388"/>
    <w:rsid w:val="00BB30B5"/>
    <w:rsid w:val="00BB4462"/>
    <w:rsid w:val="00BB6784"/>
    <w:rsid w:val="00BB6FB2"/>
    <w:rsid w:val="00BC00C0"/>
    <w:rsid w:val="00BC02C4"/>
    <w:rsid w:val="00BC046B"/>
    <w:rsid w:val="00BC0D8D"/>
    <w:rsid w:val="00BC27FA"/>
    <w:rsid w:val="00BC3390"/>
    <w:rsid w:val="00BC4818"/>
    <w:rsid w:val="00BC7296"/>
    <w:rsid w:val="00BD091A"/>
    <w:rsid w:val="00BD0DAC"/>
    <w:rsid w:val="00BD0DD2"/>
    <w:rsid w:val="00BD3137"/>
    <w:rsid w:val="00BD38CE"/>
    <w:rsid w:val="00BD4758"/>
    <w:rsid w:val="00BD48FB"/>
    <w:rsid w:val="00BD5729"/>
    <w:rsid w:val="00BD5E3B"/>
    <w:rsid w:val="00BD60E7"/>
    <w:rsid w:val="00BD61D5"/>
    <w:rsid w:val="00BE075B"/>
    <w:rsid w:val="00BE28B7"/>
    <w:rsid w:val="00BE366B"/>
    <w:rsid w:val="00BE42EA"/>
    <w:rsid w:val="00BE746C"/>
    <w:rsid w:val="00BE7777"/>
    <w:rsid w:val="00BF00BD"/>
    <w:rsid w:val="00BF0492"/>
    <w:rsid w:val="00BF32AD"/>
    <w:rsid w:val="00BF3505"/>
    <w:rsid w:val="00BF3AA0"/>
    <w:rsid w:val="00BF4576"/>
    <w:rsid w:val="00BF5563"/>
    <w:rsid w:val="00BF7A89"/>
    <w:rsid w:val="00BF7E32"/>
    <w:rsid w:val="00C002CF"/>
    <w:rsid w:val="00C01513"/>
    <w:rsid w:val="00C025AD"/>
    <w:rsid w:val="00C06609"/>
    <w:rsid w:val="00C06755"/>
    <w:rsid w:val="00C06BAD"/>
    <w:rsid w:val="00C10AF0"/>
    <w:rsid w:val="00C118A8"/>
    <w:rsid w:val="00C11BCC"/>
    <w:rsid w:val="00C1231C"/>
    <w:rsid w:val="00C125FE"/>
    <w:rsid w:val="00C13249"/>
    <w:rsid w:val="00C151A2"/>
    <w:rsid w:val="00C15503"/>
    <w:rsid w:val="00C159F8"/>
    <w:rsid w:val="00C16F9A"/>
    <w:rsid w:val="00C17D07"/>
    <w:rsid w:val="00C17FD9"/>
    <w:rsid w:val="00C2021F"/>
    <w:rsid w:val="00C20C28"/>
    <w:rsid w:val="00C21338"/>
    <w:rsid w:val="00C21B29"/>
    <w:rsid w:val="00C23790"/>
    <w:rsid w:val="00C240B3"/>
    <w:rsid w:val="00C242A6"/>
    <w:rsid w:val="00C247DB"/>
    <w:rsid w:val="00C24FC9"/>
    <w:rsid w:val="00C25691"/>
    <w:rsid w:val="00C258D9"/>
    <w:rsid w:val="00C272D9"/>
    <w:rsid w:val="00C27862"/>
    <w:rsid w:val="00C315DC"/>
    <w:rsid w:val="00C317E6"/>
    <w:rsid w:val="00C31BD0"/>
    <w:rsid w:val="00C3214B"/>
    <w:rsid w:val="00C328F5"/>
    <w:rsid w:val="00C337D4"/>
    <w:rsid w:val="00C344BC"/>
    <w:rsid w:val="00C34CF3"/>
    <w:rsid w:val="00C3599C"/>
    <w:rsid w:val="00C41868"/>
    <w:rsid w:val="00C41DC5"/>
    <w:rsid w:val="00C43107"/>
    <w:rsid w:val="00C441FE"/>
    <w:rsid w:val="00C4555A"/>
    <w:rsid w:val="00C4689C"/>
    <w:rsid w:val="00C4762A"/>
    <w:rsid w:val="00C5009E"/>
    <w:rsid w:val="00C5174C"/>
    <w:rsid w:val="00C51854"/>
    <w:rsid w:val="00C51A88"/>
    <w:rsid w:val="00C5295B"/>
    <w:rsid w:val="00C5366D"/>
    <w:rsid w:val="00C563E7"/>
    <w:rsid w:val="00C57AE2"/>
    <w:rsid w:val="00C57FA1"/>
    <w:rsid w:val="00C60B2D"/>
    <w:rsid w:val="00C61141"/>
    <w:rsid w:val="00C611E1"/>
    <w:rsid w:val="00C624BB"/>
    <w:rsid w:val="00C62841"/>
    <w:rsid w:val="00C62CAF"/>
    <w:rsid w:val="00C63741"/>
    <w:rsid w:val="00C639C2"/>
    <w:rsid w:val="00C63A9D"/>
    <w:rsid w:val="00C63C74"/>
    <w:rsid w:val="00C64AD1"/>
    <w:rsid w:val="00C667A3"/>
    <w:rsid w:val="00C66DCC"/>
    <w:rsid w:val="00C70049"/>
    <w:rsid w:val="00C71AC8"/>
    <w:rsid w:val="00C723ED"/>
    <w:rsid w:val="00C731A6"/>
    <w:rsid w:val="00C7451C"/>
    <w:rsid w:val="00C74E5A"/>
    <w:rsid w:val="00C75163"/>
    <w:rsid w:val="00C779BD"/>
    <w:rsid w:val="00C80BDC"/>
    <w:rsid w:val="00C80E3D"/>
    <w:rsid w:val="00C8293F"/>
    <w:rsid w:val="00C84045"/>
    <w:rsid w:val="00C845FE"/>
    <w:rsid w:val="00C855C6"/>
    <w:rsid w:val="00C85F2C"/>
    <w:rsid w:val="00C86E6C"/>
    <w:rsid w:val="00C86EA1"/>
    <w:rsid w:val="00C9212D"/>
    <w:rsid w:val="00C92AFD"/>
    <w:rsid w:val="00C92B10"/>
    <w:rsid w:val="00C936B5"/>
    <w:rsid w:val="00C941BF"/>
    <w:rsid w:val="00C9579E"/>
    <w:rsid w:val="00C97097"/>
    <w:rsid w:val="00C97BED"/>
    <w:rsid w:val="00CA34D7"/>
    <w:rsid w:val="00CA393F"/>
    <w:rsid w:val="00CA405C"/>
    <w:rsid w:val="00CA4A15"/>
    <w:rsid w:val="00CA573F"/>
    <w:rsid w:val="00CA5F2D"/>
    <w:rsid w:val="00CA65EB"/>
    <w:rsid w:val="00CA7C19"/>
    <w:rsid w:val="00CA7E2F"/>
    <w:rsid w:val="00CB0163"/>
    <w:rsid w:val="00CB09BB"/>
    <w:rsid w:val="00CB0E12"/>
    <w:rsid w:val="00CB101E"/>
    <w:rsid w:val="00CB1EC4"/>
    <w:rsid w:val="00CB209C"/>
    <w:rsid w:val="00CB28E7"/>
    <w:rsid w:val="00CB43CB"/>
    <w:rsid w:val="00CB507B"/>
    <w:rsid w:val="00CC0DDD"/>
    <w:rsid w:val="00CC16D3"/>
    <w:rsid w:val="00CC4339"/>
    <w:rsid w:val="00CC5E4E"/>
    <w:rsid w:val="00CC5FE5"/>
    <w:rsid w:val="00CD1323"/>
    <w:rsid w:val="00CD18F9"/>
    <w:rsid w:val="00CD303B"/>
    <w:rsid w:val="00CD36BC"/>
    <w:rsid w:val="00CD3C97"/>
    <w:rsid w:val="00CD422E"/>
    <w:rsid w:val="00CD4BB7"/>
    <w:rsid w:val="00CD5B50"/>
    <w:rsid w:val="00CD71F9"/>
    <w:rsid w:val="00CE2C88"/>
    <w:rsid w:val="00CE31C4"/>
    <w:rsid w:val="00CE49EC"/>
    <w:rsid w:val="00CE53D2"/>
    <w:rsid w:val="00CE63BF"/>
    <w:rsid w:val="00CE63ED"/>
    <w:rsid w:val="00CE7E19"/>
    <w:rsid w:val="00CF094E"/>
    <w:rsid w:val="00CF117D"/>
    <w:rsid w:val="00CF1F76"/>
    <w:rsid w:val="00CF26E5"/>
    <w:rsid w:val="00CF2CBB"/>
    <w:rsid w:val="00CF3320"/>
    <w:rsid w:val="00CF37E1"/>
    <w:rsid w:val="00CF62A6"/>
    <w:rsid w:val="00CF6A96"/>
    <w:rsid w:val="00CF7729"/>
    <w:rsid w:val="00D000C6"/>
    <w:rsid w:val="00D010F5"/>
    <w:rsid w:val="00D01824"/>
    <w:rsid w:val="00D02D65"/>
    <w:rsid w:val="00D043ED"/>
    <w:rsid w:val="00D04BE9"/>
    <w:rsid w:val="00D05EBE"/>
    <w:rsid w:val="00D10908"/>
    <w:rsid w:val="00D1134F"/>
    <w:rsid w:val="00D134C5"/>
    <w:rsid w:val="00D14C51"/>
    <w:rsid w:val="00D17892"/>
    <w:rsid w:val="00D17B02"/>
    <w:rsid w:val="00D20244"/>
    <w:rsid w:val="00D21304"/>
    <w:rsid w:val="00D2194D"/>
    <w:rsid w:val="00D21CB2"/>
    <w:rsid w:val="00D23456"/>
    <w:rsid w:val="00D25E21"/>
    <w:rsid w:val="00D273F4"/>
    <w:rsid w:val="00D306E7"/>
    <w:rsid w:val="00D309A9"/>
    <w:rsid w:val="00D30C6F"/>
    <w:rsid w:val="00D311E9"/>
    <w:rsid w:val="00D3133A"/>
    <w:rsid w:val="00D329C7"/>
    <w:rsid w:val="00D32A18"/>
    <w:rsid w:val="00D33F1E"/>
    <w:rsid w:val="00D352F3"/>
    <w:rsid w:val="00D35735"/>
    <w:rsid w:val="00D361A5"/>
    <w:rsid w:val="00D432B8"/>
    <w:rsid w:val="00D44EB4"/>
    <w:rsid w:val="00D45BCC"/>
    <w:rsid w:val="00D46035"/>
    <w:rsid w:val="00D46B38"/>
    <w:rsid w:val="00D502D2"/>
    <w:rsid w:val="00D51225"/>
    <w:rsid w:val="00D51D71"/>
    <w:rsid w:val="00D52D2F"/>
    <w:rsid w:val="00D53EC5"/>
    <w:rsid w:val="00D53F75"/>
    <w:rsid w:val="00D5670E"/>
    <w:rsid w:val="00D56E80"/>
    <w:rsid w:val="00D6155B"/>
    <w:rsid w:val="00D62AC7"/>
    <w:rsid w:val="00D62E8D"/>
    <w:rsid w:val="00D65A11"/>
    <w:rsid w:val="00D65F41"/>
    <w:rsid w:val="00D65FC3"/>
    <w:rsid w:val="00D672EA"/>
    <w:rsid w:val="00D70CEF"/>
    <w:rsid w:val="00D70DF3"/>
    <w:rsid w:val="00D7398A"/>
    <w:rsid w:val="00D74620"/>
    <w:rsid w:val="00D74CB7"/>
    <w:rsid w:val="00D75864"/>
    <w:rsid w:val="00D77345"/>
    <w:rsid w:val="00D80DC1"/>
    <w:rsid w:val="00D8140A"/>
    <w:rsid w:val="00D82731"/>
    <w:rsid w:val="00D82EE5"/>
    <w:rsid w:val="00D83B75"/>
    <w:rsid w:val="00D84386"/>
    <w:rsid w:val="00D8483F"/>
    <w:rsid w:val="00D84C9F"/>
    <w:rsid w:val="00D85E0A"/>
    <w:rsid w:val="00D87768"/>
    <w:rsid w:val="00D91060"/>
    <w:rsid w:val="00D9195D"/>
    <w:rsid w:val="00D9381C"/>
    <w:rsid w:val="00D93906"/>
    <w:rsid w:val="00D93EA2"/>
    <w:rsid w:val="00D957C0"/>
    <w:rsid w:val="00DA03A5"/>
    <w:rsid w:val="00DA2532"/>
    <w:rsid w:val="00DA2BF5"/>
    <w:rsid w:val="00DA4A62"/>
    <w:rsid w:val="00DA6311"/>
    <w:rsid w:val="00DB0206"/>
    <w:rsid w:val="00DB19BA"/>
    <w:rsid w:val="00DB1FBA"/>
    <w:rsid w:val="00DB5BC3"/>
    <w:rsid w:val="00DC1EE5"/>
    <w:rsid w:val="00DC35D4"/>
    <w:rsid w:val="00DC572F"/>
    <w:rsid w:val="00DC610E"/>
    <w:rsid w:val="00DC7EBA"/>
    <w:rsid w:val="00DD09AF"/>
    <w:rsid w:val="00DD0B96"/>
    <w:rsid w:val="00DD2437"/>
    <w:rsid w:val="00DD2CAA"/>
    <w:rsid w:val="00DD50CA"/>
    <w:rsid w:val="00DD68E2"/>
    <w:rsid w:val="00DD7A30"/>
    <w:rsid w:val="00DE10C2"/>
    <w:rsid w:val="00DE308F"/>
    <w:rsid w:val="00DE36E8"/>
    <w:rsid w:val="00DE67E1"/>
    <w:rsid w:val="00DE76AF"/>
    <w:rsid w:val="00DF1036"/>
    <w:rsid w:val="00DF1040"/>
    <w:rsid w:val="00DF37F7"/>
    <w:rsid w:val="00DF48A9"/>
    <w:rsid w:val="00DF4D2E"/>
    <w:rsid w:val="00DF59B6"/>
    <w:rsid w:val="00DF618C"/>
    <w:rsid w:val="00DF665E"/>
    <w:rsid w:val="00DF6C45"/>
    <w:rsid w:val="00DF796A"/>
    <w:rsid w:val="00E017FA"/>
    <w:rsid w:val="00E01F88"/>
    <w:rsid w:val="00E03AC0"/>
    <w:rsid w:val="00E03E46"/>
    <w:rsid w:val="00E04BBF"/>
    <w:rsid w:val="00E05AAB"/>
    <w:rsid w:val="00E06FDB"/>
    <w:rsid w:val="00E07A3A"/>
    <w:rsid w:val="00E101CB"/>
    <w:rsid w:val="00E125A9"/>
    <w:rsid w:val="00E139FA"/>
    <w:rsid w:val="00E154AE"/>
    <w:rsid w:val="00E16F26"/>
    <w:rsid w:val="00E22227"/>
    <w:rsid w:val="00E22D66"/>
    <w:rsid w:val="00E2374F"/>
    <w:rsid w:val="00E24555"/>
    <w:rsid w:val="00E27AD8"/>
    <w:rsid w:val="00E30218"/>
    <w:rsid w:val="00E30378"/>
    <w:rsid w:val="00E334C3"/>
    <w:rsid w:val="00E338A6"/>
    <w:rsid w:val="00E33CC9"/>
    <w:rsid w:val="00E33F92"/>
    <w:rsid w:val="00E35DEA"/>
    <w:rsid w:val="00E36796"/>
    <w:rsid w:val="00E36EEC"/>
    <w:rsid w:val="00E37233"/>
    <w:rsid w:val="00E3771F"/>
    <w:rsid w:val="00E410BB"/>
    <w:rsid w:val="00E44332"/>
    <w:rsid w:val="00E44AC2"/>
    <w:rsid w:val="00E4744C"/>
    <w:rsid w:val="00E4795B"/>
    <w:rsid w:val="00E47AFB"/>
    <w:rsid w:val="00E53A9D"/>
    <w:rsid w:val="00E544CE"/>
    <w:rsid w:val="00E55C7A"/>
    <w:rsid w:val="00E56286"/>
    <w:rsid w:val="00E56F27"/>
    <w:rsid w:val="00E605EB"/>
    <w:rsid w:val="00E606E5"/>
    <w:rsid w:val="00E60BCD"/>
    <w:rsid w:val="00E60DE0"/>
    <w:rsid w:val="00E60F40"/>
    <w:rsid w:val="00E615F8"/>
    <w:rsid w:val="00E63BD2"/>
    <w:rsid w:val="00E65829"/>
    <w:rsid w:val="00E662BB"/>
    <w:rsid w:val="00E67682"/>
    <w:rsid w:val="00E733B4"/>
    <w:rsid w:val="00E7367E"/>
    <w:rsid w:val="00E74F39"/>
    <w:rsid w:val="00E754A0"/>
    <w:rsid w:val="00E757C8"/>
    <w:rsid w:val="00E75C09"/>
    <w:rsid w:val="00E766E8"/>
    <w:rsid w:val="00E832FF"/>
    <w:rsid w:val="00E8504E"/>
    <w:rsid w:val="00E86947"/>
    <w:rsid w:val="00E90085"/>
    <w:rsid w:val="00E90C44"/>
    <w:rsid w:val="00E913BB"/>
    <w:rsid w:val="00E93426"/>
    <w:rsid w:val="00E947AD"/>
    <w:rsid w:val="00E94915"/>
    <w:rsid w:val="00E9569E"/>
    <w:rsid w:val="00E956A6"/>
    <w:rsid w:val="00E968BD"/>
    <w:rsid w:val="00E97246"/>
    <w:rsid w:val="00EA040D"/>
    <w:rsid w:val="00EA0A2A"/>
    <w:rsid w:val="00EA162B"/>
    <w:rsid w:val="00EA4CFD"/>
    <w:rsid w:val="00EA577B"/>
    <w:rsid w:val="00EA6846"/>
    <w:rsid w:val="00EA73D2"/>
    <w:rsid w:val="00EB2688"/>
    <w:rsid w:val="00EB4F60"/>
    <w:rsid w:val="00EB5B36"/>
    <w:rsid w:val="00EB67FF"/>
    <w:rsid w:val="00EB696D"/>
    <w:rsid w:val="00EB6CF5"/>
    <w:rsid w:val="00EB7474"/>
    <w:rsid w:val="00EB7EE1"/>
    <w:rsid w:val="00EC3684"/>
    <w:rsid w:val="00EC3D7F"/>
    <w:rsid w:val="00EC49CC"/>
    <w:rsid w:val="00EC4AA8"/>
    <w:rsid w:val="00EC5084"/>
    <w:rsid w:val="00EC5821"/>
    <w:rsid w:val="00EC6279"/>
    <w:rsid w:val="00EC63C2"/>
    <w:rsid w:val="00EC6952"/>
    <w:rsid w:val="00ED03B1"/>
    <w:rsid w:val="00ED173A"/>
    <w:rsid w:val="00ED352F"/>
    <w:rsid w:val="00ED74AD"/>
    <w:rsid w:val="00ED7BB9"/>
    <w:rsid w:val="00EE1317"/>
    <w:rsid w:val="00EE1AF4"/>
    <w:rsid w:val="00EE218E"/>
    <w:rsid w:val="00EE26D5"/>
    <w:rsid w:val="00EE4A2C"/>
    <w:rsid w:val="00EE4D4E"/>
    <w:rsid w:val="00EE5BD4"/>
    <w:rsid w:val="00EE60D6"/>
    <w:rsid w:val="00EE6219"/>
    <w:rsid w:val="00EE6502"/>
    <w:rsid w:val="00EE7860"/>
    <w:rsid w:val="00EE79FC"/>
    <w:rsid w:val="00EF1885"/>
    <w:rsid w:val="00EF2330"/>
    <w:rsid w:val="00EF294E"/>
    <w:rsid w:val="00EF38D3"/>
    <w:rsid w:val="00EF3A67"/>
    <w:rsid w:val="00EF6383"/>
    <w:rsid w:val="00EF74B1"/>
    <w:rsid w:val="00EF7E58"/>
    <w:rsid w:val="00F00B4C"/>
    <w:rsid w:val="00F01969"/>
    <w:rsid w:val="00F01A3F"/>
    <w:rsid w:val="00F01F56"/>
    <w:rsid w:val="00F03E61"/>
    <w:rsid w:val="00F03FFF"/>
    <w:rsid w:val="00F041A2"/>
    <w:rsid w:val="00F0520C"/>
    <w:rsid w:val="00F069BC"/>
    <w:rsid w:val="00F075C8"/>
    <w:rsid w:val="00F075D0"/>
    <w:rsid w:val="00F1081A"/>
    <w:rsid w:val="00F10920"/>
    <w:rsid w:val="00F14E98"/>
    <w:rsid w:val="00F16470"/>
    <w:rsid w:val="00F16715"/>
    <w:rsid w:val="00F20468"/>
    <w:rsid w:val="00F21082"/>
    <w:rsid w:val="00F21D98"/>
    <w:rsid w:val="00F22D5A"/>
    <w:rsid w:val="00F234D1"/>
    <w:rsid w:val="00F237C4"/>
    <w:rsid w:val="00F23833"/>
    <w:rsid w:val="00F25092"/>
    <w:rsid w:val="00F2756D"/>
    <w:rsid w:val="00F311DD"/>
    <w:rsid w:val="00F31D47"/>
    <w:rsid w:val="00F322A4"/>
    <w:rsid w:val="00F325BD"/>
    <w:rsid w:val="00F32CBF"/>
    <w:rsid w:val="00F37005"/>
    <w:rsid w:val="00F4058F"/>
    <w:rsid w:val="00F41CF8"/>
    <w:rsid w:val="00F4301A"/>
    <w:rsid w:val="00F43D59"/>
    <w:rsid w:val="00F44CE8"/>
    <w:rsid w:val="00F4763F"/>
    <w:rsid w:val="00F50A5F"/>
    <w:rsid w:val="00F525D7"/>
    <w:rsid w:val="00F5336E"/>
    <w:rsid w:val="00F535F3"/>
    <w:rsid w:val="00F54CEB"/>
    <w:rsid w:val="00F55732"/>
    <w:rsid w:val="00F57A55"/>
    <w:rsid w:val="00F60699"/>
    <w:rsid w:val="00F616E1"/>
    <w:rsid w:val="00F61A93"/>
    <w:rsid w:val="00F62038"/>
    <w:rsid w:val="00F63A62"/>
    <w:rsid w:val="00F643BE"/>
    <w:rsid w:val="00F64C0B"/>
    <w:rsid w:val="00F652ED"/>
    <w:rsid w:val="00F65655"/>
    <w:rsid w:val="00F66FD8"/>
    <w:rsid w:val="00F673EB"/>
    <w:rsid w:val="00F67D07"/>
    <w:rsid w:val="00F705AF"/>
    <w:rsid w:val="00F709B4"/>
    <w:rsid w:val="00F71F8D"/>
    <w:rsid w:val="00F723D1"/>
    <w:rsid w:val="00F72750"/>
    <w:rsid w:val="00F73F14"/>
    <w:rsid w:val="00F753D2"/>
    <w:rsid w:val="00F762CD"/>
    <w:rsid w:val="00F76779"/>
    <w:rsid w:val="00F77A55"/>
    <w:rsid w:val="00F80F2F"/>
    <w:rsid w:val="00F81E39"/>
    <w:rsid w:val="00F83147"/>
    <w:rsid w:val="00F839BF"/>
    <w:rsid w:val="00F86732"/>
    <w:rsid w:val="00F9298E"/>
    <w:rsid w:val="00F932A1"/>
    <w:rsid w:val="00F9557C"/>
    <w:rsid w:val="00F960F9"/>
    <w:rsid w:val="00F9642F"/>
    <w:rsid w:val="00F96CD2"/>
    <w:rsid w:val="00F96D49"/>
    <w:rsid w:val="00F96ECE"/>
    <w:rsid w:val="00F9748C"/>
    <w:rsid w:val="00F97544"/>
    <w:rsid w:val="00F97AFB"/>
    <w:rsid w:val="00F97C6C"/>
    <w:rsid w:val="00FA0041"/>
    <w:rsid w:val="00FA171E"/>
    <w:rsid w:val="00FA1C2E"/>
    <w:rsid w:val="00FA2234"/>
    <w:rsid w:val="00FA356C"/>
    <w:rsid w:val="00FA3940"/>
    <w:rsid w:val="00FA3ADF"/>
    <w:rsid w:val="00FA3B73"/>
    <w:rsid w:val="00FA6740"/>
    <w:rsid w:val="00FA67D4"/>
    <w:rsid w:val="00FB06EC"/>
    <w:rsid w:val="00FB2129"/>
    <w:rsid w:val="00FB2A24"/>
    <w:rsid w:val="00FB390C"/>
    <w:rsid w:val="00FB3E02"/>
    <w:rsid w:val="00FB4CAD"/>
    <w:rsid w:val="00FB5299"/>
    <w:rsid w:val="00FC119A"/>
    <w:rsid w:val="00FC2ACB"/>
    <w:rsid w:val="00FC30C6"/>
    <w:rsid w:val="00FC52CE"/>
    <w:rsid w:val="00FC5B56"/>
    <w:rsid w:val="00FC5F75"/>
    <w:rsid w:val="00FC6F26"/>
    <w:rsid w:val="00FC78E2"/>
    <w:rsid w:val="00FC7C86"/>
    <w:rsid w:val="00FD0396"/>
    <w:rsid w:val="00FD1022"/>
    <w:rsid w:val="00FD2667"/>
    <w:rsid w:val="00FD3DB4"/>
    <w:rsid w:val="00FD62E1"/>
    <w:rsid w:val="00FD6A1C"/>
    <w:rsid w:val="00FD71FC"/>
    <w:rsid w:val="00FE4082"/>
    <w:rsid w:val="00FE42BD"/>
    <w:rsid w:val="00FE4B38"/>
    <w:rsid w:val="00FE4E49"/>
    <w:rsid w:val="00FE7373"/>
    <w:rsid w:val="00FF0447"/>
    <w:rsid w:val="00FF4405"/>
    <w:rsid w:val="00FF55E1"/>
    <w:rsid w:val="00FF608F"/>
    <w:rsid w:val="00FF6170"/>
    <w:rsid w:val="00FF7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uiPriority="99"/>
    <w:lsdException w:name="toa heading"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039E"/>
    <w:pPr>
      <w:tabs>
        <w:tab w:val="left" w:pos="720"/>
      </w:tabs>
      <w:autoSpaceDE w:val="0"/>
      <w:autoSpaceDN w:val="0"/>
      <w:adjustRightInd w:val="0"/>
      <w:spacing w:line="480" w:lineRule="exact"/>
      <w:ind w:hanging="720"/>
    </w:pPr>
    <w:rPr>
      <w:sz w:val="24"/>
      <w:szCs w:val="24"/>
    </w:rPr>
  </w:style>
  <w:style w:type="paragraph" w:styleId="Heading1">
    <w:name w:val="heading 1"/>
    <w:basedOn w:val="Normal"/>
    <w:next w:val="Normal"/>
    <w:link w:val="Heading1Char1"/>
    <w:qFormat/>
    <w:rsid w:val="00AC34FC"/>
    <w:pPr>
      <w:keepNext/>
      <w:keepLines/>
      <w:widowControl w:val="0"/>
      <w:tabs>
        <w:tab w:val="clear" w:pos="720"/>
      </w:tabs>
      <w:spacing w:after="280" w:line="240" w:lineRule="auto"/>
      <w:ind w:right="720" w:firstLine="0"/>
      <w:jc w:val="center"/>
      <w:outlineLvl w:val="0"/>
    </w:pPr>
    <w:rPr>
      <w:b/>
      <w:bCs/>
    </w:rPr>
  </w:style>
  <w:style w:type="paragraph" w:styleId="Heading2">
    <w:name w:val="heading 2"/>
    <w:basedOn w:val="Heading1"/>
    <w:next w:val="Normal"/>
    <w:link w:val="Heading2Char1"/>
    <w:qFormat/>
    <w:rsid w:val="00AA3E14"/>
    <w:pPr>
      <w:keepLines w:val="0"/>
      <w:tabs>
        <w:tab w:val="num" w:pos="720"/>
      </w:tabs>
      <w:autoSpaceDE/>
      <w:autoSpaceDN/>
      <w:adjustRightInd/>
      <w:ind w:left="720" w:hanging="720"/>
      <w:jc w:val="left"/>
      <w:outlineLvl w:val="1"/>
    </w:pPr>
    <w:rPr>
      <w:bCs w:val="0"/>
      <w:lang w:eastAsia="zh-CN"/>
    </w:rPr>
  </w:style>
  <w:style w:type="paragraph" w:styleId="Heading3">
    <w:name w:val="heading 3"/>
    <w:basedOn w:val="Heading2"/>
    <w:next w:val="Normal"/>
    <w:link w:val="Heading3Char1"/>
    <w:qFormat/>
    <w:rsid w:val="00157B8B"/>
    <w:pPr>
      <w:widowControl/>
      <w:tabs>
        <w:tab w:val="clear" w:pos="720"/>
        <w:tab w:val="num" w:pos="1440"/>
      </w:tabs>
      <w:ind w:left="1440"/>
      <w:outlineLvl w:val="2"/>
    </w:pPr>
  </w:style>
  <w:style w:type="paragraph" w:styleId="Heading4">
    <w:name w:val="heading 4"/>
    <w:basedOn w:val="Heading3"/>
    <w:next w:val="Normal"/>
    <w:link w:val="Heading4Char1"/>
    <w:qFormat/>
    <w:rsid w:val="007119C8"/>
    <w:pPr>
      <w:keepNext w:val="0"/>
      <w:tabs>
        <w:tab w:val="clear" w:pos="1440"/>
        <w:tab w:val="num" w:pos="2160"/>
      </w:tabs>
      <w:ind w:left="2160" w:right="0"/>
      <w:outlineLvl w:val="3"/>
    </w:pPr>
    <w:rPr>
      <w:rFonts w:eastAsia="SimSun"/>
    </w:rPr>
  </w:style>
  <w:style w:type="paragraph" w:styleId="Heading5">
    <w:name w:val="heading 5"/>
    <w:basedOn w:val="Heading4"/>
    <w:next w:val="Normal"/>
    <w:qFormat/>
    <w:pPr>
      <w:tabs>
        <w:tab w:val="clear" w:pos="2160"/>
        <w:tab w:val="num" w:pos="2880"/>
      </w:tabs>
      <w:ind w:left="2880"/>
      <w:outlineLvl w:val="4"/>
    </w:pPr>
  </w:style>
  <w:style w:type="paragraph" w:styleId="Heading6">
    <w:name w:val="heading 6"/>
    <w:basedOn w:val="Heading5"/>
    <w:next w:val="Normal"/>
    <w:qFormat/>
    <w:pPr>
      <w:tabs>
        <w:tab w:val="clear" w:pos="2880"/>
        <w:tab w:val="num" w:pos="3600"/>
      </w:tabs>
      <w:ind w:left="3600"/>
      <w:outlineLvl w:val="5"/>
    </w:pPr>
  </w:style>
  <w:style w:type="paragraph" w:styleId="Heading7">
    <w:name w:val="heading 7"/>
    <w:basedOn w:val="Heading6"/>
    <w:next w:val="Normal"/>
    <w:qFormat/>
    <w:pPr>
      <w:tabs>
        <w:tab w:val="clear" w:pos="3600"/>
        <w:tab w:val="num" w:pos="4320"/>
      </w:tabs>
      <w:ind w:left="4320"/>
      <w:outlineLvl w:val="6"/>
    </w:pPr>
  </w:style>
  <w:style w:type="paragraph" w:styleId="Heading8">
    <w:name w:val="heading 8"/>
    <w:basedOn w:val="Heading6"/>
    <w:next w:val="Normal"/>
    <w:qFormat/>
    <w:pPr>
      <w:tabs>
        <w:tab w:val="clear" w:pos="3600"/>
        <w:tab w:val="num" w:pos="5040"/>
      </w:tabs>
      <w:ind w:left="5040"/>
      <w:outlineLvl w:val="7"/>
    </w:pPr>
  </w:style>
  <w:style w:type="paragraph" w:styleId="Heading9">
    <w:name w:val="heading 9"/>
    <w:basedOn w:val="Heading6"/>
    <w:next w:val="Normal"/>
    <w:qFormat/>
    <w:pPr>
      <w:tabs>
        <w:tab w:val="clear" w:pos="3600"/>
        <w:tab w:val="num" w:pos="5760"/>
      </w:tabs>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TOC4">
    <w:name w:val="toc 4"/>
    <w:basedOn w:val="Normal"/>
    <w:next w:val="Normal"/>
    <w:semiHidden/>
    <w:pPr>
      <w:keepLines/>
      <w:tabs>
        <w:tab w:val="clear" w:pos="720"/>
        <w:tab w:val="right" w:leader="dot" w:pos="9288"/>
      </w:tabs>
      <w:autoSpaceDE/>
      <w:autoSpaceDN/>
      <w:adjustRightInd/>
      <w:spacing w:after="120" w:line="240" w:lineRule="auto"/>
      <w:ind w:left="2880" w:right="720"/>
    </w:pPr>
    <w:rPr>
      <w:szCs w:val="20"/>
    </w:rPr>
  </w:style>
  <w:style w:type="paragraph" w:styleId="TOC3">
    <w:name w:val="toc 3"/>
    <w:basedOn w:val="Normal"/>
    <w:next w:val="Normal"/>
    <w:uiPriority w:val="39"/>
    <w:pPr>
      <w:keepLines/>
      <w:tabs>
        <w:tab w:val="clear" w:pos="720"/>
        <w:tab w:val="right" w:leader="dot" w:pos="9288"/>
      </w:tabs>
      <w:autoSpaceDE/>
      <w:autoSpaceDN/>
      <w:adjustRightInd/>
      <w:spacing w:after="120" w:line="240" w:lineRule="auto"/>
      <w:ind w:left="2160" w:right="720"/>
    </w:pPr>
    <w:rPr>
      <w:szCs w:val="20"/>
    </w:rPr>
  </w:style>
  <w:style w:type="paragraph" w:styleId="TOC2">
    <w:name w:val="toc 2"/>
    <w:basedOn w:val="Normal"/>
    <w:next w:val="Normal"/>
    <w:uiPriority w:val="39"/>
    <w:pPr>
      <w:keepLines/>
      <w:tabs>
        <w:tab w:val="clear" w:pos="720"/>
        <w:tab w:val="right" w:leader="dot" w:pos="9288"/>
      </w:tabs>
      <w:autoSpaceDE/>
      <w:autoSpaceDN/>
      <w:adjustRightInd/>
      <w:spacing w:after="120" w:line="240" w:lineRule="auto"/>
      <w:ind w:left="1440" w:right="720"/>
    </w:pPr>
    <w:rPr>
      <w:szCs w:val="20"/>
    </w:rPr>
  </w:style>
  <w:style w:type="paragraph" w:styleId="TOC1">
    <w:name w:val="toc 1"/>
    <w:basedOn w:val="Normal"/>
    <w:next w:val="Normal"/>
    <w:uiPriority w:val="39"/>
    <w:pPr>
      <w:keepLines/>
      <w:tabs>
        <w:tab w:val="clear" w:pos="720"/>
        <w:tab w:val="right" w:leader="dot" w:pos="9288"/>
      </w:tabs>
      <w:autoSpaceDE/>
      <w:autoSpaceDN/>
      <w:adjustRightInd/>
      <w:spacing w:after="120" w:line="240" w:lineRule="auto"/>
      <w:ind w:left="720" w:right="720"/>
    </w:pPr>
    <w:rPr>
      <w:caps/>
      <w:szCs w:val="20"/>
    </w:rPr>
  </w:style>
  <w:style w:type="paragraph" w:styleId="TOC5">
    <w:name w:val="toc 5"/>
    <w:basedOn w:val="Normal"/>
    <w:next w:val="Normal"/>
    <w:semiHidden/>
    <w:pPr>
      <w:keepLines/>
      <w:tabs>
        <w:tab w:val="clear" w:pos="720"/>
        <w:tab w:val="right" w:leader="dot" w:pos="9288"/>
      </w:tabs>
      <w:autoSpaceDE/>
      <w:autoSpaceDN/>
      <w:adjustRightInd/>
      <w:spacing w:after="120" w:line="240" w:lineRule="auto"/>
      <w:ind w:left="3600" w:right="720"/>
    </w:pPr>
    <w:rPr>
      <w:szCs w:val="20"/>
    </w:rPr>
  </w:style>
  <w:style w:type="paragraph" w:styleId="Footer">
    <w:name w:val="footer"/>
    <w:basedOn w:val="Normal"/>
    <w:link w:val="FooterChar"/>
    <w:pPr>
      <w:tabs>
        <w:tab w:val="clear" w:pos="720"/>
        <w:tab w:val="center" w:pos="4507"/>
        <w:tab w:val="right" w:pos="9180"/>
      </w:tabs>
      <w:autoSpaceDE/>
      <w:autoSpaceDN/>
      <w:adjustRightInd/>
      <w:spacing w:line="240" w:lineRule="auto"/>
      <w:ind w:firstLine="0"/>
    </w:pPr>
    <w:rPr>
      <w:rFonts w:ascii="Univers (WN)" w:hAnsi="Univers (WN)"/>
      <w:sz w:val="12"/>
      <w:szCs w:val="20"/>
    </w:rPr>
  </w:style>
  <w:style w:type="paragraph" w:customStyle="1" w:styleId="plain">
    <w:name w:val="plain"/>
    <w:basedOn w:val="Normal"/>
    <w:pPr>
      <w:tabs>
        <w:tab w:val="clear" w:pos="720"/>
      </w:tabs>
      <w:autoSpaceDE/>
      <w:autoSpaceDN/>
      <w:adjustRightInd/>
      <w:spacing w:line="240" w:lineRule="auto"/>
      <w:ind w:firstLine="0"/>
    </w:pPr>
    <w:rPr>
      <w:szCs w:val="20"/>
      <w:lang w:eastAsia="zh-CN"/>
    </w:rPr>
  </w:style>
  <w:style w:type="paragraph" w:styleId="Header">
    <w:name w:val="header"/>
    <w:basedOn w:val="plain"/>
    <w:pPr>
      <w:tabs>
        <w:tab w:val="center" w:pos="4507"/>
        <w:tab w:val="right" w:pos="9000"/>
      </w:tabs>
    </w:pPr>
  </w:style>
  <w:style w:type="paragraph" w:customStyle="1" w:styleId="center">
    <w:name w:val="center"/>
    <w:basedOn w:val="Normal"/>
    <w:pPr>
      <w:tabs>
        <w:tab w:val="clear" w:pos="720"/>
      </w:tabs>
      <w:autoSpaceDE/>
      <w:autoSpaceDN/>
      <w:adjustRightInd/>
      <w:spacing w:line="240" w:lineRule="auto"/>
      <w:ind w:firstLine="0"/>
      <w:jc w:val="center"/>
    </w:pPr>
    <w:rPr>
      <w:b/>
      <w:szCs w:val="20"/>
      <w:lang w:eastAsia="zh-CN"/>
    </w:rPr>
  </w:style>
  <w:style w:type="paragraph" w:customStyle="1" w:styleId="Title1">
    <w:name w:val="Title1"/>
    <w:basedOn w:val="center"/>
    <w:pPr>
      <w:keepNext/>
      <w:ind w:left="720" w:right="720"/>
    </w:pPr>
    <w:rPr>
      <w:b w:val="0"/>
    </w:rPr>
  </w:style>
  <w:style w:type="character" w:styleId="PageNumber">
    <w:name w:val="page number"/>
    <w:basedOn w:val="DefaultParagraphFont"/>
  </w:style>
  <w:style w:type="paragraph" w:customStyle="1" w:styleId="SingleSpacing">
    <w:name w:val="Single Spacing"/>
    <w:basedOn w:val="Normal"/>
    <w:pPr>
      <w:autoSpaceDE/>
      <w:autoSpaceDN/>
      <w:adjustRightInd/>
      <w:spacing w:line="240" w:lineRule="exact"/>
    </w:pPr>
    <w:rPr>
      <w:sz w:val="26"/>
      <w:szCs w:val="20"/>
      <w:lang w:eastAsia="zh-CN"/>
    </w:rPr>
  </w:style>
  <w:style w:type="character" w:styleId="LineNumber">
    <w:name w:val="line number"/>
    <w:basedOn w:val="DefaultParagraphFont"/>
  </w:style>
  <w:style w:type="character" w:styleId="Hyperlink">
    <w:name w:val="Hyperlink"/>
    <w:uiPriority w:val="99"/>
    <w:rPr>
      <w:noProof/>
      <w:color w:val="0000FF"/>
      <w:u w:val="single"/>
    </w:rPr>
  </w:style>
  <w:style w:type="paragraph" w:customStyle="1" w:styleId="righthalf">
    <w:name w:val="right half"/>
    <w:basedOn w:val="Normal"/>
    <w:pPr>
      <w:keepLines/>
      <w:tabs>
        <w:tab w:val="clear" w:pos="720"/>
        <w:tab w:val="left" w:pos="4860"/>
        <w:tab w:val="right" w:pos="9090"/>
      </w:tabs>
      <w:autoSpaceDE/>
      <w:autoSpaceDN/>
      <w:adjustRightInd/>
      <w:spacing w:before="480" w:line="240" w:lineRule="atLeast"/>
      <w:ind w:left="4320" w:right="187" w:firstLine="0"/>
    </w:pPr>
    <w:rPr>
      <w:szCs w:val="20"/>
      <w:lang w:eastAsia="zh-CN"/>
    </w:rPr>
  </w:style>
  <w:style w:type="paragraph" w:customStyle="1" w:styleId="Level1">
    <w:name w:val="Level 1"/>
    <w:basedOn w:val="Normal"/>
    <w:pPr>
      <w:numPr>
        <w:numId w:val="1"/>
      </w:numPr>
      <w:ind w:hanging="1080"/>
      <w:outlineLvl w:val="0"/>
    </w:pPr>
    <w:rPr>
      <w:rFonts w:eastAsia="SimSun"/>
      <w:lang w:eastAsia="zh-CN"/>
    </w:rPr>
  </w:style>
  <w:style w:type="paragraph" w:styleId="Caption">
    <w:name w:val="caption"/>
    <w:basedOn w:val="Normal"/>
    <w:next w:val="Normal"/>
    <w:qFormat/>
    <w:pPr>
      <w:autoSpaceDE/>
      <w:autoSpaceDN/>
      <w:adjustRightInd/>
      <w:jc w:val="center"/>
    </w:pPr>
    <w:rPr>
      <w:rFonts w:ascii="Palatino" w:hAnsi="Palatino"/>
      <w:b/>
      <w:bCs/>
    </w:rPr>
  </w:style>
  <w:style w:type="paragraph" w:customStyle="1" w:styleId="answer">
    <w:name w:val="answer"/>
    <w:basedOn w:val="Normal"/>
    <w:pPr>
      <w:autoSpaceDE/>
      <w:autoSpaceDN/>
      <w:adjustRightInd/>
      <w:spacing w:line="480" w:lineRule="atLeast"/>
      <w:ind w:left="720"/>
    </w:pPr>
    <w:rPr>
      <w:szCs w:val="20"/>
      <w:lang w:eastAsia="zh-CN"/>
    </w:rPr>
  </w:style>
  <w:style w:type="paragraph" w:customStyle="1" w:styleId="question">
    <w:name w:val="question"/>
    <w:basedOn w:val="Normal"/>
    <w:next w:val="answer"/>
    <w:pPr>
      <w:keepNext/>
      <w:keepLines/>
      <w:autoSpaceDE/>
      <w:autoSpaceDN/>
      <w:adjustRightInd/>
      <w:spacing w:before="240"/>
      <w:ind w:left="720"/>
    </w:pPr>
    <w:rPr>
      <w:b/>
      <w:szCs w:val="20"/>
      <w:lang w:eastAsia="zh-CN"/>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t Cha,ft Char"/>
    <w:basedOn w:val="Normal"/>
    <w:link w:val="FootnoteTextChar1"/>
    <w:rsid w:val="00630B6A"/>
    <w:pPr>
      <w:keepLines/>
      <w:widowControl w:val="0"/>
      <w:tabs>
        <w:tab w:val="clear" w:pos="720"/>
      </w:tabs>
      <w:autoSpaceDE/>
      <w:autoSpaceDN/>
      <w:adjustRightInd/>
      <w:spacing w:line="240" w:lineRule="auto"/>
      <w:ind w:firstLine="720"/>
    </w:pPr>
    <w:rPr>
      <w:sz w:val="20"/>
      <w:szCs w:val="20"/>
      <w:lang w:eastAsia="zh-CN"/>
    </w:rPr>
  </w:style>
  <w:style w:type="paragraph" w:styleId="BodyText3">
    <w:name w:val="Body Text 3"/>
    <w:basedOn w:val="Normal"/>
    <w:pPr>
      <w:autoSpaceDE/>
      <w:autoSpaceDN/>
      <w:adjustRightInd/>
      <w:spacing w:line="360" w:lineRule="auto"/>
      <w:ind w:right="-720"/>
    </w:pPr>
    <w:rPr>
      <w:snapToGrid w:val="0"/>
      <w:szCs w:val="20"/>
    </w:rPr>
  </w:style>
  <w:style w:type="paragraph" w:styleId="NormalIndent">
    <w:name w:val="Normal Indent"/>
    <w:basedOn w:val="Normal"/>
    <w:link w:val="NormalIndentChar"/>
    <w:rsid w:val="00A018AF"/>
    <w:pPr>
      <w:tabs>
        <w:tab w:val="clear" w:pos="720"/>
      </w:tabs>
      <w:autoSpaceDE/>
      <w:autoSpaceDN/>
      <w:adjustRightInd/>
      <w:spacing w:after="240" w:line="240" w:lineRule="auto"/>
      <w:ind w:left="1080" w:right="720" w:firstLine="0"/>
    </w:pPr>
    <w:rPr>
      <w:szCs w:val="20"/>
      <w:lang w:eastAsia="zh-CN"/>
    </w:rPr>
  </w:style>
  <w:style w:type="paragraph" w:customStyle="1" w:styleId="table">
    <w:name w:val="table"/>
    <w:basedOn w:val="plain"/>
    <w:pPr>
      <w:spacing w:before="60" w:after="60"/>
    </w:pPr>
  </w:style>
  <w:style w:type="character" w:customStyle="1" w:styleId="zzmpTrailerItem">
    <w:name w:val="zzmpTrailerItem"/>
    <w:rsid w:val="00BD38CE"/>
    <w:rPr>
      <w:rFonts w:ascii="Times New Roman" w:hAnsi="Times New Roman" w:cs="Times New Roman"/>
      <w:dstrike w:val="0"/>
      <w:noProof/>
      <w:color w:val="auto"/>
      <w:spacing w:val="0"/>
      <w:position w:val="0"/>
      <w:sz w:val="16"/>
      <w:szCs w:val="16"/>
      <w:u w:val="none"/>
      <w:effect w:val="none"/>
      <w:vertAlign w:val="baseline"/>
    </w:rPr>
  </w:style>
  <w:style w:type="paragraph" w:styleId="BodyTextIndent2">
    <w:name w:val="Body Text Indent 2"/>
    <w:basedOn w:val="Normal"/>
    <w:pPr>
      <w:spacing w:line="480" w:lineRule="auto"/>
      <w:ind w:left="1440"/>
    </w:pPr>
    <w:rPr>
      <w:rFonts w:ascii="Palatino Linotype" w:hAnsi="Palatino Linotype"/>
    </w:rPr>
  </w:style>
  <w:style w:type="paragraph" w:styleId="BodyTextIndent">
    <w:name w:val="Body Text Indent"/>
    <w:basedOn w:val="Normal"/>
    <w:pPr>
      <w:spacing w:line="480" w:lineRule="auto"/>
      <w:ind w:left="720"/>
    </w:pPr>
    <w:rPr>
      <w:b/>
      <w:bCs/>
    </w:rPr>
  </w:style>
  <w:style w:type="paragraph" w:styleId="BodyText">
    <w:name w:val="Body Text"/>
    <w:basedOn w:val="Normal"/>
    <w:pPr>
      <w:autoSpaceDE/>
      <w:autoSpaceDN/>
      <w:adjustRightInd/>
      <w:spacing w:after="120"/>
    </w:pPr>
    <w:rPr>
      <w:rFonts w:ascii="Palatino Linotype" w:hAnsi="Palatino Linotype"/>
      <w:bCs/>
      <w:kern w:val="24"/>
    </w:rPr>
  </w:style>
  <w:style w:type="paragraph" w:customStyle="1" w:styleId="normalblock">
    <w:name w:val="normal block"/>
    <w:basedOn w:val="Normal"/>
    <w:pPr>
      <w:tabs>
        <w:tab w:val="clear" w:pos="720"/>
      </w:tabs>
      <w:autoSpaceDE/>
      <w:autoSpaceDN/>
      <w:adjustRightInd/>
      <w:spacing w:line="480" w:lineRule="atLeast"/>
      <w:ind w:firstLine="0"/>
    </w:pPr>
    <w:rPr>
      <w:szCs w:val="20"/>
      <w:lang w:eastAsia="zh-CN"/>
    </w:rPr>
  </w:style>
  <w:style w:type="paragraph" w:customStyle="1" w:styleId="testimony">
    <w:name w:val="testimony"/>
    <w:basedOn w:val="Normal"/>
    <w:pPr>
      <w:tabs>
        <w:tab w:val="left" w:pos="2160"/>
      </w:tabs>
      <w:autoSpaceDE/>
      <w:autoSpaceDN/>
      <w:adjustRightInd/>
      <w:spacing w:line="440" w:lineRule="atLeast"/>
      <w:ind w:hanging="360"/>
    </w:pPr>
    <w:rPr>
      <w:rFonts w:ascii="Times" w:hAnsi="Times"/>
      <w:szCs w:val="20"/>
    </w:rPr>
  </w:style>
  <w:style w:type="paragraph" w:styleId="BodyTextIndent3">
    <w:name w:val="Body Text Indent 3"/>
    <w:basedOn w:val="Normal"/>
    <w:pPr>
      <w:spacing w:after="120"/>
      <w:ind w:left="360"/>
    </w:pPr>
    <w:rPr>
      <w:sz w:val="16"/>
      <w:szCs w:val="16"/>
    </w:rPr>
  </w:style>
  <w:style w:type="paragraph" w:styleId="BalloonText">
    <w:name w:val="Balloon Text"/>
    <w:basedOn w:val="Normal"/>
    <w:link w:val="BalloonTextChar"/>
    <w:semiHidden/>
    <w:rPr>
      <w:rFonts w:ascii="Tahoma" w:hAnsi="Tahoma" w:cs="Courier New"/>
      <w:sz w:val="16"/>
      <w:szCs w:val="16"/>
    </w:rPr>
  </w:style>
  <w:style w:type="paragraph" w:customStyle="1" w:styleId="normalhanging2">
    <w:name w:val="normal hanging2"/>
    <w:basedOn w:val="Normal"/>
    <w:pPr>
      <w:autoSpaceDE/>
      <w:autoSpaceDN/>
      <w:adjustRightInd/>
      <w:spacing w:line="480" w:lineRule="atLeast"/>
      <w:ind w:left="1440"/>
    </w:pPr>
    <w:rPr>
      <w:szCs w:val="20"/>
      <w:lang w:eastAsia="zh-CN"/>
    </w:rPr>
  </w:style>
  <w:style w:type="paragraph" w:customStyle="1" w:styleId="normalhanging">
    <w:name w:val="normal hanging"/>
    <w:basedOn w:val="normalblock"/>
    <w:pPr>
      <w:spacing w:before="240" w:line="240" w:lineRule="atLeast"/>
      <w:ind w:left="720" w:hanging="720"/>
    </w:pPr>
    <w:rPr>
      <w:sz w:val="26"/>
      <w:lang w:eastAsia="en-US"/>
    </w:rPr>
  </w:style>
  <w:style w:type="character" w:customStyle="1" w:styleId="pmterms1">
    <w:name w:val="pmterms1"/>
    <w:basedOn w:val="DefaultParagraphFont"/>
  </w:style>
  <w:style w:type="paragraph" w:styleId="NormalWeb">
    <w:name w:val="Normal (Web)"/>
    <w:basedOn w:val="Normal"/>
    <w:pPr>
      <w:tabs>
        <w:tab w:val="clear" w:pos="720"/>
      </w:tabs>
      <w:autoSpaceDE/>
      <w:autoSpaceDN/>
      <w:adjustRightInd/>
      <w:spacing w:before="100" w:beforeAutospacing="1" w:after="100" w:afterAutospacing="1" w:line="240" w:lineRule="auto"/>
      <w:ind w:firstLine="0"/>
    </w:pPr>
    <w:rPr>
      <w:rFonts w:eastAsia="SimSun"/>
      <w:lang w:eastAsia="zh-CN"/>
    </w:rPr>
  </w:style>
  <w:style w:type="paragraph" w:styleId="Index1">
    <w:name w:val="index 1"/>
    <w:basedOn w:val="Normal"/>
    <w:next w:val="Normal"/>
    <w:autoRedefine/>
    <w:semiHidden/>
    <w:pPr>
      <w:tabs>
        <w:tab w:val="clear" w:pos="720"/>
      </w:tabs>
      <w:ind w:left="240" w:hanging="240"/>
    </w:pPr>
  </w:style>
  <w:style w:type="paragraph" w:styleId="IndexHeading">
    <w:name w:val="index heading"/>
    <w:basedOn w:val="Normal"/>
    <w:next w:val="Index1"/>
    <w:semiHidden/>
    <w:rPr>
      <w:rFonts w:ascii="Arial" w:hAnsi="Arial" w:cs="Arial"/>
      <w:b/>
      <w:bCs/>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aliases w:val="Washington Utilities and Transportation Commission Decisions"/>
    <w:basedOn w:val="Normal"/>
    <w:next w:val="Normal"/>
    <w:uiPriority w:val="99"/>
    <w:semiHidden/>
    <w:pPr>
      <w:tabs>
        <w:tab w:val="clear" w:pos="720"/>
        <w:tab w:val="right" w:leader="dot" w:pos="8990"/>
      </w:tabs>
      <w:spacing w:before="120"/>
      <w:ind w:firstLine="0"/>
    </w:pPr>
    <w:rPr>
      <w:b/>
      <w:bCs/>
      <w:noProof/>
    </w:rPr>
  </w:style>
  <w:style w:type="paragraph" w:styleId="TableofAuthorities">
    <w:name w:val="table of authorities"/>
    <w:basedOn w:val="Normal"/>
    <w:next w:val="Normal"/>
    <w:uiPriority w:val="99"/>
    <w:semiHidden/>
    <w:pPr>
      <w:tabs>
        <w:tab w:val="clear" w:pos="720"/>
        <w:tab w:val="right" w:leader="dot" w:pos="9288"/>
      </w:tabs>
      <w:spacing w:before="240" w:line="240" w:lineRule="auto"/>
      <w:ind w:left="240" w:right="1080" w:hanging="240"/>
    </w:pPr>
    <w:rPr>
      <w:i/>
      <w:noProof/>
      <w:color w:val="0000FF"/>
    </w:rPr>
  </w:style>
  <w:style w:type="character" w:customStyle="1" w:styleId="Heading1Char">
    <w:name w:val="Heading 1 Char"/>
    <w:rPr>
      <w:b/>
      <w:bCs/>
      <w:noProof w:val="0"/>
      <w:sz w:val="24"/>
      <w:szCs w:val="24"/>
      <w:lang w:val="en-US" w:eastAsia="en-US" w:bidi="ar-SA"/>
    </w:rPr>
  </w:style>
  <w:style w:type="character" w:customStyle="1" w:styleId="Heading2Char">
    <w:name w:val="Heading 2 Char"/>
    <w:rPr>
      <w:b/>
      <w:bCs/>
      <w:noProof w:val="0"/>
      <w:sz w:val="24"/>
      <w:szCs w:val="24"/>
      <w:lang w:val="en-US" w:eastAsia="zh-CN" w:bidi="ar-SA"/>
    </w:rPr>
  </w:style>
  <w:style w:type="character" w:customStyle="1" w:styleId="Heading3Char">
    <w:name w:val="Heading 3 Char"/>
    <w:basedOn w:val="Heading2Char"/>
    <w:rPr>
      <w:b/>
      <w:bCs/>
      <w:noProof w:val="0"/>
      <w:sz w:val="24"/>
      <w:szCs w:val="24"/>
      <w:lang w:val="en-US" w:eastAsia="zh-CN" w:bidi="ar-SA"/>
    </w:rPr>
  </w:style>
  <w:style w:type="character" w:customStyle="1" w:styleId="Heading4Char">
    <w:name w:val="Heading 4 Char"/>
    <w:basedOn w:val="Heading3Char"/>
    <w:rPr>
      <w:b/>
      <w:bCs/>
      <w:noProof w:val="0"/>
      <w:sz w:val="24"/>
      <w:szCs w:val="24"/>
      <w:lang w:val="en-US" w:eastAsia="zh-CN" w:bidi="ar-SA"/>
    </w:rPr>
  </w:style>
  <w:style w:type="table" w:styleId="TableGrid">
    <w:name w:val="Table Grid"/>
    <w:basedOn w:val="TableNormal"/>
    <w:rsid w:val="0033308E"/>
    <w:pPr>
      <w:tabs>
        <w:tab w:val="left" w:pos="720"/>
      </w:tabs>
      <w:autoSpaceDE w:val="0"/>
      <w:autoSpaceDN w:val="0"/>
      <w:adjustRightInd w:val="0"/>
      <w:spacing w:line="480" w:lineRule="exact"/>
      <w:ind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Palatino Linotype" w:hAnsi="Palatino Linotype" w:cs="Times"/>
      <w:color w:val="000000"/>
      <w:sz w:val="24"/>
      <w:szCs w:val="24"/>
    </w:rPr>
  </w:style>
  <w:style w:type="paragraph" w:customStyle="1" w:styleId="footnoteblock">
    <w:name w:val="footnote block"/>
    <w:basedOn w:val="FootnoteText"/>
    <w:pPr>
      <w:spacing w:before="240" w:line="240" w:lineRule="atLeast"/>
      <w:ind w:firstLine="0"/>
    </w:pPr>
    <w:rPr>
      <w:rFonts w:eastAsia="SimSun"/>
      <w:sz w:val="22"/>
      <w:szCs w:val="24"/>
    </w:rPr>
  </w:style>
  <w:style w:type="character" w:customStyle="1" w:styleId="answerChar">
    <w:name w:val="answer Char"/>
    <w:rPr>
      <w:noProof w:val="0"/>
      <w:sz w:val="24"/>
      <w:lang w:val="en-US" w:eastAsia="zh-CN" w:bidi="ar-SA"/>
    </w:rPr>
  </w:style>
  <w:style w:type="paragraph" w:customStyle="1" w:styleId="answerCharCharCharCharCharCharCharCharCharCharCharCharCharCharCharCharCharCharCharCharChar">
    <w:name w:val="answer Char Char Char Char Char Char Char Char Char Char Char Char Char Char Char Char Char Char Char Char Char"/>
    <w:basedOn w:val="Normal"/>
    <w:pPr>
      <w:tabs>
        <w:tab w:val="clear" w:pos="720"/>
      </w:tabs>
      <w:autoSpaceDE/>
      <w:autoSpaceDN/>
      <w:adjustRightInd/>
      <w:spacing w:before="120" w:after="120" w:line="480" w:lineRule="auto"/>
      <w:ind w:left="720"/>
    </w:pPr>
    <w:rPr>
      <w:rFonts w:eastAsia="SimSun"/>
      <w:lang w:eastAsia="zh-CN"/>
    </w:rPr>
  </w:style>
  <w:style w:type="character" w:customStyle="1" w:styleId="answerCharCharCharCharCharCharCharCharCharCharCharCharCharCharCharCharCharCharCharCharCharChar">
    <w:name w:val="answer Char Char Char Char Char Char Char Char Char Char Char Char Char Char Char Char Char Char Char Char Char Char"/>
    <w:rPr>
      <w:rFonts w:eastAsia="SimSun"/>
      <w:noProof w:val="0"/>
      <w:sz w:val="24"/>
      <w:szCs w:val="24"/>
      <w:lang w:val="en-US" w:eastAsia="zh-CN" w:bidi="ar-SA"/>
    </w:rPr>
  </w:style>
  <w:style w:type="paragraph" w:styleId="TOC6">
    <w:name w:val="toc 6"/>
    <w:basedOn w:val="Normal"/>
    <w:next w:val="Normal"/>
    <w:autoRedefine/>
    <w:semiHidden/>
    <w:pPr>
      <w:keepLines/>
      <w:tabs>
        <w:tab w:val="clear" w:pos="720"/>
        <w:tab w:val="right" w:leader="dot" w:pos="9288"/>
      </w:tabs>
      <w:autoSpaceDE/>
      <w:autoSpaceDN/>
      <w:adjustRightInd/>
      <w:spacing w:after="120" w:line="240" w:lineRule="auto"/>
      <w:ind w:left="4320" w:right="720"/>
    </w:pPr>
    <w:rPr>
      <w:szCs w:val="20"/>
    </w:rPr>
  </w:style>
  <w:style w:type="paragraph" w:customStyle="1" w:styleId="QuickA">
    <w:name w:val="Quick A."/>
    <w:basedOn w:val="Normal"/>
    <w:pPr>
      <w:widowControl w:val="0"/>
      <w:tabs>
        <w:tab w:val="num" w:pos="720"/>
      </w:tabs>
      <w:autoSpaceDE/>
      <w:autoSpaceDN/>
      <w:adjustRightInd/>
      <w:spacing w:line="240" w:lineRule="auto"/>
      <w:ind w:firstLine="0"/>
    </w:pPr>
    <w:rPr>
      <w:snapToGrid w:val="0"/>
      <w:szCs w:val="20"/>
    </w:rPr>
  </w:style>
  <w:style w:type="character" w:customStyle="1" w:styleId="documentbody">
    <w:name w:val="documentbody"/>
    <w:basedOn w:val="DefaultParagraphFont"/>
  </w:style>
  <w:style w:type="character" w:customStyle="1" w:styleId="searchterm">
    <w:name w:val="searchterm"/>
    <w:basedOn w:val="DefaultParagraphFont"/>
  </w:style>
  <w:style w:type="paragraph" w:customStyle="1" w:styleId="answer2">
    <w:name w:val="answer2"/>
    <w:basedOn w:val="Normal"/>
    <w:pPr>
      <w:tabs>
        <w:tab w:val="clear" w:pos="720"/>
      </w:tabs>
      <w:autoSpaceDE/>
      <w:autoSpaceDN/>
      <w:adjustRightInd/>
      <w:spacing w:line="480" w:lineRule="auto"/>
      <w:ind w:left="720" w:firstLine="0"/>
    </w:pPr>
    <w:rPr>
      <w:color w:val="000000"/>
    </w:rPr>
  </w:style>
  <w:style w:type="paragraph" w:customStyle="1" w:styleId="NormalBold">
    <w:name w:val="Normal + Bold"/>
    <w:aliases w:val="Left:  2&quot;,After:  14 pt,Line spacing:  single,Heading 3 + Before:  0 pt"/>
    <w:basedOn w:val="Heading5"/>
  </w:style>
  <w:style w:type="character" w:customStyle="1" w:styleId="questionChar">
    <w:name w:val="question Char"/>
    <w:rPr>
      <w:b/>
      <w:noProof w:val="0"/>
      <w:sz w:val="24"/>
      <w:lang w:val="en-US" w:eastAsia="zh-CN" w:bidi="ar-SA"/>
    </w:rPr>
  </w:style>
  <w:style w:type="character" w:styleId="FollowedHyperlink">
    <w:name w:val="FollowedHyperlink"/>
    <w:rPr>
      <w:color w:val="800080"/>
      <w:u w:val="single"/>
    </w:rPr>
  </w:style>
  <w:style w:type="paragraph" w:styleId="TOC7">
    <w:name w:val="toc 7"/>
    <w:basedOn w:val="Normal"/>
    <w:next w:val="Normal"/>
    <w:autoRedefine/>
    <w:semiHidden/>
    <w:rsid w:val="000B6AB0"/>
    <w:pPr>
      <w:keepLines/>
      <w:tabs>
        <w:tab w:val="clear" w:pos="720"/>
        <w:tab w:val="right" w:leader="dot" w:pos="9288"/>
      </w:tabs>
      <w:autoSpaceDE/>
      <w:autoSpaceDN/>
      <w:adjustRightInd/>
      <w:spacing w:after="120" w:line="240" w:lineRule="auto"/>
      <w:ind w:left="5040" w:right="720"/>
    </w:pPr>
    <w:rPr>
      <w:szCs w:val="20"/>
    </w:rPr>
  </w:style>
  <w:style w:type="character" w:customStyle="1" w:styleId="answerchar0">
    <w:name w:val="answerchar"/>
    <w:basedOn w:val="DefaultParagraphFont"/>
    <w:rsid w:val="00921FF3"/>
  </w:style>
  <w:style w:type="character" w:customStyle="1" w:styleId="NormalIndentChar">
    <w:name w:val="Normal Indent Char"/>
    <w:link w:val="NormalIndent"/>
    <w:rsid w:val="0055488D"/>
    <w:rPr>
      <w:sz w:val="24"/>
      <w:lang w:val="en-US" w:eastAsia="zh-CN" w:bidi="ar-SA"/>
    </w:rPr>
  </w:style>
  <w:style w:type="character" w:styleId="CommentReference">
    <w:name w:val="annotation reference"/>
    <w:semiHidden/>
    <w:rsid w:val="00E55C7A"/>
    <w:rPr>
      <w:sz w:val="16"/>
      <w:szCs w:val="16"/>
    </w:rPr>
  </w:style>
  <w:style w:type="paragraph" w:styleId="CommentText">
    <w:name w:val="annotation text"/>
    <w:basedOn w:val="Normal"/>
    <w:link w:val="CommentTextChar"/>
    <w:semiHidden/>
    <w:rsid w:val="00E55C7A"/>
    <w:rPr>
      <w:sz w:val="20"/>
      <w:szCs w:val="20"/>
    </w:rPr>
  </w:style>
  <w:style w:type="paragraph" w:styleId="CommentSubject">
    <w:name w:val="annotation subject"/>
    <w:basedOn w:val="CommentText"/>
    <w:next w:val="CommentText"/>
    <w:link w:val="CommentSubjectChar"/>
    <w:semiHidden/>
    <w:rsid w:val="00E55C7A"/>
    <w:rPr>
      <w:b/>
      <w:bCs/>
    </w:rPr>
  </w:style>
  <w:style w:type="character" w:customStyle="1" w:styleId="Heading1Char1">
    <w:name w:val="Heading 1 Char1"/>
    <w:link w:val="Heading1"/>
    <w:rsid w:val="00AC34FC"/>
    <w:rPr>
      <w:b/>
      <w:bCs/>
      <w:sz w:val="24"/>
      <w:szCs w:val="24"/>
    </w:rPr>
  </w:style>
  <w:style w:type="character" w:customStyle="1" w:styleId="Heading2Char1">
    <w:name w:val="Heading 2 Char1"/>
    <w:link w:val="Heading2"/>
    <w:rsid w:val="00AA3E14"/>
    <w:rPr>
      <w:b/>
      <w:bCs w:val="0"/>
      <w:sz w:val="24"/>
      <w:szCs w:val="24"/>
      <w:lang w:eastAsia="zh-CN"/>
    </w:rPr>
  </w:style>
  <w:style w:type="character" w:customStyle="1" w:styleId="Heading3Char1">
    <w:name w:val="Heading 3 Char1"/>
    <w:basedOn w:val="Heading2Char1"/>
    <w:link w:val="Heading3"/>
    <w:rsid w:val="008E70D6"/>
    <w:rPr>
      <w:b/>
      <w:bCs w:val="0"/>
      <w:sz w:val="24"/>
      <w:szCs w:val="24"/>
      <w:lang w:eastAsia="zh-CN"/>
    </w:rPr>
  </w:style>
  <w:style w:type="character" w:customStyle="1" w:styleId="FootnoteTextChar1">
    <w:name w:val="Footnote Text Char1"/>
    <w:aliases w:val="Footnote Text Char Char,Footnote Text Char1 Char Char1,Footnote Text Char Char Char Char1,Footnote Text Char1 Char Char Char Char1,Footnote Text Char Char Char Char Char Char1,Footnote Text Char Char1 Char Char1,ft Cha Char"/>
    <w:link w:val="FootnoteText"/>
    <w:locked/>
    <w:rsid w:val="00EB2688"/>
    <w:rPr>
      <w:lang w:val="en-US" w:eastAsia="zh-CN" w:bidi="ar-SA"/>
    </w:rPr>
  </w:style>
  <w:style w:type="paragraph" w:customStyle="1" w:styleId="TOCHeader">
    <w:name w:val="TOC Header"/>
    <w:basedOn w:val="Normal"/>
    <w:rsid w:val="00B80B7E"/>
    <w:pPr>
      <w:tabs>
        <w:tab w:val="clear" w:pos="720"/>
      </w:tabs>
      <w:autoSpaceDE/>
      <w:autoSpaceDN/>
      <w:adjustRightInd/>
      <w:spacing w:line="240" w:lineRule="auto"/>
      <w:ind w:left="115" w:right="115" w:firstLine="0"/>
      <w:jc w:val="center"/>
    </w:pPr>
    <w:rPr>
      <w:szCs w:val="20"/>
    </w:rPr>
  </w:style>
  <w:style w:type="character" w:customStyle="1" w:styleId="Heading4Char1">
    <w:name w:val="Heading 4 Char1"/>
    <w:link w:val="Heading4"/>
    <w:rsid w:val="00F723D1"/>
    <w:rPr>
      <w:rFonts w:eastAsia="SimSun"/>
      <w:b/>
      <w:sz w:val="24"/>
      <w:szCs w:val="24"/>
      <w:lang w:val="en-US" w:eastAsia="zh-CN" w:bidi="ar-SA"/>
    </w:rPr>
  </w:style>
  <w:style w:type="paragraph" w:styleId="TOC8">
    <w:name w:val="toc 8"/>
    <w:basedOn w:val="Normal"/>
    <w:next w:val="Normal"/>
    <w:autoRedefine/>
    <w:semiHidden/>
    <w:rsid w:val="00B80B7E"/>
    <w:pPr>
      <w:keepLines/>
      <w:tabs>
        <w:tab w:val="clear" w:pos="720"/>
        <w:tab w:val="right" w:leader="dot" w:pos="9288"/>
      </w:tabs>
      <w:autoSpaceDE/>
      <w:autoSpaceDN/>
      <w:adjustRightInd/>
      <w:spacing w:after="120" w:line="240" w:lineRule="auto"/>
      <w:ind w:left="5760" w:right="720"/>
    </w:pPr>
    <w:rPr>
      <w:szCs w:val="20"/>
    </w:rPr>
  </w:style>
  <w:style w:type="paragraph" w:styleId="TOC9">
    <w:name w:val="toc 9"/>
    <w:basedOn w:val="Normal"/>
    <w:next w:val="Normal"/>
    <w:autoRedefine/>
    <w:semiHidden/>
    <w:rsid w:val="00B80B7E"/>
    <w:pPr>
      <w:keepLines/>
      <w:tabs>
        <w:tab w:val="clear" w:pos="720"/>
        <w:tab w:val="right" w:leader="dot" w:pos="9288"/>
      </w:tabs>
      <w:autoSpaceDE/>
      <w:autoSpaceDN/>
      <w:adjustRightInd/>
      <w:spacing w:after="120" w:line="240" w:lineRule="auto"/>
      <w:ind w:left="6480" w:right="720"/>
    </w:pPr>
    <w:rPr>
      <w:szCs w:val="20"/>
    </w:rPr>
  </w:style>
  <w:style w:type="character" w:customStyle="1" w:styleId="FootnoteTextChar1CharChar">
    <w:name w:val="Footnote Text Char1 Char Char"/>
    <w:aliases w:val="Footnote Text Char Char Char Char,Footnote Text Char1 Char Char Char Char,Footnote Text Char Char Char Char Char Char,Footnote Text Char Char1 Char Char,Footnote Text Char1 Char1 Char Char,Footnote Text Char Char1 Char1"/>
    <w:rsid w:val="00F723D1"/>
    <w:rPr>
      <w:rFonts w:ascii="Times New Roman" w:eastAsia="Times New Roman" w:hAnsi="Times New Roman" w:cs="Times New Roman"/>
      <w:sz w:val="20"/>
      <w:szCs w:val="20"/>
    </w:rPr>
  </w:style>
  <w:style w:type="character" w:customStyle="1" w:styleId="CharChar2">
    <w:name w:val="Char Char2"/>
    <w:rsid w:val="00F723D1"/>
    <w:rPr>
      <w:rFonts w:ascii="Times New Roman" w:eastAsia="Times New Roman" w:hAnsi="Times New Roman" w:cs="Times New Roman"/>
      <w:b/>
      <w:sz w:val="24"/>
      <w:szCs w:val="24"/>
    </w:rPr>
  </w:style>
  <w:style w:type="character" w:customStyle="1" w:styleId="CharChar24">
    <w:name w:val="Char Char24"/>
    <w:locked/>
    <w:rsid w:val="00945086"/>
    <w:rPr>
      <w:rFonts w:ascii="Times New Roman" w:eastAsia="SimSun" w:hAnsi="Times New Roman" w:cs="Times New Roman"/>
      <w:sz w:val="24"/>
      <w:szCs w:val="24"/>
      <w:lang w:val="en-US" w:eastAsia="en-US" w:bidi="ar-SA"/>
    </w:rPr>
  </w:style>
  <w:style w:type="character" w:customStyle="1" w:styleId="CharChar3">
    <w:name w:val="Char Char3"/>
    <w:rsid w:val="004749BB"/>
    <w:rPr>
      <w:b/>
      <w:bCs/>
      <w:sz w:val="24"/>
      <w:szCs w:val="24"/>
      <w:lang w:val="en-US" w:eastAsia="zh-CN" w:bidi="ar-SA"/>
    </w:rPr>
  </w:style>
  <w:style w:type="paragraph" w:styleId="TOCHeading">
    <w:name w:val="TOC Heading"/>
    <w:basedOn w:val="Heading1"/>
    <w:next w:val="Normal"/>
    <w:uiPriority w:val="39"/>
    <w:unhideWhenUsed/>
    <w:qFormat/>
    <w:rsid w:val="002B591F"/>
    <w:pPr>
      <w:widowControl/>
      <w:autoSpaceDE/>
      <w:autoSpaceDN/>
      <w:adjustRightInd/>
      <w:spacing w:before="480" w:after="0" w:line="276" w:lineRule="auto"/>
      <w:ind w:right="0"/>
      <w:jc w:val="left"/>
      <w:outlineLvl w:val="9"/>
    </w:pPr>
    <w:rPr>
      <w:rFonts w:ascii="Cambria" w:eastAsia="MS Gothic" w:hAnsi="Cambria"/>
      <w:color w:val="365F91"/>
      <w:sz w:val="28"/>
      <w:szCs w:val="28"/>
      <w:lang w:eastAsia="ja-JP"/>
    </w:rPr>
  </w:style>
  <w:style w:type="paragraph" w:styleId="Revision">
    <w:name w:val="Revision"/>
    <w:hidden/>
    <w:uiPriority w:val="99"/>
    <w:semiHidden/>
    <w:rsid w:val="00D432B8"/>
    <w:rPr>
      <w:sz w:val="24"/>
      <w:szCs w:val="24"/>
    </w:rPr>
  </w:style>
  <w:style w:type="character" w:styleId="PlaceholderText">
    <w:name w:val="Placeholder Text"/>
    <w:basedOn w:val="DefaultParagraphFont"/>
    <w:uiPriority w:val="99"/>
    <w:semiHidden/>
    <w:rsid w:val="006616EC"/>
    <w:rPr>
      <w:color w:val="808080"/>
    </w:rPr>
  </w:style>
  <w:style w:type="numbering" w:customStyle="1" w:styleId="NoList1">
    <w:name w:val="No List1"/>
    <w:next w:val="NoList"/>
    <w:uiPriority w:val="99"/>
    <w:semiHidden/>
    <w:unhideWhenUsed/>
    <w:rsid w:val="005E4B26"/>
  </w:style>
  <w:style w:type="paragraph" w:styleId="NoSpacing">
    <w:name w:val="No Spacing"/>
    <w:uiPriority w:val="99"/>
    <w:qFormat/>
    <w:rsid w:val="005E4B26"/>
    <w:rPr>
      <w:rFonts w:ascii="Palatino Linotype" w:hAnsi="Palatino Linotype"/>
      <w:sz w:val="24"/>
      <w:szCs w:val="24"/>
    </w:rPr>
  </w:style>
  <w:style w:type="paragraph" w:customStyle="1" w:styleId="DocumentTitle">
    <w:name w:val="Document Title"/>
    <w:basedOn w:val="Normal"/>
    <w:rsid w:val="005E4B26"/>
    <w:pPr>
      <w:widowControl w:val="0"/>
      <w:tabs>
        <w:tab w:val="clear" w:pos="720"/>
        <w:tab w:val="left" w:pos="1238"/>
      </w:tabs>
      <w:autoSpaceDE/>
      <w:autoSpaceDN/>
      <w:adjustRightInd/>
      <w:spacing w:after="240" w:line="240" w:lineRule="exact"/>
      <w:ind w:left="259" w:right="115" w:firstLine="0"/>
    </w:pPr>
  </w:style>
  <w:style w:type="character" w:customStyle="1" w:styleId="BalloonTextChar">
    <w:name w:val="Balloon Text Char"/>
    <w:basedOn w:val="DefaultParagraphFont"/>
    <w:link w:val="BalloonText"/>
    <w:semiHidden/>
    <w:rsid w:val="005E4B26"/>
    <w:rPr>
      <w:rFonts w:ascii="Tahoma" w:hAnsi="Tahoma" w:cs="Courier New"/>
      <w:sz w:val="16"/>
      <w:szCs w:val="16"/>
    </w:rPr>
  </w:style>
  <w:style w:type="paragraph" w:customStyle="1" w:styleId="Normal1">
    <w:name w:val="Normal_1"/>
    <w:qFormat/>
    <w:rsid w:val="005E4B26"/>
    <w:rPr>
      <w:rFonts w:ascii="Arial" w:eastAsia="Arial" w:hAnsi="Arial" w:cs="Arial"/>
      <w:szCs w:val="24"/>
    </w:rPr>
  </w:style>
  <w:style w:type="paragraph" w:styleId="ListParagraph">
    <w:name w:val="List Paragraph"/>
    <w:basedOn w:val="Normal"/>
    <w:uiPriority w:val="34"/>
    <w:qFormat/>
    <w:rsid w:val="005E4B26"/>
    <w:pPr>
      <w:tabs>
        <w:tab w:val="clear" w:pos="720"/>
      </w:tabs>
      <w:autoSpaceDE/>
      <w:autoSpaceDN/>
      <w:adjustRightInd/>
      <w:spacing w:line="240" w:lineRule="auto"/>
      <w:ind w:left="720" w:firstLine="0"/>
      <w:contextualSpacing/>
    </w:pPr>
  </w:style>
  <w:style w:type="character" w:customStyle="1" w:styleId="sspaghide1">
    <w:name w:val="ss_pag_hide1"/>
    <w:basedOn w:val="DefaultParagraphFont"/>
    <w:rsid w:val="005E4B26"/>
    <w:rPr>
      <w:vanish/>
      <w:webHidden w:val="0"/>
      <w:specVanish w:val="0"/>
    </w:rPr>
  </w:style>
  <w:style w:type="character" w:customStyle="1" w:styleId="sspagshow1">
    <w:name w:val="ss_pag_show1"/>
    <w:basedOn w:val="DefaultParagraphFont"/>
    <w:rsid w:val="005E4B26"/>
    <w:rPr>
      <w:b/>
      <w:bCs/>
    </w:rPr>
  </w:style>
  <w:style w:type="paragraph" w:customStyle="1" w:styleId="DoubleSpacing">
    <w:name w:val="Double Spacing"/>
    <w:basedOn w:val="Normal"/>
    <w:rsid w:val="005E4B26"/>
    <w:pPr>
      <w:tabs>
        <w:tab w:val="clear" w:pos="720"/>
      </w:tabs>
      <w:autoSpaceDE/>
      <w:autoSpaceDN/>
      <w:adjustRightInd/>
      <w:spacing w:line="480" w:lineRule="auto"/>
      <w:ind w:firstLine="0"/>
    </w:pPr>
    <w:rPr>
      <w:szCs w:val="20"/>
    </w:rPr>
  </w:style>
  <w:style w:type="character" w:customStyle="1" w:styleId="ssprior">
    <w:name w:val="ss_prior"/>
    <w:basedOn w:val="DefaultParagraphFont"/>
    <w:rsid w:val="005E4B26"/>
  </w:style>
  <w:style w:type="character" w:customStyle="1" w:styleId="ssit1">
    <w:name w:val="ss_it1"/>
    <w:basedOn w:val="DefaultParagraphFont"/>
    <w:rsid w:val="005E4B26"/>
    <w:rPr>
      <w:i/>
      <w:iCs/>
    </w:rPr>
  </w:style>
  <w:style w:type="character" w:customStyle="1" w:styleId="CommentTextChar">
    <w:name w:val="Comment Text Char"/>
    <w:basedOn w:val="DefaultParagraphFont"/>
    <w:link w:val="CommentText"/>
    <w:semiHidden/>
    <w:rsid w:val="005E4B26"/>
  </w:style>
  <w:style w:type="character" w:customStyle="1" w:styleId="CommentSubjectChar">
    <w:name w:val="Comment Subject Char"/>
    <w:basedOn w:val="CommentTextChar"/>
    <w:link w:val="CommentSubject"/>
    <w:semiHidden/>
    <w:rsid w:val="005E4B26"/>
    <w:rPr>
      <w:b/>
      <w:bCs/>
    </w:rPr>
  </w:style>
  <w:style w:type="character" w:customStyle="1" w:styleId="FooterChar">
    <w:name w:val="Footer Char"/>
    <w:basedOn w:val="DefaultParagraphFont"/>
    <w:link w:val="Footer"/>
    <w:rsid w:val="003D61DA"/>
    <w:rPr>
      <w:rFonts w:ascii="Univers (WN)" w:hAnsi="Univers (WN)"/>
      <w:sz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uiPriority="99"/>
    <w:lsdException w:name="toa heading"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039E"/>
    <w:pPr>
      <w:tabs>
        <w:tab w:val="left" w:pos="720"/>
      </w:tabs>
      <w:autoSpaceDE w:val="0"/>
      <w:autoSpaceDN w:val="0"/>
      <w:adjustRightInd w:val="0"/>
      <w:spacing w:line="480" w:lineRule="exact"/>
      <w:ind w:hanging="720"/>
    </w:pPr>
    <w:rPr>
      <w:sz w:val="24"/>
      <w:szCs w:val="24"/>
    </w:rPr>
  </w:style>
  <w:style w:type="paragraph" w:styleId="Heading1">
    <w:name w:val="heading 1"/>
    <w:basedOn w:val="Normal"/>
    <w:next w:val="Normal"/>
    <w:link w:val="Heading1Char1"/>
    <w:qFormat/>
    <w:rsid w:val="00AC34FC"/>
    <w:pPr>
      <w:keepNext/>
      <w:keepLines/>
      <w:widowControl w:val="0"/>
      <w:tabs>
        <w:tab w:val="clear" w:pos="720"/>
      </w:tabs>
      <w:spacing w:after="280" w:line="240" w:lineRule="auto"/>
      <w:ind w:right="720" w:firstLine="0"/>
      <w:jc w:val="center"/>
      <w:outlineLvl w:val="0"/>
    </w:pPr>
    <w:rPr>
      <w:b/>
      <w:bCs/>
    </w:rPr>
  </w:style>
  <w:style w:type="paragraph" w:styleId="Heading2">
    <w:name w:val="heading 2"/>
    <w:basedOn w:val="Heading1"/>
    <w:next w:val="Normal"/>
    <w:link w:val="Heading2Char1"/>
    <w:qFormat/>
    <w:rsid w:val="00AA3E14"/>
    <w:pPr>
      <w:keepLines w:val="0"/>
      <w:tabs>
        <w:tab w:val="num" w:pos="720"/>
      </w:tabs>
      <w:autoSpaceDE/>
      <w:autoSpaceDN/>
      <w:adjustRightInd/>
      <w:ind w:left="720" w:hanging="720"/>
      <w:jc w:val="left"/>
      <w:outlineLvl w:val="1"/>
    </w:pPr>
    <w:rPr>
      <w:bCs w:val="0"/>
      <w:lang w:eastAsia="zh-CN"/>
    </w:rPr>
  </w:style>
  <w:style w:type="paragraph" w:styleId="Heading3">
    <w:name w:val="heading 3"/>
    <w:basedOn w:val="Heading2"/>
    <w:next w:val="Normal"/>
    <w:link w:val="Heading3Char1"/>
    <w:qFormat/>
    <w:rsid w:val="00157B8B"/>
    <w:pPr>
      <w:widowControl/>
      <w:tabs>
        <w:tab w:val="clear" w:pos="720"/>
        <w:tab w:val="num" w:pos="1440"/>
      </w:tabs>
      <w:ind w:left="1440"/>
      <w:outlineLvl w:val="2"/>
    </w:pPr>
  </w:style>
  <w:style w:type="paragraph" w:styleId="Heading4">
    <w:name w:val="heading 4"/>
    <w:basedOn w:val="Heading3"/>
    <w:next w:val="Normal"/>
    <w:link w:val="Heading4Char1"/>
    <w:qFormat/>
    <w:rsid w:val="007119C8"/>
    <w:pPr>
      <w:keepNext w:val="0"/>
      <w:tabs>
        <w:tab w:val="clear" w:pos="1440"/>
        <w:tab w:val="num" w:pos="2160"/>
      </w:tabs>
      <w:ind w:left="2160" w:right="0"/>
      <w:outlineLvl w:val="3"/>
    </w:pPr>
    <w:rPr>
      <w:rFonts w:eastAsia="SimSun"/>
    </w:rPr>
  </w:style>
  <w:style w:type="paragraph" w:styleId="Heading5">
    <w:name w:val="heading 5"/>
    <w:basedOn w:val="Heading4"/>
    <w:next w:val="Normal"/>
    <w:qFormat/>
    <w:pPr>
      <w:tabs>
        <w:tab w:val="clear" w:pos="2160"/>
        <w:tab w:val="num" w:pos="2880"/>
      </w:tabs>
      <w:ind w:left="2880"/>
      <w:outlineLvl w:val="4"/>
    </w:pPr>
  </w:style>
  <w:style w:type="paragraph" w:styleId="Heading6">
    <w:name w:val="heading 6"/>
    <w:basedOn w:val="Heading5"/>
    <w:next w:val="Normal"/>
    <w:qFormat/>
    <w:pPr>
      <w:tabs>
        <w:tab w:val="clear" w:pos="2880"/>
        <w:tab w:val="num" w:pos="3600"/>
      </w:tabs>
      <w:ind w:left="3600"/>
      <w:outlineLvl w:val="5"/>
    </w:pPr>
  </w:style>
  <w:style w:type="paragraph" w:styleId="Heading7">
    <w:name w:val="heading 7"/>
    <w:basedOn w:val="Heading6"/>
    <w:next w:val="Normal"/>
    <w:qFormat/>
    <w:pPr>
      <w:tabs>
        <w:tab w:val="clear" w:pos="3600"/>
        <w:tab w:val="num" w:pos="4320"/>
      </w:tabs>
      <w:ind w:left="4320"/>
      <w:outlineLvl w:val="6"/>
    </w:pPr>
  </w:style>
  <w:style w:type="paragraph" w:styleId="Heading8">
    <w:name w:val="heading 8"/>
    <w:basedOn w:val="Heading6"/>
    <w:next w:val="Normal"/>
    <w:qFormat/>
    <w:pPr>
      <w:tabs>
        <w:tab w:val="clear" w:pos="3600"/>
        <w:tab w:val="num" w:pos="5040"/>
      </w:tabs>
      <w:ind w:left="5040"/>
      <w:outlineLvl w:val="7"/>
    </w:pPr>
  </w:style>
  <w:style w:type="paragraph" w:styleId="Heading9">
    <w:name w:val="heading 9"/>
    <w:basedOn w:val="Heading6"/>
    <w:next w:val="Normal"/>
    <w:qFormat/>
    <w:pPr>
      <w:tabs>
        <w:tab w:val="clear" w:pos="3600"/>
        <w:tab w:val="num" w:pos="5760"/>
      </w:tabs>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TOC4">
    <w:name w:val="toc 4"/>
    <w:basedOn w:val="Normal"/>
    <w:next w:val="Normal"/>
    <w:semiHidden/>
    <w:pPr>
      <w:keepLines/>
      <w:tabs>
        <w:tab w:val="clear" w:pos="720"/>
        <w:tab w:val="right" w:leader="dot" w:pos="9288"/>
      </w:tabs>
      <w:autoSpaceDE/>
      <w:autoSpaceDN/>
      <w:adjustRightInd/>
      <w:spacing w:after="120" w:line="240" w:lineRule="auto"/>
      <w:ind w:left="2880" w:right="720"/>
    </w:pPr>
    <w:rPr>
      <w:szCs w:val="20"/>
    </w:rPr>
  </w:style>
  <w:style w:type="paragraph" w:styleId="TOC3">
    <w:name w:val="toc 3"/>
    <w:basedOn w:val="Normal"/>
    <w:next w:val="Normal"/>
    <w:uiPriority w:val="39"/>
    <w:pPr>
      <w:keepLines/>
      <w:tabs>
        <w:tab w:val="clear" w:pos="720"/>
        <w:tab w:val="right" w:leader="dot" w:pos="9288"/>
      </w:tabs>
      <w:autoSpaceDE/>
      <w:autoSpaceDN/>
      <w:adjustRightInd/>
      <w:spacing w:after="120" w:line="240" w:lineRule="auto"/>
      <w:ind w:left="2160" w:right="720"/>
    </w:pPr>
    <w:rPr>
      <w:szCs w:val="20"/>
    </w:rPr>
  </w:style>
  <w:style w:type="paragraph" w:styleId="TOC2">
    <w:name w:val="toc 2"/>
    <w:basedOn w:val="Normal"/>
    <w:next w:val="Normal"/>
    <w:uiPriority w:val="39"/>
    <w:pPr>
      <w:keepLines/>
      <w:tabs>
        <w:tab w:val="clear" w:pos="720"/>
        <w:tab w:val="right" w:leader="dot" w:pos="9288"/>
      </w:tabs>
      <w:autoSpaceDE/>
      <w:autoSpaceDN/>
      <w:adjustRightInd/>
      <w:spacing w:after="120" w:line="240" w:lineRule="auto"/>
      <w:ind w:left="1440" w:right="720"/>
    </w:pPr>
    <w:rPr>
      <w:szCs w:val="20"/>
    </w:rPr>
  </w:style>
  <w:style w:type="paragraph" w:styleId="TOC1">
    <w:name w:val="toc 1"/>
    <w:basedOn w:val="Normal"/>
    <w:next w:val="Normal"/>
    <w:uiPriority w:val="39"/>
    <w:pPr>
      <w:keepLines/>
      <w:tabs>
        <w:tab w:val="clear" w:pos="720"/>
        <w:tab w:val="right" w:leader="dot" w:pos="9288"/>
      </w:tabs>
      <w:autoSpaceDE/>
      <w:autoSpaceDN/>
      <w:adjustRightInd/>
      <w:spacing w:after="120" w:line="240" w:lineRule="auto"/>
      <w:ind w:left="720" w:right="720"/>
    </w:pPr>
    <w:rPr>
      <w:caps/>
      <w:szCs w:val="20"/>
    </w:rPr>
  </w:style>
  <w:style w:type="paragraph" w:styleId="TOC5">
    <w:name w:val="toc 5"/>
    <w:basedOn w:val="Normal"/>
    <w:next w:val="Normal"/>
    <w:semiHidden/>
    <w:pPr>
      <w:keepLines/>
      <w:tabs>
        <w:tab w:val="clear" w:pos="720"/>
        <w:tab w:val="right" w:leader="dot" w:pos="9288"/>
      </w:tabs>
      <w:autoSpaceDE/>
      <w:autoSpaceDN/>
      <w:adjustRightInd/>
      <w:spacing w:after="120" w:line="240" w:lineRule="auto"/>
      <w:ind w:left="3600" w:right="720"/>
    </w:pPr>
    <w:rPr>
      <w:szCs w:val="20"/>
    </w:rPr>
  </w:style>
  <w:style w:type="paragraph" w:styleId="Footer">
    <w:name w:val="footer"/>
    <w:basedOn w:val="Normal"/>
    <w:link w:val="FooterChar"/>
    <w:pPr>
      <w:tabs>
        <w:tab w:val="clear" w:pos="720"/>
        <w:tab w:val="center" w:pos="4507"/>
        <w:tab w:val="right" w:pos="9180"/>
      </w:tabs>
      <w:autoSpaceDE/>
      <w:autoSpaceDN/>
      <w:adjustRightInd/>
      <w:spacing w:line="240" w:lineRule="auto"/>
      <w:ind w:firstLine="0"/>
    </w:pPr>
    <w:rPr>
      <w:rFonts w:ascii="Univers (WN)" w:hAnsi="Univers (WN)"/>
      <w:sz w:val="12"/>
      <w:szCs w:val="20"/>
    </w:rPr>
  </w:style>
  <w:style w:type="paragraph" w:customStyle="1" w:styleId="plain">
    <w:name w:val="plain"/>
    <w:basedOn w:val="Normal"/>
    <w:pPr>
      <w:tabs>
        <w:tab w:val="clear" w:pos="720"/>
      </w:tabs>
      <w:autoSpaceDE/>
      <w:autoSpaceDN/>
      <w:adjustRightInd/>
      <w:spacing w:line="240" w:lineRule="auto"/>
      <w:ind w:firstLine="0"/>
    </w:pPr>
    <w:rPr>
      <w:szCs w:val="20"/>
      <w:lang w:eastAsia="zh-CN"/>
    </w:rPr>
  </w:style>
  <w:style w:type="paragraph" w:styleId="Header">
    <w:name w:val="header"/>
    <w:basedOn w:val="plain"/>
    <w:pPr>
      <w:tabs>
        <w:tab w:val="center" w:pos="4507"/>
        <w:tab w:val="right" w:pos="9000"/>
      </w:tabs>
    </w:pPr>
  </w:style>
  <w:style w:type="paragraph" w:customStyle="1" w:styleId="center">
    <w:name w:val="center"/>
    <w:basedOn w:val="Normal"/>
    <w:pPr>
      <w:tabs>
        <w:tab w:val="clear" w:pos="720"/>
      </w:tabs>
      <w:autoSpaceDE/>
      <w:autoSpaceDN/>
      <w:adjustRightInd/>
      <w:spacing w:line="240" w:lineRule="auto"/>
      <w:ind w:firstLine="0"/>
      <w:jc w:val="center"/>
    </w:pPr>
    <w:rPr>
      <w:b/>
      <w:szCs w:val="20"/>
      <w:lang w:eastAsia="zh-CN"/>
    </w:rPr>
  </w:style>
  <w:style w:type="paragraph" w:customStyle="1" w:styleId="Title1">
    <w:name w:val="Title1"/>
    <w:basedOn w:val="center"/>
    <w:pPr>
      <w:keepNext/>
      <w:ind w:left="720" w:right="720"/>
    </w:pPr>
    <w:rPr>
      <w:b w:val="0"/>
    </w:rPr>
  </w:style>
  <w:style w:type="character" w:styleId="PageNumber">
    <w:name w:val="page number"/>
    <w:basedOn w:val="DefaultParagraphFont"/>
  </w:style>
  <w:style w:type="paragraph" w:customStyle="1" w:styleId="SingleSpacing">
    <w:name w:val="Single Spacing"/>
    <w:basedOn w:val="Normal"/>
    <w:pPr>
      <w:autoSpaceDE/>
      <w:autoSpaceDN/>
      <w:adjustRightInd/>
      <w:spacing w:line="240" w:lineRule="exact"/>
    </w:pPr>
    <w:rPr>
      <w:sz w:val="26"/>
      <w:szCs w:val="20"/>
      <w:lang w:eastAsia="zh-CN"/>
    </w:rPr>
  </w:style>
  <w:style w:type="character" w:styleId="LineNumber">
    <w:name w:val="line number"/>
    <w:basedOn w:val="DefaultParagraphFont"/>
  </w:style>
  <w:style w:type="character" w:styleId="Hyperlink">
    <w:name w:val="Hyperlink"/>
    <w:uiPriority w:val="99"/>
    <w:rPr>
      <w:noProof/>
      <w:color w:val="0000FF"/>
      <w:u w:val="single"/>
    </w:rPr>
  </w:style>
  <w:style w:type="paragraph" w:customStyle="1" w:styleId="righthalf">
    <w:name w:val="right half"/>
    <w:basedOn w:val="Normal"/>
    <w:pPr>
      <w:keepLines/>
      <w:tabs>
        <w:tab w:val="clear" w:pos="720"/>
        <w:tab w:val="left" w:pos="4860"/>
        <w:tab w:val="right" w:pos="9090"/>
      </w:tabs>
      <w:autoSpaceDE/>
      <w:autoSpaceDN/>
      <w:adjustRightInd/>
      <w:spacing w:before="480" w:line="240" w:lineRule="atLeast"/>
      <w:ind w:left="4320" w:right="187" w:firstLine="0"/>
    </w:pPr>
    <w:rPr>
      <w:szCs w:val="20"/>
      <w:lang w:eastAsia="zh-CN"/>
    </w:rPr>
  </w:style>
  <w:style w:type="paragraph" w:customStyle="1" w:styleId="Level1">
    <w:name w:val="Level 1"/>
    <w:basedOn w:val="Normal"/>
    <w:pPr>
      <w:numPr>
        <w:numId w:val="1"/>
      </w:numPr>
      <w:ind w:hanging="1080"/>
      <w:outlineLvl w:val="0"/>
    </w:pPr>
    <w:rPr>
      <w:rFonts w:eastAsia="SimSun"/>
      <w:lang w:eastAsia="zh-CN"/>
    </w:rPr>
  </w:style>
  <w:style w:type="paragraph" w:styleId="Caption">
    <w:name w:val="caption"/>
    <w:basedOn w:val="Normal"/>
    <w:next w:val="Normal"/>
    <w:qFormat/>
    <w:pPr>
      <w:autoSpaceDE/>
      <w:autoSpaceDN/>
      <w:adjustRightInd/>
      <w:jc w:val="center"/>
    </w:pPr>
    <w:rPr>
      <w:rFonts w:ascii="Palatino" w:hAnsi="Palatino"/>
      <w:b/>
      <w:bCs/>
    </w:rPr>
  </w:style>
  <w:style w:type="paragraph" w:customStyle="1" w:styleId="answer">
    <w:name w:val="answer"/>
    <w:basedOn w:val="Normal"/>
    <w:pPr>
      <w:autoSpaceDE/>
      <w:autoSpaceDN/>
      <w:adjustRightInd/>
      <w:spacing w:line="480" w:lineRule="atLeast"/>
      <w:ind w:left="720"/>
    </w:pPr>
    <w:rPr>
      <w:szCs w:val="20"/>
      <w:lang w:eastAsia="zh-CN"/>
    </w:rPr>
  </w:style>
  <w:style w:type="paragraph" w:customStyle="1" w:styleId="question">
    <w:name w:val="question"/>
    <w:basedOn w:val="Normal"/>
    <w:next w:val="answer"/>
    <w:pPr>
      <w:keepNext/>
      <w:keepLines/>
      <w:autoSpaceDE/>
      <w:autoSpaceDN/>
      <w:adjustRightInd/>
      <w:spacing w:before="240"/>
      <w:ind w:left="720"/>
    </w:pPr>
    <w:rPr>
      <w:b/>
      <w:szCs w:val="20"/>
      <w:lang w:eastAsia="zh-CN"/>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t Cha,ft Char"/>
    <w:basedOn w:val="Normal"/>
    <w:link w:val="FootnoteTextChar1"/>
    <w:rsid w:val="00630B6A"/>
    <w:pPr>
      <w:keepLines/>
      <w:widowControl w:val="0"/>
      <w:tabs>
        <w:tab w:val="clear" w:pos="720"/>
      </w:tabs>
      <w:autoSpaceDE/>
      <w:autoSpaceDN/>
      <w:adjustRightInd/>
      <w:spacing w:line="240" w:lineRule="auto"/>
      <w:ind w:firstLine="720"/>
    </w:pPr>
    <w:rPr>
      <w:sz w:val="20"/>
      <w:szCs w:val="20"/>
      <w:lang w:eastAsia="zh-CN"/>
    </w:rPr>
  </w:style>
  <w:style w:type="paragraph" w:styleId="BodyText3">
    <w:name w:val="Body Text 3"/>
    <w:basedOn w:val="Normal"/>
    <w:pPr>
      <w:autoSpaceDE/>
      <w:autoSpaceDN/>
      <w:adjustRightInd/>
      <w:spacing w:line="360" w:lineRule="auto"/>
      <w:ind w:right="-720"/>
    </w:pPr>
    <w:rPr>
      <w:snapToGrid w:val="0"/>
      <w:szCs w:val="20"/>
    </w:rPr>
  </w:style>
  <w:style w:type="paragraph" w:styleId="NormalIndent">
    <w:name w:val="Normal Indent"/>
    <w:basedOn w:val="Normal"/>
    <w:link w:val="NormalIndentChar"/>
    <w:rsid w:val="00A018AF"/>
    <w:pPr>
      <w:tabs>
        <w:tab w:val="clear" w:pos="720"/>
      </w:tabs>
      <w:autoSpaceDE/>
      <w:autoSpaceDN/>
      <w:adjustRightInd/>
      <w:spacing w:after="240" w:line="240" w:lineRule="auto"/>
      <w:ind w:left="1080" w:right="720" w:firstLine="0"/>
    </w:pPr>
    <w:rPr>
      <w:szCs w:val="20"/>
      <w:lang w:eastAsia="zh-CN"/>
    </w:rPr>
  </w:style>
  <w:style w:type="paragraph" w:customStyle="1" w:styleId="table">
    <w:name w:val="table"/>
    <w:basedOn w:val="plain"/>
    <w:pPr>
      <w:spacing w:before="60" w:after="60"/>
    </w:pPr>
  </w:style>
  <w:style w:type="character" w:customStyle="1" w:styleId="zzmpTrailerItem">
    <w:name w:val="zzmpTrailerItem"/>
    <w:rsid w:val="00BD38CE"/>
    <w:rPr>
      <w:rFonts w:ascii="Times New Roman" w:hAnsi="Times New Roman" w:cs="Times New Roman"/>
      <w:dstrike w:val="0"/>
      <w:noProof/>
      <w:color w:val="auto"/>
      <w:spacing w:val="0"/>
      <w:position w:val="0"/>
      <w:sz w:val="16"/>
      <w:szCs w:val="16"/>
      <w:u w:val="none"/>
      <w:effect w:val="none"/>
      <w:vertAlign w:val="baseline"/>
    </w:rPr>
  </w:style>
  <w:style w:type="paragraph" w:styleId="BodyTextIndent2">
    <w:name w:val="Body Text Indent 2"/>
    <w:basedOn w:val="Normal"/>
    <w:pPr>
      <w:spacing w:line="480" w:lineRule="auto"/>
      <w:ind w:left="1440"/>
    </w:pPr>
    <w:rPr>
      <w:rFonts w:ascii="Palatino Linotype" w:hAnsi="Palatino Linotype"/>
    </w:rPr>
  </w:style>
  <w:style w:type="paragraph" w:styleId="BodyTextIndent">
    <w:name w:val="Body Text Indent"/>
    <w:basedOn w:val="Normal"/>
    <w:pPr>
      <w:spacing w:line="480" w:lineRule="auto"/>
      <w:ind w:left="720"/>
    </w:pPr>
    <w:rPr>
      <w:b/>
      <w:bCs/>
    </w:rPr>
  </w:style>
  <w:style w:type="paragraph" w:styleId="BodyText">
    <w:name w:val="Body Text"/>
    <w:basedOn w:val="Normal"/>
    <w:pPr>
      <w:autoSpaceDE/>
      <w:autoSpaceDN/>
      <w:adjustRightInd/>
      <w:spacing w:after="120"/>
    </w:pPr>
    <w:rPr>
      <w:rFonts w:ascii="Palatino Linotype" w:hAnsi="Palatino Linotype"/>
      <w:bCs/>
      <w:kern w:val="24"/>
    </w:rPr>
  </w:style>
  <w:style w:type="paragraph" w:customStyle="1" w:styleId="normalblock">
    <w:name w:val="normal block"/>
    <w:basedOn w:val="Normal"/>
    <w:pPr>
      <w:tabs>
        <w:tab w:val="clear" w:pos="720"/>
      </w:tabs>
      <w:autoSpaceDE/>
      <w:autoSpaceDN/>
      <w:adjustRightInd/>
      <w:spacing w:line="480" w:lineRule="atLeast"/>
      <w:ind w:firstLine="0"/>
    </w:pPr>
    <w:rPr>
      <w:szCs w:val="20"/>
      <w:lang w:eastAsia="zh-CN"/>
    </w:rPr>
  </w:style>
  <w:style w:type="paragraph" w:customStyle="1" w:styleId="testimony">
    <w:name w:val="testimony"/>
    <w:basedOn w:val="Normal"/>
    <w:pPr>
      <w:tabs>
        <w:tab w:val="left" w:pos="2160"/>
      </w:tabs>
      <w:autoSpaceDE/>
      <w:autoSpaceDN/>
      <w:adjustRightInd/>
      <w:spacing w:line="440" w:lineRule="atLeast"/>
      <w:ind w:hanging="360"/>
    </w:pPr>
    <w:rPr>
      <w:rFonts w:ascii="Times" w:hAnsi="Times"/>
      <w:szCs w:val="20"/>
    </w:rPr>
  </w:style>
  <w:style w:type="paragraph" w:styleId="BodyTextIndent3">
    <w:name w:val="Body Text Indent 3"/>
    <w:basedOn w:val="Normal"/>
    <w:pPr>
      <w:spacing w:after="120"/>
      <w:ind w:left="360"/>
    </w:pPr>
    <w:rPr>
      <w:sz w:val="16"/>
      <w:szCs w:val="16"/>
    </w:rPr>
  </w:style>
  <w:style w:type="paragraph" w:styleId="BalloonText">
    <w:name w:val="Balloon Text"/>
    <w:basedOn w:val="Normal"/>
    <w:link w:val="BalloonTextChar"/>
    <w:semiHidden/>
    <w:rPr>
      <w:rFonts w:ascii="Tahoma" w:hAnsi="Tahoma" w:cs="Courier New"/>
      <w:sz w:val="16"/>
      <w:szCs w:val="16"/>
    </w:rPr>
  </w:style>
  <w:style w:type="paragraph" w:customStyle="1" w:styleId="normalhanging2">
    <w:name w:val="normal hanging2"/>
    <w:basedOn w:val="Normal"/>
    <w:pPr>
      <w:autoSpaceDE/>
      <w:autoSpaceDN/>
      <w:adjustRightInd/>
      <w:spacing w:line="480" w:lineRule="atLeast"/>
      <w:ind w:left="1440"/>
    </w:pPr>
    <w:rPr>
      <w:szCs w:val="20"/>
      <w:lang w:eastAsia="zh-CN"/>
    </w:rPr>
  </w:style>
  <w:style w:type="paragraph" w:customStyle="1" w:styleId="normalhanging">
    <w:name w:val="normal hanging"/>
    <w:basedOn w:val="normalblock"/>
    <w:pPr>
      <w:spacing w:before="240" w:line="240" w:lineRule="atLeast"/>
      <w:ind w:left="720" w:hanging="720"/>
    </w:pPr>
    <w:rPr>
      <w:sz w:val="26"/>
      <w:lang w:eastAsia="en-US"/>
    </w:rPr>
  </w:style>
  <w:style w:type="character" w:customStyle="1" w:styleId="pmterms1">
    <w:name w:val="pmterms1"/>
    <w:basedOn w:val="DefaultParagraphFont"/>
  </w:style>
  <w:style w:type="paragraph" w:styleId="NormalWeb">
    <w:name w:val="Normal (Web)"/>
    <w:basedOn w:val="Normal"/>
    <w:pPr>
      <w:tabs>
        <w:tab w:val="clear" w:pos="720"/>
      </w:tabs>
      <w:autoSpaceDE/>
      <w:autoSpaceDN/>
      <w:adjustRightInd/>
      <w:spacing w:before="100" w:beforeAutospacing="1" w:after="100" w:afterAutospacing="1" w:line="240" w:lineRule="auto"/>
      <w:ind w:firstLine="0"/>
    </w:pPr>
    <w:rPr>
      <w:rFonts w:eastAsia="SimSun"/>
      <w:lang w:eastAsia="zh-CN"/>
    </w:rPr>
  </w:style>
  <w:style w:type="paragraph" w:styleId="Index1">
    <w:name w:val="index 1"/>
    <w:basedOn w:val="Normal"/>
    <w:next w:val="Normal"/>
    <w:autoRedefine/>
    <w:semiHidden/>
    <w:pPr>
      <w:tabs>
        <w:tab w:val="clear" w:pos="720"/>
      </w:tabs>
      <w:ind w:left="240" w:hanging="240"/>
    </w:pPr>
  </w:style>
  <w:style w:type="paragraph" w:styleId="IndexHeading">
    <w:name w:val="index heading"/>
    <w:basedOn w:val="Normal"/>
    <w:next w:val="Index1"/>
    <w:semiHidden/>
    <w:rPr>
      <w:rFonts w:ascii="Arial" w:hAnsi="Arial" w:cs="Arial"/>
      <w:b/>
      <w:bCs/>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aliases w:val="Washington Utilities and Transportation Commission Decisions"/>
    <w:basedOn w:val="Normal"/>
    <w:next w:val="Normal"/>
    <w:uiPriority w:val="99"/>
    <w:semiHidden/>
    <w:pPr>
      <w:tabs>
        <w:tab w:val="clear" w:pos="720"/>
        <w:tab w:val="right" w:leader="dot" w:pos="8990"/>
      </w:tabs>
      <w:spacing w:before="120"/>
      <w:ind w:firstLine="0"/>
    </w:pPr>
    <w:rPr>
      <w:b/>
      <w:bCs/>
      <w:noProof/>
    </w:rPr>
  </w:style>
  <w:style w:type="paragraph" w:styleId="TableofAuthorities">
    <w:name w:val="table of authorities"/>
    <w:basedOn w:val="Normal"/>
    <w:next w:val="Normal"/>
    <w:uiPriority w:val="99"/>
    <w:semiHidden/>
    <w:pPr>
      <w:tabs>
        <w:tab w:val="clear" w:pos="720"/>
        <w:tab w:val="right" w:leader="dot" w:pos="9288"/>
      </w:tabs>
      <w:spacing w:before="240" w:line="240" w:lineRule="auto"/>
      <w:ind w:left="240" w:right="1080" w:hanging="240"/>
    </w:pPr>
    <w:rPr>
      <w:i/>
      <w:noProof/>
      <w:color w:val="0000FF"/>
    </w:rPr>
  </w:style>
  <w:style w:type="character" w:customStyle="1" w:styleId="Heading1Char">
    <w:name w:val="Heading 1 Char"/>
    <w:rPr>
      <w:b/>
      <w:bCs/>
      <w:noProof w:val="0"/>
      <w:sz w:val="24"/>
      <w:szCs w:val="24"/>
      <w:lang w:val="en-US" w:eastAsia="en-US" w:bidi="ar-SA"/>
    </w:rPr>
  </w:style>
  <w:style w:type="character" w:customStyle="1" w:styleId="Heading2Char">
    <w:name w:val="Heading 2 Char"/>
    <w:rPr>
      <w:b/>
      <w:bCs/>
      <w:noProof w:val="0"/>
      <w:sz w:val="24"/>
      <w:szCs w:val="24"/>
      <w:lang w:val="en-US" w:eastAsia="zh-CN" w:bidi="ar-SA"/>
    </w:rPr>
  </w:style>
  <w:style w:type="character" w:customStyle="1" w:styleId="Heading3Char">
    <w:name w:val="Heading 3 Char"/>
    <w:basedOn w:val="Heading2Char"/>
    <w:rPr>
      <w:b/>
      <w:bCs/>
      <w:noProof w:val="0"/>
      <w:sz w:val="24"/>
      <w:szCs w:val="24"/>
      <w:lang w:val="en-US" w:eastAsia="zh-CN" w:bidi="ar-SA"/>
    </w:rPr>
  </w:style>
  <w:style w:type="character" w:customStyle="1" w:styleId="Heading4Char">
    <w:name w:val="Heading 4 Char"/>
    <w:basedOn w:val="Heading3Char"/>
    <w:rPr>
      <w:b/>
      <w:bCs/>
      <w:noProof w:val="0"/>
      <w:sz w:val="24"/>
      <w:szCs w:val="24"/>
      <w:lang w:val="en-US" w:eastAsia="zh-CN" w:bidi="ar-SA"/>
    </w:rPr>
  </w:style>
  <w:style w:type="table" w:styleId="TableGrid">
    <w:name w:val="Table Grid"/>
    <w:basedOn w:val="TableNormal"/>
    <w:rsid w:val="0033308E"/>
    <w:pPr>
      <w:tabs>
        <w:tab w:val="left" w:pos="720"/>
      </w:tabs>
      <w:autoSpaceDE w:val="0"/>
      <w:autoSpaceDN w:val="0"/>
      <w:adjustRightInd w:val="0"/>
      <w:spacing w:line="480" w:lineRule="exact"/>
      <w:ind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Palatino Linotype" w:hAnsi="Palatino Linotype" w:cs="Times"/>
      <w:color w:val="000000"/>
      <w:sz w:val="24"/>
      <w:szCs w:val="24"/>
    </w:rPr>
  </w:style>
  <w:style w:type="paragraph" w:customStyle="1" w:styleId="footnoteblock">
    <w:name w:val="footnote block"/>
    <w:basedOn w:val="FootnoteText"/>
    <w:pPr>
      <w:spacing w:before="240" w:line="240" w:lineRule="atLeast"/>
      <w:ind w:firstLine="0"/>
    </w:pPr>
    <w:rPr>
      <w:rFonts w:eastAsia="SimSun"/>
      <w:sz w:val="22"/>
      <w:szCs w:val="24"/>
    </w:rPr>
  </w:style>
  <w:style w:type="character" w:customStyle="1" w:styleId="answerChar">
    <w:name w:val="answer Char"/>
    <w:rPr>
      <w:noProof w:val="0"/>
      <w:sz w:val="24"/>
      <w:lang w:val="en-US" w:eastAsia="zh-CN" w:bidi="ar-SA"/>
    </w:rPr>
  </w:style>
  <w:style w:type="paragraph" w:customStyle="1" w:styleId="answerCharCharCharCharCharCharCharCharCharCharCharCharCharCharCharCharCharCharCharCharChar">
    <w:name w:val="answer Char Char Char Char Char Char Char Char Char Char Char Char Char Char Char Char Char Char Char Char Char"/>
    <w:basedOn w:val="Normal"/>
    <w:pPr>
      <w:tabs>
        <w:tab w:val="clear" w:pos="720"/>
      </w:tabs>
      <w:autoSpaceDE/>
      <w:autoSpaceDN/>
      <w:adjustRightInd/>
      <w:spacing w:before="120" w:after="120" w:line="480" w:lineRule="auto"/>
      <w:ind w:left="720"/>
    </w:pPr>
    <w:rPr>
      <w:rFonts w:eastAsia="SimSun"/>
      <w:lang w:eastAsia="zh-CN"/>
    </w:rPr>
  </w:style>
  <w:style w:type="character" w:customStyle="1" w:styleId="answerCharCharCharCharCharCharCharCharCharCharCharCharCharCharCharCharCharCharCharCharCharChar">
    <w:name w:val="answer Char Char Char Char Char Char Char Char Char Char Char Char Char Char Char Char Char Char Char Char Char Char"/>
    <w:rPr>
      <w:rFonts w:eastAsia="SimSun"/>
      <w:noProof w:val="0"/>
      <w:sz w:val="24"/>
      <w:szCs w:val="24"/>
      <w:lang w:val="en-US" w:eastAsia="zh-CN" w:bidi="ar-SA"/>
    </w:rPr>
  </w:style>
  <w:style w:type="paragraph" w:styleId="TOC6">
    <w:name w:val="toc 6"/>
    <w:basedOn w:val="Normal"/>
    <w:next w:val="Normal"/>
    <w:autoRedefine/>
    <w:semiHidden/>
    <w:pPr>
      <w:keepLines/>
      <w:tabs>
        <w:tab w:val="clear" w:pos="720"/>
        <w:tab w:val="right" w:leader="dot" w:pos="9288"/>
      </w:tabs>
      <w:autoSpaceDE/>
      <w:autoSpaceDN/>
      <w:adjustRightInd/>
      <w:spacing w:after="120" w:line="240" w:lineRule="auto"/>
      <w:ind w:left="4320" w:right="720"/>
    </w:pPr>
    <w:rPr>
      <w:szCs w:val="20"/>
    </w:rPr>
  </w:style>
  <w:style w:type="paragraph" w:customStyle="1" w:styleId="QuickA">
    <w:name w:val="Quick A."/>
    <w:basedOn w:val="Normal"/>
    <w:pPr>
      <w:widowControl w:val="0"/>
      <w:tabs>
        <w:tab w:val="num" w:pos="720"/>
      </w:tabs>
      <w:autoSpaceDE/>
      <w:autoSpaceDN/>
      <w:adjustRightInd/>
      <w:spacing w:line="240" w:lineRule="auto"/>
      <w:ind w:firstLine="0"/>
    </w:pPr>
    <w:rPr>
      <w:snapToGrid w:val="0"/>
      <w:szCs w:val="20"/>
    </w:rPr>
  </w:style>
  <w:style w:type="character" w:customStyle="1" w:styleId="documentbody">
    <w:name w:val="documentbody"/>
    <w:basedOn w:val="DefaultParagraphFont"/>
  </w:style>
  <w:style w:type="character" w:customStyle="1" w:styleId="searchterm">
    <w:name w:val="searchterm"/>
    <w:basedOn w:val="DefaultParagraphFont"/>
  </w:style>
  <w:style w:type="paragraph" w:customStyle="1" w:styleId="answer2">
    <w:name w:val="answer2"/>
    <w:basedOn w:val="Normal"/>
    <w:pPr>
      <w:tabs>
        <w:tab w:val="clear" w:pos="720"/>
      </w:tabs>
      <w:autoSpaceDE/>
      <w:autoSpaceDN/>
      <w:adjustRightInd/>
      <w:spacing w:line="480" w:lineRule="auto"/>
      <w:ind w:left="720" w:firstLine="0"/>
    </w:pPr>
    <w:rPr>
      <w:color w:val="000000"/>
    </w:rPr>
  </w:style>
  <w:style w:type="paragraph" w:customStyle="1" w:styleId="NormalBold">
    <w:name w:val="Normal + Bold"/>
    <w:aliases w:val="Left:  2&quot;,After:  14 pt,Line spacing:  single,Heading 3 + Before:  0 pt"/>
    <w:basedOn w:val="Heading5"/>
  </w:style>
  <w:style w:type="character" w:customStyle="1" w:styleId="questionChar">
    <w:name w:val="question Char"/>
    <w:rPr>
      <w:b/>
      <w:noProof w:val="0"/>
      <w:sz w:val="24"/>
      <w:lang w:val="en-US" w:eastAsia="zh-CN" w:bidi="ar-SA"/>
    </w:rPr>
  </w:style>
  <w:style w:type="character" w:styleId="FollowedHyperlink">
    <w:name w:val="FollowedHyperlink"/>
    <w:rPr>
      <w:color w:val="800080"/>
      <w:u w:val="single"/>
    </w:rPr>
  </w:style>
  <w:style w:type="paragraph" w:styleId="TOC7">
    <w:name w:val="toc 7"/>
    <w:basedOn w:val="Normal"/>
    <w:next w:val="Normal"/>
    <w:autoRedefine/>
    <w:semiHidden/>
    <w:rsid w:val="000B6AB0"/>
    <w:pPr>
      <w:keepLines/>
      <w:tabs>
        <w:tab w:val="clear" w:pos="720"/>
        <w:tab w:val="right" w:leader="dot" w:pos="9288"/>
      </w:tabs>
      <w:autoSpaceDE/>
      <w:autoSpaceDN/>
      <w:adjustRightInd/>
      <w:spacing w:after="120" w:line="240" w:lineRule="auto"/>
      <w:ind w:left="5040" w:right="720"/>
    </w:pPr>
    <w:rPr>
      <w:szCs w:val="20"/>
    </w:rPr>
  </w:style>
  <w:style w:type="character" w:customStyle="1" w:styleId="answerchar0">
    <w:name w:val="answerchar"/>
    <w:basedOn w:val="DefaultParagraphFont"/>
    <w:rsid w:val="00921FF3"/>
  </w:style>
  <w:style w:type="character" w:customStyle="1" w:styleId="NormalIndentChar">
    <w:name w:val="Normal Indent Char"/>
    <w:link w:val="NormalIndent"/>
    <w:rsid w:val="0055488D"/>
    <w:rPr>
      <w:sz w:val="24"/>
      <w:lang w:val="en-US" w:eastAsia="zh-CN" w:bidi="ar-SA"/>
    </w:rPr>
  </w:style>
  <w:style w:type="character" w:styleId="CommentReference">
    <w:name w:val="annotation reference"/>
    <w:semiHidden/>
    <w:rsid w:val="00E55C7A"/>
    <w:rPr>
      <w:sz w:val="16"/>
      <w:szCs w:val="16"/>
    </w:rPr>
  </w:style>
  <w:style w:type="paragraph" w:styleId="CommentText">
    <w:name w:val="annotation text"/>
    <w:basedOn w:val="Normal"/>
    <w:link w:val="CommentTextChar"/>
    <w:semiHidden/>
    <w:rsid w:val="00E55C7A"/>
    <w:rPr>
      <w:sz w:val="20"/>
      <w:szCs w:val="20"/>
    </w:rPr>
  </w:style>
  <w:style w:type="paragraph" w:styleId="CommentSubject">
    <w:name w:val="annotation subject"/>
    <w:basedOn w:val="CommentText"/>
    <w:next w:val="CommentText"/>
    <w:link w:val="CommentSubjectChar"/>
    <w:semiHidden/>
    <w:rsid w:val="00E55C7A"/>
    <w:rPr>
      <w:b/>
      <w:bCs/>
    </w:rPr>
  </w:style>
  <w:style w:type="character" w:customStyle="1" w:styleId="Heading1Char1">
    <w:name w:val="Heading 1 Char1"/>
    <w:link w:val="Heading1"/>
    <w:rsid w:val="00AC34FC"/>
    <w:rPr>
      <w:b/>
      <w:bCs/>
      <w:sz w:val="24"/>
      <w:szCs w:val="24"/>
    </w:rPr>
  </w:style>
  <w:style w:type="character" w:customStyle="1" w:styleId="Heading2Char1">
    <w:name w:val="Heading 2 Char1"/>
    <w:link w:val="Heading2"/>
    <w:rsid w:val="00AA3E14"/>
    <w:rPr>
      <w:b/>
      <w:bCs w:val="0"/>
      <w:sz w:val="24"/>
      <w:szCs w:val="24"/>
      <w:lang w:eastAsia="zh-CN"/>
    </w:rPr>
  </w:style>
  <w:style w:type="character" w:customStyle="1" w:styleId="Heading3Char1">
    <w:name w:val="Heading 3 Char1"/>
    <w:basedOn w:val="Heading2Char1"/>
    <w:link w:val="Heading3"/>
    <w:rsid w:val="008E70D6"/>
    <w:rPr>
      <w:b/>
      <w:bCs w:val="0"/>
      <w:sz w:val="24"/>
      <w:szCs w:val="24"/>
      <w:lang w:eastAsia="zh-CN"/>
    </w:rPr>
  </w:style>
  <w:style w:type="character" w:customStyle="1" w:styleId="FootnoteTextChar1">
    <w:name w:val="Footnote Text Char1"/>
    <w:aliases w:val="Footnote Text Char Char,Footnote Text Char1 Char Char1,Footnote Text Char Char Char Char1,Footnote Text Char1 Char Char Char Char1,Footnote Text Char Char Char Char Char Char1,Footnote Text Char Char1 Char Char1,ft Cha Char"/>
    <w:link w:val="FootnoteText"/>
    <w:locked/>
    <w:rsid w:val="00EB2688"/>
    <w:rPr>
      <w:lang w:val="en-US" w:eastAsia="zh-CN" w:bidi="ar-SA"/>
    </w:rPr>
  </w:style>
  <w:style w:type="paragraph" w:customStyle="1" w:styleId="TOCHeader">
    <w:name w:val="TOC Header"/>
    <w:basedOn w:val="Normal"/>
    <w:rsid w:val="00B80B7E"/>
    <w:pPr>
      <w:tabs>
        <w:tab w:val="clear" w:pos="720"/>
      </w:tabs>
      <w:autoSpaceDE/>
      <w:autoSpaceDN/>
      <w:adjustRightInd/>
      <w:spacing w:line="240" w:lineRule="auto"/>
      <w:ind w:left="115" w:right="115" w:firstLine="0"/>
      <w:jc w:val="center"/>
    </w:pPr>
    <w:rPr>
      <w:szCs w:val="20"/>
    </w:rPr>
  </w:style>
  <w:style w:type="character" w:customStyle="1" w:styleId="Heading4Char1">
    <w:name w:val="Heading 4 Char1"/>
    <w:link w:val="Heading4"/>
    <w:rsid w:val="00F723D1"/>
    <w:rPr>
      <w:rFonts w:eastAsia="SimSun"/>
      <w:b/>
      <w:sz w:val="24"/>
      <w:szCs w:val="24"/>
      <w:lang w:val="en-US" w:eastAsia="zh-CN" w:bidi="ar-SA"/>
    </w:rPr>
  </w:style>
  <w:style w:type="paragraph" w:styleId="TOC8">
    <w:name w:val="toc 8"/>
    <w:basedOn w:val="Normal"/>
    <w:next w:val="Normal"/>
    <w:autoRedefine/>
    <w:semiHidden/>
    <w:rsid w:val="00B80B7E"/>
    <w:pPr>
      <w:keepLines/>
      <w:tabs>
        <w:tab w:val="clear" w:pos="720"/>
        <w:tab w:val="right" w:leader="dot" w:pos="9288"/>
      </w:tabs>
      <w:autoSpaceDE/>
      <w:autoSpaceDN/>
      <w:adjustRightInd/>
      <w:spacing w:after="120" w:line="240" w:lineRule="auto"/>
      <w:ind w:left="5760" w:right="720"/>
    </w:pPr>
    <w:rPr>
      <w:szCs w:val="20"/>
    </w:rPr>
  </w:style>
  <w:style w:type="paragraph" w:styleId="TOC9">
    <w:name w:val="toc 9"/>
    <w:basedOn w:val="Normal"/>
    <w:next w:val="Normal"/>
    <w:autoRedefine/>
    <w:semiHidden/>
    <w:rsid w:val="00B80B7E"/>
    <w:pPr>
      <w:keepLines/>
      <w:tabs>
        <w:tab w:val="clear" w:pos="720"/>
        <w:tab w:val="right" w:leader="dot" w:pos="9288"/>
      </w:tabs>
      <w:autoSpaceDE/>
      <w:autoSpaceDN/>
      <w:adjustRightInd/>
      <w:spacing w:after="120" w:line="240" w:lineRule="auto"/>
      <w:ind w:left="6480" w:right="720"/>
    </w:pPr>
    <w:rPr>
      <w:szCs w:val="20"/>
    </w:rPr>
  </w:style>
  <w:style w:type="character" w:customStyle="1" w:styleId="FootnoteTextChar1CharChar">
    <w:name w:val="Footnote Text Char1 Char Char"/>
    <w:aliases w:val="Footnote Text Char Char Char Char,Footnote Text Char1 Char Char Char Char,Footnote Text Char Char Char Char Char Char,Footnote Text Char Char1 Char Char,Footnote Text Char1 Char1 Char Char,Footnote Text Char Char1 Char1"/>
    <w:rsid w:val="00F723D1"/>
    <w:rPr>
      <w:rFonts w:ascii="Times New Roman" w:eastAsia="Times New Roman" w:hAnsi="Times New Roman" w:cs="Times New Roman"/>
      <w:sz w:val="20"/>
      <w:szCs w:val="20"/>
    </w:rPr>
  </w:style>
  <w:style w:type="character" w:customStyle="1" w:styleId="CharChar2">
    <w:name w:val="Char Char2"/>
    <w:rsid w:val="00F723D1"/>
    <w:rPr>
      <w:rFonts w:ascii="Times New Roman" w:eastAsia="Times New Roman" w:hAnsi="Times New Roman" w:cs="Times New Roman"/>
      <w:b/>
      <w:sz w:val="24"/>
      <w:szCs w:val="24"/>
    </w:rPr>
  </w:style>
  <w:style w:type="character" w:customStyle="1" w:styleId="CharChar24">
    <w:name w:val="Char Char24"/>
    <w:locked/>
    <w:rsid w:val="00945086"/>
    <w:rPr>
      <w:rFonts w:ascii="Times New Roman" w:eastAsia="SimSun" w:hAnsi="Times New Roman" w:cs="Times New Roman"/>
      <w:sz w:val="24"/>
      <w:szCs w:val="24"/>
      <w:lang w:val="en-US" w:eastAsia="en-US" w:bidi="ar-SA"/>
    </w:rPr>
  </w:style>
  <w:style w:type="character" w:customStyle="1" w:styleId="CharChar3">
    <w:name w:val="Char Char3"/>
    <w:rsid w:val="004749BB"/>
    <w:rPr>
      <w:b/>
      <w:bCs/>
      <w:sz w:val="24"/>
      <w:szCs w:val="24"/>
      <w:lang w:val="en-US" w:eastAsia="zh-CN" w:bidi="ar-SA"/>
    </w:rPr>
  </w:style>
  <w:style w:type="paragraph" w:styleId="TOCHeading">
    <w:name w:val="TOC Heading"/>
    <w:basedOn w:val="Heading1"/>
    <w:next w:val="Normal"/>
    <w:uiPriority w:val="39"/>
    <w:unhideWhenUsed/>
    <w:qFormat/>
    <w:rsid w:val="002B591F"/>
    <w:pPr>
      <w:widowControl/>
      <w:autoSpaceDE/>
      <w:autoSpaceDN/>
      <w:adjustRightInd/>
      <w:spacing w:before="480" w:after="0" w:line="276" w:lineRule="auto"/>
      <w:ind w:right="0"/>
      <w:jc w:val="left"/>
      <w:outlineLvl w:val="9"/>
    </w:pPr>
    <w:rPr>
      <w:rFonts w:ascii="Cambria" w:eastAsia="MS Gothic" w:hAnsi="Cambria"/>
      <w:color w:val="365F91"/>
      <w:sz w:val="28"/>
      <w:szCs w:val="28"/>
      <w:lang w:eastAsia="ja-JP"/>
    </w:rPr>
  </w:style>
  <w:style w:type="paragraph" w:styleId="Revision">
    <w:name w:val="Revision"/>
    <w:hidden/>
    <w:uiPriority w:val="99"/>
    <w:semiHidden/>
    <w:rsid w:val="00D432B8"/>
    <w:rPr>
      <w:sz w:val="24"/>
      <w:szCs w:val="24"/>
    </w:rPr>
  </w:style>
  <w:style w:type="character" w:styleId="PlaceholderText">
    <w:name w:val="Placeholder Text"/>
    <w:basedOn w:val="DefaultParagraphFont"/>
    <w:uiPriority w:val="99"/>
    <w:semiHidden/>
    <w:rsid w:val="006616EC"/>
    <w:rPr>
      <w:color w:val="808080"/>
    </w:rPr>
  </w:style>
  <w:style w:type="numbering" w:customStyle="1" w:styleId="NoList1">
    <w:name w:val="No List1"/>
    <w:next w:val="NoList"/>
    <w:uiPriority w:val="99"/>
    <w:semiHidden/>
    <w:unhideWhenUsed/>
    <w:rsid w:val="005E4B26"/>
  </w:style>
  <w:style w:type="paragraph" w:styleId="NoSpacing">
    <w:name w:val="No Spacing"/>
    <w:uiPriority w:val="99"/>
    <w:qFormat/>
    <w:rsid w:val="005E4B26"/>
    <w:rPr>
      <w:rFonts w:ascii="Palatino Linotype" w:hAnsi="Palatino Linotype"/>
      <w:sz w:val="24"/>
      <w:szCs w:val="24"/>
    </w:rPr>
  </w:style>
  <w:style w:type="paragraph" w:customStyle="1" w:styleId="DocumentTitle">
    <w:name w:val="Document Title"/>
    <w:basedOn w:val="Normal"/>
    <w:rsid w:val="005E4B26"/>
    <w:pPr>
      <w:widowControl w:val="0"/>
      <w:tabs>
        <w:tab w:val="clear" w:pos="720"/>
        <w:tab w:val="left" w:pos="1238"/>
      </w:tabs>
      <w:autoSpaceDE/>
      <w:autoSpaceDN/>
      <w:adjustRightInd/>
      <w:spacing w:after="240" w:line="240" w:lineRule="exact"/>
      <w:ind w:left="259" w:right="115" w:firstLine="0"/>
    </w:pPr>
  </w:style>
  <w:style w:type="character" w:customStyle="1" w:styleId="BalloonTextChar">
    <w:name w:val="Balloon Text Char"/>
    <w:basedOn w:val="DefaultParagraphFont"/>
    <w:link w:val="BalloonText"/>
    <w:semiHidden/>
    <w:rsid w:val="005E4B26"/>
    <w:rPr>
      <w:rFonts w:ascii="Tahoma" w:hAnsi="Tahoma" w:cs="Courier New"/>
      <w:sz w:val="16"/>
      <w:szCs w:val="16"/>
    </w:rPr>
  </w:style>
  <w:style w:type="paragraph" w:customStyle="1" w:styleId="Normal1">
    <w:name w:val="Normal_1"/>
    <w:qFormat/>
    <w:rsid w:val="005E4B26"/>
    <w:rPr>
      <w:rFonts w:ascii="Arial" w:eastAsia="Arial" w:hAnsi="Arial" w:cs="Arial"/>
      <w:szCs w:val="24"/>
    </w:rPr>
  </w:style>
  <w:style w:type="paragraph" w:styleId="ListParagraph">
    <w:name w:val="List Paragraph"/>
    <w:basedOn w:val="Normal"/>
    <w:uiPriority w:val="34"/>
    <w:qFormat/>
    <w:rsid w:val="005E4B26"/>
    <w:pPr>
      <w:tabs>
        <w:tab w:val="clear" w:pos="720"/>
      </w:tabs>
      <w:autoSpaceDE/>
      <w:autoSpaceDN/>
      <w:adjustRightInd/>
      <w:spacing w:line="240" w:lineRule="auto"/>
      <w:ind w:left="720" w:firstLine="0"/>
      <w:contextualSpacing/>
    </w:pPr>
  </w:style>
  <w:style w:type="character" w:customStyle="1" w:styleId="sspaghide1">
    <w:name w:val="ss_pag_hide1"/>
    <w:basedOn w:val="DefaultParagraphFont"/>
    <w:rsid w:val="005E4B26"/>
    <w:rPr>
      <w:vanish/>
      <w:webHidden w:val="0"/>
      <w:specVanish w:val="0"/>
    </w:rPr>
  </w:style>
  <w:style w:type="character" w:customStyle="1" w:styleId="sspagshow1">
    <w:name w:val="ss_pag_show1"/>
    <w:basedOn w:val="DefaultParagraphFont"/>
    <w:rsid w:val="005E4B26"/>
    <w:rPr>
      <w:b/>
      <w:bCs/>
    </w:rPr>
  </w:style>
  <w:style w:type="paragraph" w:customStyle="1" w:styleId="DoubleSpacing">
    <w:name w:val="Double Spacing"/>
    <w:basedOn w:val="Normal"/>
    <w:rsid w:val="005E4B26"/>
    <w:pPr>
      <w:tabs>
        <w:tab w:val="clear" w:pos="720"/>
      </w:tabs>
      <w:autoSpaceDE/>
      <w:autoSpaceDN/>
      <w:adjustRightInd/>
      <w:spacing w:line="480" w:lineRule="auto"/>
      <w:ind w:firstLine="0"/>
    </w:pPr>
    <w:rPr>
      <w:szCs w:val="20"/>
    </w:rPr>
  </w:style>
  <w:style w:type="character" w:customStyle="1" w:styleId="ssprior">
    <w:name w:val="ss_prior"/>
    <w:basedOn w:val="DefaultParagraphFont"/>
    <w:rsid w:val="005E4B26"/>
  </w:style>
  <w:style w:type="character" w:customStyle="1" w:styleId="ssit1">
    <w:name w:val="ss_it1"/>
    <w:basedOn w:val="DefaultParagraphFont"/>
    <w:rsid w:val="005E4B26"/>
    <w:rPr>
      <w:i/>
      <w:iCs/>
    </w:rPr>
  </w:style>
  <w:style w:type="character" w:customStyle="1" w:styleId="CommentTextChar">
    <w:name w:val="Comment Text Char"/>
    <w:basedOn w:val="DefaultParagraphFont"/>
    <w:link w:val="CommentText"/>
    <w:semiHidden/>
    <w:rsid w:val="005E4B26"/>
  </w:style>
  <w:style w:type="character" w:customStyle="1" w:styleId="CommentSubjectChar">
    <w:name w:val="Comment Subject Char"/>
    <w:basedOn w:val="CommentTextChar"/>
    <w:link w:val="CommentSubject"/>
    <w:semiHidden/>
    <w:rsid w:val="005E4B26"/>
    <w:rPr>
      <w:b/>
      <w:bCs/>
    </w:rPr>
  </w:style>
  <w:style w:type="character" w:customStyle="1" w:styleId="FooterChar">
    <w:name w:val="Footer Char"/>
    <w:basedOn w:val="DefaultParagraphFont"/>
    <w:link w:val="Footer"/>
    <w:rsid w:val="003D61DA"/>
    <w:rPr>
      <w:rFonts w:ascii="Univers (WN)" w:hAnsi="Univers (WN)"/>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1497">
      <w:bodyDiv w:val="1"/>
      <w:marLeft w:val="0"/>
      <w:marRight w:val="0"/>
      <w:marTop w:val="0"/>
      <w:marBottom w:val="0"/>
      <w:divBdr>
        <w:top w:val="none" w:sz="0" w:space="0" w:color="auto"/>
        <w:left w:val="none" w:sz="0" w:space="0" w:color="auto"/>
        <w:bottom w:val="none" w:sz="0" w:space="0" w:color="auto"/>
        <w:right w:val="none" w:sz="0" w:space="0" w:color="auto"/>
      </w:divBdr>
    </w:div>
    <w:div w:id="67533283">
      <w:bodyDiv w:val="1"/>
      <w:marLeft w:val="0"/>
      <w:marRight w:val="0"/>
      <w:marTop w:val="0"/>
      <w:marBottom w:val="0"/>
      <w:divBdr>
        <w:top w:val="none" w:sz="0" w:space="0" w:color="auto"/>
        <w:left w:val="none" w:sz="0" w:space="0" w:color="auto"/>
        <w:bottom w:val="none" w:sz="0" w:space="0" w:color="auto"/>
        <w:right w:val="none" w:sz="0" w:space="0" w:color="auto"/>
      </w:divBdr>
    </w:div>
    <w:div w:id="120156519">
      <w:bodyDiv w:val="1"/>
      <w:marLeft w:val="0"/>
      <w:marRight w:val="0"/>
      <w:marTop w:val="0"/>
      <w:marBottom w:val="0"/>
      <w:divBdr>
        <w:top w:val="none" w:sz="0" w:space="0" w:color="auto"/>
        <w:left w:val="none" w:sz="0" w:space="0" w:color="auto"/>
        <w:bottom w:val="none" w:sz="0" w:space="0" w:color="auto"/>
        <w:right w:val="none" w:sz="0" w:space="0" w:color="auto"/>
      </w:divBdr>
    </w:div>
    <w:div w:id="169368028">
      <w:bodyDiv w:val="1"/>
      <w:marLeft w:val="0"/>
      <w:marRight w:val="0"/>
      <w:marTop w:val="0"/>
      <w:marBottom w:val="0"/>
      <w:divBdr>
        <w:top w:val="none" w:sz="0" w:space="0" w:color="auto"/>
        <w:left w:val="none" w:sz="0" w:space="0" w:color="auto"/>
        <w:bottom w:val="none" w:sz="0" w:space="0" w:color="auto"/>
        <w:right w:val="none" w:sz="0" w:space="0" w:color="auto"/>
      </w:divBdr>
    </w:div>
    <w:div w:id="331952064">
      <w:bodyDiv w:val="1"/>
      <w:marLeft w:val="0"/>
      <w:marRight w:val="0"/>
      <w:marTop w:val="0"/>
      <w:marBottom w:val="0"/>
      <w:divBdr>
        <w:top w:val="none" w:sz="0" w:space="0" w:color="auto"/>
        <w:left w:val="none" w:sz="0" w:space="0" w:color="auto"/>
        <w:bottom w:val="none" w:sz="0" w:space="0" w:color="auto"/>
        <w:right w:val="none" w:sz="0" w:space="0" w:color="auto"/>
      </w:divBdr>
    </w:div>
    <w:div w:id="357894047">
      <w:bodyDiv w:val="1"/>
      <w:marLeft w:val="0"/>
      <w:marRight w:val="0"/>
      <w:marTop w:val="0"/>
      <w:marBottom w:val="0"/>
      <w:divBdr>
        <w:top w:val="none" w:sz="0" w:space="0" w:color="auto"/>
        <w:left w:val="none" w:sz="0" w:space="0" w:color="auto"/>
        <w:bottom w:val="none" w:sz="0" w:space="0" w:color="auto"/>
        <w:right w:val="none" w:sz="0" w:space="0" w:color="auto"/>
      </w:divBdr>
    </w:div>
    <w:div w:id="404911785">
      <w:bodyDiv w:val="1"/>
      <w:marLeft w:val="0"/>
      <w:marRight w:val="0"/>
      <w:marTop w:val="0"/>
      <w:marBottom w:val="0"/>
      <w:divBdr>
        <w:top w:val="none" w:sz="0" w:space="0" w:color="auto"/>
        <w:left w:val="none" w:sz="0" w:space="0" w:color="auto"/>
        <w:bottom w:val="none" w:sz="0" w:space="0" w:color="auto"/>
        <w:right w:val="none" w:sz="0" w:space="0" w:color="auto"/>
      </w:divBdr>
    </w:div>
    <w:div w:id="405038142">
      <w:bodyDiv w:val="1"/>
      <w:marLeft w:val="0"/>
      <w:marRight w:val="0"/>
      <w:marTop w:val="0"/>
      <w:marBottom w:val="0"/>
      <w:divBdr>
        <w:top w:val="none" w:sz="0" w:space="0" w:color="auto"/>
        <w:left w:val="none" w:sz="0" w:space="0" w:color="auto"/>
        <w:bottom w:val="none" w:sz="0" w:space="0" w:color="auto"/>
        <w:right w:val="none" w:sz="0" w:space="0" w:color="auto"/>
      </w:divBdr>
    </w:div>
    <w:div w:id="478227851">
      <w:bodyDiv w:val="1"/>
      <w:marLeft w:val="0"/>
      <w:marRight w:val="0"/>
      <w:marTop w:val="0"/>
      <w:marBottom w:val="0"/>
      <w:divBdr>
        <w:top w:val="none" w:sz="0" w:space="0" w:color="auto"/>
        <w:left w:val="none" w:sz="0" w:space="0" w:color="auto"/>
        <w:bottom w:val="none" w:sz="0" w:space="0" w:color="auto"/>
        <w:right w:val="none" w:sz="0" w:space="0" w:color="auto"/>
      </w:divBdr>
    </w:div>
    <w:div w:id="510336276">
      <w:bodyDiv w:val="1"/>
      <w:marLeft w:val="0"/>
      <w:marRight w:val="0"/>
      <w:marTop w:val="0"/>
      <w:marBottom w:val="0"/>
      <w:divBdr>
        <w:top w:val="none" w:sz="0" w:space="0" w:color="auto"/>
        <w:left w:val="none" w:sz="0" w:space="0" w:color="auto"/>
        <w:bottom w:val="none" w:sz="0" w:space="0" w:color="auto"/>
        <w:right w:val="none" w:sz="0" w:space="0" w:color="auto"/>
      </w:divBdr>
    </w:div>
    <w:div w:id="529683675">
      <w:bodyDiv w:val="1"/>
      <w:marLeft w:val="0"/>
      <w:marRight w:val="0"/>
      <w:marTop w:val="0"/>
      <w:marBottom w:val="0"/>
      <w:divBdr>
        <w:top w:val="none" w:sz="0" w:space="0" w:color="auto"/>
        <w:left w:val="none" w:sz="0" w:space="0" w:color="auto"/>
        <w:bottom w:val="none" w:sz="0" w:space="0" w:color="auto"/>
        <w:right w:val="none" w:sz="0" w:space="0" w:color="auto"/>
      </w:divBdr>
    </w:div>
    <w:div w:id="535508048">
      <w:bodyDiv w:val="1"/>
      <w:marLeft w:val="0"/>
      <w:marRight w:val="0"/>
      <w:marTop w:val="0"/>
      <w:marBottom w:val="0"/>
      <w:divBdr>
        <w:top w:val="none" w:sz="0" w:space="0" w:color="auto"/>
        <w:left w:val="none" w:sz="0" w:space="0" w:color="auto"/>
        <w:bottom w:val="none" w:sz="0" w:space="0" w:color="auto"/>
        <w:right w:val="none" w:sz="0" w:space="0" w:color="auto"/>
      </w:divBdr>
    </w:div>
    <w:div w:id="604926354">
      <w:bodyDiv w:val="1"/>
      <w:marLeft w:val="0"/>
      <w:marRight w:val="0"/>
      <w:marTop w:val="0"/>
      <w:marBottom w:val="0"/>
      <w:divBdr>
        <w:top w:val="none" w:sz="0" w:space="0" w:color="auto"/>
        <w:left w:val="none" w:sz="0" w:space="0" w:color="auto"/>
        <w:bottom w:val="none" w:sz="0" w:space="0" w:color="auto"/>
        <w:right w:val="none" w:sz="0" w:space="0" w:color="auto"/>
      </w:divBdr>
    </w:div>
    <w:div w:id="621348419">
      <w:bodyDiv w:val="1"/>
      <w:marLeft w:val="0"/>
      <w:marRight w:val="0"/>
      <w:marTop w:val="0"/>
      <w:marBottom w:val="0"/>
      <w:divBdr>
        <w:top w:val="none" w:sz="0" w:space="0" w:color="auto"/>
        <w:left w:val="none" w:sz="0" w:space="0" w:color="auto"/>
        <w:bottom w:val="none" w:sz="0" w:space="0" w:color="auto"/>
        <w:right w:val="none" w:sz="0" w:space="0" w:color="auto"/>
      </w:divBdr>
    </w:div>
    <w:div w:id="632713777">
      <w:bodyDiv w:val="1"/>
      <w:marLeft w:val="0"/>
      <w:marRight w:val="0"/>
      <w:marTop w:val="0"/>
      <w:marBottom w:val="0"/>
      <w:divBdr>
        <w:top w:val="none" w:sz="0" w:space="0" w:color="auto"/>
        <w:left w:val="none" w:sz="0" w:space="0" w:color="auto"/>
        <w:bottom w:val="none" w:sz="0" w:space="0" w:color="auto"/>
        <w:right w:val="none" w:sz="0" w:space="0" w:color="auto"/>
      </w:divBdr>
    </w:div>
    <w:div w:id="636641914">
      <w:bodyDiv w:val="1"/>
      <w:marLeft w:val="0"/>
      <w:marRight w:val="0"/>
      <w:marTop w:val="0"/>
      <w:marBottom w:val="0"/>
      <w:divBdr>
        <w:top w:val="none" w:sz="0" w:space="0" w:color="auto"/>
        <w:left w:val="none" w:sz="0" w:space="0" w:color="auto"/>
        <w:bottom w:val="none" w:sz="0" w:space="0" w:color="auto"/>
        <w:right w:val="none" w:sz="0" w:space="0" w:color="auto"/>
      </w:divBdr>
    </w:div>
    <w:div w:id="648675330">
      <w:bodyDiv w:val="1"/>
      <w:marLeft w:val="0"/>
      <w:marRight w:val="0"/>
      <w:marTop w:val="0"/>
      <w:marBottom w:val="0"/>
      <w:divBdr>
        <w:top w:val="none" w:sz="0" w:space="0" w:color="auto"/>
        <w:left w:val="none" w:sz="0" w:space="0" w:color="auto"/>
        <w:bottom w:val="none" w:sz="0" w:space="0" w:color="auto"/>
        <w:right w:val="none" w:sz="0" w:space="0" w:color="auto"/>
      </w:divBdr>
    </w:div>
    <w:div w:id="664894379">
      <w:bodyDiv w:val="1"/>
      <w:marLeft w:val="0"/>
      <w:marRight w:val="0"/>
      <w:marTop w:val="0"/>
      <w:marBottom w:val="0"/>
      <w:divBdr>
        <w:top w:val="none" w:sz="0" w:space="0" w:color="auto"/>
        <w:left w:val="none" w:sz="0" w:space="0" w:color="auto"/>
        <w:bottom w:val="none" w:sz="0" w:space="0" w:color="auto"/>
        <w:right w:val="none" w:sz="0" w:space="0" w:color="auto"/>
      </w:divBdr>
    </w:div>
    <w:div w:id="692267245">
      <w:bodyDiv w:val="1"/>
      <w:marLeft w:val="0"/>
      <w:marRight w:val="0"/>
      <w:marTop w:val="0"/>
      <w:marBottom w:val="0"/>
      <w:divBdr>
        <w:top w:val="none" w:sz="0" w:space="0" w:color="auto"/>
        <w:left w:val="none" w:sz="0" w:space="0" w:color="auto"/>
        <w:bottom w:val="none" w:sz="0" w:space="0" w:color="auto"/>
        <w:right w:val="none" w:sz="0" w:space="0" w:color="auto"/>
      </w:divBdr>
    </w:div>
    <w:div w:id="704066789">
      <w:bodyDiv w:val="1"/>
      <w:marLeft w:val="0"/>
      <w:marRight w:val="0"/>
      <w:marTop w:val="0"/>
      <w:marBottom w:val="0"/>
      <w:divBdr>
        <w:top w:val="none" w:sz="0" w:space="0" w:color="auto"/>
        <w:left w:val="none" w:sz="0" w:space="0" w:color="auto"/>
        <w:bottom w:val="none" w:sz="0" w:space="0" w:color="auto"/>
        <w:right w:val="none" w:sz="0" w:space="0" w:color="auto"/>
      </w:divBdr>
    </w:div>
    <w:div w:id="775977839">
      <w:bodyDiv w:val="1"/>
      <w:marLeft w:val="0"/>
      <w:marRight w:val="0"/>
      <w:marTop w:val="0"/>
      <w:marBottom w:val="0"/>
      <w:divBdr>
        <w:top w:val="none" w:sz="0" w:space="0" w:color="auto"/>
        <w:left w:val="none" w:sz="0" w:space="0" w:color="auto"/>
        <w:bottom w:val="none" w:sz="0" w:space="0" w:color="auto"/>
        <w:right w:val="none" w:sz="0" w:space="0" w:color="auto"/>
      </w:divBdr>
    </w:div>
    <w:div w:id="830024748">
      <w:bodyDiv w:val="1"/>
      <w:marLeft w:val="0"/>
      <w:marRight w:val="0"/>
      <w:marTop w:val="0"/>
      <w:marBottom w:val="0"/>
      <w:divBdr>
        <w:top w:val="none" w:sz="0" w:space="0" w:color="auto"/>
        <w:left w:val="none" w:sz="0" w:space="0" w:color="auto"/>
        <w:bottom w:val="none" w:sz="0" w:space="0" w:color="auto"/>
        <w:right w:val="none" w:sz="0" w:space="0" w:color="auto"/>
      </w:divBdr>
    </w:div>
    <w:div w:id="863860835">
      <w:bodyDiv w:val="1"/>
      <w:marLeft w:val="0"/>
      <w:marRight w:val="0"/>
      <w:marTop w:val="0"/>
      <w:marBottom w:val="0"/>
      <w:divBdr>
        <w:top w:val="none" w:sz="0" w:space="0" w:color="auto"/>
        <w:left w:val="none" w:sz="0" w:space="0" w:color="auto"/>
        <w:bottom w:val="none" w:sz="0" w:space="0" w:color="auto"/>
        <w:right w:val="none" w:sz="0" w:space="0" w:color="auto"/>
      </w:divBdr>
      <w:divsChild>
        <w:div w:id="535697219">
          <w:marLeft w:val="-225"/>
          <w:marRight w:val="-225"/>
          <w:marTop w:val="0"/>
          <w:marBottom w:val="0"/>
          <w:divBdr>
            <w:top w:val="none" w:sz="0" w:space="0" w:color="auto"/>
            <w:left w:val="none" w:sz="0" w:space="0" w:color="auto"/>
            <w:bottom w:val="none" w:sz="0" w:space="0" w:color="auto"/>
            <w:right w:val="none" w:sz="0" w:space="0" w:color="auto"/>
          </w:divBdr>
          <w:divsChild>
            <w:div w:id="17180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42432">
      <w:bodyDiv w:val="1"/>
      <w:marLeft w:val="0"/>
      <w:marRight w:val="0"/>
      <w:marTop w:val="0"/>
      <w:marBottom w:val="0"/>
      <w:divBdr>
        <w:top w:val="none" w:sz="0" w:space="0" w:color="auto"/>
        <w:left w:val="none" w:sz="0" w:space="0" w:color="auto"/>
        <w:bottom w:val="none" w:sz="0" w:space="0" w:color="auto"/>
        <w:right w:val="none" w:sz="0" w:space="0" w:color="auto"/>
      </w:divBdr>
      <w:divsChild>
        <w:div w:id="1131440203">
          <w:marLeft w:val="0"/>
          <w:marRight w:val="0"/>
          <w:marTop w:val="0"/>
          <w:marBottom w:val="0"/>
          <w:divBdr>
            <w:top w:val="none" w:sz="0" w:space="0" w:color="auto"/>
            <w:left w:val="none" w:sz="0" w:space="0" w:color="auto"/>
            <w:bottom w:val="none" w:sz="0" w:space="0" w:color="auto"/>
            <w:right w:val="none" w:sz="0" w:space="0" w:color="auto"/>
          </w:divBdr>
        </w:div>
      </w:divsChild>
    </w:div>
    <w:div w:id="1031998756">
      <w:bodyDiv w:val="1"/>
      <w:marLeft w:val="0"/>
      <w:marRight w:val="0"/>
      <w:marTop w:val="0"/>
      <w:marBottom w:val="0"/>
      <w:divBdr>
        <w:top w:val="none" w:sz="0" w:space="0" w:color="auto"/>
        <w:left w:val="none" w:sz="0" w:space="0" w:color="auto"/>
        <w:bottom w:val="none" w:sz="0" w:space="0" w:color="auto"/>
        <w:right w:val="none" w:sz="0" w:space="0" w:color="auto"/>
      </w:divBdr>
    </w:div>
    <w:div w:id="1037895677">
      <w:bodyDiv w:val="1"/>
      <w:marLeft w:val="0"/>
      <w:marRight w:val="0"/>
      <w:marTop w:val="0"/>
      <w:marBottom w:val="0"/>
      <w:divBdr>
        <w:top w:val="none" w:sz="0" w:space="0" w:color="auto"/>
        <w:left w:val="none" w:sz="0" w:space="0" w:color="auto"/>
        <w:bottom w:val="none" w:sz="0" w:space="0" w:color="auto"/>
        <w:right w:val="none" w:sz="0" w:space="0" w:color="auto"/>
      </w:divBdr>
      <w:divsChild>
        <w:div w:id="1236085821">
          <w:marLeft w:val="0"/>
          <w:marRight w:val="0"/>
          <w:marTop w:val="240"/>
          <w:marBottom w:val="240"/>
          <w:divBdr>
            <w:top w:val="none" w:sz="0" w:space="0" w:color="auto"/>
            <w:left w:val="none" w:sz="0" w:space="0" w:color="auto"/>
            <w:bottom w:val="none" w:sz="0" w:space="0" w:color="auto"/>
            <w:right w:val="none" w:sz="0" w:space="0" w:color="auto"/>
          </w:divBdr>
          <w:divsChild>
            <w:div w:id="214777318">
              <w:marLeft w:val="0"/>
              <w:marRight w:val="0"/>
              <w:marTop w:val="0"/>
              <w:marBottom w:val="0"/>
              <w:divBdr>
                <w:top w:val="none" w:sz="0" w:space="0" w:color="auto"/>
                <w:left w:val="none" w:sz="0" w:space="0" w:color="auto"/>
                <w:bottom w:val="none" w:sz="0" w:space="0" w:color="auto"/>
                <w:right w:val="none" w:sz="0" w:space="0" w:color="auto"/>
              </w:divBdr>
            </w:div>
          </w:divsChild>
        </w:div>
        <w:div w:id="1181772924">
          <w:marLeft w:val="0"/>
          <w:marRight w:val="0"/>
          <w:marTop w:val="0"/>
          <w:marBottom w:val="0"/>
          <w:divBdr>
            <w:top w:val="none" w:sz="0" w:space="0" w:color="auto"/>
            <w:left w:val="none" w:sz="0" w:space="0" w:color="auto"/>
            <w:bottom w:val="none" w:sz="0" w:space="0" w:color="auto"/>
            <w:right w:val="none" w:sz="0" w:space="0" w:color="auto"/>
          </w:divBdr>
        </w:div>
        <w:div w:id="164171245">
          <w:marLeft w:val="0"/>
          <w:marRight w:val="0"/>
          <w:marTop w:val="0"/>
          <w:marBottom w:val="0"/>
          <w:divBdr>
            <w:top w:val="none" w:sz="0" w:space="0" w:color="auto"/>
            <w:left w:val="none" w:sz="0" w:space="0" w:color="auto"/>
            <w:bottom w:val="none" w:sz="0" w:space="0" w:color="auto"/>
            <w:right w:val="none" w:sz="0" w:space="0" w:color="auto"/>
          </w:divBdr>
        </w:div>
        <w:div w:id="1482117665">
          <w:marLeft w:val="0"/>
          <w:marRight w:val="0"/>
          <w:marTop w:val="0"/>
          <w:marBottom w:val="0"/>
          <w:divBdr>
            <w:top w:val="none" w:sz="0" w:space="0" w:color="auto"/>
            <w:left w:val="none" w:sz="0" w:space="0" w:color="auto"/>
            <w:bottom w:val="none" w:sz="0" w:space="0" w:color="auto"/>
            <w:right w:val="none" w:sz="0" w:space="0" w:color="auto"/>
          </w:divBdr>
        </w:div>
        <w:div w:id="1465613696">
          <w:marLeft w:val="0"/>
          <w:marRight w:val="0"/>
          <w:marTop w:val="0"/>
          <w:marBottom w:val="0"/>
          <w:divBdr>
            <w:top w:val="none" w:sz="0" w:space="0" w:color="auto"/>
            <w:left w:val="none" w:sz="0" w:space="0" w:color="auto"/>
            <w:bottom w:val="none" w:sz="0" w:space="0" w:color="auto"/>
            <w:right w:val="none" w:sz="0" w:space="0" w:color="auto"/>
          </w:divBdr>
        </w:div>
      </w:divsChild>
    </w:div>
    <w:div w:id="1081290052">
      <w:bodyDiv w:val="1"/>
      <w:marLeft w:val="0"/>
      <w:marRight w:val="0"/>
      <w:marTop w:val="0"/>
      <w:marBottom w:val="0"/>
      <w:divBdr>
        <w:top w:val="none" w:sz="0" w:space="0" w:color="auto"/>
        <w:left w:val="none" w:sz="0" w:space="0" w:color="auto"/>
        <w:bottom w:val="none" w:sz="0" w:space="0" w:color="auto"/>
        <w:right w:val="none" w:sz="0" w:space="0" w:color="auto"/>
      </w:divBdr>
    </w:div>
    <w:div w:id="1126044515">
      <w:bodyDiv w:val="1"/>
      <w:marLeft w:val="0"/>
      <w:marRight w:val="0"/>
      <w:marTop w:val="0"/>
      <w:marBottom w:val="0"/>
      <w:divBdr>
        <w:top w:val="none" w:sz="0" w:space="0" w:color="auto"/>
        <w:left w:val="none" w:sz="0" w:space="0" w:color="auto"/>
        <w:bottom w:val="none" w:sz="0" w:space="0" w:color="auto"/>
        <w:right w:val="none" w:sz="0" w:space="0" w:color="auto"/>
      </w:divBdr>
    </w:div>
    <w:div w:id="1126581341">
      <w:bodyDiv w:val="1"/>
      <w:marLeft w:val="0"/>
      <w:marRight w:val="0"/>
      <w:marTop w:val="0"/>
      <w:marBottom w:val="0"/>
      <w:divBdr>
        <w:top w:val="none" w:sz="0" w:space="0" w:color="auto"/>
        <w:left w:val="none" w:sz="0" w:space="0" w:color="auto"/>
        <w:bottom w:val="none" w:sz="0" w:space="0" w:color="auto"/>
        <w:right w:val="none" w:sz="0" w:space="0" w:color="auto"/>
      </w:divBdr>
    </w:div>
    <w:div w:id="1156409948">
      <w:bodyDiv w:val="1"/>
      <w:marLeft w:val="0"/>
      <w:marRight w:val="0"/>
      <w:marTop w:val="0"/>
      <w:marBottom w:val="0"/>
      <w:divBdr>
        <w:top w:val="none" w:sz="0" w:space="0" w:color="auto"/>
        <w:left w:val="none" w:sz="0" w:space="0" w:color="auto"/>
        <w:bottom w:val="none" w:sz="0" w:space="0" w:color="auto"/>
        <w:right w:val="none" w:sz="0" w:space="0" w:color="auto"/>
      </w:divBdr>
    </w:div>
    <w:div w:id="1351181557">
      <w:bodyDiv w:val="1"/>
      <w:marLeft w:val="0"/>
      <w:marRight w:val="0"/>
      <w:marTop w:val="0"/>
      <w:marBottom w:val="0"/>
      <w:divBdr>
        <w:top w:val="none" w:sz="0" w:space="0" w:color="auto"/>
        <w:left w:val="none" w:sz="0" w:space="0" w:color="auto"/>
        <w:bottom w:val="none" w:sz="0" w:space="0" w:color="auto"/>
        <w:right w:val="none" w:sz="0" w:space="0" w:color="auto"/>
      </w:divBdr>
    </w:div>
    <w:div w:id="1375228877">
      <w:bodyDiv w:val="1"/>
      <w:marLeft w:val="0"/>
      <w:marRight w:val="0"/>
      <w:marTop w:val="0"/>
      <w:marBottom w:val="0"/>
      <w:divBdr>
        <w:top w:val="none" w:sz="0" w:space="0" w:color="auto"/>
        <w:left w:val="none" w:sz="0" w:space="0" w:color="auto"/>
        <w:bottom w:val="none" w:sz="0" w:space="0" w:color="auto"/>
        <w:right w:val="none" w:sz="0" w:space="0" w:color="auto"/>
      </w:divBdr>
    </w:div>
    <w:div w:id="1385301044">
      <w:bodyDiv w:val="1"/>
      <w:marLeft w:val="0"/>
      <w:marRight w:val="0"/>
      <w:marTop w:val="0"/>
      <w:marBottom w:val="0"/>
      <w:divBdr>
        <w:top w:val="none" w:sz="0" w:space="0" w:color="auto"/>
        <w:left w:val="none" w:sz="0" w:space="0" w:color="auto"/>
        <w:bottom w:val="none" w:sz="0" w:space="0" w:color="auto"/>
        <w:right w:val="none" w:sz="0" w:space="0" w:color="auto"/>
      </w:divBdr>
    </w:div>
    <w:div w:id="1420562907">
      <w:bodyDiv w:val="1"/>
      <w:marLeft w:val="0"/>
      <w:marRight w:val="0"/>
      <w:marTop w:val="0"/>
      <w:marBottom w:val="0"/>
      <w:divBdr>
        <w:top w:val="none" w:sz="0" w:space="0" w:color="auto"/>
        <w:left w:val="none" w:sz="0" w:space="0" w:color="auto"/>
        <w:bottom w:val="none" w:sz="0" w:space="0" w:color="auto"/>
        <w:right w:val="none" w:sz="0" w:space="0" w:color="auto"/>
      </w:divBdr>
    </w:div>
    <w:div w:id="1438981932">
      <w:bodyDiv w:val="1"/>
      <w:marLeft w:val="0"/>
      <w:marRight w:val="0"/>
      <w:marTop w:val="0"/>
      <w:marBottom w:val="0"/>
      <w:divBdr>
        <w:top w:val="none" w:sz="0" w:space="0" w:color="auto"/>
        <w:left w:val="none" w:sz="0" w:space="0" w:color="auto"/>
        <w:bottom w:val="none" w:sz="0" w:space="0" w:color="auto"/>
        <w:right w:val="none" w:sz="0" w:space="0" w:color="auto"/>
      </w:divBdr>
      <w:divsChild>
        <w:div w:id="982656235">
          <w:marLeft w:val="0"/>
          <w:marRight w:val="0"/>
          <w:marTop w:val="0"/>
          <w:marBottom w:val="0"/>
          <w:divBdr>
            <w:top w:val="none" w:sz="0" w:space="0" w:color="auto"/>
            <w:left w:val="none" w:sz="0" w:space="0" w:color="auto"/>
            <w:bottom w:val="none" w:sz="0" w:space="0" w:color="auto"/>
            <w:right w:val="none" w:sz="0" w:space="0" w:color="auto"/>
          </w:divBdr>
        </w:div>
      </w:divsChild>
    </w:div>
    <w:div w:id="1466502879">
      <w:bodyDiv w:val="1"/>
      <w:marLeft w:val="0"/>
      <w:marRight w:val="0"/>
      <w:marTop w:val="0"/>
      <w:marBottom w:val="0"/>
      <w:divBdr>
        <w:top w:val="none" w:sz="0" w:space="0" w:color="auto"/>
        <w:left w:val="none" w:sz="0" w:space="0" w:color="auto"/>
        <w:bottom w:val="none" w:sz="0" w:space="0" w:color="auto"/>
        <w:right w:val="none" w:sz="0" w:space="0" w:color="auto"/>
      </w:divBdr>
    </w:div>
    <w:div w:id="1492603620">
      <w:bodyDiv w:val="1"/>
      <w:marLeft w:val="0"/>
      <w:marRight w:val="0"/>
      <w:marTop w:val="0"/>
      <w:marBottom w:val="0"/>
      <w:divBdr>
        <w:top w:val="none" w:sz="0" w:space="0" w:color="auto"/>
        <w:left w:val="none" w:sz="0" w:space="0" w:color="auto"/>
        <w:bottom w:val="none" w:sz="0" w:space="0" w:color="auto"/>
        <w:right w:val="none" w:sz="0" w:space="0" w:color="auto"/>
      </w:divBdr>
    </w:div>
    <w:div w:id="1496918336">
      <w:bodyDiv w:val="1"/>
      <w:marLeft w:val="0"/>
      <w:marRight w:val="0"/>
      <w:marTop w:val="0"/>
      <w:marBottom w:val="0"/>
      <w:divBdr>
        <w:top w:val="none" w:sz="0" w:space="0" w:color="auto"/>
        <w:left w:val="none" w:sz="0" w:space="0" w:color="auto"/>
        <w:bottom w:val="none" w:sz="0" w:space="0" w:color="auto"/>
        <w:right w:val="none" w:sz="0" w:space="0" w:color="auto"/>
      </w:divBdr>
    </w:div>
    <w:div w:id="1502621563">
      <w:bodyDiv w:val="1"/>
      <w:marLeft w:val="0"/>
      <w:marRight w:val="0"/>
      <w:marTop w:val="0"/>
      <w:marBottom w:val="0"/>
      <w:divBdr>
        <w:top w:val="none" w:sz="0" w:space="0" w:color="auto"/>
        <w:left w:val="none" w:sz="0" w:space="0" w:color="auto"/>
        <w:bottom w:val="none" w:sz="0" w:space="0" w:color="auto"/>
        <w:right w:val="none" w:sz="0" w:space="0" w:color="auto"/>
      </w:divBdr>
    </w:div>
    <w:div w:id="1548685484">
      <w:bodyDiv w:val="1"/>
      <w:marLeft w:val="0"/>
      <w:marRight w:val="0"/>
      <w:marTop w:val="0"/>
      <w:marBottom w:val="0"/>
      <w:divBdr>
        <w:top w:val="none" w:sz="0" w:space="0" w:color="auto"/>
        <w:left w:val="none" w:sz="0" w:space="0" w:color="auto"/>
        <w:bottom w:val="none" w:sz="0" w:space="0" w:color="auto"/>
        <w:right w:val="none" w:sz="0" w:space="0" w:color="auto"/>
      </w:divBdr>
    </w:div>
    <w:div w:id="1602300769">
      <w:bodyDiv w:val="1"/>
      <w:marLeft w:val="0"/>
      <w:marRight w:val="0"/>
      <w:marTop w:val="0"/>
      <w:marBottom w:val="0"/>
      <w:divBdr>
        <w:top w:val="none" w:sz="0" w:space="0" w:color="auto"/>
        <w:left w:val="none" w:sz="0" w:space="0" w:color="auto"/>
        <w:bottom w:val="none" w:sz="0" w:space="0" w:color="auto"/>
        <w:right w:val="none" w:sz="0" w:space="0" w:color="auto"/>
      </w:divBdr>
    </w:div>
    <w:div w:id="1632394574">
      <w:bodyDiv w:val="1"/>
      <w:marLeft w:val="0"/>
      <w:marRight w:val="0"/>
      <w:marTop w:val="0"/>
      <w:marBottom w:val="0"/>
      <w:divBdr>
        <w:top w:val="none" w:sz="0" w:space="0" w:color="auto"/>
        <w:left w:val="none" w:sz="0" w:space="0" w:color="auto"/>
        <w:bottom w:val="none" w:sz="0" w:space="0" w:color="auto"/>
        <w:right w:val="none" w:sz="0" w:space="0" w:color="auto"/>
      </w:divBdr>
    </w:div>
    <w:div w:id="1633512141">
      <w:bodyDiv w:val="1"/>
      <w:marLeft w:val="0"/>
      <w:marRight w:val="0"/>
      <w:marTop w:val="0"/>
      <w:marBottom w:val="0"/>
      <w:divBdr>
        <w:top w:val="none" w:sz="0" w:space="0" w:color="auto"/>
        <w:left w:val="none" w:sz="0" w:space="0" w:color="auto"/>
        <w:bottom w:val="none" w:sz="0" w:space="0" w:color="auto"/>
        <w:right w:val="none" w:sz="0" w:space="0" w:color="auto"/>
      </w:divBdr>
    </w:div>
    <w:div w:id="1640189465">
      <w:bodyDiv w:val="1"/>
      <w:marLeft w:val="0"/>
      <w:marRight w:val="0"/>
      <w:marTop w:val="0"/>
      <w:marBottom w:val="0"/>
      <w:divBdr>
        <w:top w:val="none" w:sz="0" w:space="0" w:color="auto"/>
        <w:left w:val="none" w:sz="0" w:space="0" w:color="auto"/>
        <w:bottom w:val="none" w:sz="0" w:space="0" w:color="auto"/>
        <w:right w:val="none" w:sz="0" w:space="0" w:color="auto"/>
      </w:divBdr>
    </w:div>
    <w:div w:id="1918782080">
      <w:bodyDiv w:val="1"/>
      <w:marLeft w:val="0"/>
      <w:marRight w:val="0"/>
      <w:marTop w:val="0"/>
      <w:marBottom w:val="0"/>
      <w:divBdr>
        <w:top w:val="none" w:sz="0" w:space="0" w:color="auto"/>
        <w:left w:val="none" w:sz="0" w:space="0" w:color="auto"/>
        <w:bottom w:val="none" w:sz="0" w:space="0" w:color="auto"/>
        <w:right w:val="none" w:sz="0" w:space="0" w:color="auto"/>
      </w:divBdr>
    </w:div>
    <w:div w:id="1943997110">
      <w:bodyDiv w:val="1"/>
      <w:marLeft w:val="0"/>
      <w:marRight w:val="0"/>
      <w:marTop w:val="0"/>
      <w:marBottom w:val="0"/>
      <w:divBdr>
        <w:top w:val="none" w:sz="0" w:space="0" w:color="auto"/>
        <w:left w:val="none" w:sz="0" w:space="0" w:color="auto"/>
        <w:bottom w:val="none" w:sz="0" w:space="0" w:color="auto"/>
        <w:right w:val="none" w:sz="0" w:space="0" w:color="auto"/>
      </w:divBdr>
    </w:div>
    <w:div w:id="1981110702">
      <w:bodyDiv w:val="1"/>
      <w:marLeft w:val="0"/>
      <w:marRight w:val="0"/>
      <w:marTop w:val="0"/>
      <w:marBottom w:val="0"/>
      <w:divBdr>
        <w:top w:val="none" w:sz="0" w:space="0" w:color="auto"/>
        <w:left w:val="none" w:sz="0" w:space="0" w:color="auto"/>
        <w:bottom w:val="none" w:sz="0" w:space="0" w:color="auto"/>
        <w:right w:val="none" w:sz="0" w:space="0" w:color="auto"/>
      </w:divBdr>
    </w:div>
    <w:div w:id="1991709417">
      <w:bodyDiv w:val="1"/>
      <w:marLeft w:val="0"/>
      <w:marRight w:val="0"/>
      <w:marTop w:val="0"/>
      <w:marBottom w:val="0"/>
      <w:divBdr>
        <w:top w:val="none" w:sz="0" w:space="0" w:color="auto"/>
        <w:left w:val="none" w:sz="0" w:space="0" w:color="auto"/>
        <w:bottom w:val="none" w:sz="0" w:space="0" w:color="auto"/>
        <w:right w:val="none" w:sz="0" w:space="0" w:color="auto"/>
      </w:divBdr>
    </w:div>
    <w:div w:id="1997494139">
      <w:bodyDiv w:val="1"/>
      <w:marLeft w:val="0"/>
      <w:marRight w:val="0"/>
      <w:marTop w:val="0"/>
      <w:marBottom w:val="0"/>
      <w:divBdr>
        <w:top w:val="none" w:sz="0" w:space="0" w:color="auto"/>
        <w:left w:val="none" w:sz="0" w:space="0" w:color="auto"/>
        <w:bottom w:val="none" w:sz="0" w:space="0" w:color="auto"/>
        <w:right w:val="none" w:sz="0" w:space="0" w:color="auto"/>
      </w:divBdr>
    </w:div>
    <w:div w:id="2031905190">
      <w:bodyDiv w:val="1"/>
      <w:marLeft w:val="0"/>
      <w:marRight w:val="0"/>
      <w:marTop w:val="0"/>
      <w:marBottom w:val="0"/>
      <w:divBdr>
        <w:top w:val="none" w:sz="0" w:space="0" w:color="auto"/>
        <w:left w:val="none" w:sz="0" w:space="0" w:color="auto"/>
        <w:bottom w:val="none" w:sz="0" w:space="0" w:color="auto"/>
        <w:right w:val="none" w:sz="0" w:space="0" w:color="auto"/>
      </w:divBdr>
    </w:div>
    <w:div w:id="2071462803">
      <w:bodyDiv w:val="1"/>
      <w:marLeft w:val="0"/>
      <w:marRight w:val="0"/>
      <w:marTop w:val="0"/>
      <w:marBottom w:val="0"/>
      <w:divBdr>
        <w:top w:val="none" w:sz="0" w:space="0" w:color="auto"/>
        <w:left w:val="none" w:sz="0" w:space="0" w:color="auto"/>
        <w:bottom w:val="none" w:sz="0" w:space="0" w:color="auto"/>
        <w:right w:val="none" w:sz="0" w:space="0" w:color="auto"/>
      </w:divBdr>
    </w:div>
    <w:div w:id="2121029555">
      <w:bodyDiv w:val="1"/>
      <w:marLeft w:val="0"/>
      <w:marRight w:val="0"/>
      <w:marTop w:val="0"/>
      <w:marBottom w:val="0"/>
      <w:divBdr>
        <w:top w:val="none" w:sz="0" w:space="0" w:color="auto"/>
        <w:left w:val="none" w:sz="0" w:space="0" w:color="auto"/>
        <w:bottom w:val="none" w:sz="0" w:space="0" w:color="auto"/>
        <w:right w:val="none" w:sz="0" w:space="0" w:color="auto"/>
      </w:divBdr>
    </w:div>
    <w:div w:id="212141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Motion</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2015-12-03T08:00:00+00:00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CE10E-A550-4CE3-9092-CAD8E2D0A502}"/>
</file>

<file path=customXml/itemProps2.xml><?xml version="1.0" encoding="utf-8"?>
<ds:datastoreItem xmlns:ds="http://schemas.openxmlformats.org/officeDocument/2006/customXml" ds:itemID="{D722196D-DF4C-4CED-A682-3E2A841AE8B1}"/>
</file>

<file path=customXml/itemProps3.xml><?xml version="1.0" encoding="utf-8"?>
<ds:datastoreItem xmlns:ds="http://schemas.openxmlformats.org/officeDocument/2006/customXml" ds:itemID="{54719D43-8030-42CD-8115-C3FD1A953A79}"/>
</file>

<file path=customXml/itemProps4.xml><?xml version="1.0" encoding="utf-8"?>
<ds:datastoreItem xmlns:ds="http://schemas.openxmlformats.org/officeDocument/2006/customXml" ds:itemID="{F45B4867-44DD-4499-B323-9CBA35FD1634}"/>
</file>

<file path=customXml/itemProps5.xml><?xml version="1.0" encoding="utf-8"?>
<ds:datastoreItem xmlns:ds="http://schemas.openxmlformats.org/officeDocument/2006/customXml" ds:itemID="{BDF9F2BC-D2CE-4034-8FE0-B68F50BD3FD9}"/>
</file>

<file path=customXml/itemProps6.xml><?xml version="1.0" encoding="utf-8"?>
<ds:datastoreItem xmlns:ds="http://schemas.openxmlformats.org/officeDocument/2006/customXml" ds:itemID="{D6017FBB-C0BF-4562-AAF0-44160A8FD6A6}"/>
</file>

<file path=docProps/app.xml><?xml version="1.0" encoding="utf-8"?>
<Properties xmlns="http://schemas.openxmlformats.org/officeDocument/2006/extended-properties" xmlns:vt="http://schemas.openxmlformats.org/officeDocument/2006/docPropsVTypes">
  <Template>Normal.dotm</Template>
  <TotalTime>9</TotalTime>
  <Pages>8</Pages>
  <Words>1421</Words>
  <Characters>7823</Characters>
  <Application>Microsoft Office Word</Application>
  <DocSecurity>0</DocSecurity>
  <PresentationFormat/>
  <Lines>65</Lines>
  <Paragraphs>18</Paragraphs>
  <ScaleCrop>false</ScaleCrop>
  <HeadingPairs>
    <vt:vector size="2" baseType="variant">
      <vt:variant>
        <vt:lpstr>Title</vt:lpstr>
      </vt:variant>
      <vt:variant>
        <vt:i4>1</vt:i4>
      </vt:variant>
    </vt:vector>
  </HeadingPairs>
  <TitlesOfParts>
    <vt:vector size="1" baseType="lpstr">
      <vt:lpstr/>
    </vt:vector>
  </TitlesOfParts>
  <Company>Perkins Coie LLP</Company>
  <LinksUpToDate>false</LinksUpToDate>
  <CharactersWithSpaces>9226</CharactersWithSpaces>
  <SharedDoc>false</SharedDoc>
  <HyperlinkBase/>
  <HLinks>
    <vt:vector size="378" baseType="variant">
      <vt:variant>
        <vt:i4>1441850</vt:i4>
      </vt:variant>
      <vt:variant>
        <vt:i4>374</vt:i4>
      </vt:variant>
      <vt:variant>
        <vt:i4>0</vt:i4>
      </vt:variant>
      <vt:variant>
        <vt:i4>5</vt:i4>
      </vt:variant>
      <vt:variant>
        <vt:lpwstr/>
      </vt:variant>
      <vt:variant>
        <vt:lpwstr>_Toc319675734</vt:lpwstr>
      </vt:variant>
      <vt:variant>
        <vt:i4>1441850</vt:i4>
      </vt:variant>
      <vt:variant>
        <vt:i4>368</vt:i4>
      </vt:variant>
      <vt:variant>
        <vt:i4>0</vt:i4>
      </vt:variant>
      <vt:variant>
        <vt:i4>5</vt:i4>
      </vt:variant>
      <vt:variant>
        <vt:lpwstr/>
      </vt:variant>
      <vt:variant>
        <vt:lpwstr>_Toc319675733</vt:lpwstr>
      </vt:variant>
      <vt:variant>
        <vt:i4>1441850</vt:i4>
      </vt:variant>
      <vt:variant>
        <vt:i4>362</vt:i4>
      </vt:variant>
      <vt:variant>
        <vt:i4>0</vt:i4>
      </vt:variant>
      <vt:variant>
        <vt:i4>5</vt:i4>
      </vt:variant>
      <vt:variant>
        <vt:lpwstr/>
      </vt:variant>
      <vt:variant>
        <vt:lpwstr>_Toc319675732</vt:lpwstr>
      </vt:variant>
      <vt:variant>
        <vt:i4>1441850</vt:i4>
      </vt:variant>
      <vt:variant>
        <vt:i4>356</vt:i4>
      </vt:variant>
      <vt:variant>
        <vt:i4>0</vt:i4>
      </vt:variant>
      <vt:variant>
        <vt:i4>5</vt:i4>
      </vt:variant>
      <vt:variant>
        <vt:lpwstr/>
      </vt:variant>
      <vt:variant>
        <vt:lpwstr>_Toc319675731</vt:lpwstr>
      </vt:variant>
      <vt:variant>
        <vt:i4>1441850</vt:i4>
      </vt:variant>
      <vt:variant>
        <vt:i4>350</vt:i4>
      </vt:variant>
      <vt:variant>
        <vt:i4>0</vt:i4>
      </vt:variant>
      <vt:variant>
        <vt:i4>5</vt:i4>
      </vt:variant>
      <vt:variant>
        <vt:lpwstr/>
      </vt:variant>
      <vt:variant>
        <vt:lpwstr>_Toc319675730</vt:lpwstr>
      </vt:variant>
      <vt:variant>
        <vt:i4>1507386</vt:i4>
      </vt:variant>
      <vt:variant>
        <vt:i4>344</vt:i4>
      </vt:variant>
      <vt:variant>
        <vt:i4>0</vt:i4>
      </vt:variant>
      <vt:variant>
        <vt:i4>5</vt:i4>
      </vt:variant>
      <vt:variant>
        <vt:lpwstr/>
      </vt:variant>
      <vt:variant>
        <vt:lpwstr>_Toc319675729</vt:lpwstr>
      </vt:variant>
      <vt:variant>
        <vt:i4>1507386</vt:i4>
      </vt:variant>
      <vt:variant>
        <vt:i4>338</vt:i4>
      </vt:variant>
      <vt:variant>
        <vt:i4>0</vt:i4>
      </vt:variant>
      <vt:variant>
        <vt:i4>5</vt:i4>
      </vt:variant>
      <vt:variant>
        <vt:lpwstr/>
      </vt:variant>
      <vt:variant>
        <vt:lpwstr>_Toc319675728</vt:lpwstr>
      </vt:variant>
      <vt:variant>
        <vt:i4>1507386</vt:i4>
      </vt:variant>
      <vt:variant>
        <vt:i4>332</vt:i4>
      </vt:variant>
      <vt:variant>
        <vt:i4>0</vt:i4>
      </vt:variant>
      <vt:variant>
        <vt:i4>5</vt:i4>
      </vt:variant>
      <vt:variant>
        <vt:lpwstr/>
      </vt:variant>
      <vt:variant>
        <vt:lpwstr>_Toc319675727</vt:lpwstr>
      </vt:variant>
      <vt:variant>
        <vt:i4>1507386</vt:i4>
      </vt:variant>
      <vt:variant>
        <vt:i4>326</vt:i4>
      </vt:variant>
      <vt:variant>
        <vt:i4>0</vt:i4>
      </vt:variant>
      <vt:variant>
        <vt:i4>5</vt:i4>
      </vt:variant>
      <vt:variant>
        <vt:lpwstr/>
      </vt:variant>
      <vt:variant>
        <vt:lpwstr>_Toc319675726</vt:lpwstr>
      </vt:variant>
      <vt:variant>
        <vt:i4>1507386</vt:i4>
      </vt:variant>
      <vt:variant>
        <vt:i4>320</vt:i4>
      </vt:variant>
      <vt:variant>
        <vt:i4>0</vt:i4>
      </vt:variant>
      <vt:variant>
        <vt:i4>5</vt:i4>
      </vt:variant>
      <vt:variant>
        <vt:lpwstr/>
      </vt:variant>
      <vt:variant>
        <vt:lpwstr>_Toc319675725</vt:lpwstr>
      </vt:variant>
      <vt:variant>
        <vt:i4>1507386</vt:i4>
      </vt:variant>
      <vt:variant>
        <vt:i4>314</vt:i4>
      </vt:variant>
      <vt:variant>
        <vt:i4>0</vt:i4>
      </vt:variant>
      <vt:variant>
        <vt:i4>5</vt:i4>
      </vt:variant>
      <vt:variant>
        <vt:lpwstr/>
      </vt:variant>
      <vt:variant>
        <vt:lpwstr>_Toc319675724</vt:lpwstr>
      </vt:variant>
      <vt:variant>
        <vt:i4>1507386</vt:i4>
      </vt:variant>
      <vt:variant>
        <vt:i4>308</vt:i4>
      </vt:variant>
      <vt:variant>
        <vt:i4>0</vt:i4>
      </vt:variant>
      <vt:variant>
        <vt:i4>5</vt:i4>
      </vt:variant>
      <vt:variant>
        <vt:lpwstr/>
      </vt:variant>
      <vt:variant>
        <vt:lpwstr>_Toc319675723</vt:lpwstr>
      </vt:variant>
      <vt:variant>
        <vt:i4>1507386</vt:i4>
      </vt:variant>
      <vt:variant>
        <vt:i4>302</vt:i4>
      </vt:variant>
      <vt:variant>
        <vt:i4>0</vt:i4>
      </vt:variant>
      <vt:variant>
        <vt:i4>5</vt:i4>
      </vt:variant>
      <vt:variant>
        <vt:lpwstr/>
      </vt:variant>
      <vt:variant>
        <vt:lpwstr>_Toc319675722</vt:lpwstr>
      </vt:variant>
      <vt:variant>
        <vt:i4>1507386</vt:i4>
      </vt:variant>
      <vt:variant>
        <vt:i4>296</vt:i4>
      </vt:variant>
      <vt:variant>
        <vt:i4>0</vt:i4>
      </vt:variant>
      <vt:variant>
        <vt:i4>5</vt:i4>
      </vt:variant>
      <vt:variant>
        <vt:lpwstr/>
      </vt:variant>
      <vt:variant>
        <vt:lpwstr>_Toc319675721</vt:lpwstr>
      </vt:variant>
      <vt:variant>
        <vt:i4>1507386</vt:i4>
      </vt:variant>
      <vt:variant>
        <vt:i4>290</vt:i4>
      </vt:variant>
      <vt:variant>
        <vt:i4>0</vt:i4>
      </vt:variant>
      <vt:variant>
        <vt:i4>5</vt:i4>
      </vt:variant>
      <vt:variant>
        <vt:lpwstr/>
      </vt:variant>
      <vt:variant>
        <vt:lpwstr>_Toc319675720</vt:lpwstr>
      </vt:variant>
      <vt:variant>
        <vt:i4>1310778</vt:i4>
      </vt:variant>
      <vt:variant>
        <vt:i4>284</vt:i4>
      </vt:variant>
      <vt:variant>
        <vt:i4>0</vt:i4>
      </vt:variant>
      <vt:variant>
        <vt:i4>5</vt:i4>
      </vt:variant>
      <vt:variant>
        <vt:lpwstr/>
      </vt:variant>
      <vt:variant>
        <vt:lpwstr>_Toc319675719</vt:lpwstr>
      </vt:variant>
      <vt:variant>
        <vt:i4>1310778</vt:i4>
      </vt:variant>
      <vt:variant>
        <vt:i4>278</vt:i4>
      </vt:variant>
      <vt:variant>
        <vt:i4>0</vt:i4>
      </vt:variant>
      <vt:variant>
        <vt:i4>5</vt:i4>
      </vt:variant>
      <vt:variant>
        <vt:lpwstr/>
      </vt:variant>
      <vt:variant>
        <vt:lpwstr>_Toc319675718</vt:lpwstr>
      </vt:variant>
      <vt:variant>
        <vt:i4>1310778</vt:i4>
      </vt:variant>
      <vt:variant>
        <vt:i4>272</vt:i4>
      </vt:variant>
      <vt:variant>
        <vt:i4>0</vt:i4>
      </vt:variant>
      <vt:variant>
        <vt:i4>5</vt:i4>
      </vt:variant>
      <vt:variant>
        <vt:lpwstr/>
      </vt:variant>
      <vt:variant>
        <vt:lpwstr>_Toc319675717</vt:lpwstr>
      </vt:variant>
      <vt:variant>
        <vt:i4>1310778</vt:i4>
      </vt:variant>
      <vt:variant>
        <vt:i4>266</vt:i4>
      </vt:variant>
      <vt:variant>
        <vt:i4>0</vt:i4>
      </vt:variant>
      <vt:variant>
        <vt:i4>5</vt:i4>
      </vt:variant>
      <vt:variant>
        <vt:lpwstr/>
      </vt:variant>
      <vt:variant>
        <vt:lpwstr>_Toc319675716</vt:lpwstr>
      </vt:variant>
      <vt:variant>
        <vt:i4>1310778</vt:i4>
      </vt:variant>
      <vt:variant>
        <vt:i4>260</vt:i4>
      </vt:variant>
      <vt:variant>
        <vt:i4>0</vt:i4>
      </vt:variant>
      <vt:variant>
        <vt:i4>5</vt:i4>
      </vt:variant>
      <vt:variant>
        <vt:lpwstr/>
      </vt:variant>
      <vt:variant>
        <vt:lpwstr>_Toc319675715</vt:lpwstr>
      </vt:variant>
      <vt:variant>
        <vt:i4>1310778</vt:i4>
      </vt:variant>
      <vt:variant>
        <vt:i4>254</vt:i4>
      </vt:variant>
      <vt:variant>
        <vt:i4>0</vt:i4>
      </vt:variant>
      <vt:variant>
        <vt:i4>5</vt:i4>
      </vt:variant>
      <vt:variant>
        <vt:lpwstr/>
      </vt:variant>
      <vt:variant>
        <vt:lpwstr>_Toc319675714</vt:lpwstr>
      </vt:variant>
      <vt:variant>
        <vt:i4>1310778</vt:i4>
      </vt:variant>
      <vt:variant>
        <vt:i4>248</vt:i4>
      </vt:variant>
      <vt:variant>
        <vt:i4>0</vt:i4>
      </vt:variant>
      <vt:variant>
        <vt:i4>5</vt:i4>
      </vt:variant>
      <vt:variant>
        <vt:lpwstr/>
      </vt:variant>
      <vt:variant>
        <vt:lpwstr>_Toc319675713</vt:lpwstr>
      </vt:variant>
      <vt:variant>
        <vt:i4>1310778</vt:i4>
      </vt:variant>
      <vt:variant>
        <vt:i4>242</vt:i4>
      </vt:variant>
      <vt:variant>
        <vt:i4>0</vt:i4>
      </vt:variant>
      <vt:variant>
        <vt:i4>5</vt:i4>
      </vt:variant>
      <vt:variant>
        <vt:lpwstr/>
      </vt:variant>
      <vt:variant>
        <vt:lpwstr>_Toc319675712</vt:lpwstr>
      </vt:variant>
      <vt:variant>
        <vt:i4>1310778</vt:i4>
      </vt:variant>
      <vt:variant>
        <vt:i4>236</vt:i4>
      </vt:variant>
      <vt:variant>
        <vt:i4>0</vt:i4>
      </vt:variant>
      <vt:variant>
        <vt:i4>5</vt:i4>
      </vt:variant>
      <vt:variant>
        <vt:lpwstr/>
      </vt:variant>
      <vt:variant>
        <vt:lpwstr>_Toc319675711</vt:lpwstr>
      </vt:variant>
      <vt:variant>
        <vt:i4>1310778</vt:i4>
      </vt:variant>
      <vt:variant>
        <vt:i4>230</vt:i4>
      </vt:variant>
      <vt:variant>
        <vt:i4>0</vt:i4>
      </vt:variant>
      <vt:variant>
        <vt:i4>5</vt:i4>
      </vt:variant>
      <vt:variant>
        <vt:lpwstr/>
      </vt:variant>
      <vt:variant>
        <vt:lpwstr>_Toc319675710</vt:lpwstr>
      </vt:variant>
      <vt:variant>
        <vt:i4>1376314</vt:i4>
      </vt:variant>
      <vt:variant>
        <vt:i4>224</vt:i4>
      </vt:variant>
      <vt:variant>
        <vt:i4>0</vt:i4>
      </vt:variant>
      <vt:variant>
        <vt:i4>5</vt:i4>
      </vt:variant>
      <vt:variant>
        <vt:lpwstr/>
      </vt:variant>
      <vt:variant>
        <vt:lpwstr>_Toc319675709</vt:lpwstr>
      </vt:variant>
      <vt:variant>
        <vt:i4>1376314</vt:i4>
      </vt:variant>
      <vt:variant>
        <vt:i4>218</vt:i4>
      </vt:variant>
      <vt:variant>
        <vt:i4>0</vt:i4>
      </vt:variant>
      <vt:variant>
        <vt:i4>5</vt:i4>
      </vt:variant>
      <vt:variant>
        <vt:lpwstr/>
      </vt:variant>
      <vt:variant>
        <vt:lpwstr>_Toc319675708</vt:lpwstr>
      </vt:variant>
      <vt:variant>
        <vt:i4>1376314</vt:i4>
      </vt:variant>
      <vt:variant>
        <vt:i4>212</vt:i4>
      </vt:variant>
      <vt:variant>
        <vt:i4>0</vt:i4>
      </vt:variant>
      <vt:variant>
        <vt:i4>5</vt:i4>
      </vt:variant>
      <vt:variant>
        <vt:lpwstr/>
      </vt:variant>
      <vt:variant>
        <vt:lpwstr>_Toc319675707</vt:lpwstr>
      </vt:variant>
      <vt:variant>
        <vt:i4>1376314</vt:i4>
      </vt:variant>
      <vt:variant>
        <vt:i4>206</vt:i4>
      </vt:variant>
      <vt:variant>
        <vt:i4>0</vt:i4>
      </vt:variant>
      <vt:variant>
        <vt:i4>5</vt:i4>
      </vt:variant>
      <vt:variant>
        <vt:lpwstr/>
      </vt:variant>
      <vt:variant>
        <vt:lpwstr>_Toc319675706</vt:lpwstr>
      </vt:variant>
      <vt:variant>
        <vt:i4>1376314</vt:i4>
      </vt:variant>
      <vt:variant>
        <vt:i4>200</vt:i4>
      </vt:variant>
      <vt:variant>
        <vt:i4>0</vt:i4>
      </vt:variant>
      <vt:variant>
        <vt:i4>5</vt:i4>
      </vt:variant>
      <vt:variant>
        <vt:lpwstr/>
      </vt:variant>
      <vt:variant>
        <vt:lpwstr>_Toc319675705</vt:lpwstr>
      </vt:variant>
      <vt:variant>
        <vt:i4>1376314</vt:i4>
      </vt:variant>
      <vt:variant>
        <vt:i4>194</vt:i4>
      </vt:variant>
      <vt:variant>
        <vt:i4>0</vt:i4>
      </vt:variant>
      <vt:variant>
        <vt:i4>5</vt:i4>
      </vt:variant>
      <vt:variant>
        <vt:lpwstr/>
      </vt:variant>
      <vt:variant>
        <vt:lpwstr>_Toc319675704</vt:lpwstr>
      </vt:variant>
      <vt:variant>
        <vt:i4>1376314</vt:i4>
      </vt:variant>
      <vt:variant>
        <vt:i4>188</vt:i4>
      </vt:variant>
      <vt:variant>
        <vt:i4>0</vt:i4>
      </vt:variant>
      <vt:variant>
        <vt:i4>5</vt:i4>
      </vt:variant>
      <vt:variant>
        <vt:lpwstr/>
      </vt:variant>
      <vt:variant>
        <vt:lpwstr>_Toc319675703</vt:lpwstr>
      </vt:variant>
      <vt:variant>
        <vt:i4>1376314</vt:i4>
      </vt:variant>
      <vt:variant>
        <vt:i4>182</vt:i4>
      </vt:variant>
      <vt:variant>
        <vt:i4>0</vt:i4>
      </vt:variant>
      <vt:variant>
        <vt:i4>5</vt:i4>
      </vt:variant>
      <vt:variant>
        <vt:lpwstr/>
      </vt:variant>
      <vt:variant>
        <vt:lpwstr>_Toc319675702</vt:lpwstr>
      </vt:variant>
      <vt:variant>
        <vt:i4>1376314</vt:i4>
      </vt:variant>
      <vt:variant>
        <vt:i4>176</vt:i4>
      </vt:variant>
      <vt:variant>
        <vt:i4>0</vt:i4>
      </vt:variant>
      <vt:variant>
        <vt:i4>5</vt:i4>
      </vt:variant>
      <vt:variant>
        <vt:lpwstr/>
      </vt:variant>
      <vt:variant>
        <vt:lpwstr>_Toc319675701</vt:lpwstr>
      </vt:variant>
      <vt:variant>
        <vt:i4>1376314</vt:i4>
      </vt:variant>
      <vt:variant>
        <vt:i4>170</vt:i4>
      </vt:variant>
      <vt:variant>
        <vt:i4>0</vt:i4>
      </vt:variant>
      <vt:variant>
        <vt:i4>5</vt:i4>
      </vt:variant>
      <vt:variant>
        <vt:lpwstr/>
      </vt:variant>
      <vt:variant>
        <vt:lpwstr>_Toc319675700</vt:lpwstr>
      </vt:variant>
      <vt:variant>
        <vt:i4>1835067</vt:i4>
      </vt:variant>
      <vt:variant>
        <vt:i4>164</vt:i4>
      </vt:variant>
      <vt:variant>
        <vt:i4>0</vt:i4>
      </vt:variant>
      <vt:variant>
        <vt:i4>5</vt:i4>
      </vt:variant>
      <vt:variant>
        <vt:lpwstr/>
      </vt:variant>
      <vt:variant>
        <vt:lpwstr>_Toc319675699</vt:lpwstr>
      </vt:variant>
      <vt:variant>
        <vt:i4>1835067</vt:i4>
      </vt:variant>
      <vt:variant>
        <vt:i4>158</vt:i4>
      </vt:variant>
      <vt:variant>
        <vt:i4>0</vt:i4>
      </vt:variant>
      <vt:variant>
        <vt:i4>5</vt:i4>
      </vt:variant>
      <vt:variant>
        <vt:lpwstr/>
      </vt:variant>
      <vt:variant>
        <vt:lpwstr>_Toc319675698</vt:lpwstr>
      </vt:variant>
      <vt:variant>
        <vt:i4>1835067</vt:i4>
      </vt:variant>
      <vt:variant>
        <vt:i4>152</vt:i4>
      </vt:variant>
      <vt:variant>
        <vt:i4>0</vt:i4>
      </vt:variant>
      <vt:variant>
        <vt:i4>5</vt:i4>
      </vt:variant>
      <vt:variant>
        <vt:lpwstr/>
      </vt:variant>
      <vt:variant>
        <vt:lpwstr>_Toc319675697</vt:lpwstr>
      </vt:variant>
      <vt:variant>
        <vt:i4>1835067</vt:i4>
      </vt:variant>
      <vt:variant>
        <vt:i4>146</vt:i4>
      </vt:variant>
      <vt:variant>
        <vt:i4>0</vt:i4>
      </vt:variant>
      <vt:variant>
        <vt:i4>5</vt:i4>
      </vt:variant>
      <vt:variant>
        <vt:lpwstr/>
      </vt:variant>
      <vt:variant>
        <vt:lpwstr>_Toc319675696</vt:lpwstr>
      </vt:variant>
      <vt:variant>
        <vt:i4>1835067</vt:i4>
      </vt:variant>
      <vt:variant>
        <vt:i4>140</vt:i4>
      </vt:variant>
      <vt:variant>
        <vt:i4>0</vt:i4>
      </vt:variant>
      <vt:variant>
        <vt:i4>5</vt:i4>
      </vt:variant>
      <vt:variant>
        <vt:lpwstr/>
      </vt:variant>
      <vt:variant>
        <vt:lpwstr>_Toc319675695</vt:lpwstr>
      </vt:variant>
      <vt:variant>
        <vt:i4>1835067</vt:i4>
      </vt:variant>
      <vt:variant>
        <vt:i4>134</vt:i4>
      </vt:variant>
      <vt:variant>
        <vt:i4>0</vt:i4>
      </vt:variant>
      <vt:variant>
        <vt:i4>5</vt:i4>
      </vt:variant>
      <vt:variant>
        <vt:lpwstr/>
      </vt:variant>
      <vt:variant>
        <vt:lpwstr>_Toc319675694</vt:lpwstr>
      </vt:variant>
      <vt:variant>
        <vt:i4>1835067</vt:i4>
      </vt:variant>
      <vt:variant>
        <vt:i4>128</vt:i4>
      </vt:variant>
      <vt:variant>
        <vt:i4>0</vt:i4>
      </vt:variant>
      <vt:variant>
        <vt:i4>5</vt:i4>
      </vt:variant>
      <vt:variant>
        <vt:lpwstr/>
      </vt:variant>
      <vt:variant>
        <vt:lpwstr>_Toc319675693</vt:lpwstr>
      </vt:variant>
      <vt:variant>
        <vt:i4>1835067</vt:i4>
      </vt:variant>
      <vt:variant>
        <vt:i4>122</vt:i4>
      </vt:variant>
      <vt:variant>
        <vt:i4>0</vt:i4>
      </vt:variant>
      <vt:variant>
        <vt:i4>5</vt:i4>
      </vt:variant>
      <vt:variant>
        <vt:lpwstr/>
      </vt:variant>
      <vt:variant>
        <vt:lpwstr>_Toc319675692</vt:lpwstr>
      </vt:variant>
      <vt:variant>
        <vt:i4>1835067</vt:i4>
      </vt:variant>
      <vt:variant>
        <vt:i4>116</vt:i4>
      </vt:variant>
      <vt:variant>
        <vt:i4>0</vt:i4>
      </vt:variant>
      <vt:variant>
        <vt:i4>5</vt:i4>
      </vt:variant>
      <vt:variant>
        <vt:lpwstr/>
      </vt:variant>
      <vt:variant>
        <vt:lpwstr>_Toc319675691</vt:lpwstr>
      </vt:variant>
      <vt:variant>
        <vt:i4>1835067</vt:i4>
      </vt:variant>
      <vt:variant>
        <vt:i4>110</vt:i4>
      </vt:variant>
      <vt:variant>
        <vt:i4>0</vt:i4>
      </vt:variant>
      <vt:variant>
        <vt:i4>5</vt:i4>
      </vt:variant>
      <vt:variant>
        <vt:lpwstr/>
      </vt:variant>
      <vt:variant>
        <vt:lpwstr>_Toc319675690</vt:lpwstr>
      </vt:variant>
      <vt:variant>
        <vt:i4>1900603</vt:i4>
      </vt:variant>
      <vt:variant>
        <vt:i4>104</vt:i4>
      </vt:variant>
      <vt:variant>
        <vt:i4>0</vt:i4>
      </vt:variant>
      <vt:variant>
        <vt:i4>5</vt:i4>
      </vt:variant>
      <vt:variant>
        <vt:lpwstr/>
      </vt:variant>
      <vt:variant>
        <vt:lpwstr>_Toc319675689</vt:lpwstr>
      </vt:variant>
      <vt:variant>
        <vt:i4>1900603</vt:i4>
      </vt:variant>
      <vt:variant>
        <vt:i4>98</vt:i4>
      </vt:variant>
      <vt:variant>
        <vt:i4>0</vt:i4>
      </vt:variant>
      <vt:variant>
        <vt:i4>5</vt:i4>
      </vt:variant>
      <vt:variant>
        <vt:lpwstr/>
      </vt:variant>
      <vt:variant>
        <vt:lpwstr>_Toc319675688</vt:lpwstr>
      </vt:variant>
      <vt:variant>
        <vt:i4>1900603</vt:i4>
      </vt:variant>
      <vt:variant>
        <vt:i4>92</vt:i4>
      </vt:variant>
      <vt:variant>
        <vt:i4>0</vt:i4>
      </vt:variant>
      <vt:variant>
        <vt:i4>5</vt:i4>
      </vt:variant>
      <vt:variant>
        <vt:lpwstr/>
      </vt:variant>
      <vt:variant>
        <vt:lpwstr>_Toc319675687</vt:lpwstr>
      </vt:variant>
      <vt:variant>
        <vt:i4>1900603</vt:i4>
      </vt:variant>
      <vt:variant>
        <vt:i4>86</vt:i4>
      </vt:variant>
      <vt:variant>
        <vt:i4>0</vt:i4>
      </vt:variant>
      <vt:variant>
        <vt:i4>5</vt:i4>
      </vt:variant>
      <vt:variant>
        <vt:lpwstr/>
      </vt:variant>
      <vt:variant>
        <vt:lpwstr>_Toc319675686</vt:lpwstr>
      </vt:variant>
      <vt:variant>
        <vt:i4>1900603</vt:i4>
      </vt:variant>
      <vt:variant>
        <vt:i4>80</vt:i4>
      </vt:variant>
      <vt:variant>
        <vt:i4>0</vt:i4>
      </vt:variant>
      <vt:variant>
        <vt:i4>5</vt:i4>
      </vt:variant>
      <vt:variant>
        <vt:lpwstr/>
      </vt:variant>
      <vt:variant>
        <vt:lpwstr>_Toc319675685</vt:lpwstr>
      </vt:variant>
      <vt:variant>
        <vt:i4>1900603</vt:i4>
      </vt:variant>
      <vt:variant>
        <vt:i4>74</vt:i4>
      </vt:variant>
      <vt:variant>
        <vt:i4>0</vt:i4>
      </vt:variant>
      <vt:variant>
        <vt:i4>5</vt:i4>
      </vt:variant>
      <vt:variant>
        <vt:lpwstr/>
      </vt:variant>
      <vt:variant>
        <vt:lpwstr>_Toc319675684</vt:lpwstr>
      </vt:variant>
      <vt:variant>
        <vt:i4>1900603</vt:i4>
      </vt:variant>
      <vt:variant>
        <vt:i4>68</vt:i4>
      </vt:variant>
      <vt:variant>
        <vt:i4>0</vt:i4>
      </vt:variant>
      <vt:variant>
        <vt:i4>5</vt:i4>
      </vt:variant>
      <vt:variant>
        <vt:lpwstr/>
      </vt:variant>
      <vt:variant>
        <vt:lpwstr>_Toc319675683</vt:lpwstr>
      </vt:variant>
      <vt:variant>
        <vt:i4>1900603</vt:i4>
      </vt:variant>
      <vt:variant>
        <vt:i4>62</vt:i4>
      </vt:variant>
      <vt:variant>
        <vt:i4>0</vt:i4>
      </vt:variant>
      <vt:variant>
        <vt:i4>5</vt:i4>
      </vt:variant>
      <vt:variant>
        <vt:lpwstr/>
      </vt:variant>
      <vt:variant>
        <vt:lpwstr>_Toc319675682</vt:lpwstr>
      </vt:variant>
      <vt:variant>
        <vt:i4>1900603</vt:i4>
      </vt:variant>
      <vt:variant>
        <vt:i4>56</vt:i4>
      </vt:variant>
      <vt:variant>
        <vt:i4>0</vt:i4>
      </vt:variant>
      <vt:variant>
        <vt:i4>5</vt:i4>
      </vt:variant>
      <vt:variant>
        <vt:lpwstr/>
      </vt:variant>
      <vt:variant>
        <vt:lpwstr>_Toc319675681</vt:lpwstr>
      </vt:variant>
      <vt:variant>
        <vt:i4>1900603</vt:i4>
      </vt:variant>
      <vt:variant>
        <vt:i4>50</vt:i4>
      </vt:variant>
      <vt:variant>
        <vt:i4>0</vt:i4>
      </vt:variant>
      <vt:variant>
        <vt:i4>5</vt:i4>
      </vt:variant>
      <vt:variant>
        <vt:lpwstr/>
      </vt:variant>
      <vt:variant>
        <vt:lpwstr>_Toc319675680</vt:lpwstr>
      </vt:variant>
      <vt:variant>
        <vt:i4>1179707</vt:i4>
      </vt:variant>
      <vt:variant>
        <vt:i4>44</vt:i4>
      </vt:variant>
      <vt:variant>
        <vt:i4>0</vt:i4>
      </vt:variant>
      <vt:variant>
        <vt:i4>5</vt:i4>
      </vt:variant>
      <vt:variant>
        <vt:lpwstr/>
      </vt:variant>
      <vt:variant>
        <vt:lpwstr>_Toc319675679</vt:lpwstr>
      </vt:variant>
      <vt:variant>
        <vt:i4>1179707</vt:i4>
      </vt:variant>
      <vt:variant>
        <vt:i4>38</vt:i4>
      </vt:variant>
      <vt:variant>
        <vt:i4>0</vt:i4>
      </vt:variant>
      <vt:variant>
        <vt:i4>5</vt:i4>
      </vt:variant>
      <vt:variant>
        <vt:lpwstr/>
      </vt:variant>
      <vt:variant>
        <vt:lpwstr>_Toc319675678</vt:lpwstr>
      </vt:variant>
      <vt:variant>
        <vt:i4>1179707</vt:i4>
      </vt:variant>
      <vt:variant>
        <vt:i4>32</vt:i4>
      </vt:variant>
      <vt:variant>
        <vt:i4>0</vt:i4>
      </vt:variant>
      <vt:variant>
        <vt:i4>5</vt:i4>
      </vt:variant>
      <vt:variant>
        <vt:lpwstr/>
      </vt:variant>
      <vt:variant>
        <vt:lpwstr>_Toc319675677</vt:lpwstr>
      </vt:variant>
      <vt:variant>
        <vt:i4>1179707</vt:i4>
      </vt:variant>
      <vt:variant>
        <vt:i4>26</vt:i4>
      </vt:variant>
      <vt:variant>
        <vt:i4>0</vt:i4>
      </vt:variant>
      <vt:variant>
        <vt:i4>5</vt:i4>
      </vt:variant>
      <vt:variant>
        <vt:lpwstr/>
      </vt:variant>
      <vt:variant>
        <vt:lpwstr>_Toc319675676</vt:lpwstr>
      </vt:variant>
      <vt:variant>
        <vt:i4>1179707</vt:i4>
      </vt:variant>
      <vt:variant>
        <vt:i4>20</vt:i4>
      </vt:variant>
      <vt:variant>
        <vt:i4>0</vt:i4>
      </vt:variant>
      <vt:variant>
        <vt:i4>5</vt:i4>
      </vt:variant>
      <vt:variant>
        <vt:lpwstr/>
      </vt:variant>
      <vt:variant>
        <vt:lpwstr>_Toc319675675</vt:lpwstr>
      </vt:variant>
      <vt:variant>
        <vt:i4>1179707</vt:i4>
      </vt:variant>
      <vt:variant>
        <vt:i4>14</vt:i4>
      </vt:variant>
      <vt:variant>
        <vt:i4>0</vt:i4>
      </vt:variant>
      <vt:variant>
        <vt:i4>5</vt:i4>
      </vt:variant>
      <vt:variant>
        <vt:lpwstr/>
      </vt:variant>
      <vt:variant>
        <vt:lpwstr>_Toc319675674</vt:lpwstr>
      </vt:variant>
      <vt:variant>
        <vt:i4>1179707</vt:i4>
      </vt:variant>
      <vt:variant>
        <vt:i4>8</vt:i4>
      </vt:variant>
      <vt:variant>
        <vt:i4>0</vt:i4>
      </vt:variant>
      <vt:variant>
        <vt:i4>5</vt:i4>
      </vt:variant>
      <vt:variant>
        <vt:lpwstr/>
      </vt:variant>
      <vt:variant>
        <vt:lpwstr>_Toc319675673</vt:lpwstr>
      </vt:variant>
      <vt:variant>
        <vt:i4>1179707</vt:i4>
      </vt:variant>
      <vt:variant>
        <vt:i4>2</vt:i4>
      </vt:variant>
      <vt:variant>
        <vt:i4>0</vt:i4>
      </vt:variant>
      <vt:variant>
        <vt:i4>5</vt:i4>
      </vt:variant>
      <vt:variant>
        <vt:lpwstr/>
      </vt:variant>
      <vt:variant>
        <vt:lpwstr>_Toc319675672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Pamela J.  (Perkins Coie)</dc:creator>
  <cp:lastModifiedBy>No Name</cp:lastModifiedBy>
  <cp:revision>6</cp:revision>
  <cp:lastPrinted>2015-12-02T19:09:00Z</cp:lastPrinted>
  <dcterms:created xsi:type="dcterms:W3CDTF">2015-12-02T21:37:00Z</dcterms:created>
  <dcterms:modified xsi:type="dcterms:W3CDTF">2015-12-03T00:38:00Z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UFAAkxpNJwTxbIBa6ujfnmjahRzGYgtIiQFzNXqihRGmgV+0wFNEjMu5Sc4W4lnLwqG/usvAuTFa8lHZ
zgY/YNiI7Hb/8cw6+p87oaU5WOgI+QKHAK1GdWczQGD4USybz0wJ+PUb4gQvAUKsemwjqNP/GaW4
XWZj0hE5eX5yobobc2NcKKpMOTYj90ns8SqgdrbHsNkDAQtNwC4nf8iX7Z5VAcG3b7rhOtmCbVZ8
Z5XZ9tZLbue90FLWO</vt:lpwstr>
  </property>
  <property fmtid="{D5CDD505-2E9C-101B-9397-08002B2CF9AE}" pid="3" name="MAIL_MSG_ID2">
    <vt:lpwstr>at92FORGSDNH61VlvLZMsOoRwaCP1JIHft0sgHi0ZJ++6vgvaeEKoNfgpPm
x4kDnW5+RnZpyAa3PwZTfVgh9X0=</vt:lpwstr>
  </property>
  <property fmtid="{D5CDD505-2E9C-101B-9397-08002B2CF9AE}" pid="4" name="RESPONSE_SENDER_NAME">
    <vt:lpwstr>MBAATlylsZMK2SVYRbiRyQwhLubnAwxO62rVCXl6bKu+WIGwUWXzJUhqcBEQRiVf0Cf9KgSr+G4/wDQ=</vt:lpwstr>
  </property>
  <property fmtid="{D5CDD505-2E9C-101B-9397-08002B2CF9AE}" pid="5" name="EMAIL_OWNER_ADDRESS">
    <vt:lpwstr>4AAA9DNYQidmug5CYroTRkbFdCYeC5PcF/2kIvYPaBLn9E53IZiSvpb3cg==</vt:lpwstr>
  </property>
  <property fmtid="{D5CDD505-2E9C-101B-9397-08002B2CF9AE}" pid="6" name="ContentTypeId">
    <vt:lpwstr>0x0101006E56B4D1795A2E4DB2F0B01679ED314A006EB260307526D148B7ED1E9F77449A56</vt:lpwstr>
  </property>
  <property fmtid="{D5CDD505-2E9C-101B-9397-08002B2CF9AE}" pid="7" name="_docset_NoMedatataSyncRequired">
    <vt:lpwstr>False</vt:lpwstr>
  </property>
</Properties>
</file>