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78" w:rsidRDefault="00A51E78" w:rsidP="00335595">
      <w:pPr>
        <w:pStyle w:val="center"/>
        <w:spacing w:before="240" w:after="600"/>
      </w:pPr>
      <w:r>
        <w:t>BEFORE THE</w:t>
      </w:r>
      <w:r>
        <w:br/>
      </w:r>
      <w:smartTag w:uri="urn:schemas-microsoft-com:office:smarttags" w:element="place">
        <w:smartTag w:uri="urn:schemas-microsoft-com:office:smarttags" w:element="State">
          <w:r>
            <w:t>WASHINGTON</w:t>
          </w:r>
        </w:smartTag>
      </w:smartTag>
      <w:r>
        <w:t xml:space="preserve"> UTILITIES AND TRANSPORTATION COMMISSION</w:t>
      </w:r>
    </w:p>
    <w:tbl>
      <w:tblPr>
        <w:tblW w:w="9525" w:type="dxa"/>
        <w:tblInd w:w="-8" w:type="dxa"/>
        <w:tblLayout w:type="fixed"/>
        <w:tblCellMar>
          <w:left w:w="0" w:type="dxa"/>
          <w:right w:w="0" w:type="dxa"/>
        </w:tblCellMar>
        <w:tblLook w:val="0000" w:firstRow="0" w:lastRow="0" w:firstColumn="0" w:lastColumn="0" w:noHBand="0" w:noVBand="0"/>
      </w:tblPr>
      <w:tblGrid>
        <w:gridCol w:w="5102"/>
        <w:gridCol w:w="4423"/>
      </w:tblGrid>
      <w:tr w:rsidR="00A51E78">
        <w:trPr>
          <w:cantSplit/>
        </w:trPr>
        <w:tc>
          <w:tcPr>
            <w:tcW w:w="5102" w:type="dxa"/>
            <w:tcBorders>
              <w:bottom w:val="single" w:sz="4" w:space="0" w:color="auto"/>
              <w:right w:val="single" w:sz="4" w:space="0" w:color="auto"/>
            </w:tcBorders>
          </w:tcPr>
          <w:p w:rsidR="00226802" w:rsidRPr="00226802" w:rsidRDefault="00226802" w:rsidP="00226802">
            <w:pPr>
              <w:pStyle w:val="plain"/>
              <w:spacing w:after="240"/>
              <w:rPr>
                <w:b/>
              </w:rPr>
            </w:pPr>
            <w:r w:rsidRPr="00226802">
              <w:rPr>
                <w:b/>
              </w:rPr>
              <w:t>In the Matter of the Petition of</w:t>
            </w:r>
          </w:p>
          <w:p w:rsidR="00226802" w:rsidRPr="00226802" w:rsidRDefault="00226802" w:rsidP="00226802">
            <w:pPr>
              <w:pStyle w:val="plain"/>
              <w:spacing w:after="240"/>
              <w:rPr>
                <w:b/>
              </w:rPr>
            </w:pPr>
            <w:r w:rsidRPr="00226802">
              <w:rPr>
                <w:b/>
              </w:rPr>
              <w:t>PUGET SOUND ENERGY</w:t>
            </w:r>
            <w:r>
              <w:rPr>
                <w:b/>
              </w:rPr>
              <w:t>, INC.</w:t>
            </w:r>
          </w:p>
          <w:p w:rsidR="00A51E78" w:rsidRDefault="00226802" w:rsidP="00226802">
            <w:pPr>
              <w:pStyle w:val="plain"/>
              <w:spacing w:after="240"/>
              <w:ind w:right="414"/>
              <w:rPr>
                <w:b/>
              </w:rPr>
            </w:pPr>
            <w:r w:rsidRPr="00226802">
              <w:rPr>
                <w:b/>
              </w:rPr>
              <w:t>for (i) Approval of a Special Contract for Liquefied Natural Gas Fuel Service with Totem Ocean Trailer Express, Inc. and (ii) a Declaratory Order Approving the Methodology for Allocating Costs Between Regulated and Non-regulated Liquefied Natural Gas Services</w:t>
            </w:r>
          </w:p>
        </w:tc>
        <w:tc>
          <w:tcPr>
            <w:tcW w:w="4423" w:type="dxa"/>
            <w:vAlign w:val="center"/>
          </w:tcPr>
          <w:p w:rsidR="00A51E78" w:rsidRDefault="00A51E78" w:rsidP="00226802">
            <w:pPr>
              <w:pStyle w:val="plain"/>
              <w:ind w:left="576"/>
              <w:rPr>
                <w:b/>
              </w:rPr>
            </w:pPr>
            <w:bookmarkStart w:id="0" w:name="lblCaseNumberH"/>
            <w:r>
              <w:rPr>
                <w:b/>
              </w:rPr>
              <w:t xml:space="preserve">Docket No. </w:t>
            </w:r>
            <w:r w:rsidR="00226802">
              <w:rPr>
                <w:b/>
              </w:rPr>
              <w:t>UG</w:t>
            </w:r>
            <w:r w:rsidRPr="003646B7">
              <w:rPr>
                <w:b/>
              </w:rPr>
              <w:t>-</w:t>
            </w:r>
            <w:bookmarkEnd w:id="0"/>
            <w:r w:rsidR="00226802">
              <w:rPr>
                <w:b/>
                <w:sz w:val="25"/>
                <w:szCs w:val="25"/>
              </w:rPr>
              <w:t>151663</w:t>
            </w:r>
          </w:p>
        </w:tc>
      </w:tr>
    </w:tbl>
    <w:p w:rsidR="009E5C6F" w:rsidRDefault="00335595" w:rsidP="009E5C6F">
      <w:pPr>
        <w:pStyle w:val="center"/>
        <w:spacing w:before="2160"/>
      </w:pPr>
      <w:r>
        <w:rPr>
          <w:noProof/>
          <w:lang w:eastAsia="en-US"/>
        </w:rPr>
        <mc:AlternateContent>
          <mc:Choice Requires="wps">
            <w:drawing>
              <wp:anchor distT="0" distB="0" distL="114300" distR="114300" simplePos="0" relativeHeight="251658752" behindDoc="0" locked="0" layoutInCell="0" allowOverlap="1" wp14:anchorId="40CD2ABC" wp14:editId="19ED4C2F">
                <wp:simplePos x="0" y="0"/>
                <wp:positionH relativeFrom="column">
                  <wp:posOffset>2796540</wp:posOffset>
                </wp:positionH>
                <wp:positionV relativeFrom="paragraph">
                  <wp:posOffset>7770495</wp:posOffset>
                </wp:positionV>
                <wp:extent cx="2646045" cy="400050"/>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B26" w:rsidRDefault="005E4B26" w:rsidP="00A51E78">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20.2pt;margin-top:611.85pt;width:208.3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" o:allowincell="f" fillcolor="gray" stroked="f">
                <v:textbox inset=",7.2pt,,7.2pt">
                  <w:txbxContent>
                    <w:p w:rsidR="005E4B26" w:rsidRDefault="005E4B26" w:rsidP="00A51E78">
                      <w:r>
                        <w:rPr>
                          <w:snapToGrid w:val="0"/>
                        </w:rPr>
                        <w:t>Confidential per WAC 480-07-160</w:t>
                      </w:r>
                    </w:p>
                  </w:txbxContent>
                </v:textbox>
              </v:shape>
            </w:pict>
          </mc:Fallback>
        </mc:AlternateContent>
      </w:r>
      <w:r>
        <w:rPr>
          <w:noProof/>
          <w:lang w:eastAsia="en-US"/>
        </w:rPr>
        <mc:AlternateContent>
          <mc:Choice Requires="wps">
            <w:drawing>
              <wp:anchor distT="0" distB="0" distL="114300" distR="114300" simplePos="0" relativeHeight="251659776" behindDoc="0" locked="0" layoutInCell="0" allowOverlap="1" wp14:anchorId="3F907167" wp14:editId="235B5D74">
                <wp:simplePos x="0" y="0"/>
                <wp:positionH relativeFrom="column">
                  <wp:posOffset>2699385</wp:posOffset>
                </wp:positionH>
                <wp:positionV relativeFrom="paragraph">
                  <wp:posOffset>7680325</wp:posOffset>
                </wp:positionV>
                <wp:extent cx="2646045" cy="400050"/>
                <wp:effectExtent l="0" t="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E4B26" w:rsidRDefault="005E4B26"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212.55pt;margin-top:604.75pt;width:208.3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" o:allowincell="f" strokeweight="1.5pt">
                <v:textbox inset=",7.2pt,,7.2pt">
                  <w:txbxContent>
                    <w:p w:rsidR="005E4B26" w:rsidRDefault="005E4B26"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7728" behindDoc="0" locked="0" layoutInCell="0" allowOverlap="1" wp14:anchorId="031CE73D" wp14:editId="06DFB634">
                <wp:simplePos x="0" y="0"/>
                <wp:positionH relativeFrom="column">
                  <wp:posOffset>2739390</wp:posOffset>
                </wp:positionH>
                <wp:positionV relativeFrom="paragraph">
                  <wp:posOffset>7680325</wp:posOffset>
                </wp:positionV>
                <wp:extent cx="2646045" cy="400050"/>
                <wp:effectExtent l="0" t="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E4B26" w:rsidRDefault="005E4B26"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left:0;text-align:left;margin-left:215.7pt;margin-top:604.75pt;width:208.3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" o:allowincell="f" strokeweight="1.5pt">
                <v:textbox inset=",7.2pt,,7.2pt">
                  <w:txbxContent>
                    <w:p w:rsidR="005E4B26" w:rsidRDefault="005E4B26"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6704" behindDoc="0" locked="0" layoutInCell="0" allowOverlap="1" wp14:anchorId="4F5D8E5B" wp14:editId="532B22FF">
                <wp:simplePos x="0" y="0"/>
                <wp:positionH relativeFrom="column">
                  <wp:posOffset>2739390</wp:posOffset>
                </wp:positionH>
                <wp:positionV relativeFrom="paragraph">
                  <wp:posOffset>7680325</wp:posOffset>
                </wp:positionV>
                <wp:extent cx="2646045" cy="400050"/>
                <wp:effectExtent l="0" t="0" r="0"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E4B26" w:rsidRDefault="005E4B26"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215.7pt;margin-top:604.75pt;width:208.3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" o:allowincell="f" strokeweight="1.5pt">
                <v:textbox inset=",7.2pt,,7.2pt">
                  <w:txbxContent>
                    <w:p w:rsidR="005E4B26" w:rsidRDefault="005E4B26" w:rsidP="00A51E78">
                      <w:pPr>
                        <w:pStyle w:val="plain"/>
                        <w:jc w:val="center"/>
                        <w:rPr>
                          <w:b/>
                        </w:rPr>
                      </w:pPr>
                      <w:r>
                        <w:rPr>
                          <w:b/>
                          <w:snapToGrid w:val="0"/>
                          <w:lang w:eastAsia="en-US"/>
                        </w:rPr>
                        <w:t>REDACTED VERSION</w:t>
                      </w:r>
                    </w:p>
                  </w:txbxContent>
                </v:textbox>
              </v:shape>
            </w:pict>
          </mc:Fallback>
        </mc:AlternateContent>
      </w:r>
      <w:r w:rsidR="009E5C6F">
        <w:t xml:space="preserve">MOTION TO STRIKE PORTIONS OF STAFF </w:t>
      </w:r>
      <w:r w:rsidR="00A51E78">
        <w:t>BRIEF O</w:t>
      </w:r>
      <w:r w:rsidR="009E5C6F">
        <w:t>N</w:t>
      </w:r>
    </w:p>
    <w:p w:rsidR="009E5C6F" w:rsidRDefault="009E5C6F" w:rsidP="009E5C6F">
      <w:pPr>
        <w:pStyle w:val="center"/>
      </w:pPr>
      <w:r>
        <w:t>ISSUES OF LAW AND FACT OR IN THE ALTERNATIVE</w:t>
      </w:r>
    </w:p>
    <w:p w:rsidR="00A51E78" w:rsidRDefault="009E5C6F" w:rsidP="009E5C6F">
      <w:pPr>
        <w:pStyle w:val="center"/>
        <w:spacing w:after="2000"/>
      </w:pPr>
      <w:r>
        <w:t xml:space="preserve">MOTION TO FILE REPLY BRIEF </w:t>
      </w:r>
      <w:r w:rsidR="00870B2C">
        <w:t xml:space="preserve">AND REPLY BRIEF </w:t>
      </w:r>
      <w:r>
        <w:t>OF</w:t>
      </w:r>
      <w:r w:rsidR="00A51E78">
        <w:br/>
        <w:t>PUGET SOUND ENERGY</w:t>
      </w:r>
    </w:p>
    <w:p w:rsidR="00A51E78" w:rsidRDefault="00335595" w:rsidP="006D1F1E">
      <w:pPr>
        <w:pStyle w:val="center"/>
      </w:pPr>
      <w:r>
        <w:rPr>
          <w:noProof/>
          <w:lang w:eastAsia="en-US"/>
        </w:rPr>
        <mc:AlternateContent>
          <mc:Choice Requires="wps">
            <w:drawing>
              <wp:anchor distT="0" distB="0" distL="114300" distR="114300" simplePos="0" relativeHeight="251654656" behindDoc="0" locked="0" layoutInCell="0" allowOverlap="1" wp14:anchorId="38EA7B69" wp14:editId="168D3EC4">
                <wp:simplePos x="0" y="0"/>
                <wp:positionH relativeFrom="column">
                  <wp:posOffset>2796540</wp:posOffset>
                </wp:positionH>
                <wp:positionV relativeFrom="paragraph">
                  <wp:posOffset>7770495</wp:posOffset>
                </wp:positionV>
                <wp:extent cx="2646045" cy="400050"/>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B26" w:rsidRDefault="005E4B26" w:rsidP="00A51E78">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left:0;text-align:left;margin-left:220.2pt;margin-top:611.85pt;width:208.35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" o:allowincell="f" fillcolor="gray" stroked="f">
                <v:textbox inset=",7.2pt,,7.2pt">
                  <w:txbxContent>
                    <w:p w:rsidR="005E4B26" w:rsidRDefault="005E4B26" w:rsidP="00A51E78">
                      <w:r>
                        <w:rPr>
                          <w:snapToGrid w:val="0"/>
                        </w:rPr>
                        <w:t>Confidential per WAC 480-07-160</w:t>
                      </w:r>
                    </w:p>
                  </w:txbxContent>
                </v:textbox>
              </v:shape>
            </w:pict>
          </mc:Fallback>
        </mc:AlternateContent>
      </w:r>
      <w:r>
        <w:rPr>
          <w:noProof/>
          <w:lang w:eastAsia="en-US"/>
        </w:rPr>
        <mc:AlternateContent>
          <mc:Choice Requires="wps">
            <w:drawing>
              <wp:anchor distT="0" distB="0" distL="114300" distR="114300" simplePos="0" relativeHeight="251655680" behindDoc="0" locked="0" layoutInCell="0" allowOverlap="1" wp14:anchorId="43ADB3F4" wp14:editId="79DD6DCE">
                <wp:simplePos x="0" y="0"/>
                <wp:positionH relativeFrom="column">
                  <wp:posOffset>2699385</wp:posOffset>
                </wp:positionH>
                <wp:positionV relativeFrom="paragraph">
                  <wp:posOffset>7680325</wp:posOffset>
                </wp:positionV>
                <wp:extent cx="2646045" cy="40005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E4B26" w:rsidRDefault="005E4B26"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left:0;text-align:left;margin-left:212.55pt;margin-top:604.75pt;width:208.3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" o:allowincell="f" strokeweight="1.5pt">
                <v:textbox inset=",7.2pt,,7.2pt">
                  <w:txbxContent>
                    <w:p w:rsidR="005E4B26" w:rsidRDefault="005E4B26"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3632" behindDoc="0" locked="0" layoutInCell="0" allowOverlap="1" wp14:anchorId="3ECA73B1" wp14:editId="77C530E1">
                <wp:simplePos x="0" y="0"/>
                <wp:positionH relativeFrom="column">
                  <wp:posOffset>2739390</wp:posOffset>
                </wp:positionH>
                <wp:positionV relativeFrom="paragraph">
                  <wp:posOffset>7680325</wp:posOffset>
                </wp:positionV>
                <wp:extent cx="2646045" cy="40005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E4B26" w:rsidRDefault="005E4B26"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left:0;text-align:left;margin-left:215.7pt;margin-top:604.75pt;width:208.35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" o:allowincell="f" strokeweight="1.5pt">
                <v:textbox inset=",7.2pt,,7.2pt">
                  <w:txbxContent>
                    <w:p w:rsidR="005E4B26" w:rsidRDefault="005E4B26"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2608" behindDoc="0" locked="0" layoutInCell="0" allowOverlap="1" wp14:anchorId="62F110F0" wp14:editId="5523A1ED">
                <wp:simplePos x="0" y="0"/>
                <wp:positionH relativeFrom="column">
                  <wp:posOffset>2739390</wp:posOffset>
                </wp:positionH>
                <wp:positionV relativeFrom="paragraph">
                  <wp:posOffset>7680325</wp:posOffset>
                </wp:positionV>
                <wp:extent cx="2646045" cy="40005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E4B26" w:rsidRDefault="005E4B26"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left:0;text-align:left;margin-left:215.7pt;margin-top:604.75pt;width:208.35pt;height: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" o:allowincell="f" strokeweight="1.5pt">
                <v:textbox inset=",7.2pt,,7.2pt">
                  <w:txbxContent>
                    <w:p w:rsidR="005E4B26" w:rsidRDefault="005E4B26" w:rsidP="00A51E78">
                      <w:pPr>
                        <w:pStyle w:val="plain"/>
                        <w:jc w:val="center"/>
                        <w:rPr>
                          <w:b/>
                        </w:rPr>
                      </w:pPr>
                      <w:r>
                        <w:rPr>
                          <w:b/>
                          <w:snapToGrid w:val="0"/>
                          <w:lang w:eastAsia="en-US"/>
                        </w:rPr>
                        <w:t>REDACTED VERSION</w:t>
                      </w:r>
                    </w:p>
                  </w:txbxContent>
                </v:textbox>
              </v:shape>
            </w:pict>
          </mc:Fallback>
        </mc:AlternateContent>
      </w:r>
      <w:r w:rsidR="009E5C6F">
        <w:t>DEC</w:t>
      </w:r>
      <w:r w:rsidR="005B3818">
        <w:t xml:space="preserve">EMBER </w:t>
      </w:r>
      <w:r w:rsidR="00B90042">
        <w:t>2</w:t>
      </w:r>
      <w:r w:rsidR="00A51E78">
        <w:t>, 201</w:t>
      </w:r>
      <w:r w:rsidR="00B764F7">
        <w:t>5</w:t>
      </w:r>
    </w:p>
    <w:p w:rsidR="00A51E78" w:rsidRDefault="00A51E78" w:rsidP="006D1F1E">
      <w:pPr>
        <w:pStyle w:val="center"/>
        <w:rPr>
          <w:b w:val="0"/>
        </w:rPr>
        <w:sectPr w:rsidR="00A51E78">
          <w:headerReference w:type="even" r:id="rId14"/>
          <w:footerReference w:type="even" r:id="rId15"/>
          <w:footerReference w:type="default" r:id="rId16"/>
          <w:footerReference w:type="first" r:id="rId17"/>
          <w:pgSz w:w="12240" w:h="15840" w:code="1"/>
          <w:pgMar w:top="1440" w:right="1440" w:bottom="1800" w:left="1440" w:header="720" w:footer="720" w:gutter="0"/>
          <w:pgNumType w:start="1"/>
          <w:cols w:space="720"/>
          <w:vAlign w:val="center"/>
        </w:sectPr>
      </w:pPr>
    </w:p>
    <w:p w:rsidR="00A51E78" w:rsidRDefault="00A51E78" w:rsidP="006D1F1E">
      <w:pPr>
        <w:pStyle w:val="center"/>
        <w:spacing w:line="480" w:lineRule="auto"/>
      </w:pPr>
      <w:r>
        <w:lastRenderedPageBreak/>
        <w:t>PUGET SOUND ENERGY</w:t>
      </w:r>
    </w:p>
    <w:p w:rsidR="00A51E78" w:rsidRDefault="00A51E78" w:rsidP="006D1F1E">
      <w:pPr>
        <w:pStyle w:val="center"/>
        <w:spacing w:line="480" w:lineRule="auto"/>
        <w:rPr>
          <w:color w:val="000000"/>
        </w:rPr>
      </w:pPr>
      <w:r>
        <w:rPr>
          <w:color w:val="000000"/>
        </w:rPr>
        <w:t>TABLE OF CONTENTS</w:t>
      </w:r>
    </w:p>
    <w:sdt>
      <w:sdtPr>
        <w:rPr>
          <w:caps w:val="0"/>
          <w:szCs w:val="24"/>
        </w:rPr>
        <w:id w:val="-1524620308"/>
        <w:docPartObj>
          <w:docPartGallery w:val="Table of Contents"/>
          <w:docPartUnique/>
        </w:docPartObj>
      </w:sdtPr>
      <w:sdtEndPr>
        <w:rPr>
          <w:b/>
          <w:bCs/>
          <w:noProof/>
        </w:rPr>
      </w:sdtEndPr>
      <w:sdtContent>
        <w:p w:rsidR="00801F51" w:rsidRDefault="00D7398A">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436831745" w:history="1">
            <w:r w:rsidR="00801F51" w:rsidRPr="00C931E3">
              <w:rPr>
                <w:rStyle w:val="Hyperlink"/>
              </w:rPr>
              <w:t>I.</w:t>
            </w:r>
            <w:r w:rsidR="00801F51">
              <w:rPr>
                <w:rFonts w:asciiTheme="minorHAnsi" w:eastAsiaTheme="minorEastAsia" w:hAnsiTheme="minorHAnsi" w:cstheme="minorBidi"/>
                <w:caps w:val="0"/>
                <w:noProof/>
                <w:sz w:val="22"/>
                <w:szCs w:val="22"/>
              </w:rPr>
              <w:tab/>
            </w:r>
            <w:r w:rsidR="00801F51" w:rsidRPr="00C931E3">
              <w:rPr>
                <w:rStyle w:val="Hyperlink"/>
              </w:rPr>
              <w:t>INTRODUCTION</w:t>
            </w:r>
            <w:r w:rsidR="00801F51">
              <w:rPr>
                <w:noProof/>
                <w:webHidden/>
              </w:rPr>
              <w:tab/>
            </w:r>
            <w:r w:rsidR="00801F51">
              <w:rPr>
                <w:noProof/>
                <w:webHidden/>
              </w:rPr>
              <w:fldChar w:fldCharType="begin"/>
            </w:r>
            <w:r w:rsidR="00801F51">
              <w:rPr>
                <w:noProof/>
                <w:webHidden/>
              </w:rPr>
              <w:instrText xml:space="preserve"> PAGEREF _Toc436831745 \h </w:instrText>
            </w:r>
            <w:r w:rsidR="00801F51">
              <w:rPr>
                <w:noProof/>
                <w:webHidden/>
              </w:rPr>
            </w:r>
            <w:r w:rsidR="00801F51">
              <w:rPr>
                <w:noProof/>
                <w:webHidden/>
              </w:rPr>
              <w:fldChar w:fldCharType="separate"/>
            </w:r>
            <w:r w:rsidR="00801F51">
              <w:rPr>
                <w:noProof/>
                <w:webHidden/>
              </w:rPr>
              <w:t>1</w:t>
            </w:r>
            <w:r w:rsidR="00801F51">
              <w:rPr>
                <w:noProof/>
                <w:webHidden/>
              </w:rPr>
              <w:fldChar w:fldCharType="end"/>
            </w:r>
          </w:hyperlink>
        </w:p>
        <w:p w:rsidR="00801F51" w:rsidRDefault="00CC6236">
          <w:pPr>
            <w:pStyle w:val="TOC1"/>
            <w:rPr>
              <w:rFonts w:asciiTheme="minorHAnsi" w:eastAsiaTheme="minorEastAsia" w:hAnsiTheme="minorHAnsi" w:cstheme="minorBidi"/>
              <w:caps w:val="0"/>
              <w:noProof/>
              <w:sz w:val="22"/>
              <w:szCs w:val="22"/>
            </w:rPr>
          </w:pPr>
          <w:hyperlink w:anchor="_Toc436831746" w:history="1">
            <w:r w:rsidR="00801F51" w:rsidRPr="00C931E3">
              <w:rPr>
                <w:rStyle w:val="Hyperlink"/>
              </w:rPr>
              <w:t>II.</w:t>
            </w:r>
            <w:r w:rsidR="00801F51">
              <w:rPr>
                <w:rFonts w:asciiTheme="minorHAnsi" w:eastAsiaTheme="minorEastAsia" w:hAnsiTheme="minorHAnsi" w:cstheme="minorBidi"/>
                <w:caps w:val="0"/>
                <w:noProof/>
                <w:sz w:val="22"/>
                <w:szCs w:val="22"/>
              </w:rPr>
              <w:tab/>
            </w:r>
            <w:r w:rsidR="00801F51" w:rsidRPr="00C931E3">
              <w:rPr>
                <w:rStyle w:val="Hyperlink"/>
              </w:rPr>
              <w:t>MOTION TO STRIKE</w:t>
            </w:r>
            <w:r w:rsidR="00801F51">
              <w:rPr>
                <w:noProof/>
                <w:webHidden/>
              </w:rPr>
              <w:tab/>
            </w:r>
            <w:r w:rsidR="00801F51">
              <w:rPr>
                <w:noProof/>
                <w:webHidden/>
              </w:rPr>
              <w:fldChar w:fldCharType="begin"/>
            </w:r>
            <w:r w:rsidR="00801F51">
              <w:rPr>
                <w:noProof/>
                <w:webHidden/>
              </w:rPr>
              <w:instrText xml:space="preserve"> PAGEREF _Toc436831746 \h </w:instrText>
            </w:r>
            <w:r w:rsidR="00801F51">
              <w:rPr>
                <w:noProof/>
                <w:webHidden/>
              </w:rPr>
            </w:r>
            <w:r w:rsidR="00801F51">
              <w:rPr>
                <w:noProof/>
                <w:webHidden/>
              </w:rPr>
              <w:fldChar w:fldCharType="separate"/>
            </w:r>
            <w:r w:rsidR="00801F51">
              <w:rPr>
                <w:noProof/>
                <w:webHidden/>
              </w:rPr>
              <w:t>5</w:t>
            </w:r>
            <w:r w:rsidR="00801F51">
              <w:rPr>
                <w:noProof/>
                <w:webHidden/>
              </w:rPr>
              <w:fldChar w:fldCharType="end"/>
            </w:r>
          </w:hyperlink>
        </w:p>
        <w:p w:rsidR="00801F51" w:rsidRDefault="00CC6236">
          <w:pPr>
            <w:pStyle w:val="TOC2"/>
            <w:tabs>
              <w:tab w:val="left" w:pos="1440"/>
            </w:tabs>
            <w:rPr>
              <w:rFonts w:asciiTheme="minorHAnsi" w:eastAsiaTheme="minorEastAsia" w:hAnsiTheme="minorHAnsi" w:cstheme="minorBidi"/>
              <w:noProof/>
              <w:sz w:val="22"/>
              <w:szCs w:val="22"/>
            </w:rPr>
          </w:pPr>
          <w:hyperlink w:anchor="_Toc436831747" w:history="1">
            <w:r w:rsidR="00801F51" w:rsidRPr="00C931E3">
              <w:rPr>
                <w:rStyle w:val="Hyperlink"/>
              </w:rPr>
              <w:t>A.</w:t>
            </w:r>
            <w:r w:rsidR="00801F51">
              <w:rPr>
                <w:rFonts w:asciiTheme="minorHAnsi" w:eastAsiaTheme="minorEastAsia" w:hAnsiTheme="minorHAnsi" w:cstheme="minorBidi"/>
                <w:noProof/>
                <w:sz w:val="22"/>
                <w:szCs w:val="22"/>
              </w:rPr>
              <w:tab/>
            </w:r>
            <w:r w:rsidR="00801F51" w:rsidRPr="00C931E3">
              <w:rPr>
                <w:rStyle w:val="Hyperlink"/>
              </w:rPr>
              <w:t>The Portions of the Staff Brief that PSE is Requesting be Stricken Are Not Relevant to the Threshold Jurisdictional Question Posed for Briefing and Should Be Stricken</w:t>
            </w:r>
            <w:r w:rsidR="00801F51">
              <w:rPr>
                <w:noProof/>
                <w:webHidden/>
              </w:rPr>
              <w:tab/>
            </w:r>
            <w:r w:rsidR="00801F51">
              <w:rPr>
                <w:noProof/>
                <w:webHidden/>
              </w:rPr>
              <w:fldChar w:fldCharType="begin"/>
            </w:r>
            <w:r w:rsidR="00801F51">
              <w:rPr>
                <w:noProof/>
                <w:webHidden/>
              </w:rPr>
              <w:instrText xml:space="preserve"> PAGEREF _Toc436831747 \h </w:instrText>
            </w:r>
            <w:r w:rsidR="00801F51">
              <w:rPr>
                <w:noProof/>
                <w:webHidden/>
              </w:rPr>
            </w:r>
            <w:r w:rsidR="00801F51">
              <w:rPr>
                <w:noProof/>
                <w:webHidden/>
              </w:rPr>
              <w:fldChar w:fldCharType="separate"/>
            </w:r>
            <w:r w:rsidR="00801F51">
              <w:rPr>
                <w:noProof/>
                <w:webHidden/>
              </w:rPr>
              <w:t>5</w:t>
            </w:r>
            <w:r w:rsidR="00801F51">
              <w:rPr>
                <w:noProof/>
                <w:webHidden/>
              </w:rPr>
              <w:fldChar w:fldCharType="end"/>
            </w:r>
          </w:hyperlink>
        </w:p>
        <w:p w:rsidR="00801F51" w:rsidRDefault="00CC6236">
          <w:pPr>
            <w:pStyle w:val="TOC3"/>
            <w:tabs>
              <w:tab w:val="left" w:pos="2160"/>
            </w:tabs>
            <w:rPr>
              <w:rFonts w:asciiTheme="minorHAnsi" w:eastAsiaTheme="minorEastAsia" w:hAnsiTheme="minorHAnsi" w:cstheme="minorBidi"/>
              <w:noProof/>
              <w:sz w:val="22"/>
              <w:szCs w:val="22"/>
            </w:rPr>
          </w:pPr>
          <w:hyperlink w:anchor="_Toc436831748" w:history="1">
            <w:r w:rsidR="00801F51" w:rsidRPr="00C931E3">
              <w:rPr>
                <w:rStyle w:val="Hyperlink"/>
              </w:rPr>
              <w:t>1.</w:t>
            </w:r>
            <w:r w:rsidR="00801F51">
              <w:rPr>
                <w:rFonts w:asciiTheme="minorHAnsi" w:eastAsiaTheme="minorEastAsia" w:hAnsiTheme="minorHAnsi" w:cstheme="minorBidi"/>
                <w:noProof/>
                <w:sz w:val="22"/>
                <w:szCs w:val="22"/>
              </w:rPr>
              <w:tab/>
            </w:r>
            <w:r w:rsidR="00801F51" w:rsidRPr="00C931E3">
              <w:rPr>
                <w:rStyle w:val="Hyperlink"/>
              </w:rPr>
              <w:t>Portions of the Staff Brief Are Outside the Limited Scope of the Briefing</w:t>
            </w:r>
            <w:r w:rsidR="00801F51">
              <w:rPr>
                <w:noProof/>
                <w:webHidden/>
              </w:rPr>
              <w:tab/>
            </w:r>
            <w:r w:rsidR="00801F51">
              <w:rPr>
                <w:noProof/>
                <w:webHidden/>
              </w:rPr>
              <w:fldChar w:fldCharType="begin"/>
            </w:r>
            <w:r w:rsidR="00801F51">
              <w:rPr>
                <w:noProof/>
                <w:webHidden/>
              </w:rPr>
              <w:instrText xml:space="preserve"> PAGEREF _Toc436831748 \h </w:instrText>
            </w:r>
            <w:r w:rsidR="00801F51">
              <w:rPr>
                <w:noProof/>
                <w:webHidden/>
              </w:rPr>
            </w:r>
            <w:r w:rsidR="00801F51">
              <w:rPr>
                <w:noProof/>
                <w:webHidden/>
              </w:rPr>
              <w:fldChar w:fldCharType="separate"/>
            </w:r>
            <w:r w:rsidR="00801F51">
              <w:rPr>
                <w:noProof/>
                <w:webHidden/>
              </w:rPr>
              <w:t>5</w:t>
            </w:r>
            <w:r w:rsidR="00801F51">
              <w:rPr>
                <w:noProof/>
                <w:webHidden/>
              </w:rPr>
              <w:fldChar w:fldCharType="end"/>
            </w:r>
          </w:hyperlink>
        </w:p>
        <w:p w:rsidR="00801F51" w:rsidRDefault="00CC6236">
          <w:pPr>
            <w:pStyle w:val="TOC3"/>
            <w:tabs>
              <w:tab w:val="left" w:pos="2160"/>
            </w:tabs>
            <w:rPr>
              <w:rFonts w:asciiTheme="minorHAnsi" w:eastAsiaTheme="minorEastAsia" w:hAnsiTheme="minorHAnsi" w:cstheme="minorBidi"/>
              <w:noProof/>
              <w:sz w:val="22"/>
              <w:szCs w:val="22"/>
            </w:rPr>
          </w:pPr>
          <w:hyperlink w:anchor="_Toc436831749" w:history="1">
            <w:r w:rsidR="00801F51" w:rsidRPr="00C931E3">
              <w:rPr>
                <w:rStyle w:val="Hyperlink"/>
              </w:rPr>
              <w:t>2.</w:t>
            </w:r>
            <w:r w:rsidR="00801F51">
              <w:rPr>
                <w:rFonts w:asciiTheme="minorHAnsi" w:eastAsiaTheme="minorEastAsia" w:hAnsiTheme="minorHAnsi" w:cstheme="minorBidi"/>
                <w:noProof/>
                <w:sz w:val="22"/>
                <w:szCs w:val="22"/>
              </w:rPr>
              <w:tab/>
            </w:r>
            <w:r w:rsidR="00801F51" w:rsidRPr="00C931E3">
              <w:rPr>
                <w:rStyle w:val="Hyperlink"/>
              </w:rPr>
              <w:t>Portions of the Staff Brief Are Not Supported by Evidence</w:t>
            </w:r>
            <w:r w:rsidR="00801F51">
              <w:rPr>
                <w:noProof/>
                <w:webHidden/>
              </w:rPr>
              <w:tab/>
            </w:r>
            <w:r w:rsidR="00801F51">
              <w:rPr>
                <w:noProof/>
                <w:webHidden/>
              </w:rPr>
              <w:fldChar w:fldCharType="begin"/>
            </w:r>
            <w:r w:rsidR="00801F51">
              <w:rPr>
                <w:noProof/>
                <w:webHidden/>
              </w:rPr>
              <w:instrText xml:space="preserve"> PAGEREF _Toc436831749 \h </w:instrText>
            </w:r>
            <w:r w:rsidR="00801F51">
              <w:rPr>
                <w:noProof/>
                <w:webHidden/>
              </w:rPr>
            </w:r>
            <w:r w:rsidR="00801F51">
              <w:rPr>
                <w:noProof/>
                <w:webHidden/>
              </w:rPr>
              <w:fldChar w:fldCharType="separate"/>
            </w:r>
            <w:r w:rsidR="00801F51">
              <w:rPr>
                <w:noProof/>
                <w:webHidden/>
              </w:rPr>
              <w:t>6</w:t>
            </w:r>
            <w:r w:rsidR="00801F51">
              <w:rPr>
                <w:noProof/>
                <w:webHidden/>
              </w:rPr>
              <w:fldChar w:fldCharType="end"/>
            </w:r>
          </w:hyperlink>
        </w:p>
        <w:p w:rsidR="00801F51" w:rsidRDefault="00CC6236">
          <w:pPr>
            <w:pStyle w:val="TOC2"/>
            <w:tabs>
              <w:tab w:val="left" w:pos="1440"/>
            </w:tabs>
            <w:rPr>
              <w:rFonts w:asciiTheme="minorHAnsi" w:eastAsiaTheme="minorEastAsia" w:hAnsiTheme="minorHAnsi" w:cstheme="minorBidi"/>
              <w:noProof/>
              <w:sz w:val="22"/>
              <w:szCs w:val="22"/>
            </w:rPr>
          </w:pPr>
          <w:hyperlink w:anchor="_Toc436831750" w:history="1">
            <w:r w:rsidR="00801F51" w:rsidRPr="00C931E3">
              <w:rPr>
                <w:rStyle w:val="Hyperlink"/>
              </w:rPr>
              <w:t>B.</w:t>
            </w:r>
            <w:r w:rsidR="00801F51">
              <w:rPr>
                <w:rFonts w:asciiTheme="minorHAnsi" w:eastAsiaTheme="minorEastAsia" w:hAnsiTheme="minorHAnsi" w:cstheme="minorBidi"/>
                <w:noProof/>
                <w:sz w:val="22"/>
                <w:szCs w:val="22"/>
              </w:rPr>
              <w:tab/>
            </w:r>
            <w:r w:rsidR="00801F51" w:rsidRPr="00C931E3">
              <w:rPr>
                <w:rStyle w:val="Hyperlink"/>
              </w:rPr>
              <w:t>Failure to Strike the Portions of the Staff Brief as Requested Would Violate PSE’s Due Process Rights</w:t>
            </w:r>
            <w:r w:rsidR="00801F51">
              <w:rPr>
                <w:noProof/>
                <w:webHidden/>
              </w:rPr>
              <w:tab/>
            </w:r>
            <w:r w:rsidR="00801F51">
              <w:rPr>
                <w:noProof/>
                <w:webHidden/>
              </w:rPr>
              <w:fldChar w:fldCharType="begin"/>
            </w:r>
            <w:r w:rsidR="00801F51">
              <w:rPr>
                <w:noProof/>
                <w:webHidden/>
              </w:rPr>
              <w:instrText xml:space="preserve"> PAGEREF _Toc436831750 \h </w:instrText>
            </w:r>
            <w:r w:rsidR="00801F51">
              <w:rPr>
                <w:noProof/>
                <w:webHidden/>
              </w:rPr>
            </w:r>
            <w:r w:rsidR="00801F51">
              <w:rPr>
                <w:noProof/>
                <w:webHidden/>
              </w:rPr>
              <w:fldChar w:fldCharType="separate"/>
            </w:r>
            <w:r w:rsidR="00801F51">
              <w:rPr>
                <w:noProof/>
                <w:webHidden/>
              </w:rPr>
              <w:t>7</w:t>
            </w:r>
            <w:r w:rsidR="00801F51">
              <w:rPr>
                <w:noProof/>
                <w:webHidden/>
              </w:rPr>
              <w:fldChar w:fldCharType="end"/>
            </w:r>
          </w:hyperlink>
        </w:p>
        <w:p w:rsidR="00801F51" w:rsidRDefault="00CC6236">
          <w:pPr>
            <w:pStyle w:val="TOC2"/>
            <w:tabs>
              <w:tab w:val="left" w:pos="1440"/>
            </w:tabs>
            <w:rPr>
              <w:rFonts w:asciiTheme="minorHAnsi" w:eastAsiaTheme="minorEastAsia" w:hAnsiTheme="minorHAnsi" w:cstheme="minorBidi"/>
              <w:noProof/>
              <w:sz w:val="22"/>
              <w:szCs w:val="22"/>
            </w:rPr>
          </w:pPr>
          <w:hyperlink w:anchor="_Toc436831751" w:history="1">
            <w:r w:rsidR="00801F51" w:rsidRPr="00C931E3">
              <w:rPr>
                <w:rStyle w:val="Hyperlink"/>
              </w:rPr>
              <w:t>C.</w:t>
            </w:r>
            <w:r w:rsidR="00801F51">
              <w:rPr>
                <w:rFonts w:asciiTheme="minorHAnsi" w:eastAsiaTheme="minorEastAsia" w:hAnsiTheme="minorHAnsi" w:cstheme="minorBidi"/>
                <w:noProof/>
                <w:sz w:val="22"/>
                <w:szCs w:val="22"/>
              </w:rPr>
              <w:tab/>
            </w:r>
            <w:r w:rsidR="00801F51" w:rsidRPr="00C931E3">
              <w:rPr>
                <w:rStyle w:val="Hyperlink"/>
              </w:rPr>
              <w:t>The Commission’s Procedural Rules Support Striking the Portions of the Staff Brief PSE is Requesting Be Stricken</w:t>
            </w:r>
            <w:r w:rsidR="00801F51">
              <w:rPr>
                <w:noProof/>
                <w:webHidden/>
              </w:rPr>
              <w:tab/>
            </w:r>
            <w:r w:rsidR="00801F51">
              <w:rPr>
                <w:noProof/>
                <w:webHidden/>
              </w:rPr>
              <w:fldChar w:fldCharType="begin"/>
            </w:r>
            <w:r w:rsidR="00801F51">
              <w:rPr>
                <w:noProof/>
                <w:webHidden/>
              </w:rPr>
              <w:instrText xml:space="preserve"> PAGEREF _Toc436831751 \h </w:instrText>
            </w:r>
            <w:r w:rsidR="00801F51">
              <w:rPr>
                <w:noProof/>
                <w:webHidden/>
              </w:rPr>
            </w:r>
            <w:r w:rsidR="00801F51">
              <w:rPr>
                <w:noProof/>
                <w:webHidden/>
              </w:rPr>
              <w:fldChar w:fldCharType="separate"/>
            </w:r>
            <w:r w:rsidR="00801F51">
              <w:rPr>
                <w:noProof/>
                <w:webHidden/>
              </w:rPr>
              <w:t>8</w:t>
            </w:r>
            <w:r w:rsidR="00801F51">
              <w:rPr>
                <w:noProof/>
                <w:webHidden/>
              </w:rPr>
              <w:fldChar w:fldCharType="end"/>
            </w:r>
          </w:hyperlink>
        </w:p>
        <w:p w:rsidR="00801F51" w:rsidRDefault="00CC6236">
          <w:pPr>
            <w:pStyle w:val="TOC1"/>
            <w:rPr>
              <w:rFonts w:asciiTheme="minorHAnsi" w:eastAsiaTheme="minorEastAsia" w:hAnsiTheme="minorHAnsi" w:cstheme="minorBidi"/>
              <w:caps w:val="0"/>
              <w:noProof/>
              <w:sz w:val="22"/>
              <w:szCs w:val="22"/>
            </w:rPr>
          </w:pPr>
          <w:hyperlink w:anchor="_Toc436831752" w:history="1">
            <w:r w:rsidR="00801F51" w:rsidRPr="00C931E3">
              <w:rPr>
                <w:rStyle w:val="Hyperlink"/>
              </w:rPr>
              <w:t>III.</w:t>
            </w:r>
            <w:r w:rsidR="00801F51">
              <w:rPr>
                <w:rFonts w:asciiTheme="minorHAnsi" w:eastAsiaTheme="minorEastAsia" w:hAnsiTheme="minorHAnsi" w:cstheme="minorBidi"/>
                <w:caps w:val="0"/>
                <w:noProof/>
                <w:sz w:val="22"/>
                <w:szCs w:val="22"/>
              </w:rPr>
              <w:tab/>
            </w:r>
            <w:r w:rsidR="00801F51" w:rsidRPr="00C931E3">
              <w:rPr>
                <w:rStyle w:val="Hyperlink"/>
              </w:rPr>
              <w:t>MOTION FOR LEAVE TO FILE REPLY BRIEF</w:t>
            </w:r>
            <w:r w:rsidR="00801F51">
              <w:rPr>
                <w:noProof/>
                <w:webHidden/>
              </w:rPr>
              <w:tab/>
            </w:r>
            <w:r w:rsidR="00801F51">
              <w:rPr>
                <w:noProof/>
                <w:webHidden/>
              </w:rPr>
              <w:fldChar w:fldCharType="begin"/>
            </w:r>
            <w:r w:rsidR="00801F51">
              <w:rPr>
                <w:noProof/>
                <w:webHidden/>
              </w:rPr>
              <w:instrText xml:space="preserve"> PAGEREF _Toc436831752 \h </w:instrText>
            </w:r>
            <w:r w:rsidR="00801F51">
              <w:rPr>
                <w:noProof/>
                <w:webHidden/>
              </w:rPr>
            </w:r>
            <w:r w:rsidR="00801F51">
              <w:rPr>
                <w:noProof/>
                <w:webHidden/>
              </w:rPr>
              <w:fldChar w:fldCharType="separate"/>
            </w:r>
            <w:r w:rsidR="00801F51">
              <w:rPr>
                <w:noProof/>
                <w:webHidden/>
              </w:rPr>
              <w:t>9</w:t>
            </w:r>
            <w:r w:rsidR="00801F51">
              <w:rPr>
                <w:noProof/>
                <w:webHidden/>
              </w:rPr>
              <w:fldChar w:fldCharType="end"/>
            </w:r>
          </w:hyperlink>
        </w:p>
        <w:p w:rsidR="00801F51" w:rsidRDefault="00CC6236">
          <w:pPr>
            <w:pStyle w:val="TOC1"/>
            <w:rPr>
              <w:rFonts w:asciiTheme="minorHAnsi" w:eastAsiaTheme="minorEastAsia" w:hAnsiTheme="minorHAnsi" w:cstheme="minorBidi"/>
              <w:caps w:val="0"/>
              <w:noProof/>
              <w:sz w:val="22"/>
              <w:szCs w:val="22"/>
            </w:rPr>
          </w:pPr>
          <w:hyperlink w:anchor="_Toc436831753" w:history="1">
            <w:r w:rsidR="00801F51" w:rsidRPr="00C931E3">
              <w:rPr>
                <w:rStyle w:val="Hyperlink"/>
              </w:rPr>
              <w:t>IV.</w:t>
            </w:r>
            <w:r w:rsidR="00801F51">
              <w:rPr>
                <w:rFonts w:asciiTheme="minorHAnsi" w:eastAsiaTheme="minorEastAsia" w:hAnsiTheme="minorHAnsi" w:cstheme="minorBidi"/>
                <w:caps w:val="0"/>
                <w:noProof/>
                <w:sz w:val="22"/>
                <w:szCs w:val="22"/>
              </w:rPr>
              <w:tab/>
            </w:r>
            <w:r w:rsidR="00801F51" w:rsidRPr="00C931E3">
              <w:rPr>
                <w:rStyle w:val="Hyperlink"/>
              </w:rPr>
              <w:t>CONCLUSION</w:t>
            </w:r>
            <w:r w:rsidR="00801F51">
              <w:rPr>
                <w:noProof/>
                <w:webHidden/>
              </w:rPr>
              <w:tab/>
            </w:r>
            <w:r w:rsidR="00801F51">
              <w:rPr>
                <w:noProof/>
                <w:webHidden/>
              </w:rPr>
              <w:fldChar w:fldCharType="begin"/>
            </w:r>
            <w:r w:rsidR="00801F51">
              <w:rPr>
                <w:noProof/>
                <w:webHidden/>
              </w:rPr>
              <w:instrText xml:space="preserve"> PAGEREF _Toc436831753 \h </w:instrText>
            </w:r>
            <w:r w:rsidR="00801F51">
              <w:rPr>
                <w:noProof/>
                <w:webHidden/>
              </w:rPr>
            </w:r>
            <w:r w:rsidR="00801F51">
              <w:rPr>
                <w:noProof/>
                <w:webHidden/>
              </w:rPr>
              <w:fldChar w:fldCharType="separate"/>
            </w:r>
            <w:r w:rsidR="00801F51">
              <w:rPr>
                <w:noProof/>
                <w:webHidden/>
              </w:rPr>
              <w:t>10</w:t>
            </w:r>
            <w:r w:rsidR="00801F51">
              <w:rPr>
                <w:noProof/>
                <w:webHidden/>
              </w:rPr>
              <w:fldChar w:fldCharType="end"/>
            </w:r>
          </w:hyperlink>
        </w:p>
        <w:p w:rsidR="00D7398A" w:rsidRDefault="00D7398A">
          <w:r>
            <w:rPr>
              <w:b/>
              <w:bCs/>
              <w:noProof/>
            </w:rPr>
            <w:fldChar w:fldCharType="end"/>
          </w:r>
        </w:p>
      </w:sdtContent>
    </w:sdt>
    <w:p w:rsidR="00A51E78" w:rsidRDefault="00A51E78" w:rsidP="006D1F1E">
      <w:pPr>
        <w:pStyle w:val="center"/>
        <w:spacing w:line="480" w:lineRule="auto"/>
      </w:pPr>
      <w:r>
        <w:br w:type="page"/>
      </w:r>
      <w:r>
        <w:lastRenderedPageBreak/>
        <w:t>PUGET SOUND ENERGY, INC.</w:t>
      </w:r>
    </w:p>
    <w:p w:rsidR="00A51E78" w:rsidRPr="002E7BED" w:rsidRDefault="00A51E78" w:rsidP="006D1F1E">
      <w:pPr>
        <w:pStyle w:val="center"/>
        <w:spacing w:line="480" w:lineRule="auto"/>
      </w:pPr>
      <w:r w:rsidRPr="002E7BED">
        <w:t>TABLE OF AUTHORITIES</w:t>
      </w:r>
    </w:p>
    <w:p w:rsidR="00EB4F60" w:rsidRDefault="00EB4F60">
      <w:pPr>
        <w:pStyle w:val="TOAHeading"/>
        <w:tabs>
          <w:tab w:val="right" w:leader="dot" w:pos="9350"/>
        </w:tabs>
        <w:rPr>
          <w:rFonts w:asciiTheme="minorHAnsi" w:eastAsiaTheme="minorEastAsia" w:hAnsiTheme="minorHAnsi" w:cstheme="minorBidi"/>
          <w:b w:val="0"/>
          <w:bCs w:val="0"/>
          <w:sz w:val="22"/>
          <w:szCs w:val="22"/>
        </w:rPr>
      </w:pPr>
      <w:r>
        <w:fldChar w:fldCharType="begin"/>
      </w:r>
      <w:r>
        <w:instrText xml:space="preserve"> TOA \h \c "2" \p </w:instrText>
      </w:r>
      <w:r>
        <w:fldChar w:fldCharType="separate"/>
      </w:r>
      <w:r>
        <w:t>Statutes</w:t>
      </w:r>
    </w:p>
    <w:p w:rsidR="00EB4F60" w:rsidRDefault="00EB4F60">
      <w:pPr>
        <w:pStyle w:val="TableofAuthorities"/>
        <w:tabs>
          <w:tab w:val="right" w:leader="dot" w:pos="9350"/>
        </w:tabs>
      </w:pPr>
      <w:r w:rsidRPr="00B75B9A">
        <w:rPr>
          <w:color w:val="FF00FF"/>
        </w:rPr>
        <w:t>RCW 80.01.060</w:t>
      </w:r>
      <w:r>
        <w:tab/>
        <w:t>1</w:t>
      </w:r>
    </w:p>
    <w:p w:rsidR="00EB4F60" w:rsidRDefault="00EB4F60">
      <w:pPr>
        <w:pStyle w:val="TOAHeading"/>
        <w:tabs>
          <w:tab w:val="right" w:leader="dot" w:pos="9350"/>
        </w:tabs>
        <w:rPr>
          <w:rFonts w:asciiTheme="minorHAnsi" w:eastAsiaTheme="minorEastAsia" w:hAnsiTheme="minorHAnsi" w:cstheme="minorBidi"/>
          <w:b w:val="0"/>
          <w:bCs w:val="0"/>
          <w:sz w:val="22"/>
          <w:szCs w:val="22"/>
        </w:rPr>
      </w:pPr>
      <w:r>
        <w:fldChar w:fldCharType="end"/>
      </w:r>
      <w:r>
        <w:fldChar w:fldCharType="begin"/>
      </w:r>
      <w:r>
        <w:instrText xml:space="preserve"> TOA \h \c "6" \p </w:instrText>
      </w:r>
      <w:r>
        <w:fldChar w:fldCharType="separate"/>
      </w:r>
      <w:r>
        <w:t>Regulations</w:t>
      </w:r>
    </w:p>
    <w:p w:rsidR="00EB4F60" w:rsidRDefault="00EB4F60">
      <w:pPr>
        <w:pStyle w:val="TableofAuthorities"/>
        <w:tabs>
          <w:tab w:val="right" w:leader="dot" w:pos="9350"/>
        </w:tabs>
      </w:pPr>
      <w:r w:rsidRPr="00C145B9">
        <w:rPr>
          <w:color w:val="FF00FF"/>
        </w:rPr>
        <w:t>WAC 480-07-375</w:t>
      </w:r>
      <w:r>
        <w:tab/>
        <w:t>1</w:t>
      </w:r>
    </w:p>
    <w:p w:rsidR="00EB4F60" w:rsidRDefault="00EB4F60">
      <w:pPr>
        <w:pStyle w:val="TableofAuthorities"/>
        <w:tabs>
          <w:tab w:val="right" w:leader="dot" w:pos="9350"/>
        </w:tabs>
      </w:pPr>
      <w:r w:rsidRPr="00C145B9">
        <w:rPr>
          <w:color w:val="FF00FF"/>
        </w:rPr>
        <w:t>WAC 480-07-375(1)(b)</w:t>
      </w:r>
      <w:r>
        <w:tab/>
        <w:t>1</w:t>
      </w:r>
    </w:p>
    <w:p w:rsidR="00EB4F60" w:rsidRDefault="00EB4F60">
      <w:pPr>
        <w:pStyle w:val="TableofAuthorities"/>
        <w:tabs>
          <w:tab w:val="right" w:leader="dot" w:pos="9350"/>
        </w:tabs>
      </w:pPr>
      <w:r w:rsidRPr="00C145B9">
        <w:rPr>
          <w:color w:val="FF00FF"/>
        </w:rPr>
        <w:t>WAC 480-07-375(1)(d)</w:t>
      </w:r>
      <w:r>
        <w:tab/>
        <w:t>9</w:t>
      </w:r>
    </w:p>
    <w:p w:rsidR="00EB4F60" w:rsidRDefault="00EB4F60">
      <w:pPr>
        <w:pStyle w:val="TableofAuthorities"/>
        <w:tabs>
          <w:tab w:val="right" w:leader="dot" w:pos="9350"/>
        </w:tabs>
      </w:pPr>
      <w:r w:rsidRPr="00C145B9">
        <w:rPr>
          <w:color w:val="FF00FF"/>
        </w:rPr>
        <w:t>WAC 480-07-375(d)</w:t>
      </w:r>
      <w:r>
        <w:tab/>
        <w:t>1</w:t>
      </w:r>
    </w:p>
    <w:p w:rsidR="00EB4F60" w:rsidRDefault="00EB4F60">
      <w:pPr>
        <w:pStyle w:val="TableofAuthorities"/>
        <w:tabs>
          <w:tab w:val="right" w:leader="dot" w:pos="9350"/>
        </w:tabs>
      </w:pPr>
      <w:r w:rsidRPr="00C145B9">
        <w:rPr>
          <w:color w:val="FF00FF"/>
        </w:rPr>
        <w:t>WAC 480-07-390</w:t>
      </w:r>
      <w:r>
        <w:tab/>
        <w:t>1</w:t>
      </w:r>
    </w:p>
    <w:p w:rsidR="00EB4F60" w:rsidRDefault="00EB4F60">
      <w:pPr>
        <w:pStyle w:val="TableofAuthorities"/>
        <w:tabs>
          <w:tab w:val="right" w:leader="dot" w:pos="9350"/>
        </w:tabs>
      </w:pPr>
      <w:r w:rsidRPr="00C145B9">
        <w:rPr>
          <w:color w:val="FF00FF"/>
        </w:rPr>
        <w:t>WAC 480-07-395(2)</w:t>
      </w:r>
      <w:r>
        <w:tab/>
        <w:t>9</w:t>
      </w:r>
    </w:p>
    <w:p w:rsidR="00EB4F60" w:rsidRDefault="00EB4F60">
      <w:pPr>
        <w:pStyle w:val="TableofAuthorities"/>
        <w:tabs>
          <w:tab w:val="right" w:leader="dot" w:pos="9350"/>
        </w:tabs>
      </w:pPr>
      <w:r w:rsidRPr="00C145B9">
        <w:rPr>
          <w:color w:val="FF00FF"/>
        </w:rPr>
        <w:t>WAC 480-07-495</w:t>
      </w:r>
      <w:r>
        <w:tab/>
        <w:t>8</w:t>
      </w:r>
    </w:p>
    <w:p w:rsidR="00EB4F60" w:rsidRDefault="00EB4F60">
      <w:pPr>
        <w:pStyle w:val="TableofAuthorities"/>
        <w:tabs>
          <w:tab w:val="right" w:leader="dot" w:pos="9350"/>
        </w:tabs>
      </w:pPr>
      <w:r w:rsidRPr="00C145B9">
        <w:rPr>
          <w:color w:val="FF00FF"/>
        </w:rPr>
        <w:t>WAC 480-07-495(1)</w:t>
      </w:r>
      <w:r>
        <w:tab/>
        <w:t>1</w:t>
      </w:r>
    </w:p>
    <w:p w:rsidR="00EB4F60" w:rsidRDefault="00EB4F60">
      <w:pPr>
        <w:pStyle w:val="TableofAuthorities"/>
        <w:tabs>
          <w:tab w:val="right" w:leader="dot" w:pos="9350"/>
        </w:tabs>
      </w:pPr>
      <w:r w:rsidRPr="00C145B9">
        <w:rPr>
          <w:color w:val="FF00FF"/>
        </w:rPr>
        <w:t>WAC-480-395(1)(c)</w:t>
      </w:r>
      <w:r>
        <w:tab/>
        <w:t>9</w:t>
      </w:r>
    </w:p>
    <w:p w:rsidR="00EB4F60" w:rsidRDefault="00EB4F60">
      <w:pPr>
        <w:pStyle w:val="TOAHeading"/>
        <w:tabs>
          <w:tab w:val="right" w:leader="dot" w:pos="9350"/>
        </w:tabs>
        <w:rPr>
          <w:rFonts w:asciiTheme="minorHAnsi" w:eastAsiaTheme="minorEastAsia" w:hAnsiTheme="minorHAnsi" w:cstheme="minorBidi"/>
          <w:b w:val="0"/>
          <w:bCs w:val="0"/>
          <w:sz w:val="22"/>
          <w:szCs w:val="22"/>
        </w:rPr>
      </w:pPr>
      <w:r>
        <w:fldChar w:fldCharType="end"/>
      </w:r>
      <w:r>
        <w:fldChar w:fldCharType="begin"/>
      </w:r>
      <w:r>
        <w:instrText xml:space="preserve"> TOA \h \c "8" \p </w:instrText>
      </w:r>
      <w:r>
        <w:fldChar w:fldCharType="separate"/>
      </w:r>
      <w:r>
        <w:t>Commission Decisions</w:t>
      </w:r>
    </w:p>
    <w:p w:rsidR="00EB4F60" w:rsidRDefault="00EB4F60">
      <w:pPr>
        <w:pStyle w:val="TableofAuthorities"/>
        <w:tabs>
          <w:tab w:val="right" w:leader="dot" w:pos="9350"/>
        </w:tabs>
      </w:pPr>
      <w:r w:rsidRPr="002208B7">
        <w:rPr>
          <w:color w:val="FF33CC"/>
        </w:rPr>
        <w: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 Docket UG-151663, Order 03 (Oct. 15, 2015)</w:t>
      </w:r>
      <w:r>
        <w:tab/>
        <w:t>2</w:t>
      </w:r>
    </w:p>
    <w:p w:rsidR="00EB4F60" w:rsidRDefault="00EB4F60">
      <w:pPr>
        <w:pStyle w:val="TableofAuthorities"/>
        <w:tabs>
          <w:tab w:val="right" w:leader="dot" w:pos="9350"/>
        </w:tabs>
      </w:pPr>
      <w:r w:rsidRPr="002208B7">
        <w:rPr>
          <w:color w:val="FF33CC"/>
        </w:rPr>
        <w:t>Petition of Puget Sound Energy, Inc. for Commission Approval of a Special Contract for Providing LNG Service and a Declaratory Order Approving a Cost Allocation Methodology, dated August 11, 2015, filed in Docket No. UG-151663</w:t>
      </w:r>
      <w:r>
        <w:tab/>
        <w:t>2</w:t>
      </w:r>
    </w:p>
    <w:p w:rsidR="00513B03" w:rsidRDefault="00EB4F60" w:rsidP="00DD68E2">
      <w:pPr>
        <w:ind w:firstLine="0"/>
      </w:pPr>
      <w:r>
        <w:fldChar w:fldCharType="end"/>
      </w:r>
    </w:p>
    <w:p w:rsidR="00DD68E2" w:rsidRDefault="00DD68E2" w:rsidP="006D1F1E">
      <w:pPr>
        <w:ind w:firstLine="0"/>
        <w:jc w:val="center"/>
        <w:sectPr w:rsidR="00DD68E2" w:rsidSect="00B80B7E">
          <w:headerReference w:type="default" r:id="rId18"/>
          <w:footerReference w:type="default" r:id="rId19"/>
          <w:headerReference w:type="first" r:id="rId20"/>
          <w:footerReference w:type="first" r:id="rId21"/>
          <w:pgSz w:w="12240" w:h="15840" w:code="1"/>
          <w:pgMar w:top="1440" w:right="1440" w:bottom="1800" w:left="1440" w:header="720" w:footer="720" w:gutter="0"/>
          <w:pgNumType w:fmt="lowerRoman" w:start="1"/>
          <w:cols w:space="720"/>
        </w:sectPr>
      </w:pPr>
    </w:p>
    <w:p w:rsidR="00EB4F60" w:rsidRPr="00EB4F60" w:rsidRDefault="00EB4F60" w:rsidP="00EB4F60">
      <w:pPr>
        <w:spacing w:line="480" w:lineRule="auto"/>
        <w:jc w:val="center"/>
        <w:rPr>
          <w:b/>
        </w:rPr>
      </w:pPr>
      <w:r w:rsidRPr="00EB4F60">
        <w:rPr>
          <w:b/>
        </w:rPr>
        <w:lastRenderedPageBreak/>
        <w:t>MOTION TO STRIKE</w:t>
      </w:r>
    </w:p>
    <w:p w:rsidR="002824F1" w:rsidRDefault="00A51E78" w:rsidP="006D1F1E">
      <w:pPr>
        <w:spacing w:line="480" w:lineRule="auto"/>
      </w:pPr>
      <w:r>
        <w:rPr>
          <w:i/>
        </w:rPr>
        <w:fldChar w:fldCharType="begin"/>
      </w:r>
      <w:r>
        <w:rPr>
          <w:i/>
        </w:rPr>
        <w:instrText xml:space="preserve"> AUTONUM </w:instrText>
      </w:r>
      <w:r>
        <w:rPr>
          <w:i/>
        </w:rPr>
        <w:fldChar w:fldCharType="end"/>
      </w:r>
      <w:r>
        <w:tab/>
      </w:r>
      <w:r w:rsidR="00D432B8">
        <w:tab/>
      </w:r>
      <w:r w:rsidR="0067056D">
        <w:t>Pursuant to Washington Administrative Code (“WAC”) 480-07-375(d)</w:t>
      </w:r>
      <w:r w:rsidR="005E4B26">
        <w:fldChar w:fldCharType="begin"/>
      </w:r>
      <w:r w:rsidR="005E4B26" w:rsidRPr="003D61DA">
        <w:rPr>
          <w:color w:val="FF00FF"/>
        </w:rPr>
        <w:instrText xml:space="preserve"> TA \l "WAC 480-07-375(d)" \s "WAC 480-07-375(d)" \c 6 </w:instrText>
      </w:r>
      <w:r w:rsidR="005E4B26">
        <w:fldChar w:fldCharType="end"/>
      </w:r>
      <w:r w:rsidR="0067056D">
        <w:t xml:space="preserve">, </w:t>
      </w:r>
      <w:r w:rsidR="00331FAB">
        <w:t>Puget Sound Energy</w:t>
      </w:r>
      <w:r w:rsidR="003C0A8A">
        <w:t xml:space="preserve"> </w:t>
      </w:r>
      <w:r w:rsidR="00331FAB">
        <w:t>(</w:t>
      </w:r>
      <w:r w:rsidR="002B591F">
        <w:t>“</w:t>
      </w:r>
      <w:r w:rsidR="00331FAB">
        <w:t>PSE</w:t>
      </w:r>
      <w:r w:rsidR="002B591F">
        <w:t>”</w:t>
      </w:r>
      <w:r w:rsidR="00331FAB">
        <w:t xml:space="preserve">) </w:t>
      </w:r>
      <w:r w:rsidR="00881F93">
        <w:t xml:space="preserve">hereby moves to strike </w:t>
      </w:r>
      <w:r w:rsidR="0067056D">
        <w:t xml:space="preserve">certain portions of the Brief on Issues of Law and Fact filed by Staff in the referenced docket (“Staff Brief”). </w:t>
      </w:r>
      <w:r w:rsidR="001E542D">
        <w:t xml:space="preserve">PSE is including a list of the portions of the Staff </w:t>
      </w:r>
      <w:bookmarkStart w:id="1" w:name="_GoBack"/>
      <w:bookmarkEnd w:id="1"/>
      <w:r w:rsidR="001E542D">
        <w:t>Brief that should be stricken in Attachment</w:t>
      </w:r>
      <w:r w:rsidR="002824F1">
        <w:t> </w:t>
      </w:r>
      <w:r w:rsidR="001E542D">
        <w:t xml:space="preserve">A hereto. </w:t>
      </w:r>
      <w:r w:rsidR="00D33F1E">
        <w:t>The p</w:t>
      </w:r>
      <w:r w:rsidR="0067056D">
        <w:t xml:space="preserve">ortions of the Staff Brief </w:t>
      </w:r>
      <w:r w:rsidR="00D33F1E">
        <w:t>detailed on Attachment</w:t>
      </w:r>
      <w:r w:rsidR="002824F1">
        <w:t> </w:t>
      </w:r>
      <w:r w:rsidR="00D33F1E">
        <w:t xml:space="preserve">A </w:t>
      </w:r>
      <w:r w:rsidR="0067056D">
        <w:t xml:space="preserve">should be stricken because they do not pertain to the </w:t>
      </w:r>
      <w:r w:rsidR="00BB00A6">
        <w:t>issue the parties</w:t>
      </w:r>
      <w:r w:rsidR="000A4F2B">
        <w:t xml:space="preserve"> were requested to</w:t>
      </w:r>
      <w:r w:rsidR="00BB00A6">
        <w:t xml:space="preserve"> brief</w:t>
      </w:r>
      <w:r w:rsidR="00A61BBC">
        <w:t xml:space="preserve"> or</w:t>
      </w:r>
      <w:r w:rsidR="00BB00A6">
        <w:t xml:space="preserve"> are not supported by the evidence and therefore cannot be relied upon </w:t>
      </w:r>
      <w:r w:rsidR="00A30617">
        <w:t>in deciding the jurisdictional question currently at issue in this proceeding.</w:t>
      </w:r>
    </w:p>
    <w:p w:rsidR="00DC610E" w:rsidRDefault="002824F1" w:rsidP="006D1F1E">
      <w:pPr>
        <w:spacing w:line="480" w:lineRule="auto"/>
      </w:pPr>
      <w:r>
        <w:rPr>
          <w:i/>
        </w:rPr>
        <w:fldChar w:fldCharType="begin"/>
      </w:r>
      <w:r>
        <w:rPr>
          <w:i/>
        </w:rPr>
        <w:instrText xml:space="preserve"> AUTONUM </w:instrText>
      </w:r>
      <w:r>
        <w:rPr>
          <w:i/>
        </w:rPr>
        <w:fldChar w:fldCharType="end"/>
      </w:r>
      <w:r>
        <w:tab/>
      </w:r>
      <w:r>
        <w:tab/>
      </w:r>
      <w:r w:rsidR="00881F93">
        <w:t>In the</w:t>
      </w:r>
      <w:r w:rsidR="00400486">
        <w:t xml:space="preserve"> event the Presiding Officer declines to grant PSE’s motion to strike, in the</w:t>
      </w:r>
      <w:r w:rsidR="00881F93">
        <w:t xml:space="preserve"> alternative and pursuant to WAC 480-07-375(1)(</w:t>
      </w:r>
      <w:r>
        <w:t>b</w:t>
      </w:r>
      <w:r w:rsidR="00881F93">
        <w:t>)</w:t>
      </w:r>
      <w:r w:rsidR="005E4B26">
        <w:fldChar w:fldCharType="begin"/>
      </w:r>
      <w:r w:rsidR="005E4B26" w:rsidRPr="003D61DA">
        <w:rPr>
          <w:color w:val="FF00FF"/>
        </w:rPr>
        <w:instrText xml:space="preserve"> TA \l "WAC 480-07-375(1)(b)" \s "WAC 480-07-375(1)(b)" \c 6 </w:instrText>
      </w:r>
      <w:r w:rsidR="005E4B26">
        <w:fldChar w:fldCharType="end"/>
      </w:r>
      <w:r w:rsidR="00881F93">
        <w:t xml:space="preserve">, PSE hereby seeks leave to file </w:t>
      </w:r>
      <w:r w:rsidR="00A61BBC">
        <w:t>a</w:t>
      </w:r>
      <w:r w:rsidR="00881F93">
        <w:t xml:space="preserve"> response to the Staff Brief</w:t>
      </w:r>
      <w:r w:rsidR="00870B2C">
        <w:t xml:space="preserve"> and is including its reply brief as Attachment </w:t>
      </w:r>
      <w:r w:rsidR="00CC6236">
        <w:t>B</w:t>
      </w:r>
      <w:r>
        <w:t xml:space="preserve">. If </w:t>
      </w:r>
      <w:r w:rsidR="00F075C8">
        <w:t>PSE’s motion to strike</w:t>
      </w:r>
      <w:r w:rsidR="00400486">
        <w:t xml:space="preserve"> is not granted</w:t>
      </w:r>
      <w:r w:rsidR="00F075C8">
        <w:t xml:space="preserve">, due process requires that PSE be given an opportunity to </w:t>
      </w:r>
      <w:r w:rsidR="00400486">
        <w:t xml:space="preserve">respond to </w:t>
      </w:r>
      <w:r w:rsidR="003F7F83">
        <w:t xml:space="preserve">the broad </w:t>
      </w:r>
      <w:r w:rsidR="00400486">
        <w:t>allegations</w:t>
      </w:r>
      <w:r w:rsidR="003F7F83">
        <w:t xml:space="preserve"> and </w:t>
      </w:r>
      <w:r w:rsidR="00A61BBC">
        <w:t>unsupported</w:t>
      </w:r>
      <w:r w:rsidR="00F075C8">
        <w:t xml:space="preserve"> claims made in the Staff Brief </w:t>
      </w:r>
      <w:r w:rsidR="003F7F83">
        <w:t>in order to clarify the record upon which the decision</w:t>
      </w:r>
      <w:r w:rsidR="00B56553">
        <w:t xml:space="preserve"> regarding the threshold jurisdictional issue</w:t>
      </w:r>
      <w:r w:rsidR="00A61BBC">
        <w:t xml:space="preserve"> will be made</w:t>
      </w:r>
      <w:r>
        <w:t xml:space="preserve">. </w:t>
      </w:r>
      <w:r w:rsidR="003F7F83">
        <w:t>This Motion brings into issue the following rules or statut</w:t>
      </w:r>
      <w:r w:rsidR="00DC610E">
        <w:t>es:</w:t>
      </w:r>
      <w:r>
        <w:t xml:space="preserve"> </w:t>
      </w:r>
      <w:r w:rsidR="00DC610E">
        <w:t>RCW 80.01.0</w:t>
      </w:r>
      <w:r w:rsidR="00D33F1E">
        <w:t>6</w:t>
      </w:r>
      <w:r w:rsidR="00DC610E">
        <w:t>0</w:t>
      </w:r>
      <w:r w:rsidR="005E4B26">
        <w:fldChar w:fldCharType="begin"/>
      </w:r>
      <w:r w:rsidR="005E4B26" w:rsidRPr="003D61DA">
        <w:rPr>
          <w:color w:val="FF00FF"/>
        </w:rPr>
        <w:instrText xml:space="preserve"> TA \l "RCW 80.01.060" \s "RCW 80.01.060" \c 2 </w:instrText>
      </w:r>
      <w:r w:rsidR="005E4B26">
        <w:fldChar w:fldCharType="end"/>
      </w:r>
      <w:r w:rsidR="00DC610E">
        <w:t>; WAC 480-07-375</w:t>
      </w:r>
      <w:r w:rsidR="005E4B26">
        <w:fldChar w:fldCharType="begin"/>
      </w:r>
      <w:r w:rsidR="005E4B26" w:rsidRPr="003D61DA">
        <w:rPr>
          <w:color w:val="FF00FF"/>
        </w:rPr>
        <w:instrText xml:space="preserve"> TA \l "WAC 480-07-375" \s "WAC 480-07-375" \c 6 </w:instrText>
      </w:r>
      <w:r w:rsidR="005E4B26">
        <w:fldChar w:fldCharType="end"/>
      </w:r>
      <w:r w:rsidR="00DC610E">
        <w:t>; WAC 480-07-390</w:t>
      </w:r>
      <w:r w:rsidR="005E4B26">
        <w:fldChar w:fldCharType="begin"/>
      </w:r>
      <w:r w:rsidR="005E4B26" w:rsidRPr="003D61DA">
        <w:rPr>
          <w:color w:val="FF00FF"/>
        </w:rPr>
        <w:instrText xml:space="preserve"> TA \l "WAC 480-07-390" \s "WAC 480-07-390" \c 6 </w:instrText>
      </w:r>
      <w:r w:rsidR="005E4B26">
        <w:fldChar w:fldCharType="end"/>
      </w:r>
      <w:r w:rsidR="00DC610E">
        <w:t>; WAC 480-07-495(1)</w:t>
      </w:r>
      <w:r w:rsidR="005E4B26">
        <w:fldChar w:fldCharType="begin"/>
      </w:r>
      <w:r w:rsidR="005E4B26" w:rsidRPr="003D61DA">
        <w:rPr>
          <w:color w:val="FF00FF"/>
        </w:rPr>
        <w:instrText xml:space="preserve"> TA \l "WAC 480-07-495(1)" \s "WAC 480-07-495(1)" \c 6 </w:instrText>
      </w:r>
      <w:r w:rsidR="005E4B26">
        <w:fldChar w:fldCharType="end"/>
      </w:r>
      <w:r w:rsidR="00DC610E">
        <w:t>.</w:t>
      </w:r>
    </w:p>
    <w:p w:rsidR="00AC34FC" w:rsidRPr="00AC34FC" w:rsidRDefault="00D33F1E" w:rsidP="002824F1">
      <w:pPr>
        <w:pStyle w:val="Heading1"/>
      </w:pPr>
      <w:bookmarkStart w:id="2" w:name="_Toc436831745"/>
      <w:r>
        <w:t>I.</w:t>
      </w:r>
      <w:r>
        <w:tab/>
        <w:t>INTRODUCTION</w:t>
      </w:r>
      <w:bookmarkEnd w:id="2"/>
    </w:p>
    <w:p w:rsidR="00AC34FC" w:rsidRPr="00AC34FC" w:rsidRDefault="003B3B07" w:rsidP="00C247DB">
      <w:pPr>
        <w:spacing w:line="480" w:lineRule="auto"/>
      </w:pPr>
      <w:r>
        <w:rPr>
          <w:i/>
        </w:rPr>
        <w:fldChar w:fldCharType="begin"/>
      </w:r>
      <w:r>
        <w:rPr>
          <w:i/>
        </w:rPr>
        <w:instrText xml:space="preserve"> AUTONUM </w:instrText>
      </w:r>
      <w:r>
        <w:rPr>
          <w:i/>
        </w:rPr>
        <w:fldChar w:fldCharType="end"/>
      </w:r>
      <w:r>
        <w:tab/>
      </w:r>
      <w:r w:rsidR="00D432B8">
        <w:tab/>
      </w:r>
      <w:r w:rsidR="00EA6846">
        <w:t>PSE filed a Petition for (i)</w:t>
      </w:r>
      <w:r w:rsidR="002824F1">
        <w:t> </w:t>
      </w:r>
      <w:r w:rsidR="00EA6846">
        <w:t>approval of a special contract for liquefied natural gas (“LNG”) service with Totem Ocean Trailer Express, Inc. (“TOTE”), and (ii)</w:t>
      </w:r>
      <w:r w:rsidR="002824F1">
        <w:t> </w:t>
      </w:r>
      <w:r w:rsidR="00EA6846">
        <w:t>a declaratory order approving the methodology for allocat</w:t>
      </w:r>
      <w:r w:rsidR="00C247DB">
        <w:t>ing costs between regulated and</w:t>
      </w:r>
      <w:r w:rsidR="00EA6846">
        <w:t xml:space="preserve"> non-regulated LNG </w:t>
      </w:r>
      <w:r w:rsidR="00EA6846">
        <w:lastRenderedPageBreak/>
        <w:t>services.</w:t>
      </w:r>
      <w:r w:rsidR="00540266" w:rsidRPr="00540266">
        <w:rPr>
          <w:vertAlign w:val="superscript"/>
        </w:rPr>
        <w:footnoteReference w:id="2"/>
      </w:r>
      <w:r w:rsidR="002824F1">
        <w:t xml:space="preserve"> </w:t>
      </w:r>
      <w:r w:rsidR="00C247DB">
        <w:t>An initial prehearing conference was held on September</w:t>
      </w:r>
      <w:r w:rsidR="002824F1">
        <w:t> </w:t>
      </w:r>
      <w:r w:rsidR="00C247DB">
        <w:t>8, 2015, and technical conferences were held in September and October.</w:t>
      </w:r>
    </w:p>
    <w:p w:rsidR="002824F1" w:rsidRDefault="00BD4758" w:rsidP="00C611E1">
      <w:pPr>
        <w:spacing w:line="480" w:lineRule="auto"/>
      </w:pPr>
      <w:r>
        <w:rPr>
          <w:i/>
        </w:rPr>
        <w:fldChar w:fldCharType="begin"/>
      </w:r>
      <w:r>
        <w:rPr>
          <w:i/>
        </w:rPr>
        <w:instrText xml:space="preserve"> AUTONUM </w:instrText>
      </w:r>
      <w:r>
        <w:rPr>
          <w:i/>
        </w:rPr>
        <w:fldChar w:fldCharType="end"/>
      </w:r>
      <w:r>
        <w:tab/>
      </w:r>
      <w:r>
        <w:tab/>
      </w:r>
      <w:r w:rsidR="00C247DB">
        <w:t>A second prehearing conference was held on October</w:t>
      </w:r>
      <w:r w:rsidR="002824F1">
        <w:t xml:space="preserve"> 13, 2015. </w:t>
      </w:r>
      <w:r w:rsidR="00C247DB">
        <w:t xml:space="preserve">At that conference, the parties reported to the Administrative Law Judge </w:t>
      </w:r>
      <w:r w:rsidR="00540266">
        <w:t xml:space="preserve">that they were </w:t>
      </w:r>
    </w:p>
    <w:p w:rsidR="00C611E1" w:rsidRDefault="00540266" w:rsidP="002824F1">
      <w:pPr>
        <w:tabs>
          <w:tab w:val="clear" w:pos="720"/>
        </w:tabs>
        <w:spacing w:after="280" w:line="240" w:lineRule="auto"/>
        <w:ind w:left="1440" w:right="720" w:firstLine="0"/>
        <w:jc w:val="both"/>
      </w:pPr>
      <w:r>
        <w:t>working to resolve issues of law and policy that raise threshold question</w:t>
      </w:r>
      <w:r w:rsidR="00525C16">
        <w:t>s</w:t>
      </w:r>
      <w:r>
        <w:t>, the resolution of which could be determinative.</w:t>
      </w:r>
      <w:r w:rsidR="002824F1">
        <w:t xml:space="preserve"> </w:t>
      </w:r>
      <w:r w:rsidR="00722430">
        <w:t>The parties agreed to continue seeking common ground and to either report success in this regard, or to file simultaneous briefs on November 20, 2015, stating their respective positions on these issues that do not involve contested facts.</w:t>
      </w:r>
      <w:r w:rsidR="000C3509">
        <w:rPr>
          <w:rStyle w:val="FootnoteReference"/>
        </w:rPr>
        <w:footnoteReference w:id="3"/>
      </w:r>
    </w:p>
    <w:p w:rsidR="00435DA5" w:rsidRDefault="00C611E1" w:rsidP="00FA6740">
      <w:pPr>
        <w:spacing w:line="480" w:lineRule="auto"/>
        <w:ind w:hanging="630"/>
      </w:pPr>
      <w:r>
        <w:rPr>
          <w:i/>
        </w:rPr>
        <w:fldChar w:fldCharType="begin"/>
      </w:r>
      <w:r>
        <w:rPr>
          <w:i/>
        </w:rPr>
        <w:instrText xml:space="preserve"> AUTONUM </w:instrText>
      </w:r>
      <w:r>
        <w:rPr>
          <w:i/>
        </w:rPr>
        <w:fldChar w:fldCharType="end"/>
      </w:r>
      <w:r>
        <w:tab/>
      </w:r>
      <w:r>
        <w:tab/>
      </w:r>
      <w:r w:rsidR="00525C16">
        <w:t>During the prehearing conference, these thr</w:t>
      </w:r>
      <w:r w:rsidR="00EB696D">
        <w:t>eshold issues were introduced by Counsel for Staff as dealing “</w:t>
      </w:r>
      <w:r w:rsidR="00FA6740">
        <w:t>…</w:t>
      </w:r>
      <w:r w:rsidR="00EB696D">
        <w:t>with questions of the jurisdiction of the Commission to -- you know, to</w:t>
      </w:r>
      <w:r w:rsidR="003D61DA">
        <w:t> </w:t>
      </w:r>
      <w:r w:rsidR="00EB696D">
        <w:t>-- or the necessity, probably better to say, of the Commission to approve PSE’s entry into this new enterprise.”</w:t>
      </w:r>
      <w:r w:rsidR="00EB696D">
        <w:rPr>
          <w:rStyle w:val="FootnoteReference"/>
        </w:rPr>
        <w:footnoteReference w:id="4"/>
      </w:r>
      <w:r w:rsidR="00EB696D">
        <w:t xml:space="preserve"> </w:t>
      </w:r>
      <w:r w:rsidR="00830A2E">
        <w:t>Counsel for Staff stated further that he had discussed with the parties “…the question of whether the service proposed for TOTE is jurisdictional to the Commission</w:t>
      </w:r>
      <w:r w:rsidR="00680B83">
        <w:t xml:space="preserve"> [or whether it is] really another -- a different kind of service”</w:t>
      </w:r>
      <w:r w:rsidR="00830A2E">
        <w:t>.</w:t>
      </w:r>
      <w:r w:rsidR="00680B83">
        <w:rPr>
          <w:rStyle w:val="FootnoteReference"/>
        </w:rPr>
        <w:footnoteReference w:id="5"/>
      </w:r>
      <w:r w:rsidR="00830A2E">
        <w:t xml:space="preserve"> </w:t>
      </w:r>
      <w:r w:rsidR="0079137E">
        <w:t xml:space="preserve">With regard to the character of the service PSE proposes to provide to TOTE, Counsel for Staff stated again that the question is whether the parties could come </w:t>
      </w:r>
      <w:r w:rsidR="00FA6740">
        <w:t>to an agreement an</w:t>
      </w:r>
      <w:r w:rsidR="00A61BBC">
        <w:t>d</w:t>
      </w:r>
      <w:r w:rsidR="00FA6740">
        <w:t xml:space="preserve"> avoid filing “…a motion to dismiss based on some concerns we may have about the Commission’s jurisdiction in this area.”</w:t>
      </w:r>
      <w:r w:rsidR="00FA6740">
        <w:rPr>
          <w:rStyle w:val="FootnoteReference"/>
        </w:rPr>
        <w:footnoteReference w:id="6"/>
      </w:r>
      <w:r w:rsidR="00FA6740">
        <w:t xml:space="preserve"> </w:t>
      </w:r>
    </w:p>
    <w:p w:rsidR="00C611E1" w:rsidRDefault="00435DA5" w:rsidP="00C611E1">
      <w:pPr>
        <w:spacing w:line="480" w:lineRule="auto"/>
      </w:pPr>
      <w:r>
        <w:rPr>
          <w:i/>
        </w:rPr>
        <w:fldChar w:fldCharType="begin"/>
      </w:r>
      <w:r>
        <w:rPr>
          <w:i/>
        </w:rPr>
        <w:instrText xml:space="preserve"> AUTONUM </w:instrText>
      </w:r>
      <w:r>
        <w:rPr>
          <w:i/>
        </w:rPr>
        <w:fldChar w:fldCharType="end"/>
      </w:r>
      <w:r>
        <w:tab/>
      </w:r>
      <w:r w:rsidR="00FA6740">
        <w:tab/>
      </w:r>
      <w:r w:rsidR="007F52C8">
        <w:t xml:space="preserve">Counsel for Public Counsel stated that Public Counsel sees the same issues as Staff </w:t>
      </w:r>
      <w:r w:rsidR="00C74E5A">
        <w:t xml:space="preserve">and </w:t>
      </w:r>
      <w:r w:rsidR="007F52C8">
        <w:t>identified</w:t>
      </w:r>
      <w:r w:rsidR="00C74E5A">
        <w:t>, among other things,</w:t>
      </w:r>
      <w:r w:rsidR="00CE7E19">
        <w:t xml:space="preserve"> the issue of </w:t>
      </w:r>
      <w:r w:rsidR="00C74E5A">
        <w:t xml:space="preserve">whether the service PSE proposes to provide to </w:t>
      </w:r>
      <w:r w:rsidR="00C74E5A">
        <w:lastRenderedPageBreak/>
        <w:t>TOTE is a regulated service.</w:t>
      </w:r>
      <w:r w:rsidR="00C74E5A">
        <w:rPr>
          <w:rStyle w:val="FootnoteReference"/>
        </w:rPr>
        <w:footnoteReference w:id="7"/>
      </w:r>
      <w:r w:rsidR="002824F1">
        <w:t xml:space="preserve"> </w:t>
      </w:r>
      <w:r w:rsidR="00CE7E19">
        <w:t xml:space="preserve">Counsel for PSE </w:t>
      </w:r>
      <w:r w:rsidR="001D3034">
        <w:t xml:space="preserve">concurred that although PSE has filed for a regulated service, parties had raised policy issues regarding that request and </w:t>
      </w:r>
      <w:r w:rsidR="007165B7">
        <w:t>i</w:t>
      </w:r>
      <w:r w:rsidR="001D3034">
        <w:t>f it becomes an issue of whether the Commission has jurisdiction</w:t>
      </w:r>
      <w:r w:rsidR="007165B7">
        <w:t>,</w:t>
      </w:r>
      <w:r w:rsidR="001D3034">
        <w:t xml:space="preserve"> that legal issue with a policy basis could be addressed through filing a statement of facts and law with briefing on the issue.</w:t>
      </w:r>
      <w:r w:rsidR="001D3034">
        <w:rPr>
          <w:rStyle w:val="FootnoteReference"/>
        </w:rPr>
        <w:footnoteReference w:id="8"/>
      </w:r>
    </w:p>
    <w:p w:rsidR="00F652ED" w:rsidRPr="00FC78E2" w:rsidRDefault="00435DA5" w:rsidP="00EA162B">
      <w:pPr>
        <w:spacing w:line="480" w:lineRule="auto"/>
      </w:pPr>
      <w:r>
        <w:rPr>
          <w:i/>
        </w:rPr>
        <w:fldChar w:fldCharType="begin"/>
      </w:r>
      <w:r>
        <w:rPr>
          <w:i/>
        </w:rPr>
        <w:instrText xml:space="preserve"> AUTONUM </w:instrText>
      </w:r>
      <w:r>
        <w:rPr>
          <w:i/>
        </w:rPr>
        <w:fldChar w:fldCharType="end"/>
      </w:r>
      <w:r>
        <w:tab/>
      </w:r>
      <w:r>
        <w:tab/>
      </w:r>
      <w:r w:rsidR="007165B7">
        <w:t xml:space="preserve">The Administrative Law Judge opined that it sounded like at this stage the issues are policy and legal </w:t>
      </w:r>
      <w:r w:rsidR="002824F1">
        <w:t xml:space="preserve">issues and not factual issues. </w:t>
      </w:r>
      <w:r w:rsidR="00062803">
        <w:t>He pointed to the 2000/2001 time frame and early telecommunications cases in which “threshold jurisdictional issues” were taken up first and</w:t>
      </w:r>
      <w:r w:rsidR="00B770C7">
        <w:t xml:space="preserve"> </w:t>
      </w:r>
      <w:r w:rsidR="00062803">
        <w:t>suggested using that approach here.</w:t>
      </w:r>
      <w:r w:rsidR="00B770C7">
        <w:rPr>
          <w:rStyle w:val="FootnoteReference"/>
        </w:rPr>
        <w:footnoteReference w:id="9"/>
      </w:r>
      <w:r w:rsidR="002824F1">
        <w:t xml:space="preserve"> </w:t>
      </w:r>
      <w:r w:rsidR="00B770C7">
        <w:t>This resulted in the parties agreeing to see if they could develop a common position on the threshold jurisdictional issues or instead, have one round of briefing on their respective positions.</w:t>
      </w:r>
      <w:r w:rsidR="00766E70">
        <w:rPr>
          <w:rStyle w:val="FootnoteReference"/>
        </w:rPr>
        <w:footnoteReference w:id="10"/>
      </w:r>
      <w:r w:rsidR="00B770C7">
        <w:t xml:space="preserve"> </w:t>
      </w:r>
      <w:r w:rsidR="00E90085">
        <w:t xml:space="preserve">These understandings were </w:t>
      </w:r>
      <w:r w:rsidR="005B242D">
        <w:t>described in Order 03 as “</w:t>
      </w:r>
      <w:r w:rsidR="00E90085" w:rsidRPr="00E90085">
        <w:t>issues of law and policy that raise threshold questions</w:t>
      </w:r>
      <w:r w:rsidR="005B242D">
        <w:t xml:space="preserve">” </w:t>
      </w:r>
      <w:r w:rsidR="00A61BBC">
        <w:t xml:space="preserve">and “issues that do not involve contested facts” </w:t>
      </w:r>
      <w:r w:rsidR="005B242D">
        <w:t xml:space="preserve">that would either be resolved by the parties or the subject of </w:t>
      </w:r>
      <w:r w:rsidR="00E90085" w:rsidRPr="00E90085">
        <w:t>simultaneous briefs</w:t>
      </w:r>
      <w:r w:rsidR="005B242D">
        <w:t>.</w:t>
      </w:r>
      <w:r w:rsidR="005B242D">
        <w:rPr>
          <w:rStyle w:val="FootnoteReference"/>
        </w:rPr>
        <w:footnoteReference w:id="11"/>
      </w:r>
    </w:p>
    <w:p w:rsidR="006D1F1E"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024AB9">
        <w:t>Shortly after the October 1</w:t>
      </w:r>
      <w:r w:rsidR="00A61BBC">
        <w:t>3</w:t>
      </w:r>
      <w:r w:rsidR="00024AB9">
        <w:t xml:space="preserve"> technical conference, the parties had numerous exchanges of</w:t>
      </w:r>
      <w:r w:rsidR="00D75864">
        <w:t xml:space="preserve"> a </w:t>
      </w:r>
      <w:r w:rsidR="00A61BBC">
        <w:t>C</w:t>
      </w:r>
      <w:r w:rsidR="00D75864">
        <w:t xml:space="preserve">onsolidated </w:t>
      </w:r>
      <w:r w:rsidR="00A61BBC">
        <w:t>J</w:t>
      </w:r>
      <w:r w:rsidR="00D75864">
        <w:t xml:space="preserve">oint </w:t>
      </w:r>
      <w:r w:rsidR="00A61BBC">
        <w:t>S</w:t>
      </w:r>
      <w:r w:rsidR="00D75864">
        <w:t xml:space="preserve">tatement of </w:t>
      </w:r>
      <w:r w:rsidR="00A61BBC">
        <w:t>I</w:t>
      </w:r>
      <w:r w:rsidR="00D75864">
        <w:t xml:space="preserve">ssues, </w:t>
      </w:r>
      <w:r w:rsidR="00A61BBC">
        <w:t>S</w:t>
      </w:r>
      <w:r w:rsidR="00D75864">
        <w:t xml:space="preserve">tipulations of </w:t>
      </w:r>
      <w:r w:rsidR="00A61BBC">
        <w:t>F</w:t>
      </w:r>
      <w:r w:rsidR="00D75864">
        <w:t xml:space="preserve">act and </w:t>
      </w:r>
      <w:r w:rsidR="00A61BBC">
        <w:t>S</w:t>
      </w:r>
      <w:r w:rsidR="00D75864">
        <w:t xml:space="preserve">tipulated </w:t>
      </w:r>
      <w:r w:rsidR="00A61BBC">
        <w:t>E</w:t>
      </w:r>
      <w:r w:rsidR="00D75864">
        <w:t xml:space="preserve">xhibit </w:t>
      </w:r>
      <w:r w:rsidR="00A61BBC">
        <w:t>L</w:t>
      </w:r>
      <w:r w:rsidR="00D75864">
        <w:t>ist and held one conference call to discuss the draft document</w:t>
      </w:r>
      <w:r w:rsidR="002824F1">
        <w:t xml:space="preserve">. </w:t>
      </w:r>
      <w:r w:rsidR="00024AB9">
        <w:t>On November 19, 2015, Public Counsel filed a motion requesting an extension of time</w:t>
      </w:r>
      <w:r w:rsidR="00B743AB">
        <w:t xml:space="preserve"> to file “their legal memo</w:t>
      </w:r>
      <w:r w:rsidR="002824F1">
        <w:t xml:space="preserve">randa regarding jurisdiction.” </w:t>
      </w:r>
      <w:r w:rsidR="005A2871">
        <w:t>On November 23, the Northwest Industrial Gas Users (“NWIGU”) informed the Commission that they were not taking a position on and would not be filing a brief on the threshold issues identified in Order 03.</w:t>
      </w:r>
      <w:r w:rsidR="007404BC">
        <w:t xml:space="preserve"> </w:t>
      </w:r>
      <w:r w:rsidR="00D75864" w:rsidRPr="00D75864">
        <w:t xml:space="preserve">The parties were not able to agree on the statement of </w:t>
      </w:r>
      <w:r w:rsidR="00D75864" w:rsidRPr="00D75864">
        <w:lastRenderedPageBreak/>
        <w:t>issues and stipulated facts, therefore PSE, the Commission Staff and Public Counsel filed simultaneous briefs.</w:t>
      </w:r>
    </w:p>
    <w:p w:rsidR="006127BC" w:rsidRDefault="003B3B07" w:rsidP="00D80DC1">
      <w:pPr>
        <w:spacing w:line="480" w:lineRule="auto"/>
      </w:pPr>
      <w:r>
        <w:rPr>
          <w:i/>
        </w:rPr>
        <w:fldChar w:fldCharType="begin"/>
      </w:r>
      <w:r>
        <w:rPr>
          <w:i/>
        </w:rPr>
        <w:instrText xml:space="preserve"> AUTONUM </w:instrText>
      </w:r>
      <w:r>
        <w:rPr>
          <w:i/>
        </w:rPr>
        <w:fldChar w:fldCharType="end"/>
      </w:r>
      <w:r>
        <w:tab/>
      </w:r>
      <w:r w:rsidR="00D432B8">
        <w:tab/>
      </w:r>
      <w:r w:rsidR="005A2871">
        <w:t>Consistent with the agreement made at the October 1</w:t>
      </w:r>
      <w:r w:rsidR="00A61BBC">
        <w:t>3</w:t>
      </w:r>
      <w:r w:rsidR="005A2871">
        <w:t xml:space="preserve"> technical conference and Order </w:t>
      </w:r>
      <w:r w:rsidR="00F81F52">
        <w:t>0</w:t>
      </w:r>
      <w:r w:rsidR="005A2871">
        <w:t>3, PSE identi</w:t>
      </w:r>
      <w:r w:rsidR="006E10ED">
        <w:t>fied the threshold issue in the PSE Brief as the following</w:t>
      </w:r>
      <w:r w:rsidR="006127BC">
        <w:t>:</w:t>
      </w:r>
    </w:p>
    <w:p w:rsidR="006127BC" w:rsidRDefault="006127BC" w:rsidP="002824F1">
      <w:pPr>
        <w:tabs>
          <w:tab w:val="clear" w:pos="720"/>
        </w:tabs>
        <w:spacing w:after="280" w:line="240" w:lineRule="auto"/>
        <w:ind w:left="1440" w:right="720" w:firstLine="0"/>
        <w:jc w:val="both"/>
      </w:pPr>
      <w:r>
        <w:t>C</w:t>
      </w:r>
      <w:r w:rsidR="006E10ED">
        <w:t>an the Commission exercise jurisdiction, pursuant to Title 80 RCW, over sales of</w:t>
      </w:r>
      <w:r>
        <w:t xml:space="preserve"> </w:t>
      </w:r>
      <w:r w:rsidR="006E10ED">
        <w:t>liquefied natural gas by PSE to TOTE pursuant to the TOTE Special Contract?</w:t>
      </w:r>
      <w:r w:rsidR="00553B73">
        <w:rPr>
          <w:rStyle w:val="FootnoteReference"/>
        </w:rPr>
        <w:footnoteReference w:id="12"/>
      </w:r>
    </w:p>
    <w:p w:rsidR="006127BC" w:rsidRDefault="003B3B07" w:rsidP="006127BC">
      <w:pPr>
        <w:keepNext/>
        <w:keepLines/>
        <w:spacing w:line="480" w:lineRule="auto"/>
      </w:pPr>
      <w:r>
        <w:rPr>
          <w:i/>
        </w:rPr>
        <w:fldChar w:fldCharType="begin"/>
      </w:r>
      <w:r>
        <w:rPr>
          <w:i/>
        </w:rPr>
        <w:instrText xml:space="preserve"> AUTONUM </w:instrText>
      </w:r>
      <w:r>
        <w:rPr>
          <w:i/>
        </w:rPr>
        <w:fldChar w:fldCharType="end"/>
      </w:r>
      <w:r>
        <w:tab/>
      </w:r>
      <w:r w:rsidR="00D432B8">
        <w:tab/>
      </w:r>
      <w:r w:rsidR="006127BC">
        <w:t>C</w:t>
      </w:r>
      <w:r w:rsidR="006E10ED" w:rsidRPr="006E10ED">
        <w:t>onsistent with the agreement made at the October 1</w:t>
      </w:r>
      <w:r w:rsidR="00A61BBC">
        <w:t>3</w:t>
      </w:r>
      <w:r w:rsidR="006E10ED" w:rsidRPr="006E10ED">
        <w:t xml:space="preserve"> technical conference and Order</w:t>
      </w:r>
      <w:r w:rsidR="007404BC">
        <w:t> 0</w:t>
      </w:r>
      <w:r w:rsidR="006E10ED" w:rsidRPr="006E10ED">
        <w:t>3, Public Counsel identified the following threshold issue in the Public Counsel Memorandum of Law Regarding Jurisdiction</w:t>
      </w:r>
      <w:r w:rsidR="007404BC">
        <w:t xml:space="preserve"> (the “Public Counsel Brief”):</w:t>
      </w:r>
    </w:p>
    <w:p w:rsidR="00F652ED" w:rsidRDefault="006127BC" w:rsidP="002824F1">
      <w:pPr>
        <w:tabs>
          <w:tab w:val="clear" w:pos="720"/>
        </w:tabs>
        <w:spacing w:after="280" w:line="240" w:lineRule="auto"/>
        <w:ind w:left="1440" w:right="720" w:firstLine="0"/>
        <w:jc w:val="both"/>
      </w:pPr>
      <w:r>
        <w:t>Is the Commission granted jurisdiction to regulate sales of liquefied natural gas by gas companies for use as transportation fuel, in particular the sales of LNG to TOTE for use as marine fuel under the TOTE Special Contract.</w:t>
      </w:r>
      <w:r>
        <w:rPr>
          <w:rStyle w:val="FootnoteReference"/>
        </w:rPr>
        <w:footnoteReference w:id="13"/>
      </w:r>
    </w:p>
    <w:p w:rsidR="00FC78E2" w:rsidRDefault="00553B73" w:rsidP="002824F1">
      <w:pPr>
        <w:keepNext/>
        <w:keepLines/>
        <w:tabs>
          <w:tab w:val="clear" w:pos="720"/>
        </w:tabs>
        <w:spacing w:line="480" w:lineRule="auto"/>
        <w:ind w:firstLine="0"/>
      </w:pPr>
      <w:r>
        <w:t>Public Counsel states further that its “i</w:t>
      </w:r>
      <w:r w:rsidR="002824F1">
        <w:t>ssue” is a threshold question.</w:t>
      </w:r>
    </w:p>
    <w:p w:rsidR="002350E1"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2350E1">
        <w:t>Rather than defining the issue consistent with the parties’ agreement and Order</w:t>
      </w:r>
      <w:r w:rsidR="007404BC">
        <w:t> 0</w:t>
      </w:r>
      <w:r w:rsidR="002350E1">
        <w:t xml:space="preserve">3, Staff </w:t>
      </w:r>
      <w:r w:rsidR="00CF62A6">
        <w:t>clearly ignored the Order</w:t>
      </w:r>
      <w:r w:rsidR="002350E1">
        <w:t xml:space="preserve"> and present</w:t>
      </w:r>
      <w:r w:rsidR="000A4F2B">
        <w:t>ed</w:t>
      </w:r>
      <w:r w:rsidR="007404BC">
        <w:t xml:space="preserve"> the following “</w:t>
      </w:r>
      <w:r w:rsidR="00B85BDF">
        <w:t>R</w:t>
      </w:r>
      <w:r w:rsidR="002350E1">
        <w:t xml:space="preserve">elief </w:t>
      </w:r>
      <w:r w:rsidR="00B85BDF">
        <w:t>R</w:t>
      </w:r>
      <w:r w:rsidR="007404BC">
        <w:t>equested by Staff” in the Staff Brief on Issues of Law and Fact (“Staff Brief”):</w:t>
      </w:r>
    </w:p>
    <w:p w:rsidR="00AA5AAB" w:rsidRDefault="002350E1" w:rsidP="002824F1">
      <w:pPr>
        <w:tabs>
          <w:tab w:val="clear" w:pos="720"/>
        </w:tabs>
        <w:spacing w:after="280" w:line="240" w:lineRule="auto"/>
        <w:ind w:left="1440" w:right="720" w:firstLine="0"/>
        <w:jc w:val="both"/>
      </w:pPr>
      <w:r>
        <w:t xml:space="preserve">A Commission determination that it declines to exercise jurisdiction over PSE’s contract with TOTE, and allows PSE to form a subsidiary consistent with the applicable </w:t>
      </w:r>
      <w:r w:rsidR="00B85BDF">
        <w:t>merger requirements in order to promote the development of LNG without creating unnecessary regulatory barriers to non-regulated parties.</w:t>
      </w:r>
      <w:r w:rsidR="00B85BDF">
        <w:rPr>
          <w:rStyle w:val="FootnoteReference"/>
        </w:rPr>
        <w:footnoteReference w:id="14"/>
      </w:r>
    </w:p>
    <w:p w:rsidR="00FC78E2" w:rsidRDefault="00AA5AAB" w:rsidP="002824F1">
      <w:pPr>
        <w:tabs>
          <w:tab w:val="clear" w:pos="720"/>
        </w:tabs>
        <w:spacing w:line="480" w:lineRule="auto"/>
        <w:ind w:firstLine="0"/>
      </w:pPr>
      <w:r>
        <w:t>The “Relief Requested by Staff” goes way beyond the type of policy, legal and threshold jurisdictional issues that were discussed in the October 1</w:t>
      </w:r>
      <w:r w:rsidR="00A61BBC">
        <w:t>3</w:t>
      </w:r>
      <w:r>
        <w:t xml:space="preserve"> technical conference and contemplated by Order</w:t>
      </w:r>
      <w:r w:rsidR="007404BC">
        <w:t> </w:t>
      </w:r>
      <w:r>
        <w:t>03.</w:t>
      </w:r>
      <w:r w:rsidR="007404BC">
        <w:t xml:space="preserve"> </w:t>
      </w:r>
      <w:r>
        <w:t xml:space="preserve">In addition, the Relief Requested by Staff goes well beyond the </w:t>
      </w:r>
      <w:r w:rsidR="00AB6BE0">
        <w:t xml:space="preserve">two issues PSE </w:t>
      </w:r>
      <w:r w:rsidR="00AB6BE0">
        <w:lastRenderedPageBreak/>
        <w:t>presented in its Petition.</w:t>
      </w:r>
      <w:r w:rsidR="007404BC">
        <w:t xml:space="preserve"> </w:t>
      </w:r>
      <w:r w:rsidR="00B85BDF">
        <w:t>As PSE demonstrates herein</w:t>
      </w:r>
      <w:r w:rsidR="002350E1">
        <w:t>,</w:t>
      </w:r>
      <w:r w:rsidR="00B85BDF">
        <w:t xml:space="preserve"> </w:t>
      </w:r>
      <w:r w:rsidR="00AB6BE0">
        <w:t>significant portions of the Staff Brief should be stricken.</w:t>
      </w:r>
      <w:r w:rsidR="007404BC">
        <w:t xml:space="preserve"> </w:t>
      </w:r>
      <w:r w:rsidR="00AB6BE0">
        <w:t>If the Administrative Law Judge declines to strike the portions of the Staff Brief as requested, PSE seeks leave to file a responsive brief to address the myriad issues presented by Staff’s Brief.</w:t>
      </w:r>
      <w:r w:rsidR="007404BC">
        <w:t xml:space="preserve"> </w:t>
      </w:r>
      <w:r w:rsidR="00AB6BE0">
        <w:t>This would be consistent with the Administrative Law Judge’s comments at the October technical conference that if “something comes really out of left field” a party can ask leave to file a reply.</w:t>
      </w:r>
      <w:r w:rsidR="001A0F9F">
        <w:rPr>
          <w:rStyle w:val="FootnoteReference"/>
        </w:rPr>
        <w:footnoteReference w:id="15"/>
      </w:r>
      <w:r w:rsidR="007404BC">
        <w:t xml:space="preserve"> </w:t>
      </w:r>
      <w:r w:rsidR="001A0F9F">
        <w:t xml:space="preserve">The </w:t>
      </w:r>
      <w:r w:rsidR="005B4EF0">
        <w:t>entirety</w:t>
      </w:r>
      <w:r w:rsidR="001A0F9F">
        <w:t xml:space="preserve"> of </w:t>
      </w:r>
      <w:r w:rsidR="002350E1">
        <w:t>Staff</w:t>
      </w:r>
      <w:r w:rsidR="001A0F9F">
        <w:t>’s Brief is certainly somethi</w:t>
      </w:r>
      <w:r w:rsidR="007404BC">
        <w:t>ng that came out of left field.</w:t>
      </w:r>
    </w:p>
    <w:p w:rsidR="000A4F2B" w:rsidRDefault="000A4F2B" w:rsidP="007404BC">
      <w:pPr>
        <w:pStyle w:val="Heading1"/>
      </w:pPr>
      <w:bookmarkStart w:id="3" w:name="_Toc436831746"/>
      <w:r>
        <w:t>II.</w:t>
      </w:r>
      <w:r>
        <w:tab/>
      </w:r>
      <w:r w:rsidR="00935F81">
        <w:t>MOTION TO STRIKE</w:t>
      </w:r>
      <w:bookmarkEnd w:id="3"/>
    </w:p>
    <w:p w:rsidR="008C2D3F" w:rsidRDefault="00D7398A" w:rsidP="00D7398A">
      <w:pPr>
        <w:pStyle w:val="Heading2"/>
      </w:pPr>
      <w:bookmarkStart w:id="4" w:name="_Toc436831747"/>
      <w:r>
        <w:t>A</w:t>
      </w:r>
      <w:r w:rsidR="00A56DE1">
        <w:t>.</w:t>
      </w:r>
      <w:r w:rsidR="00B56553">
        <w:tab/>
      </w:r>
      <w:r w:rsidR="00654A51">
        <w:t xml:space="preserve">The </w:t>
      </w:r>
      <w:r w:rsidR="00B56553">
        <w:t xml:space="preserve">Portions of the Staff Brief </w:t>
      </w:r>
      <w:r w:rsidR="00654A51">
        <w:t xml:space="preserve">that </w:t>
      </w:r>
      <w:r w:rsidR="008C2D3F">
        <w:t>PSE is Requesting be Stricken Are Not Relevant to the Threshold Juris</w:t>
      </w:r>
      <w:r w:rsidR="00B56553">
        <w:t xml:space="preserve">dictional Question Posed for Briefing </w:t>
      </w:r>
      <w:r w:rsidR="008C2D3F">
        <w:t xml:space="preserve">and </w:t>
      </w:r>
      <w:r w:rsidR="007404BC">
        <w:t>Should Be Stricken</w:t>
      </w:r>
      <w:bookmarkEnd w:id="4"/>
    </w:p>
    <w:p w:rsidR="00CB1EC4" w:rsidRDefault="003B3B07" w:rsidP="00CB1EC4">
      <w:pPr>
        <w:spacing w:line="480" w:lineRule="auto"/>
      </w:pPr>
      <w:r>
        <w:rPr>
          <w:i/>
        </w:rPr>
        <w:fldChar w:fldCharType="begin"/>
      </w:r>
      <w:r>
        <w:rPr>
          <w:i/>
        </w:rPr>
        <w:instrText xml:space="preserve"> AUTONUM </w:instrText>
      </w:r>
      <w:r>
        <w:rPr>
          <w:i/>
        </w:rPr>
        <w:fldChar w:fldCharType="end"/>
      </w:r>
      <w:r>
        <w:tab/>
      </w:r>
      <w:r w:rsidR="00D432B8">
        <w:tab/>
      </w:r>
      <w:r w:rsidR="007B6B9C">
        <w:t xml:space="preserve">PSE </w:t>
      </w:r>
      <w:r w:rsidR="007B68A6">
        <w:t xml:space="preserve">has </w:t>
      </w:r>
      <w:r w:rsidR="007B6B9C">
        <w:t xml:space="preserve">created a table that </w:t>
      </w:r>
      <w:r w:rsidR="0051334D">
        <w:t>describes</w:t>
      </w:r>
      <w:r w:rsidR="007B6B9C">
        <w:t xml:space="preserve"> the portions of the Staff Brief that </w:t>
      </w:r>
      <w:r w:rsidR="0051334D">
        <w:t>(i)</w:t>
      </w:r>
      <w:r w:rsidR="007404BC">
        <w:t> </w:t>
      </w:r>
      <w:r w:rsidR="00CA34D7">
        <w:t xml:space="preserve">are outside the limited scope of </w:t>
      </w:r>
      <w:r w:rsidR="0051334D" w:rsidRPr="0051334D">
        <w:t>the issue</w:t>
      </w:r>
      <w:r w:rsidR="00CA34D7">
        <w:t>s</w:t>
      </w:r>
      <w:r w:rsidR="0051334D" w:rsidRPr="0051334D">
        <w:t xml:space="preserve"> the parties were requested to brief,</w:t>
      </w:r>
      <w:r w:rsidR="007B68A6">
        <w:t xml:space="preserve"> or</w:t>
      </w:r>
      <w:r w:rsidR="0051334D" w:rsidRPr="0051334D">
        <w:t xml:space="preserve"> </w:t>
      </w:r>
      <w:r w:rsidR="0051334D">
        <w:t>(ii)</w:t>
      </w:r>
      <w:r w:rsidR="007404BC">
        <w:t> </w:t>
      </w:r>
      <w:r w:rsidR="0051334D" w:rsidRPr="0051334D">
        <w:t>are not supported by the evidence</w:t>
      </w:r>
      <w:r w:rsidR="0051334D">
        <w:t>.</w:t>
      </w:r>
      <w:r w:rsidR="007404BC">
        <w:t xml:space="preserve"> </w:t>
      </w:r>
      <w:r w:rsidR="00CF26E5" w:rsidRPr="00CF26E5">
        <w:t>The table is included as Attachment</w:t>
      </w:r>
      <w:r w:rsidR="007404BC">
        <w:t> </w:t>
      </w:r>
      <w:r w:rsidR="00CF26E5" w:rsidRPr="00CF26E5">
        <w:t>A.</w:t>
      </w:r>
      <w:r w:rsidR="007404BC">
        <w:t xml:space="preserve"> </w:t>
      </w:r>
      <w:r w:rsidR="00B90042">
        <w:t xml:space="preserve"> </w:t>
      </w:r>
      <w:r w:rsidR="0051334D">
        <w:t xml:space="preserve">Some portions of the Staff Brief are included in </w:t>
      </w:r>
      <w:r w:rsidR="007B68A6">
        <w:t xml:space="preserve">both </w:t>
      </w:r>
      <w:r w:rsidR="0051334D">
        <w:t>categories.</w:t>
      </w:r>
      <w:r w:rsidR="007404BC">
        <w:t xml:space="preserve"> </w:t>
      </w:r>
      <w:r w:rsidR="0051334D">
        <w:t>These portions of the brief are not relevant</w:t>
      </w:r>
      <w:r w:rsidR="0051334D" w:rsidRPr="0051334D">
        <w:t xml:space="preserve"> and therefore cannot be relied upon in deciding the jurisdictional question currently at issue in this proceeding</w:t>
      </w:r>
      <w:r w:rsidR="0051334D">
        <w:t>.</w:t>
      </w:r>
    </w:p>
    <w:p w:rsidR="00654A51" w:rsidRDefault="00D7398A" w:rsidP="00D7398A">
      <w:pPr>
        <w:pStyle w:val="Heading3"/>
      </w:pPr>
      <w:bookmarkStart w:id="5" w:name="_Toc436831748"/>
      <w:r>
        <w:t>1</w:t>
      </w:r>
      <w:r w:rsidR="00654A51">
        <w:t>.</w:t>
      </w:r>
      <w:r w:rsidR="00654A51">
        <w:tab/>
        <w:t>Portions of the Staff Brief Are Outside the Limited Scope of the</w:t>
      </w:r>
      <w:r w:rsidR="007404BC">
        <w:t xml:space="preserve"> </w:t>
      </w:r>
      <w:r w:rsidR="00CF26E5">
        <w:t>Briefing</w:t>
      </w:r>
      <w:bookmarkEnd w:id="5"/>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015066">
        <w:t>T</w:t>
      </w:r>
      <w:r w:rsidR="00CA34D7" w:rsidRPr="00CA34D7">
        <w:t>he Staff Brief addresses matters well beyond the threshold jurisdictional question</w:t>
      </w:r>
      <w:r w:rsidR="004D5FBD">
        <w:t xml:space="preserve"> pos</w:t>
      </w:r>
      <w:r w:rsidR="00E766E8">
        <w:t xml:space="preserve">ed for briefing such as </w:t>
      </w:r>
      <w:r w:rsidR="001345BE">
        <w:t>“</w:t>
      </w:r>
      <w:r w:rsidR="00E766E8">
        <w:t>allowing</w:t>
      </w:r>
      <w:r w:rsidR="001345BE">
        <w:t>”</w:t>
      </w:r>
      <w:r w:rsidR="00E766E8">
        <w:t xml:space="preserve"> PSE to form a subsidiary to promote the development of LNG.</w:t>
      </w:r>
      <w:r w:rsidR="007404BC">
        <w:t xml:space="preserve"> </w:t>
      </w:r>
      <w:r w:rsidR="00E766E8">
        <w:t>There is nothing in the PSE Petition or in any of its responses to discovery that indicate PSE is considering anything other than providing the LNG servic</w:t>
      </w:r>
      <w:r w:rsidR="001345BE">
        <w:t>e to TOTE as a regulated service</w:t>
      </w:r>
      <w:r w:rsidR="00E766E8">
        <w:t>.</w:t>
      </w:r>
      <w:r w:rsidR="007404BC">
        <w:t xml:space="preserve"> </w:t>
      </w:r>
      <w:r w:rsidR="00CA34D7" w:rsidRPr="00CA34D7">
        <w:t>Th</w:t>
      </w:r>
      <w:r w:rsidR="00BE075B">
        <w:t>e</w:t>
      </w:r>
      <w:r w:rsidR="00CA34D7" w:rsidRPr="00CA34D7">
        <w:t xml:space="preserve"> portions </w:t>
      </w:r>
      <w:r w:rsidR="00E766E8">
        <w:t xml:space="preserve">of the Staff Brief </w:t>
      </w:r>
      <w:r w:rsidR="00BE075B">
        <w:t xml:space="preserve">that are outside the limited scope of the briefing </w:t>
      </w:r>
      <w:r w:rsidR="00CA34D7" w:rsidRPr="00CA34D7">
        <w:t>should be stric</w:t>
      </w:r>
      <w:r w:rsidR="00BE075B">
        <w:t>ken</w:t>
      </w:r>
      <w:r w:rsidR="00CA34D7" w:rsidRPr="00CA34D7">
        <w:t>.</w:t>
      </w:r>
    </w:p>
    <w:p w:rsidR="004D5FBD" w:rsidRDefault="003B3B07" w:rsidP="006D1F1E">
      <w:pPr>
        <w:spacing w:line="480" w:lineRule="auto"/>
      </w:pPr>
      <w:r>
        <w:rPr>
          <w:i/>
        </w:rPr>
        <w:lastRenderedPageBreak/>
        <w:fldChar w:fldCharType="begin"/>
      </w:r>
      <w:r>
        <w:rPr>
          <w:i/>
        </w:rPr>
        <w:instrText xml:space="preserve"> AUTONUM </w:instrText>
      </w:r>
      <w:r>
        <w:rPr>
          <w:i/>
        </w:rPr>
        <w:fldChar w:fldCharType="end"/>
      </w:r>
      <w:r>
        <w:tab/>
      </w:r>
      <w:r w:rsidR="00D432B8">
        <w:tab/>
      </w:r>
      <w:r w:rsidR="00CA34D7" w:rsidRPr="00CA34D7">
        <w:t>It is clear that all parties and the Administrative Law Judge understood the scope of the issues introduced by Counsel for Staff</w:t>
      </w:r>
      <w:r w:rsidR="007B68A6">
        <w:t xml:space="preserve"> at the October 13 conference</w:t>
      </w:r>
      <w:r w:rsidR="00CA34D7" w:rsidRPr="00CA34D7">
        <w:t xml:space="preserve"> as basically whether the Commission has jurisdiction to regulate the LNG service PSE proposes to provide to TOTE and if it does have jurisdiction whether it should be exercised.</w:t>
      </w:r>
      <w:r w:rsidR="007404BC">
        <w:t xml:space="preserve"> </w:t>
      </w:r>
      <w:r w:rsidR="00CA34D7" w:rsidRPr="00CA34D7">
        <w:t>The comments regarding the threshold legal and policy issues made by Public Counsel, the Administrative Law Judge and PSE, as well as Counsel for Staff all point to this basic jurisdictional issue.</w:t>
      </w:r>
      <w:r w:rsidR="007404BC">
        <w:t xml:space="preserve"> </w:t>
      </w:r>
      <w:r w:rsidR="00CA34D7" w:rsidRPr="00CA34D7">
        <w:t>The scope of the briefing required by Order</w:t>
      </w:r>
      <w:r w:rsidR="007404BC">
        <w:t> 0</w:t>
      </w:r>
      <w:r w:rsidR="00CA34D7" w:rsidRPr="00CA34D7">
        <w:t xml:space="preserve">3 is narrow and any order on the briefs should cover only that </w:t>
      </w:r>
      <w:r w:rsidR="004D5FBD">
        <w:t xml:space="preserve">narrow </w:t>
      </w:r>
      <w:r w:rsidR="00CA34D7" w:rsidRPr="00CA34D7">
        <w:t>jurisdictional issue.</w:t>
      </w:r>
    </w:p>
    <w:p w:rsidR="00FC78E2" w:rsidRDefault="00D7398A" w:rsidP="00D7398A">
      <w:pPr>
        <w:pStyle w:val="Heading3"/>
      </w:pPr>
      <w:bookmarkStart w:id="6" w:name="_Toc436831749"/>
      <w:r>
        <w:t>2</w:t>
      </w:r>
      <w:r w:rsidR="004D5FBD" w:rsidRPr="00A56DE1">
        <w:t>.</w:t>
      </w:r>
      <w:r w:rsidR="004D5FBD">
        <w:tab/>
        <w:t>Portions of the Staff Brief Are Not Supported by Evidence</w:t>
      </w:r>
      <w:bookmarkEnd w:id="6"/>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1D7FFB">
        <w:t>The Staff Brief also includes considerable information and “facts” that are not supported by evidence.</w:t>
      </w:r>
      <w:r w:rsidR="007404BC">
        <w:t xml:space="preserve"> </w:t>
      </w:r>
      <w:r w:rsidR="001D7FFB">
        <w:t>For example, the Staff Brief claims that the commercial relationship evidenced by the TOTE Special Contract bears little relationship to a regulated service.</w:t>
      </w:r>
      <w:r w:rsidR="007404BC">
        <w:t xml:space="preserve"> </w:t>
      </w:r>
      <w:r w:rsidR="001D7FFB">
        <w:t>The Staff Brief points to a number of provisions in the TOTE Special Contract</w:t>
      </w:r>
      <w:r w:rsidR="00BE075B">
        <w:t xml:space="preserve"> that purportedly “effectively divorce TOTE from PSE’s as-filed tariffs.”</w:t>
      </w:r>
      <w:r w:rsidR="007404BC">
        <w:t xml:space="preserve"> </w:t>
      </w:r>
      <w:r w:rsidR="00BE075B">
        <w:t>However, many comments in the Staff Brief regarding the TOTE Special Contract indicate that Staff misunderstands the provisions</w:t>
      </w:r>
      <w:r w:rsidR="00671596">
        <w:t xml:space="preserve"> and its negative characterizations of the provisions are not supported</w:t>
      </w:r>
      <w:r w:rsidR="00BE075B">
        <w:t>.</w:t>
      </w:r>
      <w:r w:rsidR="007404BC">
        <w:t xml:space="preserve"> </w:t>
      </w:r>
      <w:r w:rsidR="00FF6170">
        <w:t xml:space="preserve"> For example, the Staff Brief incorrectly suggests that section 2.3.1(c) of the TOTE Special Contract caps the price paid by TOTE for LNG when in fact the provision actually limits PSE’s cost exposure.</w:t>
      </w:r>
      <w:r w:rsidR="00296502">
        <w:rPr>
          <w:rStyle w:val="FootnoteReference"/>
        </w:rPr>
        <w:footnoteReference w:id="16"/>
      </w:r>
      <w:r w:rsidR="00FF6170">
        <w:t xml:space="preserve">  </w:t>
      </w:r>
      <w:r w:rsidR="00296502">
        <w:t>As another example, the Staff Brief erroneously states that the TOTE Special Contract requires PSE to deliver LNG fuel to TOTE from sources other than the Tacoma LNG Facility and that PSE is required to source and deliver an alternative supply of LNG to TOTE until January 1, 2021.</w:t>
      </w:r>
      <w:r w:rsidR="00296502">
        <w:rPr>
          <w:rStyle w:val="FootnoteReference"/>
        </w:rPr>
        <w:footnoteReference w:id="17"/>
      </w:r>
      <w:r w:rsidR="00FF6170">
        <w:t xml:space="preserve">  </w:t>
      </w:r>
      <w:r w:rsidR="00FD62E1">
        <w:t xml:space="preserve">In fact, the agreement requires the parties to cooperate in good faith to secure an interim supply and PSE is </w:t>
      </w:r>
      <w:r w:rsidR="00FD62E1">
        <w:lastRenderedPageBreak/>
        <w:t>allowed</w:t>
      </w:r>
      <w:r w:rsidR="00B90042">
        <w:t>, but not required,</w:t>
      </w:r>
      <w:r w:rsidR="00FD62E1">
        <w:t xml:space="preserve"> to serve TOTE from alternative sources if the Tacoma LNG Facility is not available. </w:t>
      </w:r>
      <w:r w:rsidR="00FF6170">
        <w:t xml:space="preserve"> </w:t>
      </w:r>
      <w:r w:rsidR="00BE075B">
        <w:t>Moreover, the Commission’s rules explicitly provide for special contracts</w:t>
      </w:r>
      <w:r w:rsidR="00671596">
        <w:t xml:space="preserve"> </w:t>
      </w:r>
      <w:r w:rsidR="00A63EFF">
        <w:t xml:space="preserve">(WAC 480-80-143) </w:t>
      </w:r>
      <w:r w:rsidR="00671596">
        <w:t>and establish the relationship between service under a special contract and a utility’s tariffs.</w:t>
      </w:r>
      <w:r w:rsidR="007404BC">
        <w:t xml:space="preserve"> </w:t>
      </w:r>
      <w:r w:rsidR="000F3310">
        <w:t xml:space="preserve">WAC 480-80-010, </w:t>
      </w:r>
      <w:r w:rsidR="000F3310" w:rsidRPr="007404BC">
        <w:rPr>
          <w:i/>
        </w:rPr>
        <w:t>et seq.</w:t>
      </w:r>
      <w:r w:rsidR="007404BC">
        <w:t xml:space="preserve"> </w:t>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0F3310">
        <w:t>In addition, considerable portions of the Staff Brief are based upon the position that distribution of LNG as transportation fuel is a competitive enterprise</w:t>
      </w:r>
      <w:r w:rsidR="00A63EFF">
        <w:t xml:space="preserve"> rather than a monopoly</w:t>
      </w:r>
      <w:r w:rsidR="000F3310">
        <w:t>.</w:t>
      </w:r>
      <w:r w:rsidR="000F3310">
        <w:rPr>
          <w:rStyle w:val="FootnoteReference"/>
        </w:rPr>
        <w:footnoteReference w:id="18"/>
      </w:r>
      <w:r w:rsidR="007404BC">
        <w:t xml:space="preserve"> </w:t>
      </w:r>
      <w:r w:rsidR="000F3310">
        <w:t xml:space="preserve">Setting aside the question of the relevance of these portions of the brief, there is nothing in the record of this proceeding </w:t>
      </w:r>
      <w:r w:rsidR="00A63EFF">
        <w:t>that addresses whether the distribution of LNG as transportation fuel is a competitive enterprise.</w:t>
      </w:r>
      <w:r w:rsidR="007404BC">
        <w:t xml:space="preserve"> </w:t>
      </w:r>
      <w:r w:rsidR="00A63EFF">
        <w:t>Neither is there any evidence in the proceeding that the Commission regulates only monopolies and not entities engaged in competitive enterprises.</w:t>
      </w:r>
      <w:r w:rsidR="007404BC">
        <w:t xml:space="preserve"> </w:t>
      </w:r>
      <w:r w:rsidR="00475A99">
        <w:t>Moreover, there are references throughout the Staff Brief to PSE “refining” natural gas and t</w:t>
      </w:r>
      <w:r w:rsidR="00316455">
        <w:t>o</w:t>
      </w:r>
      <w:r w:rsidR="00475A99">
        <w:t xml:space="preserve"> LNG </w:t>
      </w:r>
      <w:r w:rsidR="00316455">
        <w:t>a</w:t>
      </w:r>
      <w:r w:rsidR="00475A99">
        <w:t xml:space="preserve">s a highly </w:t>
      </w:r>
      <w:r w:rsidR="00CB28E7">
        <w:t>“</w:t>
      </w:r>
      <w:r w:rsidR="00475A99">
        <w:t>refined” product.</w:t>
      </w:r>
      <w:r w:rsidR="00475A99">
        <w:rPr>
          <w:rStyle w:val="FootnoteReference"/>
        </w:rPr>
        <w:footnoteReference w:id="19"/>
      </w:r>
      <w:r w:rsidR="00475A99">
        <w:t xml:space="preserve">  To be clear, all natural gas delivered by Northwest Pipeline to PSE has previously been refined</w:t>
      </w:r>
      <w:r w:rsidR="00316455">
        <w:t>;</w:t>
      </w:r>
      <w:r w:rsidR="00475A99">
        <w:t xml:space="preserve"> </w:t>
      </w:r>
      <w:r w:rsidR="00316455">
        <w:t>PSE will produce LNG by</w:t>
      </w:r>
      <w:r w:rsidR="00475A99">
        <w:t xml:space="preserve"> liquefying natural gas</w:t>
      </w:r>
      <w:r w:rsidR="00316455">
        <w:t xml:space="preserve">. </w:t>
      </w:r>
      <w:r w:rsidR="00475A99">
        <w:t xml:space="preserve"> </w:t>
      </w:r>
      <w:r w:rsidR="007A6760">
        <w:t xml:space="preserve">These are just </w:t>
      </w:r>
      <w:r w:rsidR="00475A99">
        <w:t>three</w:t>
      </w:r>
      <w:r w:rsidR="007A6760">
        <w:t xml:space="preserve"> examples of portions of the Staff Brief that are not supported by evidence.</w:t>
      </w:r>
      <w:r w:rsidR="007404BC">
        <w:t xml:space="preserve"> </w:t>
      </w:r>
      <w:r w:rsidR="007A6760">
        <w:t>As shown in Attachment</w:t>
      </w:r>
      <w:r w:rsidR="000C3509">
        <w:t> </w:t>
      </w:r>
      <w:r w:rsidR="007A6760">
        <w:t>A, the Staff Brief is filled with similar unsupported information and purported “facts”, all of which should be stricken</w:t>
      </w:r>
      <w:r w:rsidR="000C3509">
        <w:t>.</w:t>
      </w:r>
    </w:p>
    <w:p w:rsidR="00CF26E5" w:rsidRDefault="00D7398A" w:rsidP="00D7398A">
      <w:pPr>
        <w:pStyle w:val="Heading2"/>
      </w:pPr>
      <w:bookmarkStart w:id="7" w:name="_Toc436831750"/>
      <w:r>
        <w:t>B</w:t>
      </w:r>
      <w:r w:rsidR="007B68A6" w:rsidRPr="007B68A6">
        <w:t>.</w:t>
      </w:r>
      <w:r w:rsidR="007B68A6" w:rsidRPr="007B68A6">
        <w:tab/>
        <w:t>Failure to Strike the Portions of the Staff Brief as Requested Would Violate PSE’s Due Process Rights</w:t>
      </w:r>
      <w:bookmarkEnd w:id="7"/>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7B68A6" w:rsidRPr="007B68A6">
        <w:t xml:space="preserve">PSE has a </w:t>
      </w:r>
      <w:r w:rsidR="00FB2A24">
        <w:t xml:space="preserve">due process </w:t>
      </w:r>
      <w:r w:rsidR="007B68A6" w:rsidRPr="007B68A6">
        <w:t>right to an order on the threshold legal</w:t>
      </w:r>
      <w:r w:rsidR="00FB2A24">
        <w:t>,</w:t>
      </w:r>
      <w:r w:rsidR="007B68A6" w:rsidRPr="007B68A6">
        <w:t xml:space="preserve"> policy </w:t>
      </w:r>
      <w:r w:rsidR="00FB2A24">
        <w:t xml:space="preserve">and </w:t>
      </w:r>
      <w:r w:rsidR="007B68A6" w:rsidRPr="007B68A6">
        <w:t>jurisdictional issues that is based on the applicable law as applied to the relevant facts.</w:t>
      </w:r>
      <w:r w:rsidR="008540D8">
        <w:rPr>
          <w:rStyle w:val="FootnoteReference"/>
        </w:rPr>
        <w:footnoteReference w:id="20"/>
      </w:r>
      <w:r w:rsidR="000C3509">
        <w:t xml:space="preserve"> </w:t>
      </w:r>
      <w:r w:rsidR="008540D8">
        <w:t xml:space="preserve"> </w:t>
      </w:r>
      <w:r w:rsidR="007B68A6" w:rsidRPr="007B68A6">
        <w:t xml:space="preserve">If the portions of the Staff Brief are not stricken as requested by PSE, the order will be based on purported “facts” and </w:t>
      </w:r>
      <w:r w:rsidR="007B68A6" w:rsidRPr="007B68A6">
        <w:lastRenderedPageBreak/>
        <w:t xml:space="preserve">information that is </w:t>
      </w:r>
      <w:r w:rsidR="00FB2A24">
        <w:t xml:space="preserve">beyond the scope of the jurisdictional issues and </w:t>
      </w:r>
      <w:r w:rsidR="007B68A6" w:rsidRPr="007B68A6">
        <w:t>not supported b</w:t>
      </w:r>
      <w:r w:rsidR="00FB2A24">
        <w:t>y evidence</w:t>
      </w:r>
      <w:r w:rsidR="007B68A6" w:rsidRPr="007B68A6">
        <w:t>.</w:t>
      </w:r>
      <w:r w:rsidR="000C3509">
        <w:t xml:space="preserve"> </w:t>
      </w:r>
      <w:r w:rsidR="008540D8">
        <w:t xml:space="preserve"> </w:t>
      </w:r>
      <w:r w:rsidR="007B68A6" w:rsidRPr="007B68A6">
        <w:t xml:space="preserve">It would be reversible error to answer the threshold </w:t>
      </w:r>
      <w:r w:rsidR="00BC27FA">
        <w:t xml:space="preserve">legal, policy and </w:t>
      </w:r>
      <w:r w:rsidR="007B68A6" w:rsidRPr="007B68A6">
        <w:t>jurisdictional questions to be addressed in the briefs based on facts</w:t>
      </w:r>
      <w:r w:rsidR="00BC27FA">
        <w:t xml:space="preserve"> that are beyond the scope of the questions </w:t>
      </w:r>
      <w:r w:rsidR="008540D8">
        <w:t xml:space="preserve">at issue </w:t>
      </w:r>
      <w:r w:rsidR="00BC27FA">
        <w:t>or are not</w:t>
      </w:r>
      <w:r w:rsidR="007B68A6" w:rsidRPr="007B68A6">
        <w:t xml:space="preserve"> support</w:t>
      </w:r>
      <w:r w:rsidR="00BC27FA">
        <w:t>ed by evidence</w:t>
      </w:r>
      <w:r w:rsidR="007B68A6" w:rsidRPr="007B68A6">
        <w:t>.</w:t>
      </w:r>
      <w:r w:rsidR="00A56DE1">
        <w:t xml:space="preserve"> </w:t>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015066" w:rsidRPr="00015066">
        <w:t>Although PSE raised two issues in its Petition, Order 03 required parties to file briefs on the threshold question of whether the Commission has jurisdiction to consider PSE’s first request regarding approval of the TOTE Special Contract.</w:t>
      </w:r>
      <w:r w:rsidR="000C3509">
        <w:t xml:space="preserve"> </w:t>
      </w:r>
      <w:r w:rsidR="00015066" w:rsidRPr="00015066">
        <w:t xml:space="preserve">There are two parts to this </w:t>
      </w:r>
      <w:r w:rsidR="00404332">
        <w:t xml:space="preserve">threshold </w:t>
      </w:r>
      <w:r w:rsidR="00015066" w:rsidRPr="00015066">
        <w:t>jurisdictional question</w:t>
      </w:r>
      <w:r w:rsidR="00404332">
        <w:t>: (i)</w:t>
      </w:r>
      <w:r w:rsidR="00015066" w:rsidRPr="00015066">
        <w:t xml:space="preserve"> whether the Commission </w:t>
      </w:r>
      <w:r w:rsidR="00015066" w:rsidRPr="00B90042">
        <w:rPr>
          <w:i/>
        </w:rPr>
        <w:t>can</w:t>
      </w:r>
      <w:r w:rsidR="00015066" w:rsidRPr="00015066">
        <w:t xml:space="preserve"> exercise jurisdiction over the TOTE Special Contract</w:t>
      </w:r>
      <w:r w:rsidR="00404332">
        <w:t>,</w:t>
      </w:r>
      <w:r w:rsidR="00015066" w:rsidRPr="00015066">
        <w:t xml:space="preserve"> and </w:t>
      </w:r>
      <w:r w:rsidR="00404332">
        <w:t xml:space="preserve">(ii) </w:t>
      </w:r>
      <w:r w:rsidR="00015066" w:rsidRPr="00015066">
        <w:t xml:space="preserve">whether the Commission </w:t>
      </w:r>
      <w:r w:rsidR="00015066" w:rsidRPr="00B90042">
        <w:rPr>
          <w:i/>
        </w:rPr>
        <w:t>should</w:t>
      </w:r>
      <w:r w:rsidR="00015066" w:rsidRPr="00015066">
        <w:t xml:space="preserve"> exercise jurisdiction over the TOTE Special Contract.</w:t>
      </w:r>
      <w:r w:rsidR="000C3509">
        <w:t xml:space="preserve"> </w:t>
      </w:r>
      <w:r w:rsidR="00404332">
        <w:t>However, t</w:t>
      </w:r>
      <w:r w:rsidR="00015066" w:rsidRPr="00015066">
        <w:t xml:space="preserve">he first </w:t>
      </w:r>
      <w:r w:rsidR="00404332">
        <w:t xml:space="preserve">part </w:t>
      </w:r>
      <w:r w:rsidR="00015066" w:rsidRPr="00015066">
        <w:t xml:space="preserve">is the only part </w:t>
      </w:r>
      <w:r w:rsidR="00404332">
        <w:t xml:space="preserve">of the threshold jurisdictional question </w:t>
      </w:r>
      <w:r w:rsidR="00015066" w:rsidRPr="00015066">
        <w:t>at issue in the briefing required by Order 03.</w:t>
      </w:r>
      <w:r w:rsidR="000C3509">
        <w:t xml:space="preserve"> </w:t>
      </w:r>
      <w:r w:rsidR="00015066" w:rsidRPr="00015066">
        <w:t xml:space="preserve">It is possible that certain of the issues raised in the Staff Brief may be </w:t>
      </w:r>
      <w:r w:rsidR="00E913BB">
        <w:t>relevant</w:t>
      </w:r>
      <w:r w:rsidR="00015066" w:rsidRPr="00015066">
        <w:t xml:space="preserve"> </w:t>
      </w:r>
      <w:r w:rsidR="00E913BB">
        <w:t>to</w:t>
      </w:r>
      <w:r w:rsidR="00015066" w:rsidRPr="00015066">
        <w:t xml:space="preserve"> the </w:t>
      </w:r>
      <w:r w:rsidR="00E913BB">
        <w:t xml:space="preserve">second part of the </w:t>
      </w:r>
      <w:r w:rsidR="00015066" w:rsidRPr="00015066">
        <w:t>question</w:t>
      </w:r>
      <w:r w:rsidR="00E913BB">
        <w:t>,</w:t>
      </w:r>
      <w:r w:rsidR="00015066" w:rsidRPr="00015066">
        <w:t xml:space="preserve"> whether the Commission should exercise jurisdiction over sales of LNG by PSE to TOTE.</w:t>
      </w:r>
      <w:r w:rsidR="000C3509">
        <w:t xml:space="preserve"> </w:t>
      </w:r>
      <w:r w:rsidR="00E913BB">
        <w:t xml:space="preserve">It would be premature to allow those portions to remain in the </w:t>
      </w:r>
      <w:r w:rsidR="00A028FA">
        <w:t>universe of documents and information relied upon</w:t>
      </w:r>
      <w:r w:rsidR="00423118">
        <w:t xml:space="preserve"> to make the decision on the first part of the questions, </w:t>
      </w:r>
      <w:r w:rsidR="00A028FA">
        <w:t>whether the Commission can exercise its jurisdiction over the TOTE Special Contract.</w:t>
      </w:r>
    </w:p>
    <w:p w:rsidR="00CF26E5" w:rsidRDefault="00D7398A" w:rsidP="00D7398A">
      <w:pPr>
        <w:pStyle w:val="Heading2"/>
      </w:pPr>
      <w:bookmarkStart w:id="8" w:name="_Toc436831751"/>
      <w:r>
        <w:t>C</w:t>
      </w:r>
      <w:r w:rsidR="00CF26E5">
        <w:t>.</w:t>
      </w:r>
      <w:r w:rsidR="00CF26E5">
        <w:tab/>
      </w:r>
      <w:r w:rsidR="0029763A">
        <w:t xml:space="preserve">The Commission’s Procedural </w:t>
      </w:r>
      <w:r w:rsidR="00677568">
        <w:t xml:space="preserve">Rules Support Striking the </w:t>
      </w:r>
      <w:r w:rsidR="00B90042">
        <w:t>Portions of the Staff Brief</w:t>
      </w:r>
      <w:r w:rsidR="00677568">
        <w:t xml:space="preserve"> PSE is Requesting</w:t>
      </w:r>
      <w:r w:rsidR="0029763A">
        <w:t xml:space="preserve"> </w:t>
      </w:r>
      <w:r w:rsidR="00677568">
        <w:t>Be Stricken</w:t>
      </w:r>
      <w:bookmarkEnd w:id="8"/>
    </w:p>
    <w:p w:rsidR="003B3B07" w:rsidRPr="00FC78E2" w:rsidRDefault="003B3B07" w:rsidP="006A6236">
      <w:pPr>
        <w:spacing w:line="480" w:lineRule="auto"/>
      </w:pPr>
      <w:r>
        <w:rPr>
          <w:i/>
        </w:rPr>
        <w:fldChar w:fldCharType="begin"/>
      </w:r>
      <w:r>
        <w:rPr>
          <w:i/>
        </w:rPr>
        <w:instrText xml:space="preserve"> AUTONUM </w:instrText>
      </w:r>
      <w:r>
        <w:rPr>
          <w:i/>
        </w:rPr>
        <w:fldChar w:fldCharType="end"/>
      </w:r>
      <w:r>
        <w:tab/>
      </w:r>
      <w:r w:rsidR="00D432B8">
        <w:tab/>
      </w:r>
      <w:r w:rsidR="00492F80" w:rsidRPr="00492F80">
        <w:t>The Commission’s rules regarding irrelevant evidence provide support for striking the irrelevant information in Staff’s Brief.</w:t>
      </w:r>
      <w:r w:rsidR="000C3509">
        <w:t xml:space="preserve"> </w:t>
      </w:r>
      <w:r w:rsidR="00492F80" w:rsidRPr="00492F80">
        <w:t>WAC 480-07-490 provides that “[i]f irrelevant matter would unnecessarily encumber the record, the document shall not be received in evidence ….”</w:t>
      </w:r>
      <w:r w:rsidR="000C3509">
        <w:t xml:space="preserve"> </w:t>
      </w:r>
      <w:r w:rsidR="00492F80" w:rsidRPr="00492F80">
        <w:t>In addition, WAC 480-07-495</w:t>
      </w:r>
      <w:r w:rsidR="003D61DA">
        <w:fldChar w:fldCharType="begin"/>
      </w:r>
      <w:r w:rsidR="003D61DA" w:rsidRPr="003D61DA">
        <w:rPr>
          <w:color w:val="FF00FF"/>
        </w:rPr>
        <w:instrText xml:space="preserve"> TA \l "WAC 480-07-495" \s "WAC 480-07-495" \c 6 </w:instrText>
      </w:r>
      <w:r w:rsidR="003D61DA">
        <w:fldChar w:fldCharType="end"/>
      </w:r>
      <w:r w:rsidR="00492F80" w:rsidRPr="00492F80">
        <w:t xml:space="preserve"> provides that “[t]he presiding officer may exclude evidence that is </w:t>
      </w:r>
      <w:r w:rsidR="00492F80" w:rsidRPr="00492F80">
        <w:rPr>
          <w:i/>
        </w:rPr>
        <w:t>irrelevant</w:t>
      </w:r>
      <w:r w:rsidR="00492F80" w:rsidRPr="00492F80">
        <w:t xml:space="preserve">, repetitive, or </w:t>
      </w:r>
      <w:r w:rsidR="00492F80" w:rsidRPr="00423118">
        <w:rPr>
          <w:i/>
        </w:rPr>
        <w:t>inadmissible</w:t>
      </w:r>
      <w:r w:rsidR="00492F80" w:rsidRPr="00492F80">
        <w:t>, whether or not a party objects to the evidence.” (emphasis added)</w:t>
      </w:r>
      <w:r w:rsidR="000C3509">
        <w:t xml:space="preserve">. </w:t>
      </w:r>
      <w:r w:rsidR="00492F80" w:rsidRPr="00492F80">
        <w:t xml:space="preserve">Although a brief is not “evidence”, the same policy that underlies the Commission’s </w:t>
      </w:r>
      <w:r w:rsidR="00492F80" w:rsidRPr="00492F80">
        <w:lastRenderedPageBreak/>
        <w:t xml:space="preserve">rules that allow for excluding irrelevant </w:t>
      </w:r>
      <w:r w:rsidR="00423118">
        <w:t xml:space="preserve">or inadmissible </w:t>
      </w:r>
      <w:r w:rsidR="00492F80" w:rsidRPr="00492F80">
        <w:t xml:space="preserve">evidence </w:t>
      </w:r>
      <w:r w:rsidR="00B90042">
        <w:t>would apply</w:t>
      </w:r>
      <w:r w:rsidR="00492F80" w:rsidRPr="00492F80">
        <w:t xml:space="preserve"> to </w:t>
      </w:r>
      <w:r w:rsidR="00492F80">
        <w:t xml:space="preserve">portions of </w:t>
      </w:r>
      <w:r w:rsidR="00492F80" w:rsidRPr="00492F80">
        <w:t>the Staff Brief filed in response to Order</w:t>
      </w:r>
      <w:r w:rsidR="000C3509">
        <w:t> 0</w:t>
      </w:r>
      <w:r w:rsidR="00492F80" w:rsidRPr="00492F80">
        <w:t>3.</w:t>
      </w:r>
      <w:r w:rsidR="000C3509">
        <w:t xml:space="preserve"> </w:t>
      </w:r>
      <w:r w:rsidR="00423118">
        <w:t xml:space="preserve">Indeed, the Commission’s rule for briefs requires that portions “of the record relied upon” be cited. </w:t>
      </w:r>
      <w:r w:rsidR="003D61DA">
        <w:t xml:space="preserve"> </w:t>
      </w:r>
      <w:r w:rsidR="00423118">
        <w:t>WAC-480-395(1)(c)</w:t>
      </w:r>
      <w:r w:rsidR="00B60F03">
        <w:t>(iv)</w:t>
      </w:r>
      <w:r w:rsidR="003D61DA">
        <w:fldChar w:fldCharType="begin"/>
      </w:r>
      <w:r w:rsidR="003D61DA" w:rsidRPr="003D61DA">
        <w:rPr>
          <w:color w:val="FF00FF"/>
        </w:rPr>
        <w:instrText xml:space="preserve"> TA \l "WAC-480-395(1)(c)" \s "WAC-480-395(1)(c)(iv)" \c 6 </w:instrText>
      </w:r>
      <w:r w:rsidR="003D61DA">
        <w:fldChar w:fldCharType="end"/>
      </w:r>
      <w:r w:rsidR="00423118">
        <w:t xml:space="preserve"> </w:t>
      </w:r>
      <w:r w:rsidR="00B60F03">
        <w:t>In order to be included in the record, the information would have had to be admitted in evidence.</w:t>
      </w:r>
      <w:r w:rsidR="000C3509">
        <w:t xml:space="preserve"> </w:t>
      </w:r>
      <w:r w:rsidR="00B60F03">
        <w:t>Therefore, irrelevant or inadmissible information included in a brief should be excluded.</w:t>
      </w:r>
      <w:r w:rsidR="000C3509">
        <w:t xml:space="preserve"> </w:t>
      </w:r>
      <w:r w:rsidR="00492F80" w:rsidRPr="00492F80">
        <w:t>Moreover, as described above, the due process concerns raised by the offending portions of the Staff Brief require that those portions be stricken.</w:t>
      </w:r>
    </w:p>
    <w:p w:rsidR="009D5D34"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492F80" w:rsidRPr="00492F80">
        <w:t xml:space="preserve">The Commission’s procedural rules governing the filing of </w:t>
      </w:r>
      <w:r w:rsidR="00B60F03">
        <w:t>pleadings and motions</w:t>
      </w:r>
      <w:r w:rsidR="00492F80" w:rsidRPr="00492F80">
        <w:t xml:space="preserve"> require verification of the information provided in the brief. </w:t>
      </w:r>
      <w:r w:rsidR="006B0D72" w:rsidRPr="006B0D72">
        <w:t>WAC 480-07-395(2)</w:t>
      </w:r>
      <w:r w:rsidR="003D61DA">
        <w:fldChar w:fldCharType="begin"/>
      </w:r>
      <w:r w:rsidR="003D61DA" w:rsidRPr="003D61DA">
        <w:rPr>
          <w:color w:val="FF00FF"/>
        </w:rPr>
        <w:instrText xml:space="preserve"> TA \l "WAC 480-07-395(2)" \s "WAC 480-07-395(2)" \c 6 </w:instrText>
      </w:r>
      <w:r w:rsidR="003D61DA">
        <w:fldChar w:fldCharType="end"/>
      </w:r>
      <w:r w:rsidR="000C3509">
        <w:t xml:space="preserve"> </w:t>
      </w:r>
      <w:r w:rsidR="00C5009E">
        <w:t>Although the Staff Brief may not be considered</w:t>
      </w:r>
      <w:r w:rsidR="000C3509">
        <w:t xml:space="preserve"> </w:t>
      </w:r>
      <w:r w:rsidR="00C5009E">
        <w:t xml:space="preserve">a pleading, </w:t>
      </w:r>
      <w:r w:rsidR="00E30218" w:rsidRPr="00E30218">
        <w:t>the declaration of David C. Gomez was filed in support of the Staff Brief</w:t>
      </w:r>
      <w:r w:rsidR="00E30218">
        <w:t>.</w:t>
      </w:r>
      <w:r w:rsidR="000C3509">
        <w:t xml:space="preserve"> </w:t>
      </w:r>
      <w:r w:rsidR="00492F80" w:rsidRPr="00492F80">
        <w:t>As described above, considerable portions of the Staff Brief are not supported by the evidence</w:t>
      </w:r>
      <w:r w:rsidR="00B90042">
        <w:t xml:space="preserve"> PSE submitted in its initial filing</w:t>
      </w:r>
      <w:r w:rsidR="00492F80" w:rsidRPr="00492F80">
        <w:t>.</w:t>
      </w:r>
      <w:r w:rsidR="00B90042">
        <w:t xml:space="preserve"> </w:t>
      </w:r>
      <w:r w:rsidR="000C3509">
        <w:t xml:space="preserve"> </w:t>
      </w:r>
      <w:r w:rsidR="006B0D72">
        <w:t>T</w:t>
      </w:r>
      <w:r w:rsidR="00C5009E">
        <w:t xml:space="preserve">he </w:t>
      </w:r>
      <w:r w:rsidR="006B0D72">
        <w:t xml:space="preserve">Gomez </w:t>
      </w:r>
      <w:r w:rsidR="00C5009E">
        <w:t>declaration</w:t>
      </w:r>
      <w:r w:rsidR="006B0D72">
        <w:t>, however,</w:t>
      </w:r>
      <w:r w:rsidR="00C5009E">
        <w:t xml:space="preserve"> addresses only a single issue </w:t>
      </w:r>
      <w:r w:rsidR="006B0D72">
        <w:t>concerning</w:t>
      </w:r>
      <w:r w:rsidR="00C5009E">
        <w:t xml:space="preserve"> the bidding process related to providing LNG to TOTE for its marine vessels.</w:t>
      </w:r>
      <w:r w:rsidR="000C3509">
        <w:t xml:space="preserve"> </w:t>
      </w:r>
      <w:r w:rsidR="00C5009E">
        <w:t>The Staff Brief is filled with unsupported “facts” for which no verification has been offered.</w:t>
      </w:r>
      <w:r w:rsidR="000C3509">
        <w:t xml:space="preserve"> </w:t>
      </w:r>
      <w:r w:rsidR="00C5009E">
        <w:t xml:space="preserve">Consistent with </w:t>
      </w:r>
      <w:r w:rsidR="006B0D72" w:rsidRPr="006B0D72">
        <w:t>WAC 480-07-395(2)</w:t>
      </w:r>
      <w:r w:rsidR="003D61DA">
        <w:fldChar w:fldCharType="begin"/>
      </w:r>
      <w:r w:rsidR="003D61DA" w:rsidRPr="003D61DA">
        <w:rPr>
          <w:color w:val="FF00FF"/>
        </w:rPr>
        <w:instrText xml:space="preserve"> TA \s "WAC 480-07-395(2)" </w:instrText>
      </w:r>
      <w:r w:rsidR="003D61DA">
        <w:fldChar w:fldCharType="end"/>
      </w:r>
      <w:r w:rsidR="00E30218">
        <w:t xml:space="preserve">, the information PSE seeks to have stricken from the Staff Brief should not be accepted and instead should be stricken. </w:t>
      </w:r>
    </w:p>
    <w:p w:rsidR="00FC78E2" w:rsidRDefault="007B68A6" w:rsidP="00D7398A">
      <w:pPr>
        <w:pStyle w:val="Heading1"/>
      </w:pPr>
      <w:bookmarkStart w:id="9" w:name="_Toc436831752"/>
      <w:r>
        <w:t>III.</w:t>
      </w:r>
      <w:r>
        <w:tab/>
        <w:t>MOTION FOR LEAVE TO FILE REPLY BRIEF</w:t>
      </w:r>
      <w:bookmarkEnd w:id="9"/>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DC572F" w:rsidRPr="00DC572F">
        <w:t>Pursuant to WAC 480-07-375(1)(d)</w:t>
      </w:r>
      <w:r w:rsidR="003D61DA">
        <w:fldChar w:fldCharType="begin"/>
      </w:r>
      <w:r w:rsidR="003D61DA" w:rsidRPr="003D61DA">
        <w:rPr>
          <w:color w:val="FF00FF"/>
        </w:rPr>
        <w:instrText xml:space="preserve"> TA \l "WAC 480-07-375(1)(d)" \s "WAC 480-07-375(1)(d)" \c 6 </w:instrText>
      </w:r>
      <w:r w:rsidR="003D61DA">
        <w:fldChar w:fldCharType="end"/>
      </w:r>
      <w:r w:rsidR="00DC572F" w:rsidRPr="00DC572F">
        <w:t>, PSE hereby seeks leave to file a reply brief in response to the Staff Brief filed on November 24, 2015.</w:t>
      </w:r>
      <w:r w:rsidR="000C3509">
        <w:t xml:space="preserve"> </w:t>
      </w:r>
      <w:r w:rsidR="00DC572F">
        <w:t xml:space="preserve">This motion is offered in the alternative and need only be acted upon if PSE’s Motion to Strike is </w:t>
      </w:r>
      <w:r w:rsidR="00B90042">
        <w:t>not granted</w:t>
      </w:r>
      <w:r w:rsidR="00DC572F">
        <w:t>.</w:t>
      </w:r>
      <w:r w:rsidR="000C3509">
        <w:t xml:space="preserve"> </w:t>
      </w:r>
      <w:r w:rsidR="00DC572F">
        <w:t xml:space="preserve">This motion is also consistent with discussions in the October 13 conference regarding having only one round of briefing and the Administrative Law Judge’s comment that if “something really comes out of left </w:t>
      </w:r>
      <w:r w:rsidR="00DC572F">
        <w:lastRenderedPageBreak/>
        <w:t xml:space="preserve">field,” </w:t>
      </w:r>
      <w:r w:rsidR="00A3633E">
        <w:t>a party could seek leave to reply.</w:t>
      </w:r>
      <w:r w:rsidR="00A3633E">
        <w:rPr>
          <w:rStyle w:val="FootnoteReference"/>
        </w:rPr>
        <w:footnoteReference w:id="21"/>
      </w:r>
      <w:r w:rsidR="000C3509">
        <w:t xml:space="preserve"> </w:t>
      </w:r>
      <w:r w:rsidR="00A3633E">
        <w:t>Although it is likely that none of the parties expected that circumstance to present itself, it has; PSE is therefore availing itself of the remedy provided by the Commission’s rules in the event its Motion to Strike is not granted.</w:t>
      </w:r>
      <w:r w:rsidR="00870B2C">
        <w:t xml:space="preserve">  </w:t>
      </w:r>
      <w:r w:rsidR="00870B2C" w:rsidRPr="00870B2C">
        <w:t xml:space="preserve">PSE’s reply brief is being filed herewith as Attachment </w:t>
      </w:r>
      <w:r w:rsidR="00CC6236">
        <w:t>B</w:t>
      </w:r>
      <w:r w:rsidR="00870B2C" w:rsidRPr="00870B2C">
        <w:t xml:space="preserve">.  </w:t>
      </w:r>
    </w:p>
    <w:p w:rsidR="00B070CA" w:rsidRPr="00B070CA" w:rsidRDefault="003B3B07" w:rsidP="00B070CA">
      <w:pPr>
        <w:spacing w:line="480" w:lineRule="auto"/>
      </w:pPr>
      <w:r>
        <w:rPr>
          <w:i/>
        </w:rPr>
        <w:fldChar w:fldCharType="begin"/>
      </w:r>
      <w:r>
        <w:rPr>
          <w:i/>
        </w:rPr>
        <w:instrText xml:space="preserve"> AUTONUM </w:instrText>
      </w:r>
      <w:r>
        <w:rPr>
          <w:i/>
        </w:rPr>
        <w:fldChar w:fldCharType="end"/>
      </w:r>
      <w:r>
        <w:tab/>
      </w:r>
      <w:r w:rsidR="00DC572F">
        <w:tab/>
      </w:r>
      <w:r w:rsidR="00DC572F" w:rsidRPr="00DC572F">
        <w:t>The briefs required by Order 03 were filed simultaneously.</w:t>
      </w:r>
      <w:r w:rsidR="000C3509">
        <w:t xml:space="preserve"> </w:t>
      </w:r>
      <w:r w:rsidR="00DC572F" w:rsidRPr="00DC572F">
        <w:t xml:space="preserve">PSE  </w:t>
      </w:r>
      <w:r w:rsidR="00DB0206">
        <w:t xml:space="preserve">therefore </w:t>
      </w:r>
      <w:r w:rsidR="00C51854">
        <w:t>does</w:t>
      </w:r>
      <w:r w:rsidR="00DC572F" w:rsidRPr="00DC572F">
        <w:t xml:space="preserve"> not have an opportunity to respond to the statements in the Staff Brief that go beyond the jurisdictional issue or are not supported by evidence.</w:t>
      </w:r>
      <w:r w:rsidR="000C3509">
        <w:t xml:space="preserve"> </w:t>
      </w:r>
      <w:r w:rsidR="00DC572F" w:rsidRPr="00DC572F">
        <w:t>Due process requires that in the event PSE’s Motion to Strike is not granted, PSE must have the opportunity to respond to the arguments made in the Staff Brief.</w:t>
      </w:r>
      <w:r w:rsidR="00D432B8">
        <w:tab/>
      </w:r>
      <w:r w:rsidR="00C51854">
        <w:t xml:space="preserve"> </w:t>
      </w:r>
    </w:p>
    <w:p w:rsidR="00A64DBF" w:rsidRDefault="006D1F1E" w:rsidP="006D1F1E">
      <w:pPr>
        <w:spacing w:line="480" w:lineRule="auto"/>
      </w:pPr>
      <w:r>
        <w:rPr>
          <w:i/>
        </w:rPr>
        <w:fldChar w:fldCharType="begin"/>
      </w:r>
      <w:r>
        <w:rPr>
          <w:i/>
        </w:rPr>
        <w:instrText xml:space="preserve"> AUTONUM </w:instrText>
      </w:r>
      <w:r>
        <w:rPr>
          <w:i/>
        </w:rPr>
        <w:fldChar w:fldCharType="end"/>
      </w:r>
      <w:r>
        <w:tab/>
      </w:r>
      <w:r w:rsidR="00D432B8">
        <w:tab/>
      </w:r>
      <w:r w:rsidR="00C51854">
        <w:t>Absent striking portions of the Staff Brief, PSE respectfully submits that being permitted to reply to the Staff Brief i</w:t>
      </w:r>
      <w:r w:rsidR="0034790C">
        <w:t>s</w:t>
      </w:r>
      <w:r w:rsidR="00C51854">
        <w:t xml:space="preserve"> the minimum the Commission can do to prevent the decision making on the threshold jurisdictional issue from being tainted and prevent prejudice to other parties.</w:t>
      </w:r>
    </w:p>
    <w:p w:rsidR="00D9381C" w:rsidRDefault="00D9381C" w:rsidP="00D7398A">
      <w:pPr>
        <w:pStyle w:val="Heading1"/>
      </w:pPr>
      <w:bookmarkStart w:id="10" w:name="_Toc436831753"/>
      <w:r>
        <w:t>IV.</w:t>
      </w:r>
      <w:r>
        <w:tab/>
        <w:t>CONCLUSION</w:t>
      </w:r>
      <w:bookmarkEnd w:id="10"/>
    </w:p>
    <w:p w:rsidR="00F96ECE" w:rsidRDefault="00A51E78" w:rsidP="00F96ECE">
      <w:r>
        <w:rPr>
          <w:i/>
        </w:rPr>
        <w:fldChar w:fldCharType="begin"/>
      </w:r>
      <w:r>
        <w:rPr>
          <w:i/>
        </w:rPr>
        <w:instrText xml:space="preserve"> AUTONUM </w:instrText>
      </w:r>
      <w:r>
        <w:rPr>
          <w:i/>
        </w:rPr>
        <w:fldChar w:fldCharType="end"/>
      </w:r>
      <w:r>
        <w:tab/>
      </w:r>
      <w:r w:rsidR="00CF094E">
        <w:tab/>
      </w:r>
      <w:r>
        <w:t>For the reasons set forth above, PSE</w:t>
      </w:r>
      <w:r w:rsidR="001134A3">
        <w:t xml:space="preserve"> respectfully requests that: (i) its Motion to Strike Portions of the Staff Brief be granted; or (ii) in the alternative that is Motion Seeking Leave to File a Reply be granted and its Reply Brief be accepted.</w:t>
      </w:r>
      <w:r w:rsidR="00C51854">
        <w:t xml:space="preserve"> </w:t>
      </w:r>
      <w:r w:rsidR="00976E05">
        <w:t xml:space="preserve"> </w:t>
      </w:r>
      <w:r w:rsidR="00C51854">
        <w:t xml:space="preserve">The proposed Reply Brief is being filed </w:t>
      </w:r>
      <w:r w:rsidR="00E125A9">
        <w:t>concurrent</w:t>
      </w:r>
      <w:r w:rsidR="00C51854">
        <w:t>ly herewith.</w:t>
      </w:r>
    </w:p>
    <w:p w:rsidR="00A51E78" w:rsidRDefault="00A51E78" w:rsidP="006D1F1E">
      <w:pPr>
        <w:pStyle w:val="normalblock"/>
        <w:keepNext/>
        <w:keepLines/>
        <w:spacing w:line="480" w:lineRule="exact"/>
        <w:ind w:firstLine="720"/>
      </w:pPr>
      <w:r>
        <w:lastRenderedPageBreak/>
        <w:t xml:space="preserve">DATED this </w:t>
      </w:r>
      <w:r w:rsidR="001E542D">
        <w:t>2nd</w:t>
      </w:r>
      <w:r w:rsidR="001134A3">
        <w:t xml:space="preserve"> </w:t>
      </w:r>
      <w:r>
        <w:t xml:space="preserve">day of </w:t>
      </w:r>
      <w:r w:rsidR="001134A3">
        <w:t>December</w:t>
      </w:r>
      <w:r>
        <w:t>, 201</w:t>
      </w:r>
      <w:r w:rsidR="001134A3">
        <w:t>5</w:t>
      </w:r>
      <w:r>
        <w:t>.</w:t>
      </w:r>
    </w:p>
    <w:p w:rsidR="003F4A44" w:rsidRDefault="00A51E78" w:rsidP="008A7BED">
      <w:pPr>
        <w:pStyle w:val="righthalf"/>
        <w:keepNext/>
        <w:tabs>
          <w:tab w:val="right" w:pos="8820"/>
        </w:tabs>
        <w:spacing w:before="240"/>
        <w:ind w:right="14"/>
      </w:pPr>
      <w:r>
        <w:rPr>
          <w:b/>
        </w:rPr>
        <w:t>Respectfully submitted</w:t>
      </w:r>
      <w:r>
        <w:rPr>
          <w:b/>
        </w:rPr>
        <w:br/>
      </w:r>
      <w:r>
        <w:rPr>
          <w:b/>
        </w:rPr>
        <w:br/>
        <w:t>PERKINS COIE LLP</w:t>
      </w:r>
      <w:r>
        <w:rPr>
          <w:b/>
        </w:rPr>
        <w:br/>
      </w:r>
      <w:r w:rsidR="00004A59">
        <w:rPr>
          <w:b/>
        </w:rPr>
        <w:br/>
      </w:r>
      <w:r>
        <w:br/>
        <w:t xml:space="preserve">By </w:t>
      </w:r>
      <w:r w:rsidRPr="00127AF3">
        <w:tab/>
      </w:r>
      <w:r>
        <w:rPr>
          <w:u w:val="single"/>
        </w:rPr>
        <w:tab/>
      </w:r>
      <w:r>
        <w:tab/>
        <w:t>Jason Kuzma, WSBA #31830</w:t>
      </w:r>
      <w:r>
        <w:br/>
      </w:r>
      <w:r>
        <w:tab/>
      </w:r>
      <w:r w:rsidR="00F10920">
        <w:t>Pamela Anderson</w:t>
      </w:r>
      <w:r w:rsidRPr="00205573">
        <w:t xml:space="preserve">, WSBA </w:t>
      </w:r>
      <w:r>
        <w:t>#</w:t>
      </w:r>
      <w:r w:rsidR="00F10920" w:rsidRPr="00F10920">
        <w:t>37272</w:t>
      </w:r>
      <w:r>
        <w:br/>
      </w:r>
      <w:r w:rsidR="000C3509">
        <w:t xml:space="preserve"> </w:t>
      </w:r>
      <w:r w:rsidR="001134A3">
        <w:t xml:space="preserve">       </w:t>
      </w:r>
      <w:r>
        <w:t>Attorneys for Puget Sound Energy</w:t>
      </w:r>
    </w:p>
    <w:p w:rsidR="00B15635" w:rsidRDefault="00B15635" w:rsidP="00EA6846">
      <w:pPr>
        <w:pStyle w:val="righthalf"/>
        <w:keepNext/>
        <w:tabs>
          <w:tab w:val="left" w:pos="90"/>
          <w:tab w:val="left" w:pos="1350"/>
          <w:tab w:val="right" w:pos="8820"/>
        </w:tabs>
        <w:spacing w:before="240"/>
        <w:ind w:left="0" w:right="14"/>
        <w:jc w:val="both"/>
      </w:pPr>
    </w:p>
    <w:sectPr w:rsidR="00B15635" w:rsidSect="00BA1836">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26" w:rsidRDefault="005E4B26">
      <w:r>
        <w:separator/>
      </w:r>
    </w:p>
    <w:p w:rsidR="005E4B26" w:rsidRDefault="005E4B26"/>
  </w:endnote>
  <w:endnote w:type="continuationSeparator" w:id="0">
    <w:p w:rsidR="005E4B26" w:rsidRDefault="005E4B26">
      <w:r>
        <w:continuationSeparator/>
      </w:r>
    </w:p>
    <w:p w:rsidR="005E4B26" w:rsidRDefault="005E4B26"/>
  </w:endnote>
  <w:endnote w:type="continuationNotice" w:id="1">
    <w:p w:rsidR="005E4B26" w:rsidRDefault="005E4B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26" w:rsidRDefault="005E4B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5E4B26" w:rsidRDefault="005E4B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36" w:rsidRDefault="00BA1836" w:rsidP="00BA1836">
    <w:pPr>
      <w:pStyle w:val="Footer"/>
      <w:spacing w:line="200" w:lineRule="exact"/>
    </w:pPr>
    <w:r w:rsidRPr="00BA1836">
      <w:rPr>
        <w:rStyle w:val="zzmpTrailerItem"/>
      </w:rPr>
      <w:t>07771-0232/128820231.1</w:t>
    </w:r>
    <w:r w:rsidRPr="00BA1836">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26" w:rsidRDefault="005E4B26">
    <w:pPr>
      <w:pStyle w:val="Footer"/>
      <w:tabs>
        <w:tab w:val="clear" w:pos="4507"/>
        <w:tab w:val="right" w:pos="9360"/>
      </w:tabs>
      <w:rPr>
        <w:rFonts w:ascii="Times New Roman" w:hAnsi="Times New Roman"/>
        <w:sz w:val="20"/>
      </w:rPr>
    </w:pPr>
    <w:r>
      <w:rPr>
        <w:rFonts w:ascii="Times New Roman" w:hAnsi="Times New Roman"/>
        <w:sz w:val="20"/>
      </w:rPr>
      <w:t>Initial Brief of</w:t>
    </w:r>
    <w:r>
      <w:rPr>
        <w:rFonts w:ascii="Times New Roman" w:hAnsi="Times New Roman"/>
        <w:sz w:val="20"/>
      </w:rPr>
      <w:tab/>
      <w:t>Page </w:t>
    </w:r>
    <w:r>
      <w:rPr>
        <w:rStyle w:val="PageNumber"/>
        <w:rFonts w:ascii="Times New Roman" w:hAnsi="Times New Roman"/>
        <w:sz w:val="20"/>
      </w:rPr>
      <w:t>i of ____</w:t>
    </w:r>
  </w:p>
  <w:p w:rsidR="005E4B26" w:rsidRDefault="005E4B26">
    <w:pPr>
      <w:pStyle w:val="Footer"/>
      <w:tabs>
        <w:tab w:val="clear" w:pos="4507"/>
        <w:tab w:val="right" w:pos="9360"/>
      </w:tabs>
      <w:rPr>
        <w:rFonts w:ascii="Times New Roman" w:hAnsi="Times New Roman"/>
        <w:sz w:val="20"/>
      </w:rPr>
    </w:pPr>
    <w:r>
      <w:rPr>
        <w:rFonts w:ascii="Times New Roman" w:hAnsi="Times New Roman"/>
        <w:sz w:val="20"/>
      </w:rPr>
      <w:t>Puget Sound Energy, Inc.</w:t>
    </w:r>
    <w:r>
      <w:rPr>
        <w:rFonts w:ascii="Times New Roman" w:hAnsi="Times New Roman"/>
        <w:sz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26" w:rsidRDefault="003C0A8A" w:rsidP="00B764F7">
    <w:pPr>
      <w:pStyle w:val="Footer"/>
      <w:tabs>
        <w:tab w:val="clear" w:pos="4507"/>
        <w:tab w:val="clear" w:pos="9180"/>
        <w:tab w:val="right" w:pos="9360"/>
      </w:tabs>
    </w:pPr>
    <w:r w:rsidRPr="003C0A8A">
      <w:rPr>
        <w:rFonts w:ascii="Times New Roman" w:hAnsi="Times New Roman"/>
        <w:caps/>
        <w:sz w:val="24"/>
        <w:szCs w:val="24"/>
      </w:rPr>
      <w:t xml:space="preserve">PSE’s </w:t>
    </w:r>
    <w:r w:rsidR="005E4B26" w:rsidRPr="003C0A8A">
      <w:rPr>
        <w:rFonts w:ascii="Times New Roman" w:hAnsi="Times New Roman"/>
        <w:caps/>
        <w:sz w:val="24"/>
        <w:szCs w:val="24"/>
      </w:rPr>
      <w:t>Motion to Strike</w:t>
    </w:r>
    <w:r w:rsidR="005E4B26" w:rsidRPr="003D61DA">
      <w:rPr>
        <w:rFonts w:ascii="Times New Roman" w:hAnsi="Times New Roman"/>
        <w:caps/>
        <w:sz w:val="20"/>
      </w:rPr>
      <w:t xml:space="preserve"> </w:t>
    </w:r>
    <w:r w:rsidR="003D61DA">
      <w:rPr>
        <w:rFonts w:ascii="Times New Roman" w:hAnsi="Times New Roman"/>
        <w:caps/>
        <w:sz w:val="20"/>
      </w:rPr>
      <w:t xml:space="preserve">- </w:t>
    </w:r>
    <w:r w:rsidR="005E4B26" w:rsidRPr="00127AF3">
      <w:rPr>
        <w:rStyle w:val="PageNumber"/>
        <w:rFonts w:ascii="Times New Roman" w:hAnsi="Times New Roman"/>
        <w:sz w:val="20"/>
      </w:rPr>
      <w:fldChar w:fldCharType="begin"/>
    </w:r>
    <w:r w:rsidR="005E4B26" w:rsidRPr="00127AF3">
      <w:rPr>
        <w:rStyle w:val="PageNumber"/>
        <w:rFonts w:ascii="Times New Roman" w:hAnsi="Times New Roman"/>
        <w:sz w:val="20"/>
      </w:rPr>
      <w:instrText xml:space="preserve"> PAGE </w:instrText>
    </w:r>
    <w:r w:rsidR="005E4B26" w:rsidRPr="00127AF3">
      <w:rPr>
        <w:rStyle w:val="PageNumber"/>
        <w:rFonts w:ascii="Times New Roman" w:hAnsi="Times New Roman"/>
        <w:sz w:val="20"/>
      </w:rPr>
      <w:fldChar w:fldCharType="separate"/>
    </w:r>
    <w:r w:rsidR="00CC6236">
      <w:rPr>
        <w:rStyle w:val="PageNumber"/>
        <w:rFonts w:ascii="Times New Roman" w:hAnsi="Times New Roman"/>
        <w:noProof/>
        <w:sz w:val="20"/>
      </w:rPr>
      <w:t>1</w:t>
    </w:r>
    <w:r w:rsidR="005E4B26" w:rsidRPr="00127AF3">
      <w:rPr>
        <w:rStyle w:val="PageNumber"/>
        <w:rFonts w:ascii="Times New Roman" w:hAnsi="Times New Roman"/>
        <w:sz w:val="20"/>
      </w:rPr>
      <w:fldChar w:fldCharType="end"/>
    </w:r>
    <w:r w:rsidR="005E4B26" w:rsidRPr="00127AF3">
      <w:rPr>
        <w:rStyle w:val="PageNumber"/>
        <w:rFonts w:ascii="Times New Roman" w:hAnsi="Times New Roman"/>
        <w:sz w:val="20"/>
      </w:rPr>
      <w:t xml:space="preserve"> </w:t>
    </w:r>
    <w:r w:rsidR="005E4B26" w:rsidRPr="004749BB">
      <w:t xml:space="preserve"> </w:t>
    </w:r>
  </w:p>
  <w:p w:rsidR="00BA1836" w:rsidRPr="0057202C" w:rsidRDefault="00BA1836" w:rsidP="00BA1836">
    <w:pPr>
      <w:pStyle w:val="Footer"/>
      <w:tabs>
        <w:tab w:val="clear" w:pos="4507"/>
        <w:tab w:val="clear" w:pos="9180"/>
        <w:tab w:val="right" w:pos="9360"/>
      </w:tabs>
      <w:spacing w:line="200" w:lineRule="exact"/>
      <w:rPr>
        <w:rStyle w:val="PageNumber"/>
        <w:rFonts w:ascii="Times New Roman" w:hAnsi="Times New Roman"/>
        <w:sz w:val="20"/>
      </w:rPr>
    </w:pPr>
    <w:r w:rsidRPr="00BA1836">
      <w:rPr>
        <w:rStyle w:val="zzmpTrailerItem"/>
      </w:rPr>
      <w:t>07771-0232/128820231.1</w:t>
    </w:r>
    <w:r w:rsidRPr="00BA1836">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26" w:rsidRDefault="005E4B26">
    <w:pPr>
      <w:pStyle w:val="Footer"/>
      <w:tabs>
        <w:tab w:val="clear" w:pos="4507"/>
        <w:tab w:val="right" w:pos="9360"/>
      </w:tabs>
      <w:rPr>
        <w:rFonts w:ascii="Times New Roman" w:hAnsi="Times New Roman"/>
        <w:sz w:val="20"/>
      </w:rPr>
    </w:pPr>
    <w:r>
      <w:rPr>
        <w:rFonts w:ascii="Times New Roman" w:hAnsi="Times New Roman"/>
        <w:sz w:val="20"/>
      </w:rPr>
      <w:t>Initial Brief of</w:t>
    </w:r>
    <w:r>
      <w:rPr>
        <w:rFonts w:ascii="Times New Roman" w:hAnsi="Times New Roman"/>
        <w:sz w:val="20"/>
      </w:rPr>
      <w:tab/>
      <w:t>Page </w:t>
    </w:r>
    <w:r>
      <w:rPr>
        <w:rStyle w:val="PageNumber"/>
        <w:rFonts w:ascii="Times New Roman" w:hAnsi="Times New Roman"/>
        <w:sz w:val="20"/>
      </w:rPr>
      <w:t>i of ____</w:t>
    </w:r>
  </w:p>
  <w:p w:rsidR="005E4B26" w:rsidRDefault="005E4B26">
    <w:pPr>
      <w:pStyle w:val="Footer"/>
      <w:tabs>
        <w:tab w:val="clear" w:pos="4507"/>
        <w:tab w:val="right" w:pos="9360"/>
      </w:tabs>
      <w:rPr>
        <w:rFonts w:ascii="Times New Roman" w:hAnsi="Times New Roman"/>
        <w:sz w:val="20"/>
      </w:rPr>
    </w:pPr>
    <w:r>
      <w:rPr>
        <w:rFonts w:ascii="Times New Roman" w:hAnsi="Times New Roman"/>
        <w:sz w:val="20"/>
      </w:rPr>
      <w:t>Puget Sound Energy, Inc.</w:t>
    </w:r>
    <w:r>
      <w:rPr>
        <w:rFonts w:ascii="Times New Roman" w:hAnsi="Times New Roman"/>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26" w:rsidRDefault="005E4B26" w:rsidP="00304EA7">
      <w:pPr>
        <w:widowControl w:val="0"/>
        <w:spacing w:line="240" w:lineRule="auto"/>
        <w:ind w:left="720"/>
      </w:pPr>
      <w:r>
        <w:separator/>
      </w:r>
    </w:p>
  </w:footnote>
  <w:footnote w:type="continuationSeparator" w:id="0">
    <w:p w:rsidR="005E4B26" w:rsidRDefault="005E4B26" w:rsidP="00304EA7">
      <w:pPr>
        <w:spacing w:line="240" w:lineRule="auto"/>
        <w:ind w:left="720"/>
      </w:pPr>
      <w:r>
        <w:separator/>
      </w:r>
    </w:p>
  </w:footnote>
  <w:footnote w:type="continuationNotice" w:id="1">
    <w:p w:rsidR="005E4B26" w:rsidRPr="00304EA7" w:rsidRDefault="005E4B26" w:rsidP="00304EA7">
      <w:pPr>
        <w:spacing w:line="240" w:lineRule="auto"/>
        <w:ind w:left="720"/>
      </w:pPr>
      <w:r>
        <w:separator/>
      </w:r>
    </w:p>
  </w:footnote>
  <w:footnote w:id="2">
    <w:p w:rsidR="005E4B26" w:rsidRDefault="005E4B26" w:rsidP="002824F1">
      <w:pPr>
        <w:pStyle w:val="FootnoteText"/>
        <w:ind w:firstLine="360"/>
      </w:pPr>
      <w:r>
        <w:rPr>
          <w:rStyle w:val="FootnoteReference"/>
        </w:rPr>
        <w:footnoteRef/>
      </w:r>
      <w:r>
        <w:tab/>
        <w:t>Petition of Puget Sound Energy, Inc. for Commission Approval of a Special Contract for Providing LNG Service and a Declaratory Order Approving a Cost Allocation Methodology, dated August 11, 2015, filed in Docket No. UG-151663</w:t>
      </w:r>
      <w:r w:rsidR="003D61DA" w:rsidRPr="003D61DA">
        <w:rPr>
          <w:color w:val="FF33CC"/>
        </w:rPr>
        <w:fldChar w:fldCharType="begin"/>
      </w:r>
      <w:r w:rsidR="003D61DA" w:rsidRPr="003D61DA">
        <w:rPr>
          <w:color w:val="FF33CC"/>
        </w:rPr>
        <w:instrText xml:space="preserve"> TA \l "Petition of Puget Sound Energy, Inc. for Commission Approval of a Special Contract for Providing LNG Service and a Declaratory Order Approving a Cost Allocation Methodology, dated August 11, 2015, filed in Docket No. UG-151663" \s "Petition of Puget Sound Energy, Inc. for Commission Approval of a Special Contract for Providing LNG Service and a Declaratory Order Approving a Cost Allocation Methodology, dated August 11, 2015, filed in Docket No. UG-151663" \c 8 </w:instrText>
      </w:r>
      <w:r w:rsidR="003D61DA" w:rsidRPr="003D61DA">
        <w:rPr>
          <w:color w:val="FF33CC"/>
        </w:rPr>
        <w:fldChar w:fldCharType="end"/>
      </w:r>
      <w:r>
        <w:t xml:space="preserve"> (“PSE Petition”).</w:t>
      </w:r>
    </w:p>
  </w:footnote>
  <w:footnote w:id="3">
    <w:p w:rsidR="005E4B26" w:rsidRDefault="005E4B26" w:rsidP="000C3509">
      <w:pPr>
        <w:pStyle w:val="FootnoteText"/>
        <w:ind w:firstLine="360"/>
      </w:pPr>
      <w:r>
        <w:rPr>
          <w:rStyle w:val="FootnoteReference"/>
        </w:rPr>
        <w:footnoteRef/>
      </w:r>
      <w:r>
        <w:tab/>
      </w:r>
      <w:r>
        <w:rPr>
          <w:i/>
        </w:rPr>
        <w: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t>
      </w:r>
      <w:r>
        <w:t>, Docket UG-151663, Order 03 at ¶ 3 (Oct. 15, 2015)</w:t>
      </w:r>
      <w:r w:rsidR="003D61DA" w:rsidRPr="003D61DA">
        <w:rPr>
          <w:color w:val="FF33CC"/>
        </w:rPr>
        <w:fldChar w:fldCharType="begin"/>
      </w:r>
      <w:r w:rsidR="003D61DA" w:rsidRPr="003D61DA">
        <w:rPr>
          <w:color w:val="FF33CC"/>
        </w:rPr>
        <w:instrText xml:space="preserve"> TA \l "</w:instrText>
      </w:r>
      <w:r w:rsidR="003D61DA" w:rsidRPr="003D61DA">
        <w:rPr>
          <w:i/>
          <w:color w:val="FF33CC"/>
        </w:rPr>
        <w:instrTex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instrText>
      </w:r>
      <w:r w:rsidR="003D61DA" w:rsidRPr="003D61DA">
        <w:rPr>
          <w:color w:val="FF33CC"/>
        </w:rPr>
        <w:instrText xml:space="preserve">, Docket UG-151663, Order 03 (Oct. 15, 2015)" \s "In the Matter of the Petition of Puget Sound Energy, Inc. for (i) Approval of a Special Contract for Liquefied Natural Gas Fuel Service with Totem Ocean Trailer Express, Inc. and (ii) a Declaratory Order Approving the Methodology for Allocating Costs Betw" \c 8 </w:instrText>
      </w:r>
      <w:r w:rsidR="003D61DA" w:rsidRPr="003D61DA">
        <w:rPr>
          <w:color w:val="FF33CC"/>
        </w:rPr>
        <w:fldChar w:fldCharType="end"/>
      </w:r>
      <w:r>
        <w:t xml:space="preserve"> (“Order 03”). The due date for filing the briefs was moved to November 24, 2015.</w:t>
      </w:r>
    </w:p>
  </w:footnote>
  <w:footnote w:id="4">
    <w:p w:rsidR="005E4B26" w:rsidRDefault="005E4B26" w:rsidP="002824F1">
      <w:pPr>
        <w:pStyle w:val="FootnoteText"/>
        <w:ind w:firstLine="360"/>
      </w:pPr>
      <w:r>
        <w:rPr>
          <w:rStyle w:val="FootnoteReference"/>
        </w:rPr>
        <w:footnoteRef/>
      </w:r>
      <w:r>
        <w:tab/>
      </w:r>
      <w:r w:rsidR="00F13B4C">
        <w:t>Oshie, TR.</w:t>
      </w:r>
      <w:r>
        <w:t xml:space="preserve"> 44</w:t>
      </w:r>
      <w:r w:rsidR="00F13B4C">
        <w:t>:</w:t>
      </w:r>
      <w:r>
        <w:t xml:space="preserve"> 16-20. </w:t>
      </w:r>
    </w:p>
  </w:footnote>
  <w:footnote w:id="5">
    <w:p w:rsidR="005E4B26" w:rsidRDefault="005E4B26" w:rsidP="002824F1">
      <w:pPr>
        <w:pStyle w:val="FootnoteText"/>
        <w:ind w:firstLine="360"/>
      </w:pPr>
      <w:r>
        <w:rPr>
          <w:rStyle w:val="FootnoteReference"/>
        </w:rPr>
        <w:footnoteRef/>
      </w:r>
      <w:r>
        <w:tab/>
      </w:r>
      <w:r w:rsidR="00F13B4C">
        <w:t>Oshie, TR. 45:</w:t>
      </w:r>
      <w:r>
        <w:t>20-23.</w:t>
      </w:r>
    </w:p>
  </w:footnote>
  <w:footnote w:id="6">
    <w:p w:rsidR="005E4B26" w:rsidRDefault="005E4B26" w:rsidP="002824F1">
      <w:pPr>
        <w:pStyle w:val="FootnoteText"/>
        <w:ind w:firstLine="360"/>
      </w:pPr>
      <w:r>
        <w:rPr>
          <w:rStyle w:val="FootnoteReference"/>
        </w:rPr>
        <w:footnoteRef/>
      </w:r>
      <w:r>
        <w:tab/>
      </w:r>
      <w:r w:rsidR="00F13B4C">
        <w:t xml:space="preserve">Oshie, TR. </w:t>
      </w:r>
      <w:r>
        <w:t>46</w:t>
      </w:r>
      <w:r w:rsidR="00F13B4C">
        <w:t>:</w:t>
      </w:r>
      <w:r>
        <w:t>24</w:t>
      </w:r>
      <w:r w:rsidR="00F13B4C">
        <w:t>-</w:t>
      </w:r>
      <w:r>
        <w:t>47</w:t>
      </w:r>
      <w:r w:rsidR="00F13B4C">
        <w:t>:</w:t>
      </w:r>
      <w:r>
        <w:t>11.</w:t>
      </w:r>
    </w:p>
  </w:footnote>
  <w:footnote w:id="7">
    <w:p w:rsidR="005E4B26" w:rsidRDefault="005E4B26" w:rsidP="002824F1">
      <w:pPr>
        <w:pStyle w:val="FootnoteText"/>
        <w:ind w:firstLine="360"/>
      </w:pPr>
      <w:r>
        <w:rPr>
          <w:rStyle w:val="FootnoteReference"/>
        </w:rPr>
        <w:footnoteRef/>
      </w:r>
      <w:r>
        <w:tab/>
      </w:r>
      <w:r w:rsidR="00CD4C2A">
        <w:t>ffitch</w:t>
      </w:r>
      <w:r w:rsidR="00F13B4C">
        <w:t xml:space="preserve">, TR. </w:t>
      </w:r>
      <w:r>
        <w:t>48</w:t>
      </w:r>
      <w:r w:rsidR="00F13B4C">
        <w:t>:</w:t>
      </w:r>
      <w:r>
        <w:t> 22</w:t>
      </w:r>
      <w:r w:rsidR="00F13B4C">
        <w:t>-</w:t>
      </w:r>
      <w:r>
        <w:t> 49</w:t>
      </w:r>
      <w:r w:rsidR="00F13B4C">
        <w:t>:</w:t>
      </w:r>
      <w:r>
        <w:t> 2.</w:t>
      </w:r>
    </w:p>
  </w:footnote>
  <w:footnote w:id="8">
    <w:p w:rsidR="005E4B26" w:rsidRDefault="005E4B26" w:rsidP="002824F1">
      <w:pPr>
        <w:pStyle w:val="FootnoteText"/>
        <w:ind w:firstLine="360"/>
      </w:pPr>
      <w:r>
        <w:rPr>
          <w:rStyle w:val="FootnoteReference"/>
        </w:rPr>
        <w:footnoteRef/>
      </w:r>
      <w:r>
        <w:tab/>
      </w:r>
      <w:r w:rsidR="00CD4C2A">
        <w:t>Kuzma</w:t>
      </w:r>
      <w:r w:rsidR="00F13B4C">
        <w:t xml:space="preserve">, TR. </w:t>
      </w:r>
      <w:r>
        <w:t>59, lines 11-25.</w:t>
      </w:r>
    </w:p>
  </w:footnote>
  <w:footnote w:id="9">
    <w:p w:rsidR="005E4B26" w:rsidRDefault="005E4B26" w:rsidP="002824F1">
      <w:pPr>
        <w:pStyle w:val="FootnoteText"/>
        <w:ind w:firstLine="360"/>
      </w:pPr>
      <w:r>
        <w:rPr>
          <w:rStyle w:val="FootnoteReference"/>
        </w:rPr>
        <w:footnoteRef/>
      </w:r>
      <w:r>
        <w:tab/>
      </w:r>
      <w:r w:rsidR="00CD4C2A">
        <w:t>Moss</w:t>
      </w:r>
      <w:r w:rsidR="00F13B4C">
        <w:t xml:space="preserve">, TR. </w:t>
      </w:r>
      <w:r>
        <w:t>60</w:t>
      </w:r>
      <w:r w:rsidR="00F13B4C">
        <w:t>:</w:t>
      </w:r>
      <w:r>
        <w:t>13</w:t>
      </w:r>
      <w:r w:rsidR="00F13B4C">
        <w:t>-</w:t>
      </w:r>
      <w:r>
        <w:t> 61</w:t>
      </w:r>
      <w:r w:rsidR="00F13B4C">
        <w:t>:</w:t>
      </w:r>
      <w:r>
        <w:t> 15.</w:t>
      </w:r>
    </w:p>
  </w:footnote>
  <w:footnote w:id="10">
    <w:p w:rsidR="005E4B26" w:rsidRDefault="005E4B26" w:rsidP="002824F1">
      <w:pPr>
        <w:pStyle w:val="FootnoteText"/>
        <w:ind w:firstLine="360"/>
      </w:pPr>
      <w:r>
        <w:rPr>
          <w:rStyle w:val="FootnoteReference"/>
        </w:rPr>
        <w:footnoteRef/>
      </w:r>
      <w:r>
        <w:tab/>
      </w:r>
      <w:r w:rsidR="00CD4C2A">
        <w:t xml:space="preserve">Moss, </w:t>
      </w:r>
      <w:r w:rsidR="00F13B4C">
        <w:t>Oshie</w:t>
      </w:r>
      <w:r w:rsidR="00CD4C2A">
        <w:t>, ffitch, Kuzma</w:t>
      </w:r>
      <w:r w:rsidR="00F13B4C">
        <w:t xml:space="preserve">, TR. </w:t>
      </w:r>
      <w:r>
        <w:t>64</w:t>
      </w:r>
      <w:r w:rsidR="00CD4C2A">
        <w:t>:</w:t>
      </w:r>
      <w:r>
        <w:t>17-25</w:t>
      </w:r>
      <w:r w:rsidR="00CD4C2A">
        <w:t xml:space="preserve"> and</w:t>
      </w:r>
      <w:r>
        <w:t> 65</w:t>
      </w:r>
      <w:r w:rsidR="00CD4C2A">
        <w:t>:</w:t>
      </w:r>
      <w:r>
        <w:t>6-8.</w:t>
      </w:r>
    </w:p>
  </w:footnote>
  <w:footnote w:id="11">
    <w:p w:rsidR="005E4B26" w:rsidRDefault="005E4B26" w:rsidP="002824F1">
      <w:pPr>
        <w:pStyle w:val="FootnoteText"/>
        <w:ind w:firstLine="360"/>
      </w:pPr>
      <w:r>
        <w:rPr>
          <w:rStyle w:val="FootnoteReference"/>
        </w:rPr>
        <w:footnoteRef/>
      </w:r>
      <w:r>
        <w:tab/>
      </w:r>
      <w:r w:rsidRPr="002824F1">
        <w:rPr>
          <w:i/>
        </w:rPr>
        <w:t>See</w:t>
      </w:r>
      <w:r>
        <w:t xml:space="preserve">, note 2, </w:t>
      </w:r>
      <w:r w:rsidRPr="00D7398A">
        <w:rPr>
          <w:i/>
        </w:rPr>
        <w:t>infra</w:t>
      </w:r>
      <w:r>
        <w:t>.</w:t>
      </w:r>
    </w:p>
  </w:footnote>
  <w:footnote w:id="12">
    <w:p w:rsidR="005E4B26" w:rsidRDefault="005E4B26" w:rsidP="002824F1">
      <w:pPr>
        <w:pStyle w:val="FootnoteText"/>
        <w:ind w:firstLine="360"/>
      </w:pPr>
      <w:r>
        <w:rPr>
          <w:rStyle w:val="FootnoteReference"/>
        </w:rPr>
        <w:footnoteRef/>
      </w:r>
      <w:r>
        <w:tab/>
        <w:t>PSE Brief at ¶ 2.</w:t>
      </w:r>
    </w:p>
  </w:footnote>
  <w:footnote w:id="13">
    <w:p w:rsidR="005E4B26" w:rsidRDefault="005E4B26" w:rsidP="002824F1">
      <w:pPr>
        <w:pStyle w:val="FootnoteText"/>
        <w:ind w:firstLine="360"/>
      </w:pPr>
      <w:r>
        <w:rPr>
          <w:rStyle w:val="FootnoteReference"/>
        </w:rPr>
        <w:footnoteRef/>
      </w:r>
      <w:r>
        <w:tab/>
        <w:t>Public Counsel Brief at ¶ 16.</w:t>
      </w:r>
    </w:p>
  </w:footnote>
  <w:footnote w:id="14">
    <w:p w:rsidR="005E4B26" w:rsidRDefault="005E4B26" w:rsidP="002824F1">
      <w:pPr>
        <w:pStyle w:val="FootnoteText"/>
        <w:ind w:firstLine="360"/>
      </w:pPr>
      <w:r>
        <w:rPr>
          <w:rStyle w:val="FootnoteReference"/>
        </w:rPr>
        <w:footnoteRef/>
      </w:r>
      <w:r>
        <w:tab/>
        <w:t>Staff Brief at ¶ 3.</w:t>
      </w:r>
    </w:p>
  </w:footnote>
  <w:footnote w:id="15">
    <w:p w:rsidR="005E4B26" w:rsidRDefault="005E4B26" w:rsidP="002824F1">
      <w:pPr>
        <w:pStyle w:val="FootnoteText"/>
        <w:ind w:firstLine="360"/>
      </w:pPr>
      <w:r>
        <w:rPr>
          <w:rStyle w:val="FootnoteReference"/>
        </w:rPr>
        <w:footnoteRef/>
      </w:r>
      <w:r>
        <w:tab/>
      </w:r>
      <w:r w:rsidR="005258FF">
        <w:t>Moss, TR.</w:t>
      </w:r>
      <w:r>
        <w:t> 65</w:t>
      </w:r>
      <w:r w:rsidR="005258FF">
        <w:t>:</w:t>
      </w:r>
      <w:r w:rsidRPr="001A0F9F">
        <w:t>1</w:t>
      </w:r>
      <w:r>
        <w:t>-4</w:t>
      </w:r>
      <w:r w:rsidRPr="001A0F9F">
        <w:t>.</w:t>
      </w:r>
    </w:p>
  </w:footnote>
  <w:footnote w:id="16">
    <w:p w:rsidR="005E4B26" w:rsidRDefault="005E4B26" w:rsidP="0034790C">
      <w:pPr>
        <w:pStyle w:val="FootnoteText"/>
        <w:ind w:firstLine="360"/>
      </w:pPr>
      <w:r>
        <w:rPr>
          <w:rStyle w:val="FootnoteReference"/>
        </w:rPr>
        <w:footnoteRef/>
      </w:r>
      <w:r>
        <w:t xml:space="preserve"> </w:t>
      </w:r>
      <w:r w:rsidR="00801F51">
        <w:t xml:space="preserve"> </w:t>
      </w:r>
      <w:r w:rsidR="0034790C">
        <w:t>Staff Brief at ¶ 26.</w:t>
      </w:r>
    </w:p>
  </w:footnote>
  <w:footnote w:id="17">
    <w:p w:rsidR="005E4B26" w:rsidRDefault="005E4B26" w:rsidP="0034790C">
      <w:pPr>
        <w:pStyle w:val="FootnoteText"/>
        <w:ind w:firstLine="360"/>
      </w:pPr>
      <w:r>
        <w:rPr>
          <w:rStyle w:val="FootnoteReference"/>
        </w:rPr>
        <w:footnoteRef/>
      </w:r>
      <w:r>
        <w:t xml:space="preserve">  Staff Brief at ¶¶ 22-23.</w:t>
      </w:r>
    </w:p>
  </w:footnote>
  <w:footnote w:id="18">
    <w:p w:rsidR="005E4B26" w:rsidRDefault="005E4B26" w:rsidP="002824F1">
      <w:pPr>
        <w:pStyle w:val="FootnoteText"/>
        <w:ind w:firstLine="360"/>
      </w:pPr>
      <w:r>
        <w:rPr>
          <w:rStyle w:val="FootnoteReference"/>
        </w:rPr>
        <w:footnoteRef/>
      </w:r>
      <w:r w:rsidR="00801F51">
        <w:t xml:space="preserve">  </w:t>
      </w:r>
      <w:r>
        <w:t xml:space="preserve">Staff Brief at ¶¶ 35-49. </w:t>
      </w:r>
    </w:p>
  </w:footnote>
  <w:footnote w:id="19">
    <w:p w:rsidR="005E4B26" w:rsidRDefault="005E4B26" w:rsidP="0034790C">
      <w:pPr>
        <w:pStyle w:val="FootnoteText"/>
        <w:ind w:firstLine="360"/>
      </w:pPr>
      <w:r>
        <w:rPr>
          <w:rStyle w:val="FootnoteReference"/>
        </w:rPr>
        <w:footnoteRef/>
      </w:r>
      <w:r w:rsidR="00801F51">
        <w:t xml:space="preserve">  </w:t>
      </w:r>
      <w:r>
        <w:t>Staff Brief at ¶¶ 5, 52, 56, 66.</w:t>
      </w:r>
    </w:p>
  </w:footnote>
  <w:footnote w:id="20">
    <w:p w:rsidR="008540D8" w:rsidRDefault="008540D8" w:rsidP="008540D8">
      <w:pPr>
        <w:pStyle w:val="FootnoteText"/>
        <w:ind w:firstLine="360"/>
      </w:pPr>
      <w:r>
        <w:rPr>
          <w:rStyle w:val="FootnoteReference"/>
        </w:rPr>
        <w:footnoteRef/>
      </w:r>
      <w:r>
        <w:t xml:space="preserve">  </w:t>
      </w:r>
      <w:r w:rsidRPr="008540D8">
        <w:t xml:space="preserve">“In all jurisdictions, the rate making authority is required to gather facts upon which to base an order affecting rates, and from those facts make findings which support the order entered.” </w:t>
      </w:r>
      <w:r w:rsidRPr="008540D8">
        <w:rPr>
          <w:i/>
        </w:rPr>
        <w:t>State ex rel. Pac. Tel. &amp; Tel. Co. v. Dep't of Pub. Serv</w:t>
      </w:r>
      <w:r w:rsidRPr="008540D8">
        <w:t>., 19 Wn.2d 200, 215, 142 P.2d 498, 507 (1943).</w:t>
      </w:r>
    </w:p>
  </w:footnote>
  <w:footnote w:id="21">
    <w:p w:rsidR="005E4B26" w:rsidRDefault="005E4B26" w:rsidP="002824F1">
      <w:pPr>
        <w:pStyle w:val="FootnoteText"/>
        <w:ind w:firstLine="360"/>
      </w:pPr>
      <w:r>
        <w:rPr>
          <w:rStyle w:val="FootnoteReference"/>
        </w:rPr>
        <w:footnoteRef/>
      </w:r>
      <w:r>
        <w:tab/>
      </w:r>
      <w:r w:rsidR="00801F51">
        <w:t>Moss, TR.:</w:t>
      </w:r>
      <w:r w:rsidRPr="00A3633E">
        <w:t>65</w:t>
      </w:r>
      <w:r w:rsidR="00801F51">
        <w:t>:</w:t>
      </w:r>
      <w:r w:rsidRPr="00A3633E">
        <w:t>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26" w:rsidRDefault="005E4B26">
    <w:pPr>
      <w:pStyle w:val="Header"/>
    </w:pPr>
    <w:r>
      <w:rPr>
        <w:rStyle w:val="PageNumber"/>
        <w:noProof/>
      </w:rPr>
      <w:t>116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26" w:rsidRDefault="005E4B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26" w:rsidRDefault="005E4B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7C3716DC"/>
    <w:multiLevelType w:val="hybridMultilevel"/>
    <w:tmpl w:val="82A8DFC8"/>
    <w:lvl w:ilvl="0" w:tplc="33E66D82">
      <w:start w:val="1"/>
      <w:numFmt w:val="upperRoman"/>
      <w:pStyle w:val="Level1"/>
      <w:lvlText w:val="%1."/>
      <w:lvlJc w:val="left"/>
      <w:pPr>
        <w:tabs>
          <w:tab w:val="num" w:pos="1080"/>
        </w:tabs>
        <w:ind w:left="1080" w:hanging="720"/>
      </w:pPr>
      <w:rPr>
        <w:rFonts w:hint="default"/>
      </w:rPr>
    </w:lvl>
    <w:lvl w:ilvl="1" w:tplc="AD1C76CC">
      <w:start w:val="1"/>
      <w:numFmt w:val="lowerLetter"/>
      <w:lvlText w:val="%2."/>
      <w:lvlJc w:val="left"/>
      <w:pPr>
        <w:tabs>
          <w:tab w:val="num" w:pos="1440"/>
        </w:tabs>
        <w:ind w:left="1440" w:hanging="360"/>
      </w:pPr>
    </w:lvl>
    <w:lvl w:ilvl="2" w:tplc="1374A48E">
      <w:start w:val="1"/>
      <w:numFmt w:val="lowerRoman"/>
      <w:lvlText w:val="%3."/>
      <w:lvlJc w:val="right"/>
      <w:pPr>
        <w:tabs>
          <w:tab w:val="num" w:pos="2160"/>
        </w:tabs>
        <w:ind w:left="2160" w:hanging="180"/>
      </w:pPr>
    </w:lvl>
    <w:lvl w:ilvl="3" w:tplc="7F763AF8">
      <w:start w:val="1"/>
      <w:numFmt w:val="decimal"/>
      <w:lvlText w:val="%4."/>
      <w:lvlJc w:val="left"/>
      <w:pPr>
        <w:tabs>
          <w:tab w:val="num" w:pos="2880"/>
        </w:tabs>
        <w:ind w:left="2880" w:hanging="360"/>
      </w:pPr>
    </w:lvl>
    <w:lvl w:ilvl="4" w:tplc="98F69D6C" w:tentative="1">
      <w:start w:val="1"/>
      <w:numFmt w:val="lowerLetter"/>
      <w:lvlText w:val="%5."/>
      <w:lvlJc w:val="left"/>
      <w:pPr>
        <w:tabs>
          <w:tab w:val="num" w:pos="3600"/>
        </w:tabs>
        <w:ind w:left="3600" w:hanging="360"/>
      </w:pPr>
    </w:lvl>
    <w:lvl w:ilvl="5" w:tplc="C50E4774" w:tentative="1">
      <w:start w:val="1"/>
      <w:numFmt w:val="lowerRoman"/>
      <w:lvlText w:val="%6."/>
      <w:lvlJc w:val="right"/>
      <w:pPr>
        <w:tabs>
          <w:tab w:val="num" w:pos="4320"/>
        </w:tabs>
        <w:ind w:left="4320" w:hanging="180"/>
      </w:pPr>
    </w:lvl>
    <w:lvl w:ilvl="6" w:tplc="C2804926" w:tentative="1">
      <w:start w:val="1"/>
      <w:numFmt w:val="decimal"/>
      <w:lvlText w:val="%7."/>
      <w:lvlJc w:val="left"/>
      <w:pPr>
        <w:tabs>
          <w:tab w:val="num" w:pos="5040"/>
        </w:tabs>
        <w:ind w:left="5040" w:hanging="360"/>
      </w:pPr>
    </w:lvl>
    <w:lvl w:ilvl="7" w:tplc="8BFCABA0" w:tentative="1">
      <w:start w:val="1"/>
      <w:numFmt w:val="lowerLetter"/>
      <w:lvlText w:val="%8."/>
      <w:lvlJc w:val="left"/>
      <w:pPr>
        <w:tabs>
          <w:tab w:val="num" w:pos="5760"/>
        </w:tabs>
        <w:ind w:left="5760" w:hanging="360"/>
      </w:pPr>
    </w:lvl>
    <w:lvl w:ilvl="8" w:tplc="BEF8E14A" w:tentative="1">
      <w:start w:val="1"/>
      <w:numFmt w:val="lowerRoman"/>
      <w:lvlText w:val="%9."/>
      <w:lvlJc w:val="right"/>
      <w:pPr>
        <w:tabs>
          <w:tab w:val="num" w:pos="6480"/>
        </w:tabs>
        <w:ind w:left="6480"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MPDocID" w:val="07771-0232/128820231.1"/>
    <w:docVar w:name="MPDocIDTemplate" w:val="%c-|%m/|%n|.%v"/>
    <w:docVar w:name="MPDocIDTemplateDefault" w:val="%c-|%m/|%n|.%v"/>
    <w:docVar w:name="NewDocStampType" w:val="1"/>
  </w:docVars>
  <w:rsids>
    <w:rsidRoot w:val="00FF4405"/>
    <w:rsid w:val="00000ED8"/>
    <w:rsid w:val="00001E78"/>
    <w:rsid w:val="00002BF8"/>
    <w:rsid w:val="00004A59"/>
    <w:rsid w:val="00014B29"/>
    <w:rsid w:val="00015066"/>
    <w:rsid w:val="00015B2B"/>
    <w:rsid w:val="00016956"/>
    <w:rsid w:val="00016C52"/>
    <w:rsid w:val="00017003"/>
    <w:rsid w:val="000178D4"/>
    <w:rsid w:val="00020852"/>
    <w:rsid w:val="0002190C"/>
    <w:rsid w:val="00021BDD"/>
    <w:rsid w:val="000224E8"/>
    <w:rsid w:val="00024AB9"/>
    <w:rsid w:val="00024D27"/>
    <w:rsid w:val="0002673A"/>
    <w:rsid w:val="000301F1"/>
    <w:rsid w:val="00030C8C"/>
    <w:rsid w:val="00030DDB"/>
    <w:rsid w:val="000344FB"/>
    <w:rsid w:val="00037190"/>
    <w:rsid w:val="00044177"/>
    <w:rsid w:val="0004500D"/>
    <w:rsid w:val="00045881"/>
    <w:rsid w:val="00047F8F"/>
    <w:rsid w:val="00050BDD"/>
    <w:rsid w:val="00051605"/>
    <w:rsid w:val="00055BDC"/>
    <w:rsid w:val="0005733F"/>
    <w:rsid w:val="0006001C"/>
    <w:rsid w:val="00060038"/>
    <w:rsid w:val="00060993"/>
    <w:rsid w:val="00060CA3"/>
    <w:rsid w:val="00060E62"/>
    <w:rsid w:val="00062803"/>
    <w:rsid w:val="00064253"/>
    <w:rsid w:val="00064277"/>
    <w:rsid w:val="00065EC4"/>
    <w:rsid w:val="00066E72"/>
    <w:rsid w:val="00067052"/>
    <w:rsid w:val="00070842"/>
    <w:rsid w:val="00071CF9"/>
    <w:rsid w:val="00072697"/>
    <w:rsid w:val="0007395B"/>
    <w:rsid w:val="000755D9"/>
    <w:rsid w:val="000758B9"/>
    <w:rsid w:val="00075A8B"/>
    <w:rsid w:val="00075F16"/>
    <w:rsid w:val="000765A7"/>
    <w:rsid w:val="000767D4"/>
    <w:rsid w:val="0007784C"/>
    <w:rsid w:val="000801CC"/>
    <w:rsid w:val="00082086"/>
    <w:rsid w:val="000821F6"/>
    <w:rsid w:val="000831F7"/>
    <w:rsid w:val="0008499D"/>
    <w:rsid w:val="0008796C"/>
    <w:rsid w:val="00087A0B"/>
    <w:rsid w:val="00087A5A"/>
    <w:rsid w:val="0009119C"/>
    <w:rsid w:val="0009123D"/>
    <w:rsid w:val="0009159C"/>
    <w:rsid w:val="00093350"/>
    <w:rsid w:val="00093AAF"/>
    <w:rsid w:val="000944A7"/>
    <w:rsid w:val="00094F32"/>
    <w:rsid w:val="00097FD8"/>
    <w:rsid w:val="000A38EA"/>
    <w:rsid w:val="000A47CE"/>
    <w:rsid w:val="000A48E6"/>
    <w:rsid w:val="000A4963"/>
    <w:rsid w:val="000A4F2B"/>
    <w:rsid w:val="000A6055"/>
    <w:rsid w:val="000A6621"/>
    <w:rsid w:val="000A7E75"/>
    <w:rsid w:val="000B00A8"/>
    <w:rsid w:val="000B07BE"/>
    <w:rsid w:val="000B0E3B"/>
    <w:rsid w:val="000B1C2B"/>
    <w:rsid w:val="000B3224"/>
    <w:rsid w:val="000B41C0"/>
    <w:rsid w:val="000B5C43"/>
    <w:rsid w:val="000B6AB0"/>
    <w:rsid w:val="000B70E5"/>
    <w:rsid w:val="000C0944"/>
    <w:rsid w:val="000C18DC"/>
    <w:rsid w:val="000C20DC"/>
    <w:rsid w:val="000C247F"/>
    <w:rsid w:val="000C3239"/>
    <w:rsid w:val="000C3509"/>
    <w:rsid w:val="000C403F"/>
    <w:rsid w:val="000C46F9"/>
    <w:rsid w:val="000C4881"/>
    <w:rsid w:val="000C4DFF"/>
    <w:rsid w:val="000D16C2"/>
    <w:rsid w:val="000D16D9"/>
    <w:rsid w:val="000D1969"/>
    <w:rsid w:val="000D2D85"/>
    <w:rsid w:val="000D44B4"/>
    <w:rsid w:val="000D4814"/>
    <w:rsid w:val="000D5851"/>
    <w:rsid w:val="000D6521"/>
    <w:rsid w:val="000D6806"/>
    <w:rsid w:val="000D68C5"/>
    <w:rsid w:val="000E1727"/>
    <w:rsid w:val="000E2637"/>
    <w:rsid w:val="000E5C52"/>
    <w:rsid w:val="000E5E09"/>
    <w:rsid w:val="000E7BA8"/>
    <w:rsid w:val="000E7D85"/>
    <w:rsid w:val="000F076E"/>
    <w:rsid w:val="000F3310"/>
    <w:rsid w:val="000F337C"/>
    <w:rsid w:val="000F43C2"/>
    <w:rsid w:val="000F4A19"/>
    <w:rsid w:val="000F762B"/>
    <w:rsid w:val="0010229C"/>
    <w:rsid w:val="00102ACB"/>
    <w:rsid w:val="00102F82"/>
    <w:rsid w:val="001105C2"/>
    <w:rsid w:val="001113FF"/>
    <w:rsid w:val="00111757"/>
    <w:rsid w:val="001118F7"/>
    <w:rsid w:val="00111D42"/>
    <w:rsid w:val="00112494"/>
    <w:rsid w:val="001127E5"/>
    <w:rsid w:val="0011294A"/>
    <w:rsid w:val="001130E9"/>
    <w:rsid w:val="001134A3"/>
    <w:rsid w:val="001149F6"/>
    <w:rsid w:val="001156D5"/>
    <w:rsid w:val="00123456"/>
    <w:rsid w:val="0012378A"/>
    <w:rsid w:val="0012765C"/>
    <w:rsid w:val="00127AF3"/>
    <w:rsid w:val="00127E2C"/>
    <w:rsid w:val="0013000E"/>
    <w:rsid w:val="001334C9"/>
    <w:rsid w:val="0013445C"/>
    <w:rsid w:val="001344EC"/>
    <w:rsid w:val="001345BE"/>
    <w:rsid w:val="001371D9"/>
    <w:rsid w:val="001372D4"/>
    <w:rsid w:val="00142BC5"/>
    <w:rsid w:val="001442EA"/>
    <w:rsid w:val="00144BA0"/>
    <w:rsid w:val="00145775"/>
    <w:rsid w:val="00145923"/>
    <w:rsid w:val="0014697F"/>
    <w:rsid w:val="00147162"/>
    <w:rsid w:val="00147E56"/>
    <w:rsid w:val="00150D7A"/>
    <w:rsid w:val="001519F0"/>
    <w:rsid w:val="0015235B"/>
    <w:rsid w:val="00152A45"/>
    <w:rsid w:val="001536DF"/>
    <w:rsid w:val="001539FD"/>
    <w:rsid w:val="00155000"/>
    <w:rsid w:val="00155201"/>
    <w:rsid w:val="00155C17"/>
    <w:rsid w:val="00157B8B"/>
    <w:rsid w:val="00161A8E"/>
    <w:rsid w:val="00165926"/>
    <w:rsid w:val="00167C44"/>
    <w:rsid w:val="00171456"/>
    <w:rsid w:val="00171B31"/>
    <w:rsid w:val="00172616"/>
    <w:rsid w:val="0018053D"/>
    <w:rsid w:val="001818F7"/>
    <w:rsid w:val="001827DE"/>
    <w:rsid w:val="001857D3"/>
    <w:rsid w:val="0018595B"/>
    <w:rsid w:val="00187994"/>
    <w:rsid w:val="0019213E"/>
    <w:rsid w:val="001932BD"/>
    <w:rsid w:val="001932F8"/>
    <w:rsid w:val="00195321"/>
    <w:rsid w:val="001A0F9F"/>
    <w:rsid w:val="001A187C"/>
    <w:rsid w:val="001A3279"/>
    <w:rsid w:val="001A4211"/>
    <w:rsid w:val="001A6A99"/>
    <w:rsid w:val="001A7751"/>
    <w:rsid w:val="001B0159"/>
    <w:rsid w:val="001B0FD1"/>
    <w:rsid w:val="001B1EA3"/>
    <w:rsid w:val="001B2051"/>
    <w:rsid w:val="001B3710"/>
    <w:rsid w:val="001B3F11"/>
    <w:rsid w:val="001B46E9"/>
    <w:rsid w:val="001B52CC"/>
    <w:rsid w:val="001C103A"/>
    <w:rsid w:val="001C12BA"/>
    <w:rsid w:val="001C187E"/>
    <w:rsid w:val="001C34C3"/>
    <w:rsid w:val="001C4C2A"/>
    <w:rsid w:val="001C62AC"/>
    <w:rsid w:val="001C6359"/>
    <w:rsid w:val="001C6BE5"/>
    <w:rsid w:val="001C7801"/>
    <w:rsid w:val="001C7C25"/>
    <w:rsid w:val="001D0207"/>
    <w:rsid w:val="001D0DFC"/>
    <w:rsid w:val="001D2719"/>
    <w:rsid w:val="001D3034"/>
    <w:rsid w:val="001D3462"/>
    <w:rsid w:val="001D3B1B"/>
    <w:rsid w:val="001D576A"/>
    <w:rsid w:val="001D5D2E"/>
    <w:rsid w:val="001D60F3"/>
    <w:rsid w:val="001D7FFB"/>
    <w:rsid w:val="001E02EB"/>
    <w:rsid w:val="001E0B62"/>
    <w:rsid w:val="001E542D"/>
    <w:rsid w:val="001F25AC"/>
    <w:rsid w:val="001F5465"/>
    <w:rsid w:val="001F6EF1"/>
    <w:rsid w:val="001F751B"/>
    <w:rsid w:val="001F7881"/>
    <w:rsid w:val="001F7BF3"/>
    <w:rsid w:val="00200CED"/>
    <w:rsid w:val="00201924"/>
    <w:rsid w:val="0020196F"/>
    <w:rsid w:val="00202C67"/>
    <w:rsid w:val="00202EF1"/>
    <w:rsid w:val="00203AEA"/>
    <w:rsid w:val="00205573"/>
    <w:rsid w:val="00206374"/>
    <w:rsid w:val="00206DE8"/>
    <w:rsid w:val="00207D22"/>
    <w:rsid w:val="00210FF6"/>
    <w:rsid w:val="002126D9"/>
    <w:rsid w:val="00213DF8"/>
    <w:rsid w:val="00214E79"/>
    <w:rsid w:val="00217A48"/>
    <w:rsid w:val="00222420"/>
    <w:rsid w:val="00222D63"/>
    <w:rsid w:val="00224856"/>
    <w:rsid w:val="00224DE1"/>
    <w:rsid w:val="002259C3"/>
    <w:rsid w:val="00226802"/>
    <w:rsid w:val="00227DC6"/>
    <w:rsid w:val="0023018C"/>
    <w:rsid w:val="00231F92"/>
    <w:rsid w:val="002328D7"/>
    <w:rsid w:val="002350E1"/>
    <w:rsid w:val="002375F4"/>
    <w:rsid w:val="00240A88"/>
    <w:rsid w:val="0024142B"/>
    <w:rsid w:val="00241BE8"/>
    <w:rsid w:val="00241DCA"/>
    <w:rsid w:val="00242082"/>
    <w:rsid w:val="0024374D"/>
    <w:rsid w:val="00245652"/>
    <w:rsid w:val="00246105"/>
    <w:rsid w:val="00246277"/>
    <w:rsid w:val="00250401"/>
    <w:rsid w:val="00253011"/>
    <w:rsid w:val="002539AE"/>
    <w:rsid w:val="00254CC8"/>
    <w:rsid w:val="002567E9"/>
    <w:rsid w:val="00256D68"/>
    <w:rsid w:val="0025739C"/>
    <w:rsid w:val="00257B6A"/>
    <w:rsid w:val="00257DC1"/>
    <w:rsid w:val="00260BF0"/>
    <w:rsid w:val="0026444E"/>
    <w:rsid w:val="00264960"/>
    <w:rsid w:val="00264CD5"/>
    <w:rsid w:val="00266609"/>
    <w:rsid w:val="00266DD7"/>
    <w:rsid w:val="00270391"/>
    <w:rsid w:val="00270CCF"/>
    <w:rsid w:val="00271278"/>
    <w:rsid w:val="002721CA"/>
    <w:rsid w:val="00272C26"/>
    <w:rsid w:val="00274155"/>
    <w:rsid w:val="002745AC"/>
    <w:rsid w:val="0027584C"/>
    <w:rsid w:val="00275E5A"/>
    <w:rsid w:val="00276D3D"/>
    <w:rsid w:val="002775EF"/>
    <w:rsid w:val="002804A3"/>
    <w:rsid w:val="00281220"/>
    <w:rsid w:val="002818B7"/>
    <w:rsid w:val="00281EF5"/>
    <w:rsid w:val="002824F1"/>
    <w:rsid w:val="00282CBE"/>
    <w:rsid w:val="00284296"/>
    <w:rsid w:val="002857B4"/>
    <w:rsid w:val="002860C3"/>
    <w:rsid w:val="00290580"/>
    <w:rsid w:val="0029067B"/>
    <w:rsid w:val="00290E31"/>
    <w:rsid w:val="002928A6"/>
    <w:rsid w:val="002946B8"/>
    <w:rsid w:val="00294B2B"/>
    <w:rsid w:val="00295A73"/>
    <w:rsid w:val="00295EE9"/>
    <w:rsid w:val="00296502"/>
    <w:rsid w:val="002965AA"/>
    <w:rsid w:val="00296A04"/>
    <w:rsid w:val="00296DC1"/>
    <w:rsid w:val="002971C4"/>
    <w:rsid w:val="0029763A"/>
    <w:rsid w:val="002A10A6"/>
    <w:rsid w:val="002A5768"/>
    <w:rsid w:val="002A7966"/>
    <w:rsid w:val="002A7C52"/>
    <w:rsid w:val="002B221D"/>
    <w:rsid w:val="002B4489"/>
    <w:rsid w:val="002B5575"/>
    <w:rsid w:val="002B591F"/>
    <w:rsid w:val="002B5FFA"/>
    <w:rsid w:val="002C00AC"/>
    <w:rsid w:val="002C047E"/>
    <w:rsid w:val="002C0A50"/>
    <w:rsid w:val="002C1437"/>
    <w:rsid w:val="002C1E30"/>
    <w:rsid w:val="002C237B"/>
    <w:rsid w:val="002C2EC5"/>
    <w:rsid w:val="002C3A8F"/>
    <w:rsid w:val="002C467A"/>
    <w:rsid w:val="002C4BC1"/>
    <w:rsid w:val="002D1212"/>
    <w:rsid w:val="002D1E85"/>
    <w:rsid w:val="002D253F"/>
    <w:rsid w:val="002D44BD"/>
    <w:rsid w:val="002D4C78"/>
    <w:rsid w:val="002D7840"/>
    <w:rsid w:val="002E00EC"/>
    <w:rsid w:val="002E1058"/>
    <w:rsid w:val="002E2C43"/>
    <w:rsid w:val="002E495D"/>
    <w:rsid w:val="002E501D"/>
    <w:rsid w:val="002E566C"/>
    <w:rsid w:val="002E63E4"/>
    <w:rsid w:val="002E655C"/>
    <w:rsid w:val="002E69EE"/>
    <w:rsid w:val="002E71AE"/>
    <w:rsid w:val="002E76B4"/>
    <w:rsid w:val="002E7BED"/>
    <w:rsid w:val="002F0B55"/>
    <w:rsid w:val="002F1056"/>
    <w:rsid w:val="002F235C"/>
    <w:rsid w:val="002F3F9D"/>
    <w:rsid w:val="002F4B9C"/>
    <w:rsid w:val="002F5359"/>
    <w:rsid w:val="002F6FB5"/>
    <w:rsid w:val="00300468"/>
    <w:rsid w:val="00301321"/>
    <w:rsid w:val="00301FEA"/>
    <w:rsid w:val="00302BAB"/>
    <w:rsid w:val="00302BF2"/>
    <w:rsid w:val="00303D70"/>
    <w:rsid w:val="00304EA7"/>
    <w:rsid w:val="00305958"/>
    <w:rsid w:val="00305BD0"/>
    <w:rsid w:val="00307230"/>
    <w:rsid w:val="00307AE4"/>
    <w:rsid w:val="00311EBC"/>
    <w:rsid w:val="00314656"/>
    <w:rsid w:val="00316455"/>
    <w:rsid w:val="00320757"/>
    <w:rsid w:val="0032137A"/>
    <w:rsid w:val="003218CC"/>
    <w:rsid w:val="003248EC"/>
    <w:rsid w:val="003249CD"/>
    <w:rsid w:val="00326557"/>
    <w:rsid w:val="003313C4"/>
    <w:rsid w:val="00331FAB"/>
    <w:rsid w:val="003326C3"/>
    <w:rsid w:val="0033273A"/>
    <w:rsid w:val="0033308D"/>
    <w:rsid w:val="0033308E"/>
    <w:rsid w:val="003335B3"/>
    <w:rsid w:val="00333A0F"/>
    <w:rsid w:val="00333F81"/>
    <w:rsid w:val="00334E2A"/>
    <w:rsid w:val="003354E6"/>
    <w:rsid w:val="00335595"/>
    <w:rsid w:val="003357AC"/>
    <w:rsid w:val="003368A3"/>
    <w:rsid w:val="00340110"/>
    <w:rsid w:val="003403C3"/>
    <w:rsid w:val="0034152A"/>
    <w:rsid w:val="00341DE6"/>
    <w:rsid w:val="0034425D"/>
    <w:rsid w:val="003442DD"/>
    <w:rsid w:val="003454AF"/>
    <w:rsid w:val="0034708B"/>
    <w:rsid w:val="0034790C"/>
    <w:rsid w:val="00350CB6"/>
    <w:rsid w:val="0035177B"/>
    <w:rsid w:val="00351AD0"/>
    <w:rsid w:val="003552D8"/>
    <w:rsid w:val="0035635F"/>
    <w:rsid w:val="003571BC"/>
    <w:rsid w:val="003576F9"/>
    <w:rsid w:val="00357EB9"/>
    <w:rsid w:val="00360192"/>
    <w:rsid w:val="003602E3"/>
    <w:rsid w:val="0036321C"/>
    <w:rsid w:val="00363660"/>
    <w:rsid w:val="003646B7"/>
    <w:rsid w:val="00365C42"/>
    <w:rsid w:val="00365EA8"/>
    <w:rsid w:val="00366800"/>
    <w:rsid w:val="0036757F"/>
    <w:rsid w:val="003675FA"/>
    <w:rsid w:val="00370164"/>
    <w:rsid w:val="00370881"/>
    <w:rsid w:val="00371BE4"/>
    <w:rsid w:val="00371E56"/>
    <w:rsid w:val="0037284C"/>
    <w:rsid w:val="003729A1"/>
    <w:rsid w:val="0037482D"/>
    <w:rsid w:val="0037520C"/>
    <w:rsid w:val="00376A06"/>
    <w:rsid w:val="00376E84"/>
    <w:rsid w:val="003774BB"/>
    <w:rsid w:val="00377BFE"/>
    <w:rsid w:val="00380F21"/>
    <w:rsid w:val="00382616"/>
    <w:rsid w:val="00382B80"/>
    <w:rsid w:val="00384581"/>
    <w:rsid w:val="003853B2"/>
    <w:rsid w:val="00386CDF"/>
    <w:rsid w:val="00391263"/>
    <w:rsid w:val="0039148C"/>
    <w:rsid w:val="00391D46"/>
    <w:rsid w:val="00393E7E"/>
    <w:rsid w:val="00393EA2"/>
    <w:rsid w:val="0039447E"/>
    <w:rsid w:val="003A071B"/>
    <w:rsid w:val="003A07B0"/>
    <w:rsid w:val="003A0889"/>
    <w:rsid w:val="003A0A30"/>
    <w:rsid w:val="003A1E10"/>
    <w:rsid w:val="003A3220"/>
    <w:rsid w:val="003A5B09"/>
    <w:rsid w:val="003A70D2"/>
    <w:rsid w:val="003B01C2"/>
    <w:rsid w:val="003B1886"/>
    <w:rsid w:val="003B37F1"/>
    <w:rsid w:val="003B3B07"/>
    <w:rsid w:val="003B42A8"/>
    <w:rsid w:val="003B590B"/>
    <w:rsid w:val="003B6B01"/>
    <w:rsid w:val="003B6DAF"/>
    <w:rsid w:val="003B6F32"/>
    <w:rsid w:val="003B74F1"/>
    <w:rsid w:val="003C0226"/>
    <w:rsid w:val="003C0A8A"/>
    <w:rsid w:val="003C0FC9"/>
    <w:rsid w:val="003C2F57"/>
    <w:rsid w:val="003C515D"/>
    <w:rsid w:val="003C623A"/>
    <w:rsid w:val="003C7BC4"/>
    <w:rsid w:val="003D044B"/>
    <w:rsid w:val="003D2B72"/>
    <w:rsid w:val="003D3DFA"/>
    <w:rsid w:val="003D61DA"/>
    <w:rsid w:val="003D71C4"/>
    <w:rsid w:val="003D73C3"/>
    <w:rsid w:val="003E0921"/>
    <w:rsid w:val="003E20F2"/>
    <w:rsid w:val="003E3874"/>
    <w:rsid w:val="003E4CAE"/>
    <w:rsid w:val="003F0B74"/>
    <w:rsid w:val="003F0D0F"/>
    <w:rsid w:val="003F20DD"/>
    <w:rsid w:val="003F3106"/>
    <w:rsid w:val="003F3875"/>
    <w:rsid w:val="003F4A44"/>
    <w:rsid w:val="003F5670"/>
    <w:rsid w:val="003F6A4D"/>
    <w:rsid w:val="003F75B6"/>
    <w:rsid w:val="003F7F83"/>
    <w:rsid w:val="00400486"/>
    <w:rsid w:val="00400C60"/>
    <w:rsid w:val="00402165"/>
    <w:rsid w:val="00402FFA"/>
    <w:rsid w:val="004041B0"/>
    <w:rsid w:val="00404332"/>
    <w:rsid w:val="00404366"/>
    <w:rsid w:val="00410A7A"/>
    <w:rsid w:val="00411F75"/>
    <w:rsid w:val="0041243F"/>
    <w:rsid w:val="00412B84"/>
    <w:rsid w:val="00413642"/>
    <w:rsid w:val="004137DF"/>
    <w:rsid w:val="00415935"/>
    <w:rsid w:val="00415E40"/>
    <w:rsid w:val="0042043E"/>
    <w:rsid w:val="00420F5E"/>
    <w:rsid w:val="0042128D"/>
    <w:rsid w:val="00423118"/>
    <w:rsid w:val="0042407E"/>
    <w:rsid w:val="00424BD2"/>
    <w:rsid w:val="00426F47"/>
    <w:rsid w:val="004277C9"/>
    <w:rsid w:val="00427E14"/>
    <w:rsid w:val="004306B7"/>
    <w:rsid w:val="004307C0"/>
    <w:rsid w:val="00431760"/>
    <w:rsid w:val="00431D97"/>
    <w:rsid w:val="00433FB5"/>
    <w:rsid w:val="0043482E"/>
    <w:rsid w:val="00435DA5"/>
    <w:rsid w:val="00436B59"/>
    <w:rsid w:val="0043789F"/>
    <w:rsid w:val="004378B0"/>
    <w:rsid w:val="0044156D"/>
    <w:rsid w:val="00441E50"/>
    <w:rsid w:val="00442775"/>
    <w:rsid w:val="00442B39"/>
    <w:rsid w:val="004443CF"/>
    <w:rsid w:val="00444AE1"/>
    <w:rsid w:val="004455E0"/>
    <w:rsid w:val="0044765C"/>
    <w:rsid w:val="00447877"/>
    <w:rsid w:val="00447B8D"/>
    <w:rsid w:val="004509DD"/>
    <w:rsid w:val="00450C9E"/>
    <w:rsid w:val="00453397"/>
    <w:rsid w:val="00455B7A"/>
    <w:rsid w:val="00456E85"/>
    <w:rsid w:val="00457B6A"/>
    <w:rsid w:val="00460545"/>
    <w:rsid w:val="0046203C"/>
    <w:rsid w:val="00463102"/>
    <w:rsid w:val="0046365A"/>
    <w:rsid w:val="00465933"/>
    <w:rsid w:val="0046669F"/>
    <w:rsid w:val="0047118D"/>
    <w:rsid w:val="0047192F"/>
    <w:rsid w:val="00471C9A"/>
    <w:rsid w:val="00471CBC"/>
    <w:rsid w:val="0047204E"/>
    <w:rsid w:val="004749BB"/>
    <w:rsid w:val="00474DC0"/>
    <w:rsid w:val="0047531E"/>
    <w:rsid w:val="00475A99"/>
    <w:rsid w:val="00476130"/>
    <w:rsid w:val="0048214C"/>
    <w:rsid w:val="0048352C"/>
    <w:rsid w:val="00485E3D"/>
    <w:rsid w:val="004868D7"/>
    <w:rsid w:val="004905A3"/>
    <w:rsid w:val="00491389"/>
    <w:rsid w:val="00491823"/>
    <w:rsid w:val="004919E6"/>
    <w:rsid w:val="0049252F"/>
    <w:rsid w:val="00492A4D"/>
    <w:rsid w:val="00492E50"/>
    <w:rsid w:val="00492F80"/>
    <w:rsid w:val="00493FF2"/>
    <w:rsid w:val="00494131"/>
    <w:rsid w:val="00496B6F"/>
    <w:rsid w:val="0049778D"/>
    <w:rsid w:val="004A0816"/>
    <w:rsid w:val="004A2EB0"/>
    <w:rsid w:val="004A493C"/>
    <w:rsid w:val="004A66D7"/>
    <w:rsid w:val="004A7491"/>
    <w:rsid w:val="004A7F74"/>
    <w:rsid w:val="004A7F87"/>
    <w:rsid w:val="004B03D1"/>
    <w:rsid w:val="004B07F3"/>
    <w:rsid w:val="004B12A9"/>
    <w:rsid w:val="004B24C7"/>
    <w:rsid w:val="004B2FFC"/>
    <w:rsid w:val="004B4960"/>
    <w:rsid w:val="004B4D18"/>
    <w:rsid w:val="004B5950"/>
    <w:rsid w:val="004B7E63"/>
    <w:rsid w:val="004C12CD"/>
    <w:rsid w:val="004C14CC"/>
    <w:rsid w:val="004C16AE"/>
    <w:rsid w:val="004C20FA"/>
    <w:rsid w:val="004C4868"/>
    <w:rsid w:val="004C63F4"/>
    <w:rsid w:val="004C6F71"/>
    <w:rsid w:val="004C73B8"/>
    <w:rsid w:val="004C7BAE"/>
    <w:rsid w:val="004C7E6B"/>
    <w:rsid w:val="004D03BB"/>
    <w:rsid w:val="004D0CA8"/>
    <w:rsid w:val="004D16D4"/>
    <w:rsid w:val="004D1A71"/>
    <w:rsid w:val="004D4202"/>
    <w:rsid w:val="004D47C8"/>
    <w:rsid w:val="004D50A1"/>
    <w:rsid w:val="004D5FBD"/>
    <w:rsid w:val="004D625D"/>
    <w:rsid w:val="004D6313"/>
    <w:rsid w:val="004D63AE"/>
    <w:rsid w:val="004D652F"/>
    <w:rsid w:val="004D6558"/>
    <w:rsid w:val="004D7C2E"/>
    <w:rsid w:val="004E0BFF"/>
    <w:rsid w:val="004E0FA4"/>
    <w:rsid w:val="004E1E6D"/>
    <w:rsid w:val="004E2453"/>
    <w:rsid w:val="004E270D"/>
    <w:rsid w:val="004E4BD9"/>
    <w:rsid w:val="004E4CE8"/>
    <w:rsid w:val="004E56CD"/>
    <w:rsid w:val="004E633D"/>
    <w:rsid w:val="004E6420"/>
    <w:rsid w:val="004E6BDC"/>
    <w:rsid w:val="004E7380"/>
    <w:rsid w:val="004E7AD4"/>
    <w:rsid w:val="004F0FC0"/>
    <w:rsid w:val="004F10DB"/>
    <w:rsid w:val="004F1602"/>
    <w:rsid w:val="004F1CBC"/>
    <w:rsid w:val="004F2829"/>
    <w:rsid w:val="004F5B15"/>
    <w:rsid w:val="004F5F74"/>
    <w:rsid w:val="004F6800"/>
    <w:rsid w:val="004F73E3"/>
    <w:rsid w:val="004F7D5A"/>
    <w:rsid w:val="00500833"/>
    <w:rsid w:val="00500C43"/>
    <w:rsid w:val="00500E99"/>
    <w:rsid w:val="005010CA"/>
    <w:rsid w:val="00505C6D"/>
    <w:rsid w:val="005062A0"/>
    <w:rsid w:val="0051039E"/>
    <w:rsid w:val="00511894"/>
    <w:rsid w:val="005124CC"/>
    <w:rsid w:val="00512523"/>
    <w:rsid w:val="005131C1"/>
    <w:rsid w:val="0051334D"/>
    <w:rsid w:val="00513B03"/>
    <w:rsid w:val="00523F4E"/>
    <w:rsid w:val="00524AE0"/>
    <w:rsid w:val="005258FF"/>
    <w:rsid w:val="00525C16"/>
    <w:rsid w:val="00526CF6"/>
    <w:rsid w:val="00526EF9"/>
    <w:rsid w:val="00527AF9"/>
    <w:rsid w:val="00527E09"/>
    <w:rsid w:val="00530ED0"/>
    <w:rsid w:val="00534DD5"/>
    <w:rsid w:val="00534EE0"/>
    <w:rsid w:val="005372F2"/>
    <w:rsid w:val="00540266"/>
    <w:rsid w:val="0054055C"/>
    <w:rsid w:val="0054112B"/>
    <w:rsid w:val="00541E2F"/>
    <w:rsid w:val="00543239"/>
    <w:rsid w:val="00543BE1"/>
    <w:rsid w:val="00543C74"/>
    <w:rsid w:val="0054418F"/>
    <w:rsid w:val="005505A3"/>
    <w:rsid w:val="00551BDF"/>
    <w:rsid w:val="00552A05"/>
    <w:rsid w:val="00553B73"/>
    <w:rsid w:val="00553FA6"/>
    <w:rsid w:val="0055488D"/>
    <w:rsid w:val="0055491E"/>
    <w:rsid w:val="00556F19"/>
    <w:rsid w:val="00557F80"/>
    <w:rsid w:val="0056010B"/>
    <w:rsid w:val="005602D0"/>
    <w:rsid w:val="00560B49"/>
    <w:rsid w:val="00561691"/>
    <w:rsid w:val="00561D46"/>
    <w:rsid w:val="00562994"/>
    <w:rsid w:val="00565BB5"/>
    <w:rsid w:val="00565F86"/>
    <w:rsid w:val="00566534"/>
    <w:rsid w:val="00570975"/>
    <w:rsid w:val="00571002"/>
    <w:rsid w:val="00571785"/>
    <w:rsid w:val="0057202C"/>
    <w:rsid w:val="0057601E"/>
    <w:rsid w:val="005761F3"/>
    <w:rsid w:val="00576681"/>
    <w:rsid w:val="00576AE3"/>
    <w:rsid w:val="00577B5A"/>
    <w:rsid w:val="005812C5"/>
    <w:rsid w:val="00581434"/>
    <w:rsid w:val="00581CED"/>
    <w:rsid w:val="00582FBA"/>
    <w:rsid w:val="00587D37"/>
    <w:rsid w:val="00590D19"/>
    <w:rsid w:val="0059244E"/>
    <w:rsid w:val="0059291E"/>
    <w:rsid w:val="00592D90"/>
    <w:rsid w:val="00592E07"/>
    <w:rsid w:val="00593F73"/>
    <w:rsid w:val="0059634E"/>
    <w:rsid w:val="005A0168"/>
    <w:rsid w:val="005A17CB"/>
    <w:rsid w:val="005A2214"/>
    <w:rsid w:val="005A2871"/>
    <w:rsid w:val="005A299A"/>
    <w:rsid w:val="005A2EF5"/>
    <w:rsid w:val="005A3C96"/>
    <w:rsid w:val="005A4921"/>
    <w:rsid w:val="005B021F"/>
    <w:rsid w:val="005B0569"/>
    <w:rsid w:val="005B09A3"/>
    <w:rsid w:val="005B242D"/>
    <w:rsid w:val="005B3818"/>
    <w:rsid w:val="005B407C"/>
    <w:rsid w:val="005B4EF0"/>
    <w:rsid w:val="005B5D9B"/>
    <w:rsid w:val="005B68B3"/>
    <w:rsid w:val="005B7D1C"/>
    <w:rsid w:val="005C068C"/>
    <w:rsid w:val="005C0A0F"/>
    <w:rsid w:val="005C1BA0"/>
    <w:rsid w:val="005C491D"/>
    <w:rsid w:val="005C49B7"/>
    <w:rsid w:val="005C76EB"/>
    <w:rsid w:val="005D3CC9"/>
    <w:rsid w:val="005D49BF"/>
    <w:rsid w:val="005D6631"/>
    <w:rsid w:val="005D7EC3"/>
    <w:rsid w:val="005E0049"/>
    <w:rsid w:val="005E0299"/>
    <w:rsid w:val="005E0C2C"/>
    <w:rsid w:val="005E1D9C"/>
    <w:rsid w:val="005E33B8"/>
    <w:rsid w:val="005E423F"/>
    <w:rsid w:val="005E4B26"/>
    <w:rsid w:val="005E52FE"/>
    <w:rsid w:val="005E587A"/>
    <w:rsid w:val="005E73A4"/>
    <w:rsid w:val="005E76BF"/>
    <w:rsid w:val="005F0585"/>
    <w:rsid w:val="005F109E"/>
    <w:rsid w:val="005F1619"/>
    <w:rsid w:val="005F1732"/>
    <w:rsid w:val="005F1D28"/>
    <w:rsid w:val="005F2A42"/>
    <w:rsid w:val="005F4A44"/>
    <w:rsid w:val="005F4A92"/>
    <w:rsid w:val="005F5154"/>
    <w:rsid w:val="005F5F8E"/>
    <w:rsid w:val="005F687A"/>
    <w:rsid w:val="005F7103"/>
    <w:rsid w:val="005F7513"/>
    <w:rsid w:val="006032B2"/>
    <w:rsid w:val="00604661"/>
    <w:rsid w:val="006053AA"/>
    <w:rsid w:val="00605896"/>
    <w:rsid w:val="00611632"/>
    <w:rsid w:val="006127BC"/>
    <w:rsid w:val="006133C2"/>
    <w:rsid w:val="00613741"/>
    <w:rsid w:val="006143BE"/>
    <w:rsid w:val="00615DA2"/>
    <w:rsid w:val="00616035"/>
    <w:rsid w:val="0061668E"/>
    <w:rsid w:val="00616815"/>
    <w:rsid w:val="00617403"/>
    <w:rsid w:val="00617615"/>
    <w:rsid w:val="00617C66"/>
    <w:rsid w:val="00620538"/>
    <w:rsid w:val="0062125A"/>
    <w:rsid w:val="00627624"/>
    <w:rsid w:val="00630A49"/>
    <w:rsid w:val="00630B6A"/>
    <w:rsid w:val="006349BE"/>
    <w:rsid w:val="00637EB5"/>
    <w:rsid w:val="0064216A"/>
    <w:rsid w:val="006425FF"/>
    <w:rsid w:val="00642FD1"/>
    <w:rsid w:val="0064334D"/>
    <w:rsid w:val="00644D9F"/>
    <w:rsid w:val="00645617"/>
    <w:rsid w:val="00645BC7"/>
    <w:rsid w:val="00645C03"/>
    <w:rsid w:val="0064605D"/>
    <w:rsid w:val="00646721"/>
    <w:rsid w:val="006513A8"/>
    <w:rsid w:val="00651DB1"/>
    <w:rsid w:val="00652DD8"/>
    <w:rsid w:val="00653D6B"/>
    <w:rsid w:val="00654A51"/>
    <w:rsid w:val="00655028"/>
    <w:rsid w:val="006578DD"/>
    <w:rsid w:val="00657CC0"/>
    <w:rsid w:val="00657F38"/>
    <w:rsid w:val="00660ECB"/>
    <w:rsid w:val="006616EC"/>
    <w:rsid w:val="00661B58"/>
    <w:rsid w:val="006626B5"/>
    <w:rsid w:val="006626EB"/>
    <w:rsid w:val="0066689D"/>
    <w:rsid w:val="0067002D"/>
    <w:rsid w:val="0067056D"/>
    <w:rsid w:val="006711F1"/>
    <w:rsid w:val="00671596"/>
    <w:rsid w:val="006715C3"/>
    <w:rsid w:val="0067560A"/>
    <w:rsid w:val="00676EE4"/>
    <w:rsid w:val="00677568"/>
    <w:rsid w:val="00677B13"/>
    <w:rsid w:val="00677C6A"/>
    <w:rsid w:val="00677F3E"/>
    <w:rsid w:val="00677F6E"/>
    <w:rsid w:val="00680480"/>
    <w:rsid w:val="00680B83"/>
    <w:rsid w:val="0068133E"/>
    <w:rsid w:val="00681A03"/>
    <w:rsid w:val="00682D39"/>
    <w:rsid w:val="006830A8"/>
    <w:rsid w:val="00684D04"/>
    <w:rsid w:val="0068613D"/>
    <w:rsid w:val="00686948"/>
    <w:rsid w:val="00686DC4"/>
    <w:rsid w:val="00687411"/>
    <w:rsid w:val="00687EEE"/>
    <w:rsid w:val="00690488"/>
    <w:rsid w:val="006926EA"/>
    <w:rsid w:val="00692834"/>
    <w:rsid w:val="00692961"/>
    <w:rsid w:val="00692CBE"/>
    <w:rsid w:val="00693252"/>
    <w:rsid w:val="00693419"/>
    <w:rsid w:val="006949EA"/>
    <w:rsid w:val="00695E8F"/>
    <w:rsid w:val="00696EC4"/>
    <w:rsid w:val="00697B47"/>
    <w:rsid w:val="006A18E3"/>
    <w:rsid w:val="006A39EF"/>
    <w:rsid w:val="006A3AE7"/>
    <w:rsid w:val="006A4727"/>
    <w:rsid w:val="006A5927"/>
    <w:rsid w:val="006A6236"/>
    <w:rsid w:val="006A6F40"/>
    <w:rsid w:val="006A78E8"/>
    <w:rsid w:val="006B05EF"/>
    <w:rsid w:val="006B0D72"/>
    <w:rsid w:val="006B1DA3"/>
    <w:rsid w:val="006B20B8"/>
    <w:rsid w:val="006B234D"/>
    <w:rsid w:val="006B3A1A"/>
    <w:rsid w:val="006B47F8"/>
    <w:rsid w:val="006B69E1"/>
    <w:rsid w:val="006C148F"/>
    <w:rsid w:val="006C1DCF"/>
    <w:rsid w:val="006C5626"/>
    <w:rsid w:val="006C5EF5"/>
    <w:rsid w:val="006C66F1"/>
    <w:rsid w:val="006C735A"/>
    <w:rsid w:val="006D0C1A"/>
    <w:rsid w:val="006D1F1E"/>
    <w:rsid w:val="006D2066"/>
    <w:rsid w:val="006D452B"/>
    <w:rsid w:val="006D489A"/>
    <w:rsid w:val="006D4C1D"/>
    <w:rsid w:val="006D61A1"/>
    <w:rsid w:val="006D79EB"/>
    <w:rsid w:val="006D7B0A"/>
    <w:rsid w:val="006D7B51"/>
    <w:rsid w:val="006D7D8C"/>
    <w:rsid w:val="006D7E3E"/>
    <w:rsid w:val="006D7F63"/>
    <w:rsid w:val="006E09AB"/>
    <w:rsid w:val="006E10ED"/>
    <w:rsid w:val="006E22BD"/>
    <w:rsid w:val="006E3B1B"/>
    <w:rsid w:val="006E3F79"/>
    <w:rsid w:val="006E522D"/>
    <w:rsid w:val="006E5320"/>
    <w:rsid w:val="006E5424"/>
    <w:rsid w:val="006E5988"/>
    <w:rsid w:val="006E6548"/>
    <w:rsid w:val="006E6C9D"/>
    <w:rsid w:val="006F0765"/>
    <w:rsid w:val="006F1C1D"/>
    <w:rsid w:val="006F35B4"/>
    <w:rsid w:val="006F40DE"/>
    <w:rsid w:val="006F5189"/>
    <w:rsid w:val="006F7A3B"/>
    <w:rsid w:val="006F7CF2"/>
    <w:rsid w:val="00700A6D"/>
    <w:rsid w:val="00700F21"/>
    <w:rsid w:val="00703EC1"/>
    <w:rsid w:val="00707B66"/>
    <w:rsid w:val="007119C8"/>
    <w:rsid w:val="00712923"/>
    <w:rsid w:val="007129A9"/>
    <w:rsid w:val="00712EFB"/>
    <w:rsid w:val="0071376B"/>
    <w:rsid w:val="007140BE"/>
    <w:rsid w:val="00714E00"/>
    <w:rsid w:val="00715FA3"/>
    <w:rsid w:val="007165B7"/>
    <w:rsid w:val="00716F5D"/>
    <w:rsid w:val="00722430"/>
    <w:rsid w:val="00723189"/>
    <w:rsid w:val="00723254"/>
    <w:rsid w:val="007242A7"/>
    <w:rsid w:val="00724BCD"/>
    <w:rsid w:val="00724DB7"/>
    <w:rsid w:val="00725261"/>
    <w:rsid w:val="0072529F"/>
    <w:rsid w:val="007271D9"/>
    <w:rsid w:val="007275A3"/>
    <w:rsid w:val="0073006C"/>
    <w:rsid w:val="007316A8"/>
    <w:rsid w:val="007323AF"/>
    <w:rsid w:val="00732923"/>
    <w:rsid w:val="00733868"/>
    <w:rsid w:val="0073414E"/>
    <w:rsid w:val="00736396"/>
    <w:rsid w:val="007364FC"/>
    <w:rsid w:val="00736A2B"/>
    <w:rsid w:val="00737714"/>
    <w:rsid w:val="007403CB"/>
    <w:rsid w:val="007404BC"/>
    <w:rsid w:val="00741934"/>
    <w:rsid w:val="00742E5E"/>
    <w:rsid w:val="00747FF6"/>
    <w:rsid w:val="0075117E"/>
    <w:rsid w:val="0075210A"/>
    <w:rsid w:val="00752E58"/>
    <w:rsid w:val="00752EC6"/>
    <w:rsid w:val="007545DF"/>
    <w:rsid w:val="007557D5"/>
    <w:rsid w:val="00756938"/>
    <w:rsid w:val="00760A66"/>
    <w:rsid w:val="007627ED"/>
    <w:rsid w:val="00762ACE"/>
    <w:rsid w:val="007634D9"/>
    <w:rsid w:val="00765374"/>
    <w:rsid w:val="00765C1E"/>
    <w:rsid w:val="00765F7F"/>
    <w:rsid w:val="00766B66"/>
    <w:rsid w:val="00766B7C"/>
    <w:rsid w:val="00766E70"/>
    <w:rsid w:val="00767EFF"/>
    <w:rsid w:val="00772698"/>
    <w:rsid w:val="007752A5"/>
    <w:rsid w:val="007774F4"/>
    <w:rsid w:val="007776E9"/>
    <w:rsid w:val="007826DF"/>
    <w:rsid w:val="007839DE"/>
    <w:rsid w:val="00786A4D"/>
    <w:rsid w:val="00787221"/>
    <w:rsid w:val="00787932"/>
    <w:rsid w:val="00787F11"/>
    <w:rsid w:val="00790A81"/>
    <w:rsid w:val="0079137E"/>
    <w:rsid w:val="007952B1"/>
    <w:rsid w:val="00796DC7"/>
    <w:rsid w:val="00797A73"/>
    <w:rsid w:val="007A0238"/>
    <w:rsid w:val="007A106E"/>
    <w:rsid w:val="007A20B5"/>
    <w:rsid w:val="007A2F9D"/>
    <w:rsid w:val="007A393C"/>
    <w:rsid w:val="007A3E2B"/>
    <w:rsid w:val="007A4763"/>
    <w:rsid w:val="007A4956"/>
    <w:rsid w:val="007A4ACC"/>
    <w:rsid w:val="007A4DBD"/>
    <w:rsid w:val="007A535B"/>
    <w:rsid w:val="007A576F"/>
    <w:rsid w:val="007A6760"/>
    <w:rsid w:val="007B1638"/>
    <w:rsid w:val="007B355E"/>
    <w:rsid w:val="007B3F94"/>
    <w:rsid w:val="007B68A6"/>
    <w:rsid w:val="007B68F2"/>
    <w:rsid w:val="007B6B9C"/>
    <w:rsid w:val="007C012C"/>
    <w:rsid w:val="007C20E8"/>
    <w:rsid w:val="007C3F68"/>
    <w:rsid w:val="007C4A60"/>
    <w:rsid w:val="007C6E75"/>
    <w:rsid w:val="007C7CAE"/>
    <w:rsid w:val="007D420D"/>
    <w:rsid w:val="007D4BD5"/>
    <w:rsid w:val="007D5071"/>
    <w:rsid w:val="007D573A"/>
    <w:rsid w:val="007D5F47"/>
    <w:rsid w:val="007D61CD"/>
    <w:rsid w:val="007D7E5C"/>
    <w:rsid w:val="007E06AA"/>
    <w:rsid w:val="007E08D3"/>
    <w:rsid w:val="007E5990"/>
    <w:rsid w:val="007E63DB"/>
    <w:rsid w:val="007E6F46"/>
    <w:rsid w:val="007F0E90"/>
    <w:rsid w:val="007F223C"/>
    <w:rsid w:val="007F3E06"/>
    <w:rsid w:val="007F52C8"/>
    <w:rsid w:val="007F57AF"/>
    <w:rsid w:val="007F687B"/>
    <w:rsid w:val="007F70DB"/>
    <w:rsid w:val="007F7F60"/>
    <w:rsid w:val="00800106"/>
    <w:rsid w:val="00800801"/>
    <w:rsid w:val="0080137B"/>
    <w:rsid w:val="00801C8C"/>
    <w:rsid w:val="00801F51"/>
    <w:rsid w:val="00802A66"/>
    <w:rsid w:val="00802C42"/>
    <w:rsid w:val="0080339D"/>
    <w:rsid w:val="00804FA5"/>
    <w:rsid w:val="008072DE"/>
    <w:rsid w:val="008074C9"/>
    <w:rsid w:val="00807978"/>
    <w:rsid w:val="008108A9"/>
    <w:rsid w:val="00813999"/>
    <w:rsid w:val="00813DCC"/>
    <w:rsid w:val="00815ECD"/>
    <w:rsid w:val="00816744"/>
    <w:rsid w:val="00817583"/>
    <w:rsid w:val="008175C7"/>
    <w:rsid w:val="00817D0A"/>
    <w:rsid w:val="008204C3"/>
    <w:rsid w:val="00820EE9"/>
    <w:rsid w:val="00821401"/>
    <w:rsid w:val="00821964"/>
    <w:rsid w:val="00821FEA"/>
    <w:rsid w:val="00822706"/>
    <w:rsid w:val="00823050"/>
    <w:rsid w:val="0082373F"/>
    <w:rsid w:val="0082400B"/>
    <w:rsid w:val="00824891"/>
    <w:rsid w:val="00824CFA"/>
    <w:rsid w:val="00825E5D"/>
    <w:rsid w:val="008266EE"/>
    <w:rsid w:val="00827475"/>
    <w:rsid w:val="008301A2"/>
    <w:rsid w:val="00830A2E"/>
    <w:rsid w:val="00832FB8"/>
    <w:rsid w:val="0083363D"/>
    <w:rsid w:val="00840E67"/>
    <w:rsid w:val="00841325"/>
    <w:rsid w:val="00842216"/>
    <w:rsid w:val="0084299C"/>
    <w:rsid w:val="008453E0"/>
    <w:rsid w:val="00845D69"/>
    <w:rsid w:val="00846CC1"/>
    <w:rsid w:val="00847967"/>
    <w:rsid w:val="00852F62"/>
    <w:rsid w:val="0085313A"/>
    <w:rsid w:val="00853419"/>
    <w:rsid w:val="00853EE1"/>
    <w:rsid w:val="008540D8"/>
    <w:rsid w:val="00854B42"/>
    <w:rsid w:val="008552B1"/>
    <w:rsid w:val="008567D6"/>
    <w:rsid w:val="00856F6A"/>
    <w:rsid w:val="00860F47"/>
    <w:rsid w:val="00861ECF"/>
    <w:rsid w:val="00862CAD"/>
    <w:rsid w:val="00862ECD"/>
    <w:rsid w:val="008634A8"/>
    <w:rsid w:val="00865145"/>
    <w:rsid w:val="0086625B"/>
    <w:rsid w:val="008663E6"/>
    <w:rsid w:val="00870B2C"/>
    <w:rsid w:val="0087278C"/>
    <w:rsid w:val="008728BD"/>
    <w:rsid w:val="008747D9"/>
    <w:rsid w:val="008766F4"/>
    <w:rsid w:val="00880AF0"/>
    <w:rsid w:val="00880EC6"/>
    <w:rsid w:val="00881DA8"/>
    <w:rsid w:val="00881F93"/>
    <w:rsid w:val="00882B6D"/>
    <w:rsid w:val="00884503"/>
    <w:rsid w:val="00884A2E"/>
    <w:rsid w:val="00887B5D"/>
    <w:rsid w:val="00887F65"/>
    <w:rsid w:val="008909AD"/>
    <w:rsid w:val="0089137F"/>
    <w:rsid w:val="00892F30"/>
    <w:rsid w:val="00894DF4"/>
    <w:rsid w:val="00897967"/>
    <w:rsid w:val="008A11D4"/>
    <w:rsid w:val="008A1B6D"/>
    <w:rsid w:val="008A28B9"/>
    <w:rsid w:val="008A69EB"/>
    <w:rsid w:val="008A6A87"/>
    <w:rsid w:val="008A6CA7"/>
    <w:rsid w:val="008A7823"/>
    <w:rsid w:val="008A7BED"/>
    <w:rsid w:val="008B0307"/>
    <w:rsid w:val="008B222E"/>
    <w:rsid w:val="008B3F16"/>
    <w:rsid w:val="008B4463"/>
    <w:rsid w:val="008B5C6A"/>
    <w:rsid w:val="008B60E6"/>
    <w:rsid w:val="008B70BF"/>
    <w:rsid w:val="008B71CA"/>
    <w:rsid w:val="008C0576"/>
    <w:rsid w:val="008C0BAC"/>
    <w:rsid w:val="008C1928"/>
    <w:rsid w:val="008C2D3F"/>
    <w:rsid w:val="008C3C56"/>
    <w:rsid w:val="008C4063"/>
    <w:rsid w:val="008C50C2"/>
    <w:rsid w:val="008C5230"/>
    <w:rsid w:val="008C5464"/>
    <w:rsid w:val="008C72DB"/>
    <w:rsid w:val="008D1DDF"/>
    <w:rsid w:val="008D27A6"/>
    <w:rsid w:val="008D45A2"/>
    <w:rsid w:val="008D72A1"/>
    <w:rsid w:val="008E09DA"/>
    <w:rsid w:val="008E1B14"/>
    <w:rsid w:val="008E1FA5"/>
    <w:rsid w:val="008E6681"/>
    <w:rsid w:val="008E6BCB"/>
    <w:rsid w:val="008E70D6"/>
    <w:rsid w:val="008F0620"/>
    <w:rsid w:val="008F067C"/>
    <w:rsid w:val="008F112F"/>
    <w:rsid w:val="008F1573"/>
    <w:rsid w:val="008F43CA"/>
    <w:rsid w:val="008F53BA"/>
    <w:rsid w:val="009010AF"/>
    <w:rsid w:val="009028D5"/>
    <w:rsid w:val="009042AD"/>
    <w:rsid w:val="00904C39"/>
    <w:rsid w:val="00905477"/>
    <w:rsid w:val="00906331"/>
    <w:rsid w:val="00906B1C"/>
    <w:rsid w:val="00906FDC"/>
    <w:rsid w:val="009071A6"/>
    <w:rsid w:val="009079E2"/>
    <w:rsid w:val="00907B16"/>
    <w:rsid w:val="00912FDB"/>
    <w:rsid w:val="00917FE8"/>
    <w:rsid w:val="00921123"/>
    <w:rsid w:val="00921EFF"/>
    <w:rsid w:val="00921FF3"/>
    <w:rsid w:val="00922132"/>
    <w:rsid w:val="00922AAB"/>
    <w:rsid w:val="00922E1E"/>
    <w:rsid w:val="009256F2"/>
    <w:rsid w:val="00927E9E"/>
    <w:rsid w:val="0093083A"/>
    <w:rsid w:val="00931E72"/>
    <w:rsid w:val="0093585F"/>
    <w:rsid w:val="00935F81"/>
    <w:rsid w:val="009364CD"/>
    <w:rsid w:val="00936B0A"/>
    <w:rsid w:val="009406BD"/>
    <w:rsid w:val="00941BAA"/>
    <w:rsid w:val="0094244B"/>
    <w:rsid w:val="00942673"/>
    <w:rsid w:val="00942D0B"/>
    <w:rsid w:val="00942E6B"/>
    <w:rsid w:val="00944869"/>
    <w:rsid w:val="00945086"/>
    <w:rsid w:val="00945FA9"/>
    <w:rsid w:val="00946DA3"/>
    <w:rsid w:val="0094788C"/>
    <w:rsid w:val="009505B0"/>
    <w:rsid w:val="00950C89"/>
    <w:rsid w:val="00950F45"/>
    <w:rsid w:val="00950F96"/>
    <w:rsid w:val="00951E51"/>
    <w:rsid w:val="00952091"/>
    <w:rsid w:val="009528F6"/>
    <w:rsid w:val="00954514"/>
    <w:rsid w:val="00955DCA"/>
    <w:rsid w:val="00955FB6"/>
    <w:rsid w:val="009560E3"/>
    <w:rsid w:val="0095611C"/>
    <w:rsid w:val="00960468"/>
    <w:rsid w:val="00961D77"/>
    <w:rsid w:val="00962730"/>
    <w:rsid w:val="00963925"/>
    <w:rsid w:val="00963B7D"/>
    <w:rsid w:val="00964BB4"/>
    <w:rsid w:val="00964C60"/>
    <w:rsid w:val="009668FA"/>
    <w:rsid w:val="0096757D"/>
    <w:rsid w:val="0097122B"/>
    <w:rsid w:val="00973803"/>
    <w:rsid w:val="00973951"/>
    <w:rsid w:val="00974894"/>
    <w:rsid w:val="0097629D"/>
    <w:rsid w:val="0097669D"/>
    <w:rsid w:val="00976E05"/>
    <w:rsid w:val="009816B1"/>
    <w:rsid w:val="00983595"/>
    <w:rsid w:val="00983DDD"/>
    <w:rsid w:val="00984BA2"/>
    <w:rsid w:val="00985429"/>
    <w:rsid w:val="009861AB"/>
    <w:rsid w:val="00987E7F"/>
    <w:rsid w:val="00987EF5"/>
    <w:rsid w:val="009921E3"/>
    <w:rsid w:val="00992305"/>
    <w:rsid w:val="00992891"/>
    <w:rsid w:val="0099301B"/>
    <w:rsid w:val="0099403E"/>
    <w:rsid w:val="00994540"/>
    <w:rsid w:val="00994C3B"/>
    <w:rsid w:val="009957A1"/>
    <w:rsid w:val="00996E26"/>
    <w:rsid w:val="00997956"/>
    <w:rsid w:val="009A1DDE"/>
    <w:rsid w:val="009A1F61"/>
    <w:rsid w:val="009A2C4E"/>
    <w:rsid w:val="009B0619"/>
    <w:rsid w:val="009B06A9"/>
    <w:rsid w:val="009B2F12"/>
    <w:rsid w:val="009B4079"/>
    <w:rsid w:val="009B4B70"/>
    <w:rsid w:val="009B4DAC"/>
    <w:rsid w:val="009B5081"/>
    <w:rsid w:val="009B5353"/>
    <w:rsid w:val="009B5959"/>
    <w:rsid w:val="009B666D"/>
    <w:rsid w:val="009B6BAB"/>
    <w:rsid w:val="009B6F66"/>
    <w:rsid w:val="009C19F7"/>
    <w:rsid w:val="009C2617"/>
    <w:rsid w:val="009C4489"/>
    <w:rsid w:val="009C4908"/>
    <w:rsid w:val="009C5F2B"/>
    <w:rsid w:val="009D09EE"/>
    <w:rsid w:val="009D2EDE"/>
    <w:rsid w:val="009D3520"/>
    <w:rsid w:val="009D3DB5"/>
    <w:rsid w:val="009D40EA"/>
    <w:rsid w:val="009D4A76"/>
    <w:rsid w:val="009D5D34"/>
    <w:rsid w:val="009D68C4"/>
    <w:rsid w:val="009D7118"/>
    <w:rsid w:val="009E0EF1"/>
    <w:rsid w:val="009E38F1"/>
    <w:rsid w:val="009E3942"/>
    <w:rsid w:val="009E5A80"/>
    <w:rsid w:val="009E5C6F"/>
    <w:rsid w:val="009E6163"/>
    <w:rsid w:val="009E6E41"/>
    <w:rsid w:val="009E78EF"/>
    <w:rsid w:val="009F11E9"/>
    <w:rsid w:val="009F17B2"/>
    <w:rsid w:val="009F1CDE"/>
    <w:rsid w:val="009F4537"/>
    <w:rsid w:val="009F4910"/>
    <w:rsid w:val="00A018AF"/>
    <w:rsid w:val="00A01949"/>
    <w:rsid w:val="00A028FA"/>
    <w:rsid w:val="00A02945"/>
    <w:rsid w:val="00A02FCD"/>
    <w:rsid w:val="00A035BF"/>
    <w:rsid w:val="00A04267"/>
    <w:rsid w:val="00A05F2C"/>
    <w:rsid w:val="00A0648C"/>
    <w:rsid w:val="00A1082B"/>
    <w:rsid w:val="00A11627"/>
    <w:rsid w:val="00A12B03"/>
    <w:rsid w:val="00A13983"/>
    <w:rsid w:val="00A15295"/>
    <w:rsid w:val="00A15617"/>
    <w:rsid w:val="00A162AE"/>
    <w:rsid w:val="00A209D1"/>
    <w:rsid w:val="00A20BAC"/>
    <w:rsid w:val="00A215D8"/>
    <w:rsid w:val="00A217E8"/>
    <w:rsid w:val="00A220BB"/>
    <w:rsid w:val="00A22626"/>
    <w:rsid w:val="00A23F93"/>
    <w:rsid w:val="00A24221"/>
    <w:rsid w:val="00A2570B"/>
    <w:rsid w:val="00A30586"/>
    <w:rsid w:val="00A30617"/>
    <w:rsid w:val="00A31F21"/>
    <w:rsid w:val="00A32C7F"/>
    <w:rsid w:val="00A34B6F"/>
    <w:rsid w:val="00A35B23"/>
    <w:rsid w:val="00A35F5C"/>
    <w:rsid w:val="00A3633E"/>
    <w:rsid w:val="00A37674"/>
    <w:rsid w:val="00A402A2"/>
    <w:rsid w:val="00A4084E"/>
    <w:rsid w:val="00A4178D"/>
    <w:rsid w:val="00A41FB3"/>
    <w:rsid w:val="00A42B0B"/>
    <w:rsid w:val="00A43197"/>
    <w:rsid w:val="00A431CD"/>
    <w:rsid w:val="00A43366"/>
    <w:rsid w:val="00A45386"/>
    <w:rsid w:val="00A50B9B"/>
    <w:rsid w:val="00A51450"/>
    <w:rsid w:val="00A51E78"/>
    <w:rsid w:val="00A5382A"/>
    <w:rsid w:val="00A53C07"/>
    <w:rsid w:val="00A53EC5"/>
    <w:rsid w:val="00A557CA"/>
    <w:rsid w:val="00A56244"/>
    <w:rsid w:val="00A56AB7"/>
    <w:rsid w:val="00A56DE1"/>
    <w:rsid w:val="00A57C7B"/>
    <w:rsid w:val="00A6147F"/>
    <w:rsid w:val="00A6176C"/>
    <w:rsid w:val="00A61BA6"/>
    <w:rsid w:val="00A61BBC"/>
    <w:rsid w:val="00A63EFF"/>
    <w:rsid w:val="00A643F7"/>
    <w:rsid w:val="00A6456E"/>
    <w:rsid w:val="00A64DBF"/>
    <w:rsid w:val="00A64E11"/>
    <w:rsid w:val="00A65260"/>
    <w:rsid w:val="00A67317"/>
    <w:rsid w:val="00A70012"/>
    <w:rsid w:val="00A70ACE"/>
    <w:rsid w:val="00A71CE7"/>
    <w:rsid w:val="00A729B0"/>
    <w:rsid w:val="00A73496"/>
    <w:rsid w:val="00A778B6"/>
    <w:rsid w:val="00A81452"/>
    <w:rsid w:val="00A81A55"/>
    <w:rsid w:val="00A81AB9"/>
    <w:rsid w:val="00A83903"/>
    <w:rsid w:val="00A8561D"/>
    <w:rsid w:val="00A85C74"/>
    <w:rsid w:val="00A87A76"/>
    <w:rsid w:val="00A9204D"/>
    <w:rsid w:val="00A93570"/>
    <w:rsid w:val="00A951C3"/>
    <w:rsid w:val="00A96712"/>
    <w:rsid w:val="00AA18AC"/>
    <w:rsid w:val="00AA3E14"/>
    <w:rsid w:val="00AA40F8"/>
    <w:rsid w:val="00AA4A5A"/>
    <w:rsid w:val="00AA5AAB"/>
    <w:rsid w:val="00AA5F57"/>
    <w:rsid w:val="00AA75A7"/>
    <w:rsid w:val="00AB27E0"/>
    <w:rsid w:val="00AB2F71"/>
    <w:rsid w:val="00AB66E8"/>
    <w:rsid w:val="00AB6BE0"/>
    <w:rsid w:val="00AB771C"/>
    <w:rsid w:val="00AC1B03"/>
    <w:rsid w:val="00AC34FC"/>
    <w:rsid w:val="00AC5161"/>
    <w:rsid w:val="00AC673A"/>
    <w:rsid w:val="00AD06F1"/>
    <w:rsid w:val="00AD1268"/>
    <w:rsid w:val="00AD1FB0"/>
    <w:rsid w:val="00AD4F46"/>
    <w:rsid w:val="00AD57FB"/>
    <w:rsid w:val="00AD5FC8"/>
    <w:rsid w:val="00AD7EED"/>
    <w:rsid w:val="00AE1738"/>
    <w:rsid w:val="00AE5125"/>
    <w:rsid w:val="00AE5B39"/>
    <w:rsid w:val="00AE5CB9"/>
    <w:rsid w:val="00AE7333"/>
    <w:rsid w:val="00AE7963"/>
    <w:rsid w:val="00AE7C01"/>
    <w:rsid w:val="00AF0AA7"/>
    <w:rsid w:val="00AF2191"/>
    <w:rsid w:val="00AF3636"/>
    <w:rsid w:val="00AF37FC"/>
    <w:rsid w:val="00AF3FAA"/>
    <w:rsid w:val="00AF4CA8"/>
    <w:rsid w:val="00AF6F72"/>
    <w:rsid w:val="00B01CA7"/>
    <w:rsid w:val="00B0222C"/>
    <w:rsid w:val="00B0229D"/>
    <w:rsid w:val="00B022F0"/>
    <w:rsid w:val="00B0326A"/>
    <w:rsid w:val="00B04ACE"/>
    <w:rsid w:val="00B04B37"/>
    <w:rsid w:val="00B05780"/>
    <w:rsid w:val="00B0597F"/>
    <w:rsid w:val="00B070CA"/>
    <w:rsid w:val="00B102EF"/>
    <w:rsid w:val="00B10DF3"/>
    <w:rsid w:val="00B115B4"/>
    <w:rsid w:val="00B1174D"/>
    <w:rsid w:val="00B11E00"/>
    <w:rsid w:val="00B12887"/>
    <w:rsid w:val="00B15431"/>
    <w:rsid w:val="00B1548A"/>
    <w:rsid w:val="00B15635"/>
    <w:rsid w:val="00B15C50"/>
    <w:rsid w:val="00B16868"/>
    <w:rsid w:val="00B17CEA"/>
    <w:rsid w:val="00B2134D"/>
    <w:rsid w:val="00B22769"/>
    <w:rsid w:val="00B24BCB"/>
    <w:rsid w:val="00B264B5"/>
    <w:rsid w:val="00B274A2"/>
    <w:rsid w:val="00B277CF"/>
    <w:rsid w:val="00B27C31"/>
    <w:rsid w:val="00B30280"/>
    <w:rsid w:val="00B32C21"/>
    <w:rsid w:val="00B34C05"/>
    <w:rsid w:val="00B34E36"/>
    <w:rsid w:val="00B3748D"/>
    <w:rsid w:val="00B40DC8"/>
    <w:rsid w:val="00B42925"/>
    <w:rsid w:val="00B45644"/>
    <w:rsid w:val="00B46324"/>
    <w:rsid w:val="00B514BE"/>
    <w:rsid w:val="00B53C22"/>
    <w:rsid w:val="00B55912"/>
    <w:rsid w:val="00B55A67"/>
    <w:rsid w:val="00B56553"/>
    <w:rsid w:val="00B60460"/>
    <w:rsid w:val="00B60F03"/>
    <w:rsid w:val="00B61253"/>
    <w:rsid w:val="00B6196B"/>
    <w:rsid w:val="00B634AE"/>
    <w:rsid w:val="00B65276"/>
    <w:rsid w:val="00B66E31"/>
    <w:rsid w:val="00B67916"/>
    <w:rsid w:val="00B70E9A"/>
    <w:rsid w:val="00B70FEC"/>
    <w:rsid w:val="00B71D41"/>
    <w:rsid w:val="00B743AB"/>
    <w:rsid w:val="00B7566F"/>
    <w:rsid w:val="00B764F7"/>
    <w:rsid w:val="00B76BB0"/>
    <w:rsid w:val="00B76BD0"/>
    <w:rsid w:val="00B770C7"/>
    <w:rsid w:val="00B77393"/>
    <w:rsid w:val="00B80B7E"/>
    <w:rsid w:val="00B81D10"/>
    <w:rsid w:val="00B82774"/>
    <w:rsid w:val="00B82835"/>
    <w:rsid w:val="00B82C3E"/>
    <w:rsid w:val="00B833BD"/>
    <w:rsid w:val="00B84EB7"/>
    <w:rsid w:val="00B85BDF"/>
    <w:rsid w:val="00B85DDD"/>
    <w:rsid w:val="00B86746"/>
    <w:rsid w:val="00B90042"/>
    <w:rsid w:val="00B905DE"/>
    <w:rsid w:val="00B911BA"/>
    <w:rsid w:val="00B93F1E"/>
    <w:rsid w:val="00B95F92"/>
    <w:rsid w:val="00BA0537"/>
    <w:rsid w:val="00BA0854"/>
    <w:rsid w:val="00BA1836"/>
    <w:rsid w:val="00BA429E"/>
    <w:rsid w:val="00BA4515"/>
    <w:rsid w:val="00BA52AF"/>
    <w:rsid w:val="00BA71C5"/>
    <w:rsid w:val="00BA7724"/>
    <w:rsid w:val="00BA772E"/>
    <w:rsid w:val="00BB00A6"/>
    <w:rsid w:val="00BB03CD"/>
    <w:rsid w:val="00BB2388"/>
    <w:rsid w:val="00BB30B5"/>
    <w:rsid w:val="00BB4462"/>
    <w:rsid w:val="00BB6784"/>
    <w:rsid w:val="00BB6FB2"/>
    <w:rsid w:val="00BC00C0"/>
    <w:rsid w:val="00BC02C4"/>
    <w:rsid w:val="00BC046B"/>
    <w:rsid w:val="00BC0D8D"/>
    <w:rsid w:val="00BC27FA"/>
    <w:rsid w:val="00BC3390"/>
    <w:rsid w:val="00BC4818"/>
    <w:rsid w:val="00BC7296"/>
    <w:rsid w:val="00BD091A"/>
    <w:rsid w:val="00BD0DAC"/>
    <w:rsid w:val="00BD0DD2"/>
    <w:rsid w:val="00BD3137"/>
    <w:rsid w:val="00BD4758"/>
    <w:rsid w:val="00BD48FB"/>
    <w:rsid w:val="00BD5729"/>
    <w:rsid w:val="00BD5E3B"/>
    <w:rsid w:val="00BD60E7"/>
    <w:rsid w:val="00BD61D5"/>
    <w:rsid w:val="00BE075B"/>
    <w:rsid w:val="00BE28B7"/>
    <w:rsid w:val="00BE366B"/>
    <w:rsid w:val="00BE42EA"/>
    <w:rsid w:val="00BE746C"/>
    <w:rsid w:val="00BE7777"/>
    <w:rsid w:val="00BF00BD"/>
    <w:rsid w:val="00BF0492"/>
    <w:rsid w:val="00BF32AD"/>
    <w:rsid w:val="00BF3505"/>
    <w:rsid w:val="00BF3AA0"/>
    <w:rsid w:val="00BF4576"/>
    <w:rsid w:val="00BF5563"/>
    <w:rsid w:val="00BF7A89"/>
    <w:rsid w:val="00BF7E32"/>
    <w:rsid w:val="00C002CF"/>
    <w:rsid w:val="00C01513"/>
    <w:rsid w:val="00C025AD"/>
    <w:rsid w:val="00C06609"/>
    <w:rsid w:val="00C06755"/>
    <w:rsid w:val="00C06BAD"/>
    <w:rsid w:val="00C10AF0"/>
    <w:rsid w:val="00C118A8"/>
    <w:rsid w:val="00C11BCC"/>
    <w:rsid w:val="00C1231C"/>
    <w:rsid w:val="00C125FE"/>
    <w:rsid w:val="00C13249"/>
    <w:rsid w:val="00C151A2"/>
    <w:rsid w:val="00C15503"/>
    <w:rsid w:val="00C159F8"/>
    <w:rsid w:val="00C16F9A"/>
    <w:rsid w:val="00C17D07"/>
    <w:rsid w:val="00C17FD9"/>
    <w:rsid w:val="00C2021F"/>
    <w:rsid w:val="00C20C28"/>
    <w:rsid w:val="00C21338"/>
    <w:rsid w:val="00C21B29"/>
    <w:rsid w:val="00C23790"/>
    <w:rsid w:val="00C240B3"/>
    <w:rsid w:val="00C242A6"/>
    <w:rsid w:val="00C247DB"/>
    <w:rsid w:val="00C24FC9"/>
    <w:rsid w:val="00C25691"/>
    <w:rsid w:val="00C258D9"/>
    <w:rsid w:val="00C272D9"/>
    <w:rsid w:val="00C27862"/>
    <w:rsid w:val="00C315DC"/>
    <w:rsid w:val="00C317E6"/>
    <w:rsid w:val="00C31BD0"/>
    <w:rsid w:val="00C3214B"/>
    <w:rsid w:val="00C328F5"/>
    <w:rsid w:val="00C337D4"/>
    <w:rsid w:val="00C344BC"/>
    <w:rsid w:val="00C34CF3"/>
    <w:rsid w:val="00C3599C"/>
    <w:rsid w:val="00C41868"/>
    <w:rsid w:val="00C41DC5"/>
    <w:rsid w:val="00C43107"/>
    <w:rsid w:val="00C441FE"/>
    <w:rsid w:val="00C4555A"/>
    <w:rsid w:val="00C4689C"/>
    <w:rsid w:val="00C4762A"/>
    <w:rsid w:val="00C5009E"/>
    <w:rsid w:val="00C5174C"/>
    <w:rsid w:val="00C51854"/>
    <w:rsid w:val="00C51A88"/>
    <w:rsid w:val="00C5295B"/>
    <w:rsid w:val="00C5366D"/>
    <w:rsid w:val="00C563E7"/>
    <w:rsid w:val="00C57AE2"/>
    <w:rsid w:val="00C57FA1"/>
    <w:rsid w:val="00C60B2D"/>
    <w:rsid w:val="00C61141"/>
    <w:rsid w:val="00C611E1"/>
    <w:rsid w:val="00C624BB"/>
    <w:rsid w:val="00C62841"/>
    <w:rsid w:val="00C62CAF"/>
    <w:rsid w:val="00C63741"/>
    <w:rsid w:val="00C639C2"/>
    <w:rsid w:val="00C63A9D"/>
    <w:rsid w:val="00C63C74"/>
    <w:rsid w:val="00C64AD1"/>
    <w:rsid w:val="00C667A3"/>
    <w:rsid w:val="00C66DCC"/>
    <w:rsid w:val="00C70049"/>
    <w:rsid w:val="00C71AC8"/>
    <w:rsid w:val="00C723ED"/>
    <w:rsid w:val="00C731A6"/>
    <w:rsid w:val="00C7451C"/>
    <w:rsid w:val="00C74E5A"/>
    <w:rsid w:val="00C75163"/>
    <w:rsid w:val="00C779BD"/>
    <w:rsid w:val="00C80BDC"/>
    <w:rsid w:val="00C80E3D"/>
    <w:rsid w:val="00C8293F"/>
    <w:rsid w:val="00C84045"/>
    <w:rsid w:val="00C845FE"/>
    <w:rsid w:val="00C855C6"/>
    <w:rsid w:val="00C85F2C"/>
    <w:rsid w:val="00C86E6C"/>
    <w:rsid w:val="00C86EA1"/>
    <w:rsid w:val="00C9212D"/>
    <w:rsid w:val="00C92AFD"/>
    <w:rsid w:val="00C92B10"/>
    <w:rsid w:val="00C936B5"/>
    <w:rsid w:val="00C941BF"/>
    <w:rsid w:val="00C9579E"/>
    <w:rsid w:val="00C97097"/>
    <w:rsid w:val="00C97BED"/>
    <w:rsid w:val="00CA34D7"/>
    <w:rsid w:val="00CA393F"/>
    <w:rsid w:val="00CA405C"/>
    <w:rsid w:val="00CA4A15"/>
    <w:rsid w:val="00CA573F"/>
    <w:rsid w:val="00CA5F2D"/>
    <w:rsid w:val="00CA65EB"/>
    <w:rsid w:val="00CA7C19"/>
    <w:rsid w:val="00CA7E2F"/>
    <w:rsid w:val="00CB0163"/>
    <w:rsid w:val="00CB09BB"/>
    <w:rsid w:val="00CB0E12"/>
    <w:rsid w:val="00CB101E"/>
    <w:rsid w:val="00CB1EC4"/>
    <w:rsid w:val="00CB209C"/>
    <w:rsid w:val="00CB28E7"/>
    <w:rsid w:val="00CB43CB"/>
    <w:rsid w:val="00CB507B"/>
    <w:rsid w:val="00CC0DDD"/>
    <w:rsid w:val="00CC16D3"/>
    <w:rsid w:val="00CC4339"/>
    <w:rsid w:val="00CC5E4E"/>
    <w:rsid w:val="00CC5FE5"/>
    <w:rsid w:val="00CC6236"/>
    <w:rsid w:val="00CD1323"/>
    <w:rsid w:val="00CD18F9"/>
    <w:rsid w:val="00CD303B"/>
    <w:rsid w:val="00CD36BC"/>
    <w:rsid w:val="00CD3C97"/>
    <w:rsid w:val="00CD422E"/>
    <w:rsid w:val="00CD4BB7"/>
    <w:rsid w:val="00CD4C2A"/>
    <w:rsid w:val="00CD5B50"/>
    <w:rsid w:val="00CD71F9"/>
    <w:rsid w:val="00CE2C88"/>
    <w:rsid w:val="00CE31C4"/>
    <w:rsid w:val="00CE49EC"/>
    <w:rsid w:val="00CE53D2"/>
    <w:rsid w:val="00CE63BF"/>
    <w:rsid w:val="00CE63ED"/>
    <w:rsid w:val="00CE7E19"/>
    <w:rsid w:val="00CF094E"/>
    <w:rsid w:val="00CF117D"/>
    <w:rsid w:val="00CF1F76"/>
    <w:rsid w:val="00CF26E5"/>
    <w:rsid w:val="00CF2CBB"/>
    <w:rsid w:val="00CF3320"/>
    <w:rsid w:val="00CF37E1"/>
    <w:rsid w:val="00CF62A6"/>
    <w:rsid w:val="00CF6A96"/>
    <w:rsid w:val="00CF7729"/>
    <w:rsid w:val="00D000C6"/>
    <w:rsid w:val="00D010F5"/>
    <w:rsid w:val="00D01824"/>
    <w:rsid w:val="00D02D65"/>
    <w:rsid w:val="00D043ED"/>
    <w:rsid w:val="00D04BE9"/>
    <w:rsid w:val="00D05EBE"/>
    <w:rsid w:val="00D10908"/>
    <w:rsid w:val="00D1134F"/>
    <w:rsid w:val="00D134C5"/>
    <w:rsid w:val="00D14C51"/>
    <w:rsid w:val="00D17892"/>
    <w:rsid w:val="00D17B02"/>
    <w:rsid w:val="00D20244"/>
    <w:rsid w:val="00D21304"/>
    <w:rsid w:val="00D2194D"/>
    <w:rsid w:val="00D21CB2"/>
    <w:rsid w:val="00D23456"/>
    <w:rsid w:val="00D25E21"/>
    <w:rsid w:val="00D273F4"/>
    <w:rsid w:val="00D306E7"/>
    <w:rsid w:val="00D309A9"/>
    <w:rsid w:val="00D30C6F"/>
    <w:rsid w:val="00D311E9"/>
    <w:rsid w:val="00D3133A"/>
    <w:rsid w:val="00D329C7"/>
    <w:rsid w:val="00D32A18"/>
    <w:rsid w:val="00D33F1E"/>
    <w:rsid w:val="00D352F3"/>
    <w:rsid w:val="00D35735"/>
    <w:rsid w:val="00D361A5"/>
    <w:rsid w:val="00D432B8"/>
    <w:rsid w:val="00D44EB4"/>
    <w:rsid w:val="00D45BCC"/>
    <w:rsid w:val="00D46035"/>
    <w:rsid w:val="00D46B38"/>
    <w:rsid w:val="00D502D2"/>
    <w:rsid w:val="00D51225"/>
    <w:rsid w:val="00D51D71"/>
    <w:rsid w:val="00D52D2F"/>
    <w:rsid w:val="00D53EC5"/>
    <w:rsid w:val="00D53F75"/>
    <w:rsid w:val="00D5670E"/>
    <w:rsid w:val="00D56E80"/>
    <w:rsid w:val="00D6155B"/>
    <w:rsid w:val="00D62AC7"/>
    <w:rsid w:val="00D62E8D"/>
    <w:rsid w:val="00D65A11"/>
    <w:rsid w:val="00D65F41"/>
    <w:rsid w:val="00D65FC3"/>
    <w:rsid w:val="00D672EA"/>
    <w:rsid w:val="00D70CEF"/>
    <w:rsid w:val="00D70DF3"/>
    <w:rsid w:val="00D7398A"/>
    <w:rsid w:val="00D74620"/>
    <w:rsid w:val="00D74CB7"/>
    <w:rsid w:val="00D75864"/>
    <w:rsid w:val="00D77345"/>
    <w:rsid w:val="00D80DC1"/>
    <w:rsid w:val="00D8140A"/>
    <w:rsid w:val="00D82731"/>
    <w:rsid w:val="00D82EE5"/>
    <w:rsid w:val="00D83B75"/>
    <w:rsid w:val="00D84386"/>
    <w:rsid w:val="00D8483F"/>
    <w:rsid w:val="00D84C9F"/>
    <w:rsid w:val="00D85E0A"/>
    <w:rsid w:val="00D87768"/>
    <w:rsid w:val="00D91060"/>
    <w:rsid w:val="00D9195D"/>
    <w:rsid w:val="00D9381C"/>
    <w:rsid w:val="00D93906"/>
    <w:rsid w:val="00D93EA2"/>
    <w:rsid w:val="00D957C0"/>
    <w:rsid w:val="00DA03A5"/>
    <w:rsid w:val="00DA2532"/>
    <w:rsid w:val="00DA2BF5"/>
    <w:rsid w:val="00DA4A62"/>
    <w:rsid w:val="00DA6311"/>
    <w:rsid w:val="00DB0206"/>
    <w:rsid w:val="00DB19BA"/>
    <w:rsid w:val="00DB1FBA"/>
    <w:rsid w:val="00DB5BC3"/>
    <w:rsid w:val="00DC1EE5"/>
    <w:rsid w:val="00DC35D4"/>
    <w:rsid w:val="00DC572F"/>
    <w:rsid w:val="00DC610E"/>
    <w:rsid w:val="00DC7EBA"/>
    <w:rsid w:val="00DD09AF"/>
    <w:rsid w:val="00DD0B96"/>
    <w:rsid w:val="00DD2437"/>
    <w:rsid w:val="00DD2CAA"/>
    <w:rsid w:val="00DD50CA"/>
    <w:rsid w:val="00DD68E2"/>
    <w:rsid w:val="00DD7A30"/>
    <w:rsid w:val="00DE10C2"/>
    <w:rsid w:val="00DE308F"/>
    <w:rsid w:val="00DE36E8"/>
    <w:rsid w:val="00DE67E1"/>
    <w:rsid w:val="00DE76AF"/>
    <w:rsid w:val="00DF1036"/>
    <w:rsid w:val="00DF1040"/>
    <w:rsid w:val="00DF37F7"/>
    <w:rsid w:val="00DF48A9"/>
    <w:rsid w:val="00DF4D2E"/>
    <w:rsid w:val="00DF59B6"/>
    <w:rsid w:val="00DF618C"/>
    <w:rsid w:val="00DF665E"/>
    <w:rsid w:val="00DF6C45"/>
    <w:rsid w:val="00DF796A"/>
    <w:rsid w:val="00E017FA"/>
    <w:rsid w:val="00E01F88"/>
    <w:rsid w:val="00E03AC0"/>
    <w:rsid w:val="00E03E46"/>
    <w:rsid w:val="00E04BBF"/>
    <w:rsid w:val="00E05AAB"/>
    <w:rsid w:val="00E06FDB"/>
    <w:rsid w:val="00E07A3A"/>
    <w:rsid w:val="00E101CB"/>
    <w:rsid w:val="00E125A9"/>
    <w:rsid w:val="00E139FA"/>
    <w:rsid w:val="00E154AE"/>
    <w:rsid w:val="00E16F26"/>
    <w:rsid w:val="00E22227"/>
    <w:rsid w:val="00E22D66"/>
    <w:rsid w:val="00E2374F"/>
    <w:rsid w:val="00E24555"/>
    <w:rsid w:val="00E27AD8"/>
    <w:rsid w:val="00E30218"/>
    <w:rsid w:val="00E30378"/>
    <w:rsid w:val="00E334C3"/>
    <w:rsid w:val="00E338A6"/>
    <w:rsid w:val="00E33CC9"/>
    <w:rsid w:val="00E33F92"/>
    <w:rsid w:val="00E35DEA"/>
    <w:rsid w:val="00E36796"/>
    <w:rsid w:val="00E36EEC"/>
    <w:rsid w:val="00E37233"/>
    <w:rsid w:val="00E3771F"/>
    <w:rsid w:val="00E410BB"/>
    <w:rsid w:val="00E44332"/>
    <w:rsid w:val="00E44AC2"/>
    <w:rsid w:val="00E4744C"/>
    <w:rsid w:val="00E4795B"/>
    <w:rsid w:val="00E47AFB"/>
    <w:rsid w:val="00E53A9D"/>
    <w:rsid w:val="00E544CE"/>
    <w:rsid w:val="00E55C7A"/>
    <w:rsid w:val="00E56286"/>
    <w:rsid w:val="00E56F27"/>
    <w:rsid w:val="00E605EB"/>
    <w:rsid w:val="00E606E5"/>
    <w:rsid w:val="00E60BCD"/>
    <w:rsid w:val="00E60DE0"/>
    <w:rsid w:val="00E60F40"/>
    <w:rsid w:val="00E615F8"/>
    <w:rsid w:val="00E63BD2"/>
    <w:rsid w:val="00E65829"/>
    <w:rsid w:val="00E662BB"/>
    <w:rsid w:val="00E67682"/>
    <w:rsid w:val="00E733B4"/>
    <w:rsid w:val="00E7367E"/>
    <w:rsid w:val="00E74F39"/>
    <w:rsid w:val="00E754A0"/>
    <w:rsid w:val="00E757C8"/>
    <w:rsid w:val="00E75C09"/>
    <w:rsid w:val="00E766E8"/>
    <w:rsid w:val="00E832FF"/>
    <w:rsid w:val="00E8504E"/>
    <w:rsid w:val="00E86947"/>
    <w:rsid w:val="00E90085"/>
    <w:rsid w:val="00E90C44"/>
    <w:rsid w:val="00E913BB"/>
    <w:rsid w:val="00E93426"/>
    <w:rsid w:val="00E947AD"/>
    <w:rsid w:val="00E94915"/>
    <w:rsid w:val="00E9569E"/>
    <w:rsid w:val="00E956A6"/>
    <w:rsid w:val="00E968BD"/>
    <w:rsid w:val="00E97246"/>
    <w:rsid w:val="00EA040D"/>
    <w:rsid w:val="00EA0A2A"/>
    <w:rsid w:val="00EA162B"/>
    <w:rsid w:val="00EA4CFD"/>
    <w:rsid w:val="00EA577B"/>
    <w:rsid w:val="00EA6846"/>
    <w:rsid w:val="00EA73D2"/>
    <w:rsid w:val="00EB2688"/>
    <w:rsid w:val="00EB4F60"/>
    <w:rsid w:val="00EB5B36"/>
    <w:rsid w:val="00EB67FF"/>
    <w:rsid w:val="00EB696D"/>
    <w:rsid w:val="00EB6CF5"/>
    <w:rsid w:val="00EB7474"/>
    <w:rsid w:val="00EB7EE1"/>
    <w:rsid w:val="00EC3684"/>
    <w:rsid w:val="00EC3D7F"/>
    <w:rsid w:val="00EC49CC"/>
    <w:rsid w:val="00EC4AA8"/>
    <w:rsid w:val="00EC5084"/>
    <w:rsid w:val="00EC5821"/>
    <w:rsid w:val="00EC6279"/>
    <w:rsid w:val="00EC63C2"/>
    <w:rsid w:val="00EC6952"/>
    <w:rsid w:val="00ED03B1"/>
    <w:rsid w:val="00ED173A"/>
    <w:rsid w:val="00ED352F"/>
    <w:rsid w:val="00ED74AD"/>
    <w:rsid w:val="00ED7BB9"/>
    <w:rsid w:val="00EE1317"/>
    <w:rsid w:val="00EE1AF4"/>
    <w:rsid w:val="00EE218E"/>
    <w:rsid w:val="00EE26D5"/>
    <w:rsid w:val="00EE4A2C"/>
    <w:rsid w:val="00EE4D4E"/>
    <w:rsid w:val="00EE5BD4"/>
    <w:rsid w:val="00EE60D6"/>
    <w:rsid w:val="00EE6219"/>
    <w:rsid w:val="00EE6502"/>
    <w:rsid w:val="00EE7860"/>
    <w:rsid w:val="00EE79FC"/>
    <w:rsid w:val="00EF1885"/>
    <w:rsid w:val="00EF2330"/>
    <w:rsid w:val="00EF294E"/>
    <w:rsid w:val="00EF38D3"/>
    <w:rsid w:val="00EF3A67"/>
    <w:rsid w:val="00EF6383"/>
    <w:rsid w:val="00EF74B1"/>
    <w:rsid w:val="00EF7E58"/>
    <w:rsid w:val="00F00B4C"/>
    <w:rsid w:val="00F01969"/>
    <w:rsid w:val="00F01A3F"/>
    <w:rsid w:val="00F01F56"/>
    <w:rsid w:val="00F03E61"/>
    <w:rsid w:val="00F03FFF"/>
    <w:rsid w:val="00F041A2"/>
    <w:rsid w:val="00F0520C"/>
    <w:rsid w:val="00F069BC"/>
    <w:rsid w:val="00F075C8"/>
    <w:rsid w:val="00F075D0"/>
    <w:rsid w:val="00F1081A"/>
    <w:rsid w:val="00F10920"/>
    <w:rsid w:val="00F13B4C"/>
    <w:rsid w:val="00F14E98"/>
    <w:rsid w:val="00F16470"/>
    <w:rsid w:val="00F16715"/>
    <w:rsid w:val="00F20468"/>
    <w:rsid w:val="00F21082"/>
    <w:rsid w:val="00F21D98"/>
    <w:rsid w:val="00F22D5A"/>
    <w:rsid w:val="00F234D1"/>
    <w:rsid w:val="00F237C4"/>
    <w:rsid w:val="00F23833"/>
    <w:rsid w:val="00F25092"/>
    <w:rsid w:val="00F2756D"/>
    <w:rsid w:val="00F311DD"/>
    <w:rsid w:val="00F31D47"/>
    <w:rsid w:val="00F322A4"/>
    <w:rsid w:val="00F325BD"/>
    <w:rsid w:val="00F32CBF"/>
    <w:rsid w:val="00F37005"/>
    <w:rsid w:val="00F4058F"/>
    <w:rsid w:val="00F41CF8"/>
    <w:rsid w:val="00F4301A"/>
    <w:rsid w:val="00F43D59"/>
    <w:rsid w:val="00F44CE8"/>
    <w:rsid w:val="00F4763F"/>
    <w:rsid w:val="00F50A5F"/>
    <w:rsid w:val="00F525D7"/>
    <w:rsid w:val="00F5336E"/>
    <w:rsid w:val="00F535F3"/>
    <w:rsid w:val="00F54CEB"/>
    <w:rsid w:val="00F55732"/>
    <w:rsid w:val="00F57A55"/>
    <w:rsid w:val="00F60699"/>
    <w:rsid w:val="00F616E1"/>
    <w:rsid w:val="00F61A93"/>
    <w:rsid w:val="00F62038"/>
    <w:rsid w:val="00F63A62"/>
    <w:rsid w:val="00F643BE"/>
    <w:rsid w:val="00F64C0B"/>
    <w:rsid w:val="00F652ED"/>
    <w:rsid w:val="00F65655"/>
    <w:rsid w:val="00F66FD8"/>
    <w:rsid w:val="00F673EB"/>
    <w:rsid w:val="00F67D07"/>
    <w:rsid w:val="00F705AF"/>
    <w:rsid w:val="00F709B4"/>
    <w:rsid w:val="00F71F8D"/>
    <w:rsid w:val="00F723D1"/>
    <w:rsid w:val="00F72750"/>
    <w:rsid w:val="00F73F14"/>
    <w:rsid w:val="00F753D2"/>
    <w:rsid w:val="00F762CD"/>
    <w:rsid w:val="00F76779"/>
    <w:rsid w:val="00F77A55"/>
    <w:rsid w:val="00F80F2F"/>
    <w:rsid w:val="00F81E39"/>
    <w:rsid w:val="00F81F52"/>
    <w:rsid w:val="00F83147"/>
    <w:rsid w:val="00F839BF"/>
    <w:rsid w:val="00F86732"/>
    <w:rsid w:val="00F9298E"/>
    <w:rsid w:val="00F932A1"/>
    <w:rsid w:val="00F9557C"/>
    <w:rsid w:val="00F960F9"/>
    <w:rsid w:val="00F9642F"/>
    <w:rsid w:val="00F96CD2"/>
    <w:rsid w:val="00F96D49"/>
    <w:rsid w:val="00F96ECE"/>
    <w:rsid w:val="00F9748C"/>
    <w:rsid w:val="00F97544"/>
    <w:rsid w:val="00F97AFB"/>
    <w:rsid w:val="00F97C6C"/>
    <w:rsid w:val="00FA0041"/>
    <w:rsid w:val="00FA171E"/>
    <w:rsid w:val="00FA1C2E"/>
    <w:rsid w:val="00FA2234"/>
    <w:rsid w:val="00FA356C"/>
    <w:rsid w:val="00FA3940"/>
    <w:rsid w:val="00FA3ADF"/>
    <w:rsid w:val="00FA3B73"/>
    <w:rsid w:val="00FA6740"/>
    <w:rsid w:val="00FA67D4"/>
    <w:rsid w:val="00FB06EC"/>
    <w:rsid w:val="00FB2129"/>
    <w:rsid w:val="00FB2A24"/>
    <w:rsid w:val="00FB390C"/>
    <w:rsid w:val="00FB3E02"/>
    <w:rsid w:val="00FB4CAD"/>
    <w:rsid w:val="00FB5299"/>
    <w:rsid w:val="00FC119A"/>
    <w:rsid w:val="00FC2ACB"/>
    <w:rsid w:val="00FC30C6"/>
    <w:rsid w:val="00FC3D9F"/>
    <w:rsid w:val="00FC52CE"/>
    <w:rsid w:val="00FC5B56"/>
    <w:rsid w:val="00FC5F75"/>
    <w:rsid w:val="00FC6F26"/>
    <w:rsid w:val="00FC78E2"/>
    <w:rsid w:val="00FC7C86"/>
    <w:rsid w:val="00FD0396"/>
    <w:rsid w:val="00FD1022"/>
    <w:rsid w:val="00FD2667"/>
    <w:rsid w:val="00FD3DB4"/>
    <w:rsid w:val="00FD62E1"/>
    <w:rsid w:val="00FD6A1C"/>
    <w:rsid w:val="00FD71FC"/>
    <w:rsid w:val="00FE4082"/>
    <w:rsid w:val="00FE42BD"/>
    <w:rsid w:val="00FE4B38"/>
    <w:rsid w:val="00FE4E49"/>
    <w:rsid w:val="00FE7373"/>
    <w:rsid w:val="00FF0447"/>
    <w:rsid w:val="00FF4405"/>
    <w:rsid w:val="00FF55E1"/>
    <w:rsid w:val="00FF608F"/>
    <w:rsid w:val="00FF6170"/>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uiPriority="99"/>
    <w:lsdException w:name="toa heading"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link w:val="FooterChar"/>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1"/>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BA1836"/>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link w:val="BalloonTextChar"/>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link w:val="CommentTextChar"/>
    <w:semiHidden/>
    <w:rsid w:val="00E55C7A"/>
    <w:rPr>
      <w:sz w:val="20"/>
      <w:szCs w:val="20"/>
    </w:rPr>
  </w:style>
  <w:style w:type="paragraph" w:styleId="CommentSubject">
    <w:name w:val="annotation subject"/>
    <w:basedOn w:val="CommentText"/>
    <w:next w:val="CommentText"/>
    <w:link w:val="CommentSubjectChar"/>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 w:type="character" w:styleId="PlaceholderText">
    <w:name w:val="Placeholder Text"/>
    <w:basedOn w:val="DefaultParagraphFont"/>
    <w:uiPriority w:val="99"/>
    <w:semiHidden/>
    <w:rsid w:val="006616EC"/>
    <w:rPr>
      <w:color w:val="808080"/>
    </w:rPr>
  </w:style>
  <w:style w:type="numbering" w:customStyle="1" w:styleId="NoList1">
    <w:name w:val="No List1"/>
    <w:next w:val="NoList"/>
    <w:uiPriority w:val="99"/>
    <w:semiHidden/>
    <w:unhideWhenUsed/>
    <w:rsid w:val="005E4B26"/>
  </w:style>
  <w:style w:type="paragraph" w:styleId="NoSpacing">
    <w:name w:val="No Spacing"/>
    <w:uiPriority w:val="99"/>
    <w:qFormat/>
    <w:rsid w:val="005E4B26"/>
    <w:rPr>
      <w:rFonts w:ascii="Palatino Linotype" w:hAnsi="Palatino Linotype"/>
      <w:sz w:val="24"/>
      <w:szCs w:val="24"/>
    </w:rPr>
  </w:style>
  <w:style w:type="paragraph" w:customStyle="1" w:styleId="DocumentTitle">
    <w:name w:val="Document Title"/>
    <w:basedOn w:val="Normal"/>
    <w:rsid w:val="005E4B26"/>
    <w:pPr>
      <w:widowControl w:val="0"/>
      <w:tabs>
        <w:tab w:val="clear" w:pos="720"/>
        <w:tab w:val="left" w:pos="1238"/>
      </w:tabs>
      <w:autoSpaceDE/>
      <w:autoSpaceDN/>
      <w:adjustRightInd/>
      <w:spacing w:after="240" w:line="240" w:lineRule="exact"/>
      <w:ind w:left="259" w:right="115" w:firstLine="0"/>
    </w:pPr>
  </w:style>
  <w:style w:type="character" w:customStyle="1" w:styleId="BalloonTextChar">
    <w:name w:val="Balloon Text Char"/>
    <w:basedOn w:val="DefaultParagraphFont"/>
    <w:link w:val="BalloonText"/>
    <w:semiHidden/>
    <w:rsid w:val="005E4B26"/>
    <w:rPr>
      <w:rFonts w:ascii="Tahoma" w:hAnsi="Tahoma" w:cs="Courier New"/>
      <w:sz w:val="16"/>
      <w:szCs w:val="16"/>
    </w:rPr>
  </w:style>
  <w:style w:type="paragraph" w:customStyle="1" w:styleId="Normal1">
    <w:name w:val="Normal_1"/>
    <w:qFormat/>
    <w:rsid w:val="005E4B26"/>
    <w:rPr>
      <w:rFonts w:ascii="Arial" w:eastAsia="Arial" w:hAnsi="Arial" w:cs="Arial"/>
      <w:szCs w:val="24"/>
    </w:rPr>
  </w:style>
  <w:style w:type="paragraph" w:styleId="ListParagraph">
    <w:name w:val="List Paragraph"/>
    <w:basedOn w:val="Normal"/>
    <w:uiPriority w:val="34"/>
    <w:qFormat/>
    <w:rsid w:val="005E4B26"/>
    <w:pPr>
      <w:tabs>
        <w:tab w:val="clear" w:pos="720"/>
      </w:tabs>
      <w:autoSpaceDE/>
      <w:autoSpaceDN/>
      <w:adjustRightInd/>
      <w:spacing w:line="240" w:lineRule="auto"/>
      <w:ind w:left="720" w:firstLine="0"/>
      <w:contextualSpacing/>
    </w:pPr>
  </w:style>
  <w:style w:type="character" w:customStyle="1" w:styleId="sspaghide1">
    <w:name w:val="ss_pag_hide1"/>
    <w:basedOn w:val="DefaultParagraphFont"/>
    <w:rsid w:val="005E4B26"/>
    <w:rPr>
      <w:vanish/>
      <w:webHidden w:val="0"/>
      <w:specVanish w:val="0"/>
    </w:rPr>
  </w:style>
  <w:style w:type="character" w:customStyle="1" w:styleId="sspagshow1">
    <w:name w:val="ss_pag_show1"/>
    <w:basedOn w:val="DefaultParagraphFont"/>
    <w:rsid w:val="005E4B26"/>
    <w:rPr>
      <w:b/>
      <w:bCs/>
    </w:rPr>
  </w:style>
  <w:style w:type="paragraph" w:customStyle="1" w:styleId="DoubleSpacing">
    <w:name w:val="Double Spacing"/>
    <w:basedOn w:val="Normal"/>
    <w:rsid w:val="005E4B26"/>
    <w:pPr>
      <w:tabs>
        <w:tab w:val="clear" w:pos="720"/>
      </w:tabs>
      <w:autoSpaceDE/>
      <w:autoSpaceDN/>
      <w:adjustRightInd/>
      <w:spacing w:line="480" w:lineRule="auto"/>
      <w:ind w:firstLine="0"/>
    </w:pPr>
    <w:rPr>
      <w:szCs w:val="20"/>
    </w:rPr>
  </w:style>
  <w:style w:type="character" w:customStyle="1" w:styleId="ssprior">
    <w:name w:val="ss_prior"/>
    <w:basedOn w:val="DefaultParagraphFont"/>
    <w:rsid w:val="005E4B26"/>
  </w:style>
  <w:style w:type="character" w:customStyle="1" w:styleId="ssit1">
    <w:name w:val="ss_it1"/>
    <w:basedOn w:val="DefaultParagraphFont"/>
    <w:rsid w:val="005E4B26"/>
    <w:rPr>
      <w:i/>
      <w:iCs/>
    </w:rPr>
  </w:style>
  <w:style w:type="character" w:customStyle="1" w:styleId="CommentTextChar">
    <w:name w:val="Comment Text Char"/>
    <w:basedOn w:val="DefaultParagraphFont"/>
    <w:link w:val="CommentText"/>
    <w:semiHidden/>
    <w:rsid w:val="005E4B26"/>
  </w:style>
  <w:style w:type="character" w:customStyle="1" w:styleId="CommentSubjectChar">
    <w:name w:val="Comment Subject Char"/>
    <w:basedOn w:val="CommentTextChar"/>
    <w:link w:val="CommentSubject"/>
    <w:semiHidden/>
    <w:rsid w:val="005E4B26"/>
    <w:rPr>
      <w:b/>
      <w:bCs/>
    </w:rPr>
  </w:style>
  <w:style w:type="character" w:customStyle="1" w:styleId="FooterChar">
    <w:name w:val="Footer Char"/>
    <w:basedOn w:val="DefaultParagraphFont"/>
    <w:link w:val="Footer"/>
    <w:rsid w:val="003D61DA"/>
    <w:rPr>
      <w:rFonts w:ascii="Univers (WN)" w:hAnsi="Univers (WN)"/>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uiPriority="99"/>
    <w:lsdException w:name="toa heading"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link w:val="FooterChar"/>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1"/>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BA1836"/>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link w:val="BalloonTextChar"/>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link w:val="CommentTextChar"/>
    <w:semiHidden/>
    <w:rsid w:val="00E55C7A"/>
    <w:rPr>
      <w:sz w:val="20"/>
      <w:szCs w:val="20"/>
    </w:rPr>
  </w:style>
  <w:style w:type="paragraph" w:styleId="CommentSubject">
    <w:name w:val="annotation subject"/>
    <w:basedOn w:val="CommentText"/>
    <w:next w:val="CommentText"/>
    <w:link w:val="CommentSubjectChar"/>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 w:type="character" w:styleId="PlaceholderText">
    <w:name w:val="Placeholder Text"/>
    <w:basedOn w:val="DefaultParagraphFont"/>
    <w:uiPriority w:val="99"/>
    <w:semiHidden/>
    <w:rsid w:val="006616EC"/>
    <w:rPr>
      <w:color w:val="808080"/>
    </w:rPr>
  </w:style>
  <w:style w:type="numbering" w:customStyle="1" w:styleId="NoList1">
    <w:name w:val="No List1"/>
    <w:next w:val="NoList"/>
    <w:uiPriority w:val="99"/>
    <w:semiHidden/>
    <w:unhideWhenUsed/>
    <w:rsid w:val="005E4B26"/>
  </w:style>
  <w:style w:type="paragraph" w:styleId="NoSpacing">
    <w:name w:val="No Spacing"/>
    <w:uiPriority w:val="99"/>
    <w:qFormat/>
    <w:rsid w:val="005E4B26"/>
    <w:rPr>
      <w:rFonts w:ascii="Palatino Linotype" w:hAnsi="Palatino Linotype"/>
      <w:sz w:val="24"/>
      <w:szCs w:val="24"/>
    </w:rPr>
  </w:style>
  <w:style w:type="paragraph" w:customStyle="1" w:styleId="DocumentTitle">
    <w:name w:val="Document Title"/>
    <w:basedOn w:val="Normal"/>
    <w:rsid w:val="005E4B26"/>
    <w:pPr>
      <w:widowControl w:val="0"/>
      <w:tabs>
        <w:tab w:val="clear" w:pos="720"/>
        <w:tab w:val="left" w:pos="1238"/>
      </w:tabs>
      <w:autoSpaceDE/>
      <w:autoSpaceDN/>
      <w:adjustRightInd/>
      <w:spacing w:after="240" w:line="240" w:lineRule="exact"/>
      <w:ind w:left="259" w:right="115" w:firstLine="0"/>
    </w:pPr>
  </w:style>
  <w:style w:type="character" w:customStyle="1" w:styleId="BalloonTextChar">
    <w:name w:val="Balloon Text Char"/>
    <w:basedOn w:val="DefaultParagraphFont"/>
    <w:link w:val="BalloonText"/>
    <w:semiHidden/>
    <w:rsid w:val="005E4B26"/>
    <w:rPr>
      <w:rFonts w:ascii="Tahoma" w:hAnsi="Tahoma" w:cs="Courier New"/>
      <w:sz w:val="16"/>
      <w:szCs w:val="16"/>
    </w:rPr>
  </w:style>
  <w:style w:type="paragraph" w:customStyle="1" w:styleId="Normal1">
    <w:name w:val="Normal_1"/>
    <w:qFormat/>
    <w:rsid w:val="005E4B26"/>
    <w:rPr>
      <w:rFonts w:ascii="Arial" w:eastAsia="Arial" w:hAnsi="Arial" w:cs="Arial"/>
      <w:szCs w:val="24"/>
    </w:rPr>
  </w:style>
  <w:style w:type="paragraph" w:styleId="ListParagraph">
    <w:name w:val="List Paragraph"/>
    <w:basedOn w:val="Normal"/>
    <w:uiPriority w:val="34"/>
    <w:qFormat/>
    <w:rsid w:val="005E4B26"/>
    <w:pPr>
      <w:tabs>
        <w:tab w:val="clear" w:pos="720"/>
      </w:tabs>
      <w:autoSpaceDE/>
      <w:autoSpaceDN/>
      <w:adjustRightInd/>
      <w:spacing w:line="240" w:lineRule="auto"/>
      <w:ind w:left="720" w:firstLine="0"/>
      <w:contextualSpacing/>
    </w:pPr>
  </w:style>
  <w:style w:type="character" w:customStyle="1" w:styleId="sspaghide1">
    <w:name w:val="ss_pag_hide1"/>
    <w:basedOn w:val="DefaultParagraphFont"/>
    <w:rsid w:val="005E4B26"/>
    <w:rPr>
      <w:vanish/>
      <w:webHidden w:val="0"/>
      <w:specVanish w:val="0"/>
    </w:rPr>
  </w:style>
  <w:style w:type="character" w:customStyle="1" w:styleId="sspagshow1">
    <w:name w:val="ss_pag_show1"/>
    <w:basedOn w:val="DefaultParagraphFont"/>
    <w:rsid w:val="005E4B26"/>
    <w:rPr>
      <w:b/>
      <w:bCs/>
    </w:rPr>
  </w:style>
  <w:style w:type="paragraph" w:customStyle="1" w:styleId="DoubleSpacing">
    <w:name w:val="Double Spacing"/>
    <w:basedOn w:val="Normal"/>
    <w:rsid w:val="005E4B26"/>
    <w:pPr>
      <w:tabs>
        <w:tab w:val="clear" w:pos="720"/>
      </w:tabs>
      <w:autoSpaceDE/>
      <w:autoSpaceDN/>
      <w:adjustRightInd/>
      <w:spacing w:line="480" w:lineRule="auto"/>
      <w:ind w:firstLine="0"/>
    </w:pPr>
    <w:rPr>
      <w:szCs w:val="20"/>
    </w:rPr>
  </w:style>
  <w:style w:type="character" w:customStyle="1" w:styleId="ssprior">
    <w:name w:val="ss_prior"/>
    <w:basedOn w:val="DefaultParagraphFont"/>
    <w:rsid w:val="005E4B26"/>
  </w:style>
  <w:style w:type="character" w:customStyle="1" w:styleId="ssit1">
    <w:name w:val="ss_it1"/>
    <w:basedOn w:val="DefaultParagraphFont"/>
    <w:rsid w:val="005E4B26"/>
    <w:rPr>
      <w:i/>
      <w:iCs/>
    </w:rPr>
  </w:style>
  <w:style w:type="character" w:customStyle="1" w:styleId="CommentTextChar">
    <w:name w:val="Comment Text Char"/>
    <w:basedOn w:val="DefaultParagraphFont"/>
    <w:link w:val="CommentText"/>
    <w:semiHidden/>
    <w:rsid w:val="005E4B26"/>
  </w:style>
  <w:style w:type="character" w:customStyle="1" w:styleId="CommentSubjectChar">
    <w:name w:val="Comment Subject Char"/>
    <w:basedOn w:val="CommentTextChar"/>
    <w:link w:val="CommentSubject"/>
    <w:semiHidden/>
    <w:rsid w:val="005E4B26"/>
    <w:rPr>
      <w:b/>
      <w:bCs/>
    </w:rPr>
  </w:style>
  <w:style w:type="character" w:customStyle="1" w:styleId="FooterChar">
    <w:name w:val="Footer Char"/>
    <w:basedOn w:val="DefaultParagraphFont"/>
    <w:link w:val="Footer"/>
    <w:rsid w:val="003D61DA"/>
    <w:rPr>
      <w:rFonts w:ascii="Univers (WN)" w:hAnsi="Univers (WN)"/>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497">
      <w:bodyDiv w:val="1"/>
      <w:marLeft w:val="0"/>
      <w:marRight w:val="0"/>
      <w:marTop w:val="0"/>
      <w:marBottom w:val="0"/>
      <w:divBdr>
        <w:top w:val="none" w:sz="0" w:space="0" w:color="auto"/>
        <w:left w:val="none" w:sz="0" w:space="0" w:color="auto"/>
        <w:bottom w:val="none" w:sz="0" w:space="0" w:color="auto"/>
        <w:right w:val="none" w:sz="0" w:space="0" w:color="auto"/>
      </w:divBdr>
    </w:div>
    <w:div w:id="67533283">
      <w:bodyDiv w:val="1"/>
      <w:marLeft w:val="0"/>
      <w:marRight w:val="0"/>
      <w:marTop w:val="0"/>
      <w:marBottom w:val="0"/>
      <w:divBdr>
        <w:top w:val="none" w:sz="0" w:space="0" w:color="auto"/>
        <w:left w:val="none" w:sz="0" w:space="0" w:color="auto"/>
        <w:bottom w:val="none" w:sz="0" w:space="0" w:color="auto"/>
        <w:right w:val="none" w:sz="0" w:space="0" w:color="auto"/>
      </w:divBdr>
    </w:div>
    <w:div w:id="120156519">
      <w:bodyDiv w:val="1"/>
      <w:marLeft w:val="0"/>
      <w:marRight w:val="0"/>
      <w:marTop w:val="0"/>
      <w:marBottom w:val="0"/>
      <w:divBdr>
        <w:top w:val="none" w:sz="0" w:space="0" w:color="auto"/>
        <w:left w:val="none" w:sz="0" w:space="0" w:color="auto"/>
        <w:bottom w:val="none" w:sz="0" w:space="0" w:color="auto"/>
        <w:right w:val="none" w:sz="0" w:space="0" w:color="auto"/>
      </w:divBdr>
    </w:div>
    <w:div w:id="169368028">
      <w:bodyDiv w:val="1"/>
      <w:marLeft w:val="0"/>
      <w:marRight w:val="0"/>
      <w:marTop w:val="0"/>
      <w:marBottom w:val="0"/>
      <w:divBdr>
        <w:top w:val="none" w:sz="0" w:space="0" w:color="auto"/>
        <w:left w:val="none" w:sz="0" w:space="0" w:color="auto"/>
        <w:bottom w:val="none" w:sz="0" w:space="0" w:color="auto"/>
        <w:right w:val="none" w:sz="0" w:space="0" w:color="auto"/>
      </w:divBdr>
    </w:div>
    <w:div w:id="331952064">
      <w:bodyDiv w:val="1"/>
      <w:marLeft w:val="0"/>
      <w:marRight w:val="0"/>
      <w:marTop w:val="0"/>
      <w:marBottom w:val="0"/>
      <w:divBdr>
        <w:top w:val="none" w:sz="0" w:space="0" w:color="auto"/>
        <w:left w:val="none" w:sz="0" w:space="0" w:color="auto"/>
        <w:bottom w:val="none" w:sz="0" w:space="0" w:color="auto"/>
        <w:right w:val="none" w:sz="0" w:space="0" w:color="auto"/>
      </w:divBdr>
    </w:div>
    <w:div w:id="357894047">
      <w:bodyDiv w:val="1"/>
      <w:marLeft w:val="0"/>
      <w:marRight w:val="0"/>
      <w:marTop w:val="0"/>
      <w:marBottom w:val="0"/>
      <w:divBdr>
        <w:top w:val="none" w:sz="0" w:space="0" w:color="auto"/>
        <w:left w:val="none" w:sz="0" w:space="0" w:color="auto"/>
        <w:bottom w:val="none" w:sz="0" w:space="0" w:color="auto"/>
        <w:right w:val="none" w:sz="0" w:space="0" w:color="auto"/>
      </w:divBdr>
    </w:div>
    <w:div w:id="404911785">
      <w:bodyDiv w:val="1"/>
      <w:marLeft w:val="0"/>
      <w:marRight w:val="0"/>
      <w:marTop w:val="0"/>
      <w:marBottom w:val="0"/>
      <w:divBdr>
        <w:top w:val="none" w:sz="0" w:space="0" w:color="auto"/>
        <w:left w:val="none" w:sz="0" w:space="0" w:color="auto"/>
        <w:bottom w:val="none" w:sz="0" w:space="0" w:color="auto"/>
        <w:right w:val="none" w:sz="0" w:space="0" w:color="auto"/>
      </w:divBdr>
    </w:div>
    <w:div w:id="405038142">
      <w:bodyDiv w:val="1"/>
      <w:marLeft w:val="0"/>
      <w:marRight w:val="0"/>
      <w:marTop w:val="0"/>
      <w:marBottom w:val="0"/>
      <w:divBdr>
        <w:top w:val="none" w:sz="0" w:space="0" w:color="auto"/>
        <w:left w:val="none" w:sz="0" w:space="0" w:color="auto"/>
        <w:bottom w:val="none" w:sz="0" w:space="0" w:color="auto"/>
        <w:right w:val="none" w:sz="0" w:space="0" w:color="auto"/>
      </w:divBdr>
    </w:div>
    <w:div w:id="478227851">
      <w:bodyDiv w:val="1"/>
      <w:marLeft w:val="0"/>
      <w:marRight w:val="0"/>
      <w:marTop w:val="0"/>
      <w:marBottom w:val="0"/>
      <w:divBdr>
        <w:top w:val="none" w:sz="0" w:space="0" w:color="auto"/>
        <w:left w:val="none" w:sz="0" w:space="0" w:color="auto"/>
        <w:bottom w:val="none" w:sz="0" w:space="0" w:color="auto"/>
        <w:right w:val="none" w:sz="0" w:space="0" w:color="auto"/>
      </w:divBdr>
    </w:div>
    <w:div w:id="510336276">
      <w:bodyDiv w:val="1"/>
      <w:marLeft w:val="0"/>
      <w:marRight w:val="0"/>
      <w:marTop w:val="0"/>
      <w:marBottom w:val="0"/>
      <w:divBdr>
        <w:top w:val="none" w:sz="0" w:space="0" w:color="auto"/>
        <w:left w:val="none" w:sz="0" w:space="0" w:color="auto"/>
        <w:bottom w:val="none" w:sz="0" w:space="0" w:color="auto"/>
        <w:right w:val="none" w:sz="0" w:space="0" w:color="auto"/>
      </w:divBdr>
    </w:div>
    <w:div w:id="529683675">
      <w:bodyDiv w:val="1"/>
      <w:marLeft w:val="0"/>
      <w:marRight w:val="0"/>
      <w:marTop w:val="0"/>
      <w:marBottom w:val="0"/>
      <w:divBdr>
        <w:top w:val="none" w:sz="0" w:space="0" w:color="auto"/>
        <w:left w:val="none" w:sz="0" w:space="0" w:color="auto"/>
        <w:bottom w:val="none" w:sz="0" w:space="0" w:color="auto"/>
        <w:right w:val="none" w:sz="0" w:space="0" w:color="auto"/>
      </w:divBdr>
    </w:div>
    <w:div w:id="535508048">
      <w:bodyDiv w:val="1"/>
      <w:marLeft w:val="0"/>
      <w:marRight w:val="0"/>
      <w:marTop w:val="0"/>
      <w:marBottom w:val="0"/>
      <w:divBdr>
        <w:top w:val="none" w:sz="0" w:space="0" w:color="auto"/>
        <w:left w:val="none" w:sz="0" w:space="0" w:color="auto"/>
        <w:bottom w:val="none" w:sz="0" w:space="0" w:color="auto"/>
        <w:right w:val="none" w:sz="0" w:space="0" w:color="auto"/>
      </w:divBdr>
    </w:div>
    <w:div w:id="604926354">
      <w:bodyDiv w:val="1"/>
      <w:marLeft w:val="0"/>
      <w:marRight w:val="0"/>
      <w:marTop w:val="0"/>
      <w:marBottom w:val="0"/>
      <w:divBdr>
        <w:top w:val="none" w:sz="0" w:space="0" w:color="auto"/>
        <w:left w:val="none" w:sz="0" w:space="0" w:color="auto"/>
        <w:bottom w:val="none" w:sz="0" w:space="0" w:color="auto"/>
        <w:right w:val="none" w:sz="0" w:space="0" w:color="auto"/>
      </w:divBdr>
    </w:div>
    <w:div w:id="621348419">
      <w:bodyDiv w:val="1"/>
      <w:marLeft w:val="0"/>
      <w:marRight w:val="0"/>
      <w:marTop w:val="0"/>
      <w:marBottom w:val="0"/>
      <w:divBdr>
        <w:top w:val="none" w:sz="0" w:space="0" w:color="auto"/>
        <w:left w:val="none" w:sz="0" w:space="0" w:color="auto"/>
        <w:bottom w:val="none" w:sz="0" w:space="0" w:color="auto"/>
        <w:right w:val="none" w:sz="0" w:space="0" w:color="auto"/>
      </w:divBdr>
    </w:div>
    <w:div w:id="632713777">
      <w:bodyDiv w:val="1"/>
      <w:marLeft w:val="0"/>
      <w:marRight w:val="0"/>
      <w:marTop w:val="0"/>
      <w:marBottom w:val="0"/>
      <w:divBdr>
        <w:top w:val="none" w:sz="0" w:space="0" w:color="auto"/>
        <w:left w:val="none" w:sz="0" w:space="0" w:color="auto"/>
        <w:bottom w:val="none" w:sz="0" w:space="0" w:color="auto"/>
        <w:right w:val="none" w:sz="0" w:space="0" w:color="auto"/>
      </w:divBdr>
    </w:div>
    <w:div w:id="636641914">
      <w:bodyDiv w:val="1"/>
      <w:marLeft w:val="0"/>
      <w:marRight w:val="0"/>
      <w:marTop w:val="0"/>
      <w:marBottom w:val="0"/>
      <w:divBdr>
        <w:top w:val="none" w:sz="0" w:space="0" w:color="auto"/>
        <w:left w:val="none" w:sz="0" w:space="0" w:color="auto"/>
        <w:bottom w:val="none" w:sz="0" w:space="0" w:color="auto"/>
        <w:right w:val="none" w:sz="0" w:space="0" w:color="auto"/>
      </w:divBdr>
    </w:div>
    <w:div w:id="648675330">
      <w:bodyDiv w:val="1"/>
      <w:marLeft w:val="0"/>
      <w:marRight w:val="0"/>
      <w:marTop w:val="0"/>
      <w:marBottom w:val="0"/>
      <w:divBdr>
        <w:top w:val="none" w:sz="0" w:space="0" w:color="auto"/>
        <w:left w:val="none" w:sz="0" w:space="0" w:color="auto"/>
        <w:bottom w:val="none" w:sz="0" w:space="0" w:color="auto"/>
        <w:right w:val="none" w:sz="0" w:space="0" w:color="auto"/>
      </w:divBdr>
    </w:div>
    <w:div w:id="664894379">
      <w:bodyDiv w:val="1"/>
      <w:marLeft w:val="0"/>
      <w:marRight w:val="0"/>
      <w:marTop w:val="0"/>
      <w:marBottom w:val="0"/>
      <w:divBdr>
        <w:top w:val="none" w:sz="0" w:space="0" w:color="auto"/>
        <w:left w:val="none" w:sz="0" w:space="0" w:color="auto"/>
        <w:bottom w:val="none" w:sz="0" w:space="0" w:color="auto"/>
        <w:right w:val="none" w:sz="0" w:space="0" w:color="auto"/>
      </w:divBdr>
    </w:div>
    <w:div w:id="692267245">
      <w:bodyDiv w:val="1"/>
      <w:marLeft w:val="0"/>
      <w:marRight w:val="0"/>
      <w:marTop w:val="0"/>
      <w:marBottom w:val="0"/>
      <w:divBdr>
        <w:top w:val="none" w:sz="0" w:space="0" w:color="auto"/>
        <w:left w:val="none" w:sz="0" w:space="0" w:color="auto"/>
        <w:bottom w:val="none" w:sz="0" w:space="0" w:color="auto"/>
        <w:right w:val="none" w:sz="0" w:space="0" w:color="auto"/>
      </w:divBdr>
    </w:div>
    <w:div w:id="704066789">
      <w:bodyDiv w:val="1"/>
      <w:marLeft w:val="0"/>
      <w:marRight w:val="0"/>
      <w:marTop w:val="0"/>
      <w:marBottom w:val="0"/>
      <w:divBdr>
        <w:top w:val="none" w:sz="0" w:space="0" w:color="auto"/>
        <w:left w:val="none" w:sz="0" w:space="0" w:color="auto"/>
        <w:bottom w:val="none" w:sz="0" w:space="0" w:color="auto"/>
        <w:right w:val="none" w:sz="0" w:space="0" w:color="auto"/>
      </w:divBdr>
    </w:div>
    <w:div w:id="775977839">
      <w:bodyDiv w:val="1"/>
      <w:marLeft w:val="0"/>
      <w:marRight w:val="0"/>
      <w:marTop w:val="0"/>
      <w:marBottom w:val="0"/>
      <w:divBdr>
        <w:top w:val="none" w:sz="0" w:space="0" w:color="auto"/>
        <w:left w:val="none" w:sz="0" w:space="0" w:color="auto"/>
        <w:bottom w:val="none" w:sz="0" w:space="0" w:color="auto"/>
        <w:right w:val="none" w:sz="0" w:space="0" w:color="auto"/>
      </w:divBdr>
    </w:div>
    <w:div w:id="830024748">
      <w:bodyDiv w:val="1"/>
      <w:marLeft w:val="0"/>
      <w:marRight w:val="0"/>
      <w:marTop w:val="0"/>
      <w:marBottom w:val="0"/>
      <w:divBdr>
        <w:top w:val="none" w:sz="0" w:space="0" w:color="auto"/>
        <w:left w:val="none" w:sz="0" w:space="0" w:color="auto"/>
        <w:bottom w:val="none" w:sz="0" w:space="0" w:color="auto"/>
        <w:right w:val="none" w:sz="0" w:space="0" w:color="auto"/>
      </w:divBdr>
    </w:div>
    <w:div w:id="863860835">
      <w:bodyDiv w:val="1"/>
      <w:marLeft w:val="0"/>
      <w:marRight w:val="0"/>
      <w:marTop w:val="0"/>
      <w:marBottom w:val="0"/>
      <w:divBdr>
        <w:top w:val="none" w:sz="0" w:space="0" w:color="auto"/>
        <w:left w:val="none" w:sz="0" w:space="0" w:color="auto"/>
        <w:bottom w:val="none" w:sz="0" w:space="0" w:color="auto"/>
        <w:right w:val="none" w:sz="0" w:space="0" w:color="auto"/>
      </w:divBdr>
      <w:divsChild>
        <w:div w:id="535697219">
          <w:marLeft w:val="-225"/>
          <w:marRight w:val="-225"/>
          <w:marTop w:val="0"/>
          <w:marBottom w:val="0"/>
          <w:divBdr>
            <w:top w:val="none" w:sz="0" w:space="0" w:color="auto"/>
            <w:left w:val="none" w:sz="0" w:space="0" w:color="auto"/>
            <w:bottom w:val="none" w:sz="0" w:space="0" w:color="auto"/>
            <w:right w:val="none" w:sz="0" w:space="0" w:color="auto"/>
          </w:divBdr>
          <w:divsChild>
            <w:div w:id="1718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2432">
      <w:bodyDiv w:val="1"/>
      <w:marLeft w:val="0"/>
      <w:marRight w:val="0"/>
      <w:marTop w:val="0"/>
      <w:marBottom w:val="0"/>
      <w:divBdr>
        <w:top w:val="none" w:sz="0" w:space="0" w:color="auto"/>
        <w:left w:val="none" w:sz="0" w:space="0" w:color="auto"/>
        <w:bottom w:val="none" w:sz="0" w:space="0" w:color="auto"/>
        <w:right w:val="none" w:sz="0" w:space="0" w:color="auto"/>
      </w:divBdr>
      <w:divsChild>
        <w:div w:id="1131440203">
          <w:marLeft w:val="0"/>
          <w:marRight w:val="0"/>
          <w:marTop w:val="0"/>
          <w:marBottom w:val="0"/>
          <w:divBdr>
            <w:top w:val="none" w:sz="0" w:space="0" w:color="auto"/>
            <w:left w:val="none" w:sz="0" w:space="0" w:color="auto"/>
            <w:bottom w:val="none" w:sz="0" w:space="0" w:color="auto"/>
            <w:right w:val="none" w:sz="0" w:space="0" w:color="auto"/>
          </w:divBdr>
        </w:div>
      </w:divsChild>
    </w:div>
    <w:div w:id="1031998756">
      <w:bodyDiv w:val="1"/>
      <w:marLeft w:val="0"/>
      <w:marRight w:val="0"/>
      <w:marTop w:val="0"/>
      <w:marBottom w:val="0"/>
      <w:divBdr>
        <w:top w:val="none" w:sz="0" w:space="0" w:color="auto"/>
        <w:left w:val="none" w:sz="0" w:space="0" w:color="auto"/>
        <w:bottom w:val="none" w:sz="0" w:space="0" w:color="auto"/>
        <w:right w:val="none" w:sz="0" w:space="0" w:color="auto"/>
      </w:divBdr>
    </w:div>
    <w:div w:id="1037895677">
      <w:bodyDiv w:val="1"/>
      <w:marLeft w:val="0"/>
      <w:marRight w:val="0"/>
      <w:marTop w:val="0"/>
      <w:marBottom w:val="0"/>
      <w:divBdr>
        <w:top w:val="none" w:sz="0" w:space="0" w:color="auto"/>
        <w:left w:val="none" w:sz="0" w:space="0" w:color="auto"/>
        <w:bottom w:val="none" w:sz="0" w:space="0" w:color="auto"/>
        <w:right w:val="none" w:sz="0" w:space="0" w:color="auto"/>
      </w:divBdr>
      <w:divsChild>
        <w:div w:id="1236085821">
          <w:marLeft w:val="0"/>
          <w:marRight w:val="0"/>
          <w:marTop w:val="240"/>
          <w:marBottom w:val="240"/>
          <w:divBdr>
            <w:top w:val="none" w:sz="0" w:space="0" w:color="auto"/>
            <w:left w:val="none" w:sz="0" w:space="0" w:color="auto"/>
            <w:bottom w:val="none" w:sz="0" w:space="0" w:color="auto"/>
            <w:right w:val="none" w:sz="0" w:space="0" w:color="auto"/>
          </w:divBdr>
          <w:divsChild>
            <w:div w:id="214777318">
              <w:marLeft w:val="0"/>
              <w:marRight w:val="0"/>
              <w:marTop w:val="0"/>
              <w:marBottom w:val="0"/>
              <w:divBdr>
                <w:top w:val="none" w:sz="0" w:space="0" w:color="auto"/>
                <w:left w:val="none" w:sz="0" w:space="0" w:color="auto"/>
                <w:bottom w:val="none" w:sz="0" w:space="0" w:color="auto"/>
                <w:right w:val="none" w:sz="0" w:space="0" w:color="auto"/>
              </w:divBdr>
            </w:div>
          </w:divsChild>
        </w:div>
        <w:div w:id="1181772924">
          <w:marLeft w:val="0"/>
          <w:marRight w:val="0"/>
          <w:marTop w:val="0"/>
          <w:marBottom w:val="0"/>
          <w:divBdr>
            <w:top w:val="none" w:sz="0" w:space="0" w:color="auto"/>
            <w:left w:val="none" w:sz="0" w:space="0" w:color="auto"/>
            <w:bottom w:val="none" w:sz="0" w:space="0" w:color="auto"/>
            <w:right w:val="none" w:sz="0" w:space="0" w:color="auto"/>
          </w:divBdr>
        </w:div>
        <w:div w:id="164171245">
          <w:marLeft w:val="0"/>
          <w:marRight w:val="0"/>
          <w:marTop w:val="0"/>
          <w:marBottom w:val="0"/>
          <w:divBdr>
            <w:top w:val="none" w:sz="0" w:space="0" w:color="auto"/>
            <w:left w:val="none" w:sz="0" w:space="0" w:color="auto"/>
            <w:bottom w:val="none" w:sz="0" w:space="0" w:color="auto"/>
            <w:right w:val="none" w:sz="0" w:space="0" w:color="auto"/>
          </w:divBdr>
        </w:div>
        <w:div w:id="1482117665">
          <w:marLeft w:val="0"/>
          <w:marRight w:val="0"/>
          <w:marTop w:val="0"/>
          <w:marBottom w:val="0"/>
          <w:divBdr>
            <w:top w:val="none" w:sz="0" w:space="0" w:color="auto"/>
            <w:left w:val="none" w:sz="0" w:space="0" w:color="auto"/>
            <w:bottom w:val="none" w:sz="0" w:space="0" w:color="auto"/>
            <w:right w:val="none" w:sz="0" w:space="0" w:color="auto"/>
          </w:divBdr>
        </w:div>
        <w:div w:id="1465613696">
          <w:marLeft w:val="0"/>
          <w:marRight w:val="0"/>
          <w:marTop w:val="0"/>
          <w:marBottom w:val="0"/>
          <w:divBdr>
            <w:top w:val="none" w:sz="0" w:space="0" w:color="auto"/>
            <w:left w:val="none" w:sz="0" w:space="0" w:color="auto"/>
            <w:bottom w:val="none" w:sz="0" w:space="0" w:color="auto"/>
            <w:right w:val="none" w:sz="0" w:space="0" w:color="auto"/>
          </w:divBdr>
        </w:div>
      </w:divsChild>
    </w:div>
    <w:div w:id="1081290052">
      <w:bodyDiv w:val="1"/>
      <w:marLeft w:val="0"/>
      <w:marRight w:val="0"/>
      <w:marTop w:val="0"/>
      <w:marBottom w:val="0"/>
      <w:divBdr>
        <w:top w:val="none" w:sz="0" w:space="0" w:color="auto"/>
        <w:left w:val="none" w:sz="0" w:space="0" w:color="auto"/>
        <w:bottom w:val="none" w:sz="0" w:space="0" w:color="auto"/>
        <w:right w:val="none" w:sz="0" w:space="0" w:color="auto"/>
      </w:divBdr>
    </w:div>
    <w:div w:id="1126044515">
      <w:bodyDiv w:val="1"/>
      <w:marLeft w:val="0"/>
      <w:marRight w:val="0"/>
      <w:marTop w:val="0"/>
      <w:marBottom w:val="0"/>
      <w:divBdr>
        <w:top w:val="none" w:sz="0" w:space="0" w:color="auto"/>
        <w:left w:val="none" w:sz="0" w:space="0" w:color="auto"/>
        <w:bottom w:val="none" w:sz="0" w:space="0" w:color="auto"/>
        <w:right w:val="none" w:sz="0" w:space="0" w:color="auto"/>
      </w:divBdr>
    </w:div>
    <w:div w:id="1126581341">
      <w:bodyDiv w:val="1"/>
      <w:marLeft w:val="0"/>
      <w:marRight w:val="0"/>
      <w:marTop w:val="0"/>
      <w:marBottom w:val="0"/>
      <w:divBdr>
        <w:top w:val="none" w:sz="0" w:space="0" w:color="auto"/>
        <w:left w:val="none" w:sz="0" w:space="0" w:color="auto"/>
        <w:bottom w:val="none" w:sz="0" w:space="0" w:color="auto"/>
        <w:right w:val="none" w:sz="0" w:space="0" w:color="auto"/>
      </w:divBdr>
    </w:div>
    <w:div w:id="1156409948">
      <w:bodyDiv w:val="1"/>
      <w:marLeft w:val="0"/>
      <w:marRight w:val="0"/>
      <w:marTop w:val="0"/>
      <w:marBottom w:val="0"/>
      <w:divBdr>
        <w:top w:val="none" w:sz="0" w:space="0" w:color="auto"/>
        <w:left w:val="none" w:sz="0" w:space="0" w:color="auto"/>
        <w:bottom w:val="none" w:sz="0" w:space="0" w:color="auto"/>
        <w:right w:val="none" w:sz="0" w:space="0" w:color="auto"/>
      </w:divBdr>
    </w:div>
    <w:div w:id="1351181557">
      <w:bodyDiv w:val="1"/>
      <w:marLeft w:val="0"/>
      <w:marRight w:val="0"/>
      <w:marTop w:val="0"/>
      <w:marBottom w:val="0"/>
      <w:divBdr>
        <w:top w:val="none" w:sz="0" w:space="0" w:color="auto"/>
        <w:left w:val="none" w:sz="0" w:space="0" w:color="auto"/>
        <w:bottom w:val="none" w:sz="0" w:space="0" w:color="auto"/>
        <w:right w:val="none" w:sz="0" w:space="0" w:color="auto"/>
      </w:divBdr>
    </w:div>
    <w:div w:id="1375228877">
      <w:bodyDiv w:val="1"/>
      <w:marLeft w:val="0"/>
      <w:marRight w:val="0"/>
      <w:marTop w:val="0"/>
      <w:marBottom w:val="0"/>
      <w:divBdr>
        <w:top w:val="none" w:sz="0" w:space="0" w:color="auto"/>
        <w:left w:val="none" w:sz="0" w:space="0" w:color="auto"/>
        <w:bottom w:val="none" w:sz="0" w:space="0" w:color="auto"/>
        <w:right w:val="none" w:sz="0" w:space="0" w:color="auto"/>
      </w:divBdr>
    </w:div>
    <w:div w:id="1385301044">
      <w:bodyDiv w:val="1"/>
      <w:marLeft w:val="0"/>
      <w:marRight w:val="0"/>
      <w:marTop w:val="0"/>
      <w:marBottom w:val="0"/>
      <w:divBdr>
        <w:top w:val="none" w:sz="0" w:space="0" w:color="auto"/>
        <w:left w:val="none" w:sz="0" w:space="0" w:color="auto"/>
        <w:bottom w:val="none" w:sz="0" w:space="0" w:color="auto"/>
        <w:right w:val="none" w:sz="0" w:space="0" w:color="auto"/>
      </w:divBdr>
    </w:div>
    <w:div w:id="1420562907">
      <w:bodyDiv w:val="1"/>
      <w:marLeft w:val="0"/>
      <w:marRight w:val="0"/>
      <w:marTop w:val="0"/>
      <w:marBottom w:val="0"/>
      <w:divBdr>
        <w:top w:val="none" w:sz="0" w:space="0" w:color="auto"/>
        <w:left w:val="none" w:sz="0" w:space="0" w:color="auto"/>
        <w:bottom w:val="none" w:sz="0" w:space="0" w:color="auto"/>
        <w:right w:val="none" w:sz="0" w:space="0" w:color="auto"/>
      </w:divBdr>
    </w:div>
    <w:div w:id="1438981932">
      <w:bodyDiv w:val="1"/>
      <w:marLeft w:val="0"/>
      <w:marRight w:val="0"/>
      <w:marTop w:val="0"/>
      <w:marBottom w:val="0"/>
      <w:divBdr>
        <w:top w:val="none" w:sz="0" w:space="0" w:color="auto"/>
        <w:left w:val="none" w:sz="0" w:space="0" w:color="auto"/>
        <w:bottom w:val="none" w:sz="0" w:space="0" w:color="auto"/>
        <w:right w:val="none" w:sz="0" w:space="0" w:color="auto"/>
      </w:divBdr>
      <w:divsChild>
        <w:div w:id="982656235">
          <w:marLeft w:val="0"/>
          <w:marRight w:val="0"/>
          <w:marTop w:val="0"/>
          <w:marBottom w:val="0"/>
          <w:divBdr>
            <w:top w:val="none" w:sz="0" w:space="0" w:color="auto"/>
            <w:left w:val="none" w:sz="0" w:space="0" w:color="auto"/>
            <w:bottom w:val="none" w:sz="0" w:space="0" w:color="auto"/>
            <w:right w:val="none" w:sz="0" w:space="0" w:color="auto"/>
          </w:divBdr>
        </w:div>
      </w:divsChild>
    </w:div>
    <w:div w:id="1466502879">
      <w:bodyDiv w:val="1"/>
      <w:marLeft w:val="0"/>
      <w:marRight w:val="0"/>
      <w:marTop w:val="0"/>
      <w:marBottom w:val="0"/>
      <w:divBdr>
        <w:top w:val="none" w:sz="0" w:space="0" w:color="auto"/>
        <w:left w:val="none" w:sz="0" w:space="0" w:color="auto"/>
        <w:bottom w:val="none" w:sz="0" w:space="0" w:color="auto"/>
        <w:right w:val="none" w:sz="0" w:space="0" w:color="auto"/>
      </w:divBdr>
    </w:div>
    <w:div w:id="1492603620">
      <w:bodyDiv w:val="1"/>
      <w:marLeft w:val="0"/>
      <w:marRight w:val="0"/>
      <w:marTop w:val="0"/>
      <w:marBottom w:val="0"/>
      <w:divBdr>
        <w:top w:val="none" w:sz="0" w:space="0" w:color="auto"/>
        <w:left w:val="none" w:sz="0" w:space="0" w:color="auto"/>
        <w:bottom w:val="none" w:sz="0" w:space="0" w:color="auto"/>
        <w:right w:val="none" w:sz="0" w:space="0" w:color="auto"/>
      </w:divBdr>
    </w:div>
    <w:div w:id="1496918336">
      <w:bodyDiv w:val="1"/>
      <w:marLeft w:val="0"/>
      <w:marRight w:val="0"/>
      <w:marTop w:val="0"/>
      <w:marBottom w:val="0"/>
      <w:divBdr>
        <w:top w:val="none" w:sz="0" w:space="0" w:color="auto"/>
        <w:left w:val="none" w:sz="0" w:space="0" w:color="auto"/>
        <w:bottom w:val="none" w:sz="0" w:space="0" w:color="auto"/>
        <w:right w:val="none" w:sz="0" w:space="0" w:color="auto"/>
      </w:divBdr>
    </w:div>
    <w:div w:id="1502621563">
      <w:bodyDiv w:val="1"/>
      <w:marLeft w:val="0"/>
      <w:marRight w:val="0"/>
      <w:marTop w:val="0"/>
      <w:marBottom w:val="0"/>
      <w:divBdr>
        <w:top w:val="none" w:sz="0" w:space="0" w:color="auto"/>
        <w:left w:val="none" w:sz="0" w:space="0" w:color="auto"/>
        <w:bottom w:val="none" w:sz="0" w:space="0" w:color="auto"/>
        <w:right w:val="none" w:sz="0" w:space="0" w:color="auto"/>
      </w:divBdr>
    </w:div>
    <w:div w:id="1548685484">
      <w:bodyDiv w:val="1"/>
      <w:marLeft w:val="0"/>
      <w:marRight w:val="0"/>
      <w:marTop w:val="0"/>
      <w:marBottom w:val="0"/>
      <w:divBdr>
        <w:top w:val="none" w:sz="0" w:space="0" w:color="auto"/>
        <w:left w:val="none" w:sz="0" w:space="0" w:color="auto"/>
        <w:bottom w:val="none" w:sz="0" w:space="0" w:color="auto"/>
        <w:right w:val="none" w:sz="0" w:space="0" w:color="auto"/>
      </w:divBdr>
    </w:div>
    <w:div w:id="1602300769">
      <w:bodyDiv w:val="1"/>
      <w:marLeft w:val="0"/>
      <w:marRight w:val="0"/>
      <w:marTop w:val="0"/>
      <w:marBottom w:val="0"/>
      <w:divBdr>
        <w:top w:val="none" w:sz="0" w:space="0" w:color="auto"/>
        <w:left w:val="none" w:sz="0" w:space="0" w:color="auto"/>
        <w:bottom w:val="none" w:sz="0" w:space="0" w:color="auto"/>
        <w:right w:val="none" w:sz="0" w:space="0" w:color="auto"/>
      </w:divBdr>
    </w:div>
    <w:div w:id="1632394574">
      <w:bodyDiv w:val="1"/>
      <w:marLeft w:val="0"/>
      <w:marRight w:val="0"/>
      <w:marTop w:val="0"/>
      <w:marBottom w:val="0"/>
      <w:divBdr>
        <w:top w:val="none" w:sz="0" w:space="0" w:color="auto"/>
        <w:left w:val="none" w:sz="0" w:space="0" w:color="auto"/>
        <w:bottom w:val="none" w:sz="0" w:space="0" w:color="auto"/>
        <w:right w:val="none" w:sz="0" w:space="0" w:color="auto"/>
      </w:divBdr>
    </w:div>
    <w:div w:id="1633512141">
      <w:bodyDiv w:val="1"/>
      <w:marLeft w:val="0"/>
      <w:marRight w:val="0"/>
      <w:marTop w:val="0"/>
      <w:marBottom w:val="0"/>
      <w:divBdr>
        <w:top w:val="none" w:sz="0" w:space="0" w:color="auto"/>
        <w:left w:val="none" w:sz="0" w:space="0" w:color="auto"/>
        <w:bottom w:val="none" w:sz="0" w:space="0" w:color="auto"/>
        <w:right w:val="none" w:sz="0" w:space="0" w:color="auto"/>
      </w:divBdr>
    </w:div>
    <w:div w:id="1640189465">
      <w:bodyDiv w:val="1"/>
      <w:marLeft w:val="0"/>
      <w:marRight w:val="0"/>
      <w:marTop w:val="0"/>
      <w:marBottom w:val="0"/>
      <w:divBdr>
        <w:top w:val="none" w:sz="0" w:space="0" w:color="auto"/>
        <w:left w:val="none" w:sz="0" w:space="0" w:color="auto"/>
        <w:bottom w:val="none" w:sz="0" w:space="0" w:color="auto"/>
        <w:right w:val="none" w:sz="0" w:space="0" w:color="auto"/>
      </w:divBdr>
    </w:div>
    <w:div w:id="1918782080">
      <w:bodyDiv w:val="1"/>
      <w:marLeft w:val="0"/>
      <w:marRight w:val="0"/>
      <w:marTop w:val="0"/>
      <w:marBottom w:val="0"/>
      <w:divBdr>
        <w:top w:val="none" w:sz="0" w:space="0" w:color="auto"/>
        <w:left w:val="none" w:sz="0" w:space="0" w:color="auto"/>
        <w:bottom w:val="none" w:sz="0" w:space="0" w:color="auto"/>
        <w:right w:val="none" w:sz="0" w:space="0" w:color="auto"/>
      </w:divBdr>
    </w:div>
    <w:div w:id="1943997110">
      <w:bodyDiv w:val="1"/>
      <w:marLeft w:val="0"/>
      <w:marRight w:val="0"/>
      <w:marTop w:val="0"/>
      <w:marBottom w:val="0"/>
      <w:divBdr>
        <w:top w:val="none" w:sz="0" w:space="0" w:color="auto"/>
        <w:left w:val="none" w:sz="0" w:space="0" w:color="auto"/>
        <w:bottom w:val="none" w:sz="0" w:space="0" w:color="auto"/>
        <w:right w:val="none" w:sz="0" w:space="0" w:color="auto"/>
      </w:divBdr>
    </w:div>
    <w:div w:id="1981110702">
      <w:bodyDiv w:val="1"/>
      <w:marLeft w:val="0"/>
      <w:marRight w:val="0"/>
      <w:marTop w:val="0"/>
      <w:marBottom w:val="0"/>
      <w:divBdr>
        <w:top w:val="none" w:sz="0" w:space="0" w:color="auto"/>
        <w:left w:val="none" w:sz="0" w:space="0" w:color="auto"/>
        <w:bottom w:val="none" w:sz="0" w:space="0" w:color="auto"/>
        <w:right w:val="none" w:sz="0" w:space="0" w:color="auto"/>
      </w:divBdr>
    </w:div>
    <w:div w:id="1991709417">
      <w:bodyDiv w:val="1"/>
      <w:marLeft w:val="0"/>
      <w:marRight w:val="0"/>
      <w:marTop w:val="0"/>
      <w:marBottom w:val="0"/>
      <w:divBdr>
        <w:top w:val="none" w:sz="0" w:space="0" w:color="auto"/>
        <w:left w:val="none" w:sz="0" w:space="0" w:color="auto"/>
        <w:bottom w:val="none" w:sz="0" w:space="0" w:color="auto"/>
        <w:right w:val="none" w:sz="0" w:space="0" w:color="auto"/>
      </w:divBdr>
    </w:div>
    <w:div w:id="1997494139">
      <w:bodyDiv w:val="1"/>
      <w:marLeft w:val="0"/>
      <w:marRight w:val="0"/>
      <w:marTop w:val="0"/>
      <w:marBottom w:val="0"/>
      <w:divBdr>
        <w:top w:val="none" w:sz="0" w:space="0" w:color="auto"/>
        <w:left w:val="none" w:sz="0" w:space="0" w:color="auto"/>
        <w:bottom w:val="none" w:sz="0" w:space="0" w:color="auto"/>
        <w:right w:val="none" w:sz="0" w:space="0" w:color="auto"/>
      </w:divBdr>
    </w:div>
    <w:div w:id="2031905190">
      <w:bodyDiv w:val="1"/>
      <w:marLeft w:val="0"/>
      <w:marRight w:val="0"/>
      <w:marTop w:val="0"/>
      <w:marBottom w:val="0"/>
      <w:divBdr>
        <w:top w:val="none" w:sz="0" w:space="0" w:color="auto"/>
        <w:left w:val="none" w:sz="0" w:space="0" w:color="auto"/>
        <w:bottom w:val="none" w:sz="0" w:space="0" w:color="auto"/>
        <w:right w:val="none" w:sz="0" w:space="0" w:color="auto"/>
      </w:divBdr>
    </w:div>
    <w:div w:id="2071462803">
      <w:bodyDiv w:val="1"/>
      <w:marLeft w:val="0"/>
      <w:marRight w:val="0"/>
      <w:marTop w:val="0"/>
      <w:marBottom w:val="0"/>
      <w:divBdr>
        <w:top w:val="none" w:sz="0" w:space="0" w:color="auto"/>
        <w:left w:val="none" w:sz="0" w:space="0" w:color="auto"/>
        <w:bottom w:val="none" w:sz="0" w:space="0" w:color="auto"/>
        <w:right w:val="none" w:sz="0" w:space="0" w:color="auto"/>
      </w:divBdr>
    </w:div>
    <w:div w:id="2121029555">
      <w:bodyDiv w:val="1"/>
      <w:marLeft w:val="0"/>
      <w:marRight w:val="0"/>
      <w:marTop w:val="0"/>
      <w:marBottom w:val="0"/>
      <w:divBdr>
        <w:top w:val="none" w:sz="0" w:space="0" w:color="auto"/>
        <w:left w:val="none" w:sz="0" w:space="0" w:color="auto"/>
        <w:bottom w:val="none" w:sz="0" w:space="0" w:color="auto"/>
        <w:right w:val="none" w:sz="0" w:space="0" w:color="auto"/>
      </w:divBdr>
    </w:div>
    <w:div w:id="21214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2015-12-03T08:00:00+00:00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CE10E-A550-4CE3-9092-CAD8E2D0A502}"/>
</file>

<file path=customXml/itemProps2.xml><?xml version="1.0" encoding="utf-8"?>
<ds:datastoreItem xmlns:ds="http://schemas.openxmlformats.org/officeDocument/2006/customXml" ds:itemID="{D722196D-DF4C-4CED-A682-3E2A841AE8B1}"/>
</file>

<file path=customXml/itemProps3.xml><?xml version="1.0" encoding="utf-8"?>
<ds:datastoreItem xmlns:ds="http://schemas.openxmlformats.org/officeDocument/2006/customXml" ds:itemID="{175A453D-729D-4ECC-9EE1-D39119DDF752}"/>
</file>

<file path=customXml/itemProps4.xml><?xml version="1.0" encoding="utf-8"?>
<ds:datastoreItem xmlns:ds="http://schemas.openxmlformats.org/officeDocument/2006/customXml" ds:itemID="{7B26EFBA-628D-4A6C-B0F8-A26ED0AA10B5}"/>
</file>

<file path=customXml/itemProps5.xml><?xml version="1.0" encoding="utf-8"?>
<ds:datastoreItem xmlns:ds="http://schemas.openxmlformats.org/officeDocument/2006/customXml" ds:itemID="{BDF9F2BC-D2CE-4034-8FE0-B68F50BD3FD9}"/>
</file>

<file path=customXml/itemProps6.xml><?xml version="1.0" encoding="utf-8"?>
<ds:datastoreItem xmlns:ds="http://schemas.openxmlformats.org/officeDocument/2006/customXml" ds:itemID="{B286ABC2-6BC3-486E-94A2-6EE3D104C6C6}"/>
</file>

<file path=docProps/app.xml><?xml version="1.0" encoding="utf-8"?>
<Properties xmlns="http://schemas.openxmlformats.org/officeDocument/2006/extended-properties" xmlns:vt="http://schemas.openxmlformats.org/officeDocument/2006/docPropsVTypes">
  <Template>Normal.dotm</Template>
  <TotalTime>99</TotalTime>
  <Pages>14</Pages>
  <Words>3240</Words>
  <Characters>18324</Characters>
  <Application>Microsoft Office Word</Application>
  <DocSecurity>0</DocSecurity>
  <PresentationFormat/>
  <Lines>152</Lines>
  <Paragraphs>43</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21521</CharactersWithSpaces>
  <SharedDoc>false</SharedDoc>
  <HyperlinkBase/>
  <HLinks>
    <vt:vector size="378" baseType="variant">
      <vt:variant>
        <vt:i4>1441850</vt:i4>
      </vt:variant>
      <vt:variant>
        <vt:i4>374</vt:i4>
      </vt:variant>
      <vt:variant>
        <vt:i4>0</vt:i4>
      </vt:variant>
      <vt:variant>
        <vt:i4>5</vt:i4>
      </vt:variant>
      <vt:variant>
        <vt:lpwstr/>
      </vt:variant>
      <vt:variant>
        <vt:lpwstr>_Toc319675734</vt:lpwstr>
      </vt:variant>
      <vt:variant>
        <vt:i4>1441850</vt:i4>
      </vt:variant>
      <vt:variant>
        <vt:i4>368</vt:i4>
      </vt:variant>
      <vt:variant>
        <vt:i4>0</vt:i4>
      </vt:variant>
      <vt:variant>
        <vt:i4>5</vt:i4>
      </vt:variant>
      <vt:variant>
        <vt:lpwstr/>
      </vt:variant>
      <vt:variant>
        <vt:lpwstr>_Toc319675733</vt:lpwstr>
      </vt:variant>
      <vt:variant>
        <vt:i4>1441850</vt:i4>
      </vt:variant>
      <vt:variant>
        <vt:i4>362</vt:i4>
      </vt:variant>
      <vt:variant>
        <vt:i4>0</vt:i4>
      </vt:variant>
      <vt:variant>
        <vt:i4>5</vt:i4>
      </vt:variant>
      <vt:variant>
        <vt:lpwstr/>
      </vt:variant>
      <vt:variant>
        <vt:lpwstr>_Toc319675732</vt:lpwstr>
      </vt:variant>
      <vt:variant>
        <vt:i4>1441850</vt:i4>
      </vt:variant>
      <vt:variant>
        <vt:i4>356</vt:i4>
      </vt:variant>
      <vt:variant>
        <vt:i4>0</vt:i4>
      </vt:variant>
      <vt:variant>
        <vt:i4>5</vt:i4>
      </vt:variant>
      <vt:variant>
        <vt:lpwstr/>
      </vt:variant>
      <vt:variant>
        <vt:lpwstr>_Toc319675731</vt:lpwstr>
      </vt:variant>
      <vt:variant>
        <vt:i4>1441850</vt:i4>
      </vt:variant>
      <vt:variant>
        <vt:i4>350</vt:i4>
      </vt:variant>
      <vt:variant>
        <vt:i4>0</vt:i4>
      </vt:variant>
      <vt:variant>
        <vt:i4>5</vt:i4>
      </vt:variant>
      <vt:variant>
        <vt:lpwstr/>
      </vt:variant>
      <vt:variant>
        <vt:lpwstr>_Toc319675730</vt:lpwstr>
      </vt:variant>
      <vt:variant>
        <vt:i4>1507386</vt:i4>
      </vt:variant>
      <vt:variant>
        <vt:i4>344</vt:i4>
      </vt:variant>
      <vt:variant>
        <vt:i4>0</vt:i4>
      </vt:variant>
      <vt:variant>
        <vt:i4>5</vt:i4>
      </vt:variant>
      <vt:variant>
        <vt:lpwstr/>
      </vt:variant>
      <vt:variant>
        <vt:lpwstr>_Toc319675729</vt:lpwstr>
      </vt:variant>
      <vt:variant>
        <vt:i4>1507386</vt:i4>
      </vt:variant>
      <vt:variant>
        <vt:i4>338</vt:i4>
      </vt:variant>
      <vt:variant>
        <vt:i4>0</vt:i4>
      </vt:variant>
      <vt:variant>
        <vt:i4>5</vt:i4>
      </vt:variant>
      <vt:variant>
        <vt:lpwstr/>
      </vt:variant>
      <vt:variant>
        <vt:lpwstr>_Toc319675728</vt:lpwstr>
      </vt:variant>
      <vt:variant>
        <vt:i4>1507386</vt:i4>
      </vt:variant>
      <vt:variant>
        <vt:i4>332</vt:i4>
      </vt:variant>
      <vt:variant>
        <vt:i4>0</vt:i4>
      </vt:variant>
      <vt:variant>
        <vt:i4>5</vt:i4>
      </vt:variant>
      <vt:variant>
        <vt:lpwstr/>
      </vt:variant>
      <vt:variant>
        <vt:lpwstr>_Toc319675727</vt:lpwstr>
      </vt:variant>
      <vt:variant>
        <vt:i4>1507386</vt:i4>
      </vt:variant>
      <vt:variant>
        <vt:i4>326</vt:i4>
      </vt:variant>
      <vt:variant>
        <vt:i4>0</vt:i4>
      </vt:variant>
      <vt:variant>
        <vt:i4>5</vt:i4>
      </vt:variant>
      <vt:variant>
        <vt:lpwstr/>
      </vt:variant>
      <vt:variant>
        <vt:lpwstr>_Toc319675726</vt:lpwstr>
      </vt:variant>
      <vt:variant>
        <vt:i4>1507386</vt:i4>
      </vt:variant>
      <vt:variant>
        <vt:i4>320</vt:i4>
      </vt:variant>
      <vt:variant>
        <vt:i4>0</vt:i4>
      </vt:variant>
      <vt:variant>
        <vt:i4>5</vt:i4>
      </vt:variant>
      <vt:variant>
        <vt:lpwstr/>
      </vt:variant>
      <vt:variant>
        <vt:lpwstr>_Toc319675725</vt:lpwstr>
      </vt:variant>
      <vt:variant>
        <vt:i4>1507386</vt:i4>
      </vt:variant>
      <vt:variant>
        <vt:i4>314</vt:i4>
      </vt:variant>
      <vt:variant>
        <vt:i4>0</vt:i4>
      </vt:variant>
      <vt:variant>
        <vt:i4>5</vt:i4>
      </vt:variant>
      <vt:variant>
        <vt:lpwstr/>
      </vt:variant>
      <vt:variant>
        <vt:lpwstr>_Toc319675724</vt:lpwstr>
      </vt:variant>
      <vt:variant>
        <vt:i4>1507386</vt:i4>
      </vt:variant>
      <vt:variant>
        <vt:i4>308</vt:i4>
      </vt:variant>
      <vt:variant>
        <vt:i4>0</vt:i4>
      </vt:variant>
      <vt:variant>
        <vt:i4>5</vt:i4>
      </vt:variant>
      <vt:variant>
        <vt:lpwstr/>
      </vt:variant>
      <vt:variant>
        <vt:lpwstr>_Toc319675723</vt:lpwstr>
      </vt:variant>
      <vt:variant>
        <vt:i4>1507386</vt:i4>
      </vt:variant>
      <vt:variant>
        <vt:i4>302</vt:i4>
      </vt:variant>
      <vt:variant>
        <vt:i4>0</vt:i4>
      </vt:variant>
      <vt:variant>
        <vt:i4>5</vt:i4>
      </vt:variant>
      <vt:variant>
        <vt:lpwstr/>
      </vt:variant>
      <vt:variant>
        <vt:lpwstr>_Toc319675722</vt:lpwstr>
      </vt:variant>
      <vt:variant>
        <vt:i4>1507386</vt:i4>
      </vt:variant>
      <vt:variant>
        <vt:i4>296</vt:i4>
      </vt:variant>
      <vt:variant>
        <vt:i4>0</vt:i4>
      </vt:variant>
      <vt:variant>
        <vt:i4>5</vt:i4>
      </vt:variant>
      <vt:variant>
        <vt:lpwstr/>
      </vt:variant>
      <vt:variant>
        <vt:lpwstr>_Toc319675721</vt:lpwstr>
      </vt:variant>
      <vt:variant>
        <vt:i4>1507386</vt:i4>
      </vt:variant>
      <vt:variant>
        <vt:i4>290</vt:i4>
      </vt:variant>
      <vt:variant>
        <vt:i4>0</vt:i4>
      </vt:variant>
      <vt:variant>
        <vt:i4>5</vt:i4>
      </vt:variant>
      <vt:variant>
        <vt:lpwstr/>
      </vt:variant>
      <vt:variant>
        <vt:lpwstr>_Toc319675720</vt:lpwstr>
      </vt:variant>
      <vt:variant>
        <vt:i4>1310778</vt:i4>
      </vt:variant>
      <vt:variant>
        <vt:i4>284</vt:i4>
      </vt:variant>
      <vt:variant>
        <vt:i4>0</vt:i4>
      </vt:variant>
      <vt:variant>
        <vt:i4>5</vt:i4>
      </vt:variant>
      <vt:variant>
        <vt:lpwstr/>
      </vt:variant>
      <vt:variant>
        <vt:lpwstr>_Toc319675719</vt:lpwstr>
      </vt:variant>
      <vt:variant>
        <vt:i4>1310778</vt:i4>
      </vt:variant>
      <vt:variant>
        <vt:i4>278</vt:i4>
      </vt:variant>
      <vt:variant>
        <vt:i4>0</vt:i4>
      </vt:variant>
      <vt:variant>
        <vt:i4>5</vt:i4>
      </vt:variant>
      <vt:variant>
        <vt:lpwstr/>
      </vt:variant>
      <vt:variant>
        <vt:lpwstr>_Toc319675718</vt:lpwstr>
      </vt:variant>
      <vt:variant>
        <vt:i4>1310778</vt:i4>
      </vt:variant>
      <vt:variant>
        <vt:i4>272</vt:i4>
      </vt:variant>
      <vt:variant>
        <vt:i4>0</vt:i4>
      </vt:variant>
      <vt:variant>
        <vt:i4>5</vt:i4>
      </vt:variant>
      <vt:variant>
        <vt:lpwstr/>
      </vt:variant>
      <vt:variant>
        <vt:lpwstr>_Toc319675717</vt:lpwstr>
      </vt:variant>
      <vt:variant>
        <vt:i4>1310778</vt:i4>
      </vt:variant>
      <vt:variant>
        <vt:i4>266</vt:i4>
      </vt:variant>
      <vt:variant>
        <vt:i4>0</vt:i4>
      </vt:variant>
      <vt:variant>
        <vt:i4>5</vt:i4>
      </vt:variant>
      <vt:variant>
        <vt:lpwstr/>
      </vt:variant>
      <vt:variant>
        <vt:lpwstr>_Toc319675716</vt:lpwstr>
      </vt:variant>
      <vt:variant>
        <vt:i4>1310778</vt:i4>
      </vt:variant>
      <vt:variant>
        <vt:i4>260</vt:i4>
      </vt:variant>
      <vt:variant>
        <vt:i4>0</vt:i4>
      </vt:variant>
      <vt:variant>
        <vt:i4>5</vt:i4>
      </vt:variant>
      <vt:variant>
        <vt:lpwstr/>
      </vt:variant>
      <vt:variant>
        <vt:lpwstr>_Toc319675715</vt:lpwstr>
      </vt:variant>
      <vt:variant>
        <vt:i4>1310778</vt:i4>
      </vt:variant>
      <vt:variant>
        <vt:i4>254</vt:i4>
      </vt:variant>
      <vt:variant>
        <vt:i4>0</vt:i4>
      </vt:variant>
      <vt:variant>
        <vt:i4>5</vt:i4>
      </vt:variant>
      <vt:variant>
        <vt:lpwstr/>
      </vt:variant>
      <vt:variant>
        <vt:lpwstr>_Toc319675714</vt:lpwstr>
      </vt:variant>
      <vt:variant>
        <vt:i4>1310778</vt:i4>
      </vt:variant>
      <vt:variant>
        <vt:i4>248</vt:i4>
      </vt:variant>
      <vt:variant>
        <vt:i4>0</vt:i4>
      </vt:variant>
      <vt:variant>
        <vt:i4>5</vt:i4>
      </vt:variant>
      <vt:variant>
        <vt:lpwstr/>
      </vt:variant>
      <vt:variant>
        <vt:lpwstr>_Toc319675713</vt:lpwstr>
      </vt:variant>
      <vt:variant>
        <vt:i4>1310778</vt:i4>
      </vt:variant>
      <vt:variant>
        <vt:i4>242</vt:i4>
      </vt:variant>
      <vt:variant>
        <vt:i4>0</vt:i4>
      </vt:variant>
      <vt:variant>
        <vt:i4>5</vt:i4>
      </vt:variant>
      <vt:variant>
        <vt:lpwstr/>
      </vt:variant>
      <vt:variant>
        <vt:lpwstr>_Toc319675712</vt:lpwstr>
      </vt:variant>
      <vt:variant>
        <vt:i4>1310778</vt:i4>
      </vt:variant>
      <vt:variant>
        <vt:i4>236</vt:i4>
      </vt:variant>
      <vt:variant>
        <vt:i4>0</vt:i4>
      </vt:variant>
      <vt:variant>
        <vt:i4>5</vt:i4>
      </vt:variant>
      <vt:variant>
        <vt:lpwstr/>
      </vt:variant>
      <vt:variant>
        <vt:lpwstr>_Toc319675711</vt:lpwstr>
      </vt:variant>
      <vt:variant>
        <vt:i4>1310778</vt:i4>
      </vt:variant>
      <vt:variant>
        <vt:i4>230</vt:i4>
      </vt:variant>
      <vt:variant>
        <vt:i4>0</vt:i4>
      </vt:variant>
      <vt:variant>
        <vt:i4>5</vt:i4>
      </vt:variant>
      <vt:variant>
        <vt:lpwstr/>
      </vt:variant>
      <vt:variant>
        <vt:lpwstr>_Toc319675710</vt:lpwstr>
      </vt:variant>
      <vt:variant>
        <vt:i4>1376314</vt:i4>
      </vt:variant>
      <vt:variant>
        <vt:i4>224</vt:i4>
      </vt:variant>
      <vt:variant>
        <vt:i4>0</vt:i4>
      </vt:variant>
      <vt:variant>
        <vt:i4>5</vt:i4>
      </vt:variant>
      <vt:variant>
        <vt:lpwstr/>
      </vt:variant>
      <vt:variant>
        <vt:lpwstr>_Toc319675709</vt:lpwstr>
      </vt:variant>
      <vt:variant>
        <vt:i4>1376314</vt:i4>
      </vt:variant>
      <vt:variant>
        <vt:i4>218</vt:i4>
      </vt:variant>
      <vt:variant>
        <vt:i4>0</vt:i4>
      </vt:variant>
      <vt:variant>
        <vt:i4>5</vt:i4>
      </vt:variant>
      <vt:variant>
        <vt:lpwstr/>
      </vt:variant>
      <vt:variant>
        <vt:lpwstr>_Toc319675708</vt:lpwstr>
      </vt:variant>
      <vt:variant>
        <vt:i4>1376314</vt:i4>
      </vt:variant>
      <vt:variant>
        <vt:i4>212</vt:i4>
      </vt:variant>
      <vt:variant>
        <vt:i4>0</vt:i4>
      </vt:variant>
      <vt:variant>
        <vt:i4>5</vt:i4>
      </vt:variant>
      <vt:variant>
        <vt:lpwstr/>
      </vt:variant>
      <vt:variant>
        <vt:lpwstr>_Toc319675707</vt:lpwstr>
      </vt:variant>
      <vt:variant>
        <vt:i4>1376314</vt:i4>
      </vt:variant>
      <vt:variant>
        <vt:i4>206</vt:i4>
      </vt:variant>
      <vt:variant>
        <vt:i4>0</vt:i4>
      </vt:variant>
      <vt:variant>
        <vt:i4>5</vt:i4>
      </vt:variant>
      <vt:variant>
        <vt:lpwstr/>
      </vt:variant>
      <vt:variant>
        <vt:lpwstr>_Toc319675706</vt:lpwstr>
      </vt:variant>
      <vt:variant>
        <vt:i4>1376314</vt:i4>
      </vt:variant>
      <vt:variant>
        <vt:i4>200</vt:i4>
      </vt:variant>
      <vt:variant>
        <vt:i4>0</vt:i4>
      </vt:variant>
      <vt:variant>
        <vt:i4>5</vt:i4>
      </vt:variant>
      <vt:variant>
        <vt:lpwstr/>
      </vt:variant>
      <vt:variant>
        <vt:lpwstr>_Toc319675705</vt:lpwstr>
      </vt:variant>
      <vt:variant>
        <vt:i4>1376314</vt:i4>
      </vt:variant>
      <vt:variant>
        <vt:i4>194</vt:i4>
      </vt:variant>
      <vt:variant>
        <vt:i4>0</vt:i4>
      </vt:variant>
      <vt:variant>
        <vt:i4>5</vt:i4>
      </vt:variant>
      <vt:variant>
        <vt:lpwstr/>
      </vt:variant>
      <vt:variant>
        <vt:lpwstr>_Toc319675704</vt:lpwstr>
      </vt:variant>
      <vt:variant>
        <vt:i4>1376314</vt:i4>
      </vt:variant>
      <vt:variant>
        <vt:i4>188</vt:i4>
      </vt:variant>
      <vt:variant>
        <vt:i4>0</vt:i4>
      </vt:variant>
      <vt:variant>
        <vt:i4>5</vt:i4>
      </vt:variant>
      <vt:variant>
        <vt:lpwstr/>
      </vt:variant>
      <vt:variant>
        <vt:lpwstr>_Toc319675703</vt:lpwstr>
      </vt:variant>
      <vt:variant>
        <vt:i4>1376314</vt:i4>
      </vt:variant>
      <vt:variant>
        <vt:i4>182</vt:i4>
      </vt:variant>
      <vt:variant>
        <vt:i4>0</vt:i4>
      </vt:variant>
      <vt:variant>
        <vt:i4>5</vt:i4>
      </vt:variant>
      <vt:variant>
        <vt:lpwstr/>
      </vt:variant>
      <vt:variant>
        <vt:lpwstr>_Toc319675702</vt:lpwstr>
      </vt:variant>
      <vt:variant>
        <vt:i4>1376314</vt:i4>
      </vt:variant>
      <vt:variant>
        <vt:i4>176</vt:i4>
      </vt:variant>
      <vt:variant>
        <vt:i4>0</vt:i4>
      </vt:variant>
      <vt:variant>
        <vt:i4>5</vt:i4>
      </vt:variant>
      <vt:variant>
        <vt:lpwstr/>
      </vt:variant>
      <vt:variant>
        <vt:lpwstr>_Toc319675701</vt:lpwstr>
      </vt:variant>
      <vt:variant>
        <vt:i4>1376314</vt:i4>
      </vt:variant>
      <vt:variant>
        <vt:i4>170</vt:i4>
      </vt:variant>
      <vt:variant>
        <vt:i4>0</vt:i4>
      </vt:variant>
      <vt:variant>
        <vt:i4>5</vt:i4>
      </vt:variant>
      <vt:variant>
        <vt:lpwstr/>
      </vt:variant>
      <vt:variant>
        <vt:lpwstr>_Toc319675700</vt:lpwstr>
      </vt:variant>
      <vt:variant>
        <vt:i4>1835067</vt:i4>
      </vt:variant>
      <vt:variant>
        <vt:i4>164</vt:i4>
      </vt:variant>
      <vt:variant>
        <vt:i4>0</vt:i4>
      </vt:variant>
      <vt:variant>
        <vt:i4>5</vt:i4>
      </vt:variant>
      <vt:variant>
        <vt:lpwstr/>
      </vt:variant>
      <vt:variant>
        <vt:lpwstr>_Toc319675699</vt:lpwstr>
      </vt:variant>
      <vt:variant>
        <vt:i4>1835067</vt:i4>
      </vt:variant>
      <vt:variant>
        <vt:i4>158</vt:i4>
      </vt:variant>
      <vt:variant>
        <vt:i4>0</vt:i4>
      </vt:variant>
      <vt:variant>
        <vt:i4>5</vt:i4>
      </vt:variant>
      <vt:variant>
        <vt:lpwstr/>
      </vt:variant>
      <vt:variant>
        <vt:lpwstr>_Toc319675698</vt:lpwstr>
      </vt:variant>
      <vt:variant>
        <vt:i4>1835067</vt:i4>
      </vt:variant>
      <vt:variant>
        <vt:i4>152</vt:i4>
      </vt:variant>
      <vt:variant>
        <vt:i4>0</vt:i4>
      </vt:variant>
      <vt:variant>
        <vt:i4>5</vt:i4>
      </vt:variant>
      <vt:variant>
        <vt:lpwstr/>
      </vt:variant>
      <vt:variant>
        <vt:lpwstr>_Toc319675697</vt:lpwstr>
      </vt:variant>
      <vt:variant>
        <vt:i4>1835067</vt:i4>
      </vt:variant>
      <vt:variant>
        <vt:i4>146</vt:i4>
      </vt:variant>
      <vt:variant>
        <vt:i4>0</vt:i4>
      </vt:variant>
      <vt:variant>
        <vt:i4>5</vt:i4>
      </vt:variant>
      <vt:variant>
        <vt:lpwstr/>
      </vt:variant>
      <vt:variant>
        <vt:lpwstr>_Toc319675696</vt:lpwstr>
      </vt:variant>
      <vt:variant>
        <vt:i4>1835067</vt:i4>
      </vt:variant>
      <vt:variant>
        <vt:i4>140</vt:i4>
      </vt:variant>
      <vt:variant>
        <vt:i4>0</vt:i4>
      </vt:variant>
      <vt:variant>
        <vt:i4>5</vt:i4>
      </vt:variant>
      <vt:variant>
        <vt:lpwstr/>
      </vt:variant>
      <vt:variant>
        <vt:lpwstr>_Toc319675695</vt:lpwstr>
      </vt:variant>
      <vt:variant>
        <vt:i4>1835067</vt:i4>
      </vt:variant>
      <vt:variant>
        <vt:i4>134</vt:i4>
      </vt:variant>
      <vt:variant>
        <vt:i4>0</vt:i4>
      </vt:variant>
      <vt:variant>
        <vt:i4>5</vt:i4>
      </vt:variant>
      <vt:variant>
        <vt:lpwstr/>
      </vt:variant>
      <vt:variant>
        <vt:lpwstr>_Toc319675694</vt:lpwstr>
      </vt:variant>
      <vt:variant>
        <vt:i4>1835067</vt:i4>
      </vt:variant>
      <vt:variant>
        <vt:i4>128</vt:i4>
      </vt:variant>
      <vt:variant>
        <vt:i4>0</vt:i4>
      </vt:variant>
      <vt:variant>
        <vt:i4>5</vt:i4>
      </vt:variant>
      <vt:variant>
        <vt:lpwstr/>
      </vt:variant>
      <vt:variant>
        <vt:lpwstr>_Toc319675693</vt:lpwstr>
      </vt:variant>
      <vt:variant>
        <vt:i4>1835067</vt:i4>
      </vt:variant>
      <vt:variant>
        <vt:i4>122</vt:i4>
      </vt:variant>
      <vt:variant>
        <vt:i4>0</vt:i4>
      </vt:variant>
      <vt:variant>
        <vt:i4>5</vt:i4>
      </vt:variant>
      <vt:variant>
        <vt:lpwstr/>
      </vt:variant>
      <vt:variant>
        <vt:lpwstr>_Toc319675692</vt:lpwstr>
      </vt:variant>
      <vt:variant>
        <vt:i4>1835067</vt:i4>
      </vt:variant>
      <vt:variant>
        <vt:i4>116</vt:i4>
      </vt:variant>
      <vt:variant>
        <vt:i4>0</vt:i4>
      </vt:variant>
      <vt:variant>
        <vt:i4>5</vt:i4>
      </vt:variant>
      <vt:variant>
        <vt:lpwstr/>
      </vt:variant>
      <vt:variant>
        <vt:lpwstr>_Toc319675691</vt:lpwstr>
      </vt:variant>
      <vt:variant>
        <vt:i4>1835067</vt:i4>
      </vt:variant>
      <vt:variant>
        <vt:i4>110</vt:i4>
      </vt:variant>
      <vt:variant>
        <vt:i4>0</vt:i4>
      </vt:variant>
      <vt:variant>
        <vt:i4>5</vt:i4>
      </vt:variant>
      <vt:variant>
        <vt:lpwstr/>
      </vt:variant>
      <vt:variant>
        <vt:lpwstr>_Toc319675690</vt:lpwstr>
      </vt:variant>
      <vt:variant>
        <vt:i4>1900603</vt:i4>
      </vt:variant>
      <vt:variant>
        <vt:i4>104</vt:i4>
      </vt:variant>
      <vt:variant>
        <vt:i4>0</vt:i4>
      </vt:variant>
      <vt:variant>
        <vt:i4>5</vt:i4>
      </vt:variant>
      <vt:variant>
        <vt:lpwstr/>
      </vt:variant>
      <vt:variant>
        <vt:lpwstr>_Toc319675689</vt:lpwstr>
      </vt:variant>
      <vt:variant>
        <vt:i4>1900603</vt:i4>
      </vt:variant>
      <vt:variant>
        <vt:i4>98</vt:i4>
      </vt:variant>
      <vt:variant>
        <vt:i4>0</vt:i4>
      </vt:variant>
      <vt:variant>
        <vt:i4>5</vt:i4>
      </vt:variant>
      <vt:variant>
        <vt:lpwstr/>
      </vt:variant>
      <vt:variant>
        <vt:lpwstr>_Toc319675688</vt:lpwstr>
      </vt:variant>
      <vt:variant>
        <vt:i4>1900603</vt:i4>
      </vt:variant>
      <vt:variant>
        <vt:i4>92</vt:i4>
      </vt:variant>
      <vt:variant>
        <vt:i4>0</vt:i4>
      </vt:variant>
      <vt:variant>
        <vt:i4>5</vt:i4>
      </vt:variant>
      <vt:variant>
        <vt:lpwstr/>
      </vt:variant>
      <vt:variant>
        <vt:lpwstr>_Toc319675687</vt:lpwstr>
      </vt:variant>
      <vt:variant>
        <vt:i4>1900603</vt:i4>
      </vt:variant>
      <vt:variant>
        <vt:i4>86</vt:i4>
      </vt:variant>
      <vt:variant>
        <vt:i4>0</vt:i4>
      </vt:variant>
      <vt:variant>
        <vt:i4>5</vt:i4>
      </vt:variant>
      <vt:variant>
        <vt:lpwstr/>
      </vt:variant>
      <vt:variant>
        <vt:lpwstr>_Toc319675686</vt:lpwstr>
      </vt:variant>
      <vt:variant>
        <vt:i4>1900603</vt:i4>
      </vt:variant>
      <vt:variant>
        <vt:i4>80</vt:i4>
      </vt:variant>
      <vt:variant>
        <vt:i4>0</vt:i4>
      </vt:variant>
      <vt:variant>
        <vt:i4>5</vt:i4>
      </vt:variant>
      <vt:variant>
        <vt:lpwstr/>
      </vt:variant>
      <vt:variant>
        <vt:lpwstr>_Toc319675685</vt:lpwstr>
      </vt:variant>
      <vt:variant>
        <vt:i4>1900603</vt:i4>
      </vt:variant>
      <vt:variant>
        <vt:i4>74</vt:i4>
      </vt:variant>
      <vt:variant>
        <vt:i4>0</vt:i4>
      </vt:variant>
      <vt:variant>
        <vt:i4>5</vt:i4>
      </vt:variant>
      <vt:variant>
        <vt:lpwstr/>
      </vt:variant>
      <vt:variant>
        <vt:lpwstr>_Toc319675684</vt:lpwstr>
      </vt:variant>
      <vt:variant>
        <vt:i4>1900603</vt:i4>
      </vt:variant>
      <vt:variant>
        <vt:i4>68</vt:i4>
      </vt:variant>
      <vt:variant>
        <vt:i4>0</vt:i4>
      </vt:variant>
      <vt:variant>
        <vt:i4>5</vt:i4>
      </vt:variant>
      <vt:variant>
        <vt:lpwstr/>
      </vt:variant>
      <vt:variant>
        <vt:lpwstr>_Toc319675683</vt:lpwstr>
      </vt:variant>
      <vt:variant>
        <vt:i4>1900603</vt:i4>
      </vt:variant>
      <vt:variant>
        <vt:i4>62</vt:i4>
      </vt:variant>
      <vt:variant>
        <vt:i4>0</vt:i4>
      </vt:variant>
      <vt:variant>
        <vt:i4>5</vt:i4>
      </vt:variant>
      <vt:variant>
        <vt:lpwstr/>
      </vt:variant>
      <vt:variant>
        <vt:lpwstr>_Toc319675682</vt:lpwstr>
      </vt:variant>
      <vt:variant>
        <vt:i4>1900603</vt:i4>
      </vt:variant>
      <vt:variant>
        <vt:i4>56</vt:i4>
      </vt:variant>
      <vt:variant>
        <vt:i4>0</vt:i4>
      </vt:variant>
      <vt:variant>
        <vt:i4>5</vt:i4>
      </vt:variant>
      <vt:variant>
        <vt:lpwstr/>
      </vt:variant>
      <vt:variant>
        <vt:lpwstr>_Toc319675681</vt:lpwstr>
      </vt:variant>
      <vt:variant>
        <vt:i4>1900603</vt:i4>
      </vt:variant>
      <vt:variant>
        <vt:i4>50</vt:i4>
      </vt:variant>
      <vt:variant>
        <vt:i4>0</vt:i4>
      </vt:variant>
      <vt:variant>
        <vt:i4>5</vt:i4>
      </vt:variant>
      <vt:variant>
        <vt:lpwstr/>
      </vt:variant>
      <vt:variant>
        <vt:lpwstr>_Toc319675680</vt:lpwstr>
      </vt:variant>
      <vt:variant>
        <vt:i4>1179707</vt:i4>
      </vt:variant>
      <vt:variant>
        <vt:i4>44</vt:i4>
      </vt:variant>
      <vt:variant>
        <vt:i4>0</vt:i4>
      </vt:variant>
      <vt:variant>
        <vt:i4>5</vt:i4>
      </vt:variant>
      <vt:variant>
        <vt:lpwstr/>
      </vt:variant>
      <vt:variant>
        <vt:lpwstr>_Toc319675679</vt:lpwstr>
      </vt:variant>
      <vt:variant>
        <vt:i4>1179707</vt:i4>
      </vt:variant>
      <vt:variant>
        <vt:i4>38</vt:i4>
      </vt:variant>
      <vt:variant>
        <vt:i4>0</vt:i4>
      </vt:variant>
      <vt:variant>
        <vt:i4>5</vt:i4>
      </vt:variant>
      <vt:variant>
        <vt:lpwstr/>
      </vt:variant>
      <vt:variant>
        <vt:lpwstr>_Toc319675678</vt:lpwstr>
      </vt:variant>
      <vt:variant>
        <vt:i4>1179707</vt:i4>
      </vt:variant>
      <vt:variant>
        <vt:i4>32</vt:i4>
      </vt:variant>
      <vt:variant>
        <vt:i4>0</vt:i4>
      </vt:variant>
      <vt:variant>
        <vt:i4>5</vt:i4>
      </vt:variant>
      <vt:variant>
        <vt:lpwstr/>
      </vt:variant>
      <vt:variant>
        <vt:lpwstr>_Toc319675677</vt:lpwstr>
      </vt:variant>
      <vt:variant>
        <vt:i4>1179707</vt:i4>
      </vt:variant>
      <vt:variant>
        <vt:i4>26</vt:i4>
      </vt:variant>
      <vt:variant>
        <vt:i4>0</vt:i4>
      </vt:variant>
      <vt:variant>
        <vt:i4>5</vt:i4>
      </vt:variant>
      <vt:variant>
        <vt:lpwstr/>
      </vt:variant>
      <vt:variant>
        <vt:lpwstr>_Toc319675676</vt:lpwstr>
      </vt:variant>
      <vt:variant>
        <vt:i4>1179707</vt:i4>
      </vt:variant>
      <vt:variant>
        <vt:i4>20</vt:i4>
      </vt:variant>
      <vt:variant>
        <vt:i4>0</vt:i4>
      </vt:variant>
      <vt:variant>
        <vt:i4>5</vt:i4>
      </vt:variant>
      <vt:variant>
        <vt:lpwstr/>
      </vt:variant>
      <vt:variant>
        <vt:lpwstr>_Toc319675675</vt:lpwstr>
      </vt:variant>
      <vt:variant>
        <vt:i4>1179707</vt:i4>
      </vt:variant>
      <vt:variant>
        <vt:i4>14</vt:i4>
      </vt:variant>
      <vt:variant>
        <vt:i4>0</vt:i4>
      </vt:variant>
      <vt:variant>
        <vt:i4>5</vt:i4>
      </vt:variant>
      <vt:variant>
        <vt:lpwstr/>
      </vt:variant>
      <vt:variant>
        <vt:lpwstr>_Toc319675674</vt:lpwstr>
      </vt:variant>
      <vt:variant>
        <vt:i4>1179707</vt:i4>
      </vt:variant>
      <vt:variant>
        <vt:i4>8</vt:i4>
      </vt:variant>
      <vt:variant>
        <vt:i4>0</vt:i4>
      </vt:variant>
      <vt:variant>
        <vt:i4>5</vt:i4>
      </vt:variant>
      <vt:variant>
        <vt:lpwstr/>
      </vt:variant>
      <vt:variant>
        <vt:lpwstr>_Toc319675673</vt:lpwstr>
      </vt:variant>
      <vt:variant>
        <vt:i4>1179707</vt:i4>
      </vt:variant>
      <vt:variant>
        <vt:i4>2</vt:i4>
      </vt:variant>
      <vt:variant>
        <vt:i4>0</vt:i4>
      </vt:variant>
      <vt:variant>
        <vt:i4>5</vt:i4>
      </vt:variant>
      <vt:variant>
        <vt:lpwstr/>
      </vt:variant>
      <vt:variant>
        <vt:lpwstr>_Toc319675672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Pamela J.  (Perkins Coie)</dc:creator>
  <cp:lastModifiedBy>No Name</cp:lastModifiedBy>
  <cp:revision>8</cp:revision>
  <cp:lastPrinted>2015-12-02T21:44:00Z</cp:lastPrinted>
  <dcterms:created xsi:type="dcterms:W3CDTF">2015-12-02T20:57:00Z</dcterms:created>
  <dcterms:modified xsi:type="dcterms:W3CDTF">2015-12-03T00:19:00Z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UFAAkxpNJwTxbID8iiJi/N5yLl+fdVeIJ51ZPm4Aovdkw9eZW3tY8YrMg5KCiiI1TutDGnZmT22ZWg2m
vJRkoIqGvOrnt/noNNZKConfPU8GR3fB7XSNg60KJHO5Q/iOy27P11ZhZuzHZi5rFUyz5HDaUh4N
yHX6HKbIBLwJNMDveNQtF2Imtk+GAO8QiCevg7YIV5HlnGu1jbhrWeLyC3alQtkleUYKM0HnLGTR
Zlo+rs7Q2JWGJNScF</vt:lpwstr>
  </property>
  <property fmtid="{D5CDD505-2E9C-101B-9397-08002B2CF9AE}" pid="3" name="MAIL_MSG_ID2">
    <vt:lpwstr>a6S1eBLlCeTH61VlvLZMsOoRwaCP1JIHft0sgHi0ZJ++6vgvaeEKoPrdObE
PA4DCW5+RnZpyAa3PwZTfVgh9X0=</vt:lpwstr>
  </property>
  <property fmtid="{D5CDD505-2E9C-101B-9397-08002B2CF9AE}" pid="4" name="RESPONSE_SENDER_NAME">
    <vt:lpwstr>MBAATlylsZMK2SVYRbiRyQwhLubnAwxO62rVCXl6bKu+WIGwUWXzJUhqcBEQRiVf0Cf9KgSr+G4/wDQ=</vt:lpwstr>
  </property>
  <property fmtid="{D5CDD505-2E9C-101B-9397-08002B2CF9AE}" pid="5" name="EMAIL_OWNER_ADDRESS">
    <vt:lpwstr>4AAAMz5NUQ6P8J9XUz8WFMz6Yj6pLkwm7t9XgkUzmXkLlKfYB/HoHF0y1Q==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