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EE3ECD" w:rsidRDefault="0088373F" w:rsidP="00655ACB">
      <w:pPr>
        <w:pStyle w:val="single"/>
        <w:widowControl w:val="0"/>
        <w:spacing w:before="0" w:line="240" w:lineRule="auto"/>
        <w:ind w:left="4320" w:firstLine="0"/>
        <w:rPr>
          <w:rStyle w:val="Strong"/>
          <w:rFonts w:ascii="Times New Roman" w:hAnsi="Times New Roman"/>
        </w:rPr>
      </w:pPr>
      <w:r w:rsidRPr="00EE3ECD">
        <w:rPr>
          <w:rStyle w:val="Strong"/>
          <w:rFonts w:ascii="Times New Roman" w:hAnsi="Times New Roman"/>
        </w:rPr>
        <w:t>EXHIBIT NO. ___(</w:t>
      </w:r>
      <w:r w:rsidR="00515380">
        <w:rPr>
          <w:rStyle w:val="Strong"/>
          <w:rFonts w:ascii="Times New Roman" w:hAnsi="Times New Roman"/>
        </w:rPr>
        <w:t>BJL</w:t>
      </w:r>
      <w:r w:rsidRPr="00EE3ECD">
        <w:rPr>
          <w:rStyle w:val="Strong"/>
          <w:rFonts w:ascii="Times New Roman" w:hAnsi="Times New Roman"/>
        </w:rPr>
        <w:t>-</w:t>
      </w:r>
      <w:r w:rsidR="00EF3696">
        <w:rPr>
          <w:rStyle w:val="Strong"/>
          <w:rFonts w:ascii="Times New Roman" w:hAnsi="Times New Roman"/>
        </w:rPr>
        <w:t>1</w:t>
      </w:r>
      <w:r w:rsidRPr="00EE3ECD">
        <w:rPr>
          <w:rStyle w:val="Strong"/>
          <w:rFonts w:ascii="Times New Roman" w:hAnsi="Times New Roman"/>
        </w:rPr>
        <w:t>T)</w:t>
      </w:r>
      <w:r w:rsidRPr="00EE3ECD">
        <w:rPr>
          <w:rStyle w:val="Strong"/>
          <w:rFonts w:ascii="Times New Roman" w:hAnsi="Times New Roman"/>
        </w:rPr>
        <w:br/>
        <w:t>DOCKET NO. UE-121697/UG-121705</w:t>
      </w:r>
      <w:r w:rsidRPr="00EE3ECD">
        <w:rPr>
          <w:rStyle w:val="Strong"/>
          <w:rFonts w:ascii="Times New Roman" w:hAnsi="Times New Roman"/>
        </w:rPr>
        <w:br/>
        <w:t>DOCKET NO. UE-130137/</w:t>
      </w:r>
      <w:bookmarkStart w:id="0" w:name="_GoBack"/>
      <w:bookmarkEnd w:id="0"/>
      <w:r w:rsidR="00935EFE" w:rsidRPr="00EE3ECD">
        <w:rPr>
          <w:rStyle w:val="Strong"/>
          <w:rFonts w:ascii="Times New Roman" w:hAnsi="Times New Roman"/>
        </w:rPr>
        <w:t>UG-</w:t>
      </w:r>
      <w:r w:rsidRPr="00EE3ECD">
        <w:rPr>
          <w:rStyle w:val="Strong"/>
          <w:rFonts w:ascii="Times New Roman" w:hAnsi="Times New Roman"/>
        </w:rPr>
        <w:t>130138</w:t>
      </w:r>
      <w:r w:rsidRPr="00EE3ECD">
        <w:rPr>
          <w:rStyle w:val="Strong"/>
          <w:rFonts w:ascii="Times New Roman" w:hAnsi="Times New Roman"/>
        </w:rPr>
        <w:br/>
        <w:t>WITNESS:  </w:t>
      </w:r>
      <w:r w:rsidR="00515380">
        <w:rPr>
          <w:b/>
          <w:lang w:eastAsia="en-US"/>
        </w:rPr>
        <w:t>BRANDON J. LOHSE</w:t>
      </w: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BEFORE THE</w:t>
      </w: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WASHINGTON UTILITIES AND TRANSPORTATION COMMISSION</w:t>
      </w:r>
    </w:p>
    <w:p w:rsidR="0088373F" w:rsidRPr="00EE3ECD" w:rsidRDefault="0088373F" w:rsidP="00655ACB">
      <w:pPr>
        <w:pStyle w:val="center"/>
        <w:keepLines w:val="0"/>
        <w:widowControl w:val="0"/>
        <w:spacing w:before="0" w:line="240" w:lineRule="auto"/>
        <w:rPr>
          <w:rFonts w:ascii="Times New Roman" w:hAnsi="Times New Roman"/>
          <w:b/>
        </w:rPr>
      </w:pPr>
    </w:p>
    <w:p w:rsidR="007678F0" w:rsidRPr="00EE3ECD" w:rsidRDefault="007678F0" w:rsidP="00655ACB">
      <w:pPr>
        <w:pStyle w:val="center"/>
        <w:keepLines w:val="0"/>
        <w:widowControl w:val="0"/>
        <w:spacing w:before="0" w:line="240" w:lineRule="auto"/>
        <w:rPr>
          <w:rFonts w:ascii="Times New Roman" w:hAnsi="Times New Roman"/>
          <w:b/>
        </w:rPr>
      </w:pPr>
    </w:p>
    <w:p w:rsidR="00625D99" w:rsidRPr="00EE3ECD"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EE3ECD" w:rsidTr="00625D99">
        <w:tc>
          <w:tcPr>
            <w:tcW w:w="4536" w:type="dxa"/>
            <w:tcBorders>
              <w:top w:val="nil"/>
              <w:left w:val="nil"/>
            </w:tcBorders>
          </w:tcPr>
          <w:p w:rsidR="00625D99" w:rsidRPr="00EE3ECD" w:rsidRDefault="00625D99" w:rsidP="00AA5FC5">
            <w:pPr>
              <w:spacing w:line="240" w:lineRule="auto"/>
              <w:ind w:firstLine="0"/>
            </w:pPr>
            <w:r w:rsidRPr="00EE3ECD">
              <w:t>WASHINGTON UTILITIES AND TRANSPORTATION COMMISSION,</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t>Complainant,</w:t>
            </w:r>
          </w:p>
          <w:p w:rsidR="00625D99" w:rsidRPr="00EE3ECD" w:rsidRDefault="00625D99" w:rsidP="00AA5FC5">
            <w:pPr>
              <w:spacing w:line="240" w:lineRule="auto"/>
              <w:ind w:left="1440" w:firstLine="0"/>
            </w:pPr>
          </w:p>
          <w:p w:rsidR="00625D99" w:rsidRPr="00EE3ECD" w:rsidRDefault="00625D99" w:rsidP="00AA5FC5">
            <w:pPr>
              <w:spacing w:line="240" w:lineRule="auto"/>
              <w:ind w:left="1440" w:firstLine="0"/>
            </w:pPr>
            <w:r w:rsidRPr="00EE3ECD">
              <w:t>v.</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 xml:space="preserve">PUGET SOUND ENERGY, INC., </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t>Respondent.</w:t>
            </w:r>
          </w:p>
          <w:p w:rsidR="00625D99" w:rsidRPr="00EE3ECD" w:rsidRDefault="00625D99" w:rsidP="00AA5FC5">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24" w:firstLine="0"/>
            </w:pPr>
            <w:r w:rsidRPr="00EE3ECD">
              <w:t>DOCKET NOS. UE-121697</w:t>
            </w:r>
            <w:r w:rsidRPr="00EE3ECD">
              <w:br/>
              <w:t>and UG-121705 (</w:t>
            </w:r>
            <w:r w:rsidRPr="00EE3ECD">
              <w:rPr>
                <w:i/>
              </w:rPr>
              <w:t>consolidated</w:t>
            </w:r>
            <w:r w:rsidRPr="00EE3ECD">
              <w:t>)</w:t>
            </w:r>
          </w:p>
          <w:p w:rsidR="00625D99" w:rsidRPr="00EE3ECD" w:rsidRDefault="00625D99" w:rsidP="00655ACB">
            <w:pPr>
              <w:keepNext/>
              <w:keepLines/>
              <w:spacing w:line="240" w:lineRule="auto"/>
              <w:ind w:left="324" w:firstLine="0"/>
            </w:pPr>
          </w:p>
        </w:tc>
      </w:tr>
      <w:tr w:rsidR="00625D99" w:rsidRPr="00EE3ECD" w:rsidTr="007B7904">
        <w:tc>
          <w:tcPr>
            <w:tcW w:w="4536" w:type="dxa"/>
            <w:tcBorders>
              <w:left w:val="nil"/>
            </w:tcBorders>
          </w:tcPr>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WASHINGTON UTILITIES AND TRANSPORTATION COMMISSION,</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t>Complainant,</w:t>
            </w:r>
          </w:p>
          <w:p w:rsidR="00625D99" w:rsidRPr="00EE3ECD" w:rsidRDefault="00625D99" w:rsidP="00655ACB">
            <w:pPr>
              <w:spacing w:line="240" w:lineRule="auto"/>
              <w:ind w:left="1440" w:firstLine="0"/>
            </w:pPr>
          </w:p>
          <w:p w:rsidR="00625D99" w:rsidRPr="00EE3ECD" w:rsidRDefault="00625D99" w:rsidP="00655ACB">
            <w:pPr>
              <w:spacing w:line="240" w:lineRule="auto"/>
              <w:ind w:left="1440" w:firstLine="0"/>
            </w:pPr>
            <w:r w:rsidRPr="00EE3ECD">
              <w:t>v.</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 xml:space="preserve">PUGET SOUND ENERGY, INC., </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t>Respondent.</w:t>
            </w:r>
          </w:p>
          <w:p w:rsidR="00625D99" w:rsidRPr="00EE3ECD" w:rsidRDefault="00625D99" w:rsidP="00655ACB">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31" w:firstLine="0"/>
            </w:pPr>
            <w:r w:rsidRPr="00EE3ECD">
              <w:t>DOCKET NOS. UE-130137</w:t>
            </w:r>
            <w:r w:rsidRPr="00EE3ECD">
              <w:br/>
              <w:t>and UG-130138 (</w:t>
            </w:r>
            <w:r w:rsidRPr="00EE3ECD">
              <w:rPr>
                <w:i/>
              </w:rPr>
              <w:t>consolidated</w:t>
            </w:r>
            <w:r w:rsidRPr="00EE3ECD">
              <w:t>)</w:t>
            </w:r>
          </w:p>
          <w:p w:rsidR="00625D99" w:rsidRPr="00EE3ECD" w:rsidRDefault="00625D99" w:rsidP="00655ACB">
            <w:pPr>
              <w:keepNext/>
              <w:keepLines/>
              <w:spacing w:line="240" w:lineRule="auto"/>
              <w:ind w:left="324" w:firstLine="0"/>
            </w:pPr>
          </w:p>
        </w:tc>
      </w:tr>
    </w:tbl>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 xml:space="preserve">PREFILED </w:t>
      </w:r>
      <w:r w:rsidR="00625D99" w:rsidRPr="00EE3ECD">
        <w:rPr>
          <w:rFonts w:ascii="Times New Roman" w:hAnsi="Times New Roman"/>
          <w:b/>
        </w:rPr>
        <w:t>DIRECT</w:t>
      </w:r>
      <w:r w:rsidRPr="00EE3ECD">
        <w:rPr>
          <w:rFonts w:ascii="Times New Roman" w:hAnsi="Times New Roman"/>
          <w:b/>
        </w:rPr>
        <w:t xml:space="preserve"> TESTIMONY (NONCONFIDENTIAL) OF</w:t>
      </w:r>
    </w:p>
    <w:p w:rsidR="0088373F" w:rsidRPr="00EE3ECD" w:rsidRDefault="00515380" w:rsidP="00655ACB">
      <w:pPr>
        <w:pStyle w:val="center"/>
        <w:keepLines w:val="0"/>
        <w:widowControl w:val="0"/>
        <w:spacing w:before="0" w:line="240" w:lineRule="auto"/>
        <w:rPr>
          <w:rFonts w:ascii="Times New Roman" w:hAnsi="Times New Roman"/>
          <w:b/>
        </w:rPr>
      </w:pPr>
      <w:r>
        <w:rPr>
          <w:b/>
          <w:lang w:eastAsia="en-US"/>
        </w:rPr>
        <w:t>BRANDON J. LOHSE</w:t>
      </w:r>
      <w:r w:rsidR="0088373F" w:rsidRPr="00EE3ECD">
        <w:rPr>
          <w:rFonts w:ascii="Times New Roman" w:hAnsi="Times New Roman"/>
          <w:b/>
          <w:bCs/>
          <w:szCs w:val="24"/>
        </w:rPr>
        <w:br/>
      </w:r>
      <w:r w:rsidR="0088373F" w:rsidRPr="00EE3ECD">
        <w:rPr>
          <w:rFonts w:ascii="Times New Roman" w:hAnsi="Times New Roman"/>
          <w:b/>
        </w:rPr>
        <w:t>ON BEHALF OF PUGET SOUND ENERGY, INC.</w:t>
      </w:r>
    </w:p>
    <w:p w:rsidR="001A259E" w:rsidRPr="00EE3ECD" w:rsidRDefault="001A259E"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625D99" w:rsidRPr="00EE3ECD" w:rsidRDefault="00625D99" w:rsidP="00655ACB">
      <w:pPr>
        <w:pStyle w:val="center"/>
        <w:keepLines w:val="0"/>
        <w:widowControl w:val="0"/>
        <w:spacing w:before="0" w:line="240" w:lineRule="auto"/>
        <w:rPr>
          <w:rFonts w:ascii="Times New Roman" w:hAnsi="Times New Roman"/>
          <w:b/>
          <w:bCs/>
          <w:i/>
          <w:szCs w:val="24"/>
        </w:rPr>
      </w:pPr>
    </w:p>
    <w:p w:rsidR="0088373F" w:rsidRPr="00EE3ECD" w:rsidRDefault="00625D99" w:rsidP="00655ACB">
      <w:pPr>
        <w:pStyle w:val="center"/>
        <w:keepLines w:val="0"/>
        <w:widowControl w:val="0"/>
        <w:spacing w:before="0" w:line="240" w:lineRule="auto"/>
        <w:rPr>
          <w:rFonts w:ascii="Times New Roman" w:hAnsi="Times New Roman"/>
          <w:b/>
          <w:bCs/>
          <w:szCs w:val="24"/>
        </w:rPr>
      </w:pPr>
      <w:r w:rsidRPr="00EE3ECD">
        <w:rPr>
          <w:rFonts w:ascii="Times New Roman" w:hAnsi="Times New Roman"/>
          <w:b/>
        </w:rPr>
        <w:t>NOVEMBER 5</w:t>
      </w:r>
      <w:r w:rsidR="0088373F" w:rsidRPr="00EE3ECD">
        <w:rPr>
          <w:rFonts w:ascii="Times New Roman" w:hAnsi="Times New Roman"/>
          <w:b/>
        </w:rPr>
        <w:t>, 201</w:t>
      </w:r>
      <w:r w:rsidRPr="00EE3ECD">
        <w:rPr>
          <w:rFonts w:ascii="Times New Roman" w:hAnsi="Times New Roman"/>
          <w:b/>
        </w:rPr>
        <w:t>4</w:t>
      </w:r>
    </w:p>
    <w:p w:rsidR="0088373F" w:rsidRPr="00EE3ECD" w:rsidRDefault="0088373F" w:rsidP="000F4005">
      <w:pPr>
        <w:widowControl w:val="0"/>
        <w:spacing w:line="240" w:lineRule="auto"/>
        <w:ind w:firstLine="0"/>
        <w:jc w:val="center"/>
        <w:rPr>
          <w:b/>
          <w:bCs/>
          <w:szCs w:val="24"/>
        </w:rPr>
        <w:sectPr w:rsidR="0088373F" w:rsidRPr="00EE3ECD">
          <w:headerReference w:type="default" r:id="rId13"/>
          <w:footerReference w:type="default" r:id="rId14"/>
          <w:pgSz w:w="12240" w:h="15840" w:code="1"/>
          <w:pgMar w:top="1440" w:right="1440" w:bottom="1440" w:left="2160" w:header="720" w:footer="864" w:gutter="0"/>
          <w:pgNumType w:start="1"/>
          <w:cols w:space="720"/>
          <w:rtlGutter/>
        </w:sectPr>
      </w:pPr>
    </w:p>
    <w:p w:rsidR="0088373F" w:rsidRPr="00EE3ECD" w:rsidRDefault="0088373F" w:rsidP="00742234">
      <w:pPr>
        <w:keepNext/>
        <w:keepLines/>
        <w:spacing w:before="240" w:after="240" w:line="240" w:lineRule="auto"/>
        <w:ind w:left="547" w:right="547" w:firstLine="0"/>
        <w:jc w:val="center"/>
        <w:rPr>
          <w:b/>
          <w:bCs/>
          <w:szCs w:val="24"/>
        </w:rPr>
      </w:pPr>
      <w:r w:rsidRPr="00EE3ECD">
        <w:rPr>
          <w:b/>
          <w:bCs/>
          <w:szCs w:val="24"/>
        </w:rPr>
        <w:lastRenderedPageBreak/>
        <w:t>PUGET SOUND ENERGY, INC.</w:t>
      </w:r>
    </w:p>
    <w:p w:rsidR="0088373F" w:rsidRPr="00EE3ECD" w:rsidRDefault="0088373F" w:rsidP="00742234">
      <w:pPr>
        <w:keepNext/>
        <w:keepLines/>
        <w:spacing w:before="240" w:after="240" w:line="240" w:lineRule="auto"/>
        <w:ind w:left="547" w:right="547" w:firstLine="0"/>
        <w:jc w:val="center"/>
        <w:rPr>
          <w:b/>
          <w:bCs/>
          <w:szCs w:val="24"/>
        </w:rPr>
      </w:pPr>
      <w:r w:rsidRPr="00EE3ECD">
        <w:rPr>
          <w:b/>
          <w:bCs/>
          <w:szCs w:val="24"/>
        </w:rPr>
        <w:t xml:space="preserve">PREFILED </w:t>
      </w:r>
      <w:r w:rsidR="007678F0" w:rsidRPr="00EE3ECD">
        <w:rPr>
          <w:b/>
          <w:bCs/>
          <w:szCs w:val="24"/>
        </w:rPr>
        <w:t>DIRECT</w:t>
      </w:r>
      <w:r w:rsidRPr="00EE3ECD">
        <w:rPr>
          <w:b/>
          <w:bCs/>
          <w:szCs w:val="24"/>
        </w:rPr>
        <w:t xml:space="preserve"> TESTIMONY </w:t>
      </w:r>
      <w:r w:rsidRPr="00EE3ECD">
        <w:rPr>
          <w:b/>
          <w:bCs/>
          <w:szCs w:val="24"/>
        </w:rPr>
        <w:br/>
        <w:t xml:space="preserve">(NONCONFIDENTIAL) OF </w:t>
      </w:r>
      <w:bookmarkStart w:id="1" w:name="TOCTitle"/>
      <w:r w:rsidR="00515380">
        <w:rPr>
          <w:b/>
          <w:lang w:eastAsia="en-US"/>
        </w:rPr>
        <w:t>BRANDON J. LOHSE</w:t>
      </w:r>
    </w:p>
    <w:p w:rsidR="0088373F" w:rsidRPr="00740915" w:rsidRDefault="0088373F" w:rsidP="006E0E79">
      <w:pPr>
        <w:keepNext/>
        <w:keepLines/>
        <w:spacing w:before="240" w:after="360" w:line="240" w:lineRule="auto"/>
        <w:ind w:left="547" w:right="547" w:firstLine="0"/>
        <w:jc w:val="center"/>
        <w:rPr>
          <w:b/>
          <w:bCs/>
          <w:szCs w:val="24"/>
        </w:rPr>
      </w:pPr>
      <w:r w:rsidRPr="00740915">
        <w:rPr>
          <w:b/>
          <w:bCs/>
        </w:rPr>
        <w:t>CONTENTS</w:t>
      </w:r>
      <w:bookmarkEnd w:id="1"/>
    </w:p>
    <w:p w:rsidR="00352ECC" w:rsidRPr="00352ECC" w:rsidRDefault="0088373F">
      <w:pPr>
        <w:pStyle w:val="TOC1"/>
        <w:rPr>
          <w:rFonts w:asciiTheme="minorHAnsi" w:eastAsiaTheme="minorEastAsia" w:hAnsiTheme="minorHAnsi" w:cstheme="minorBidi"/>
          <w:color w:val="auto"/>
          <w:sz w:val="22"/>
          <w:szCs w:val="22"/>
          <w:lang w:eastAsia="en-US"/>
        </w:rPr>
      </w:pPr>
      <w:r w:rsidRPr="00352ECC">
        <w:rPr>
          <w:rFonts w:ascii="Times New Roman" w:hAnsi="Times New Roman"/>
          <w:bCs/>
          <w:color w:val="auto"/>
        </w:rPr>
        <w:fldChar w:fldCharType="begin"/>
      </w:r>
      <w:r w:rsidRPr="00352ECC">
        <w:rPr>
          <w:rFonts w:ascii="Times New Roman" w:hAnsi="Times New Roman"/>
          <w:bCs/>
          <w:color w:val="auto"/>
        </w:rPr>
        <w:instrText xml:space="preserve"> TOC \o "1-5" \h \z \u </w:instrText>
      </w:r>
      <w:r w:rsidRPr="00352ECC">
        <w:rPr>
          <w:rFonts w:ascii="Times New Roman" w:hAnsi="Times New Roman"/>
          <w:bCs/>
          <w:color w:val="auto"/>
        </w:rPr>
        <w:fldChar w:fldCharType="separate"/>
      </w:r>
      <w:hyperlink w:anchor="_Toc402866931" w:history="1">
        <w:r w:rsidR="00352ECC" w:rsidRPr="00352ECC">
          <w:rPr>
            <w:rStyle w:val="Hyperlink"/>
            <w:color w:val="auto"/>
          </w:rPr>
          <w:t>I.</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INTRODUCTION</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_Toc402866931 \h </w:instrText>
        </w:r>
        <w:r w:rsidR="00352ECC" w:rsidRPr="00352ECC">
          <w:rPr>
            <w:webHidden/>
            <w:color w:val="auto"/>
          </w:rPr>
        </w:r>
        <w:r w:rsidR="00352ECC" w:rsidRPr="00352ECC">
          <w:rPr>
            <w:webHidden/>
            <w:color w:val="auto"/>
          </w:rPr>
          <w:fldChar w:fldCharType="separate"/>
        </w:r>
        <w:r w:rsidR="00352ECC" w:rsidRPr="00352ECC">
          <w:rPr>
            <w:webHidden/>
            <w:color w:val="auto"/>
          </w:rPr>
          <w:t>1</w:t>
        </w:r>
        <w:r w:rsidR="00352ECC" w:rsidRPr="00352ECC">
          <w:rPr>
            <w:webHidden/>
            <w:color w:val="auto"/>
          </w:rPr>
          <w:fldChar w:fldCharType="end"/>
        </w:r>
      </w:hyperlink>
    </w:p>
    <w:p w:rsidR="00352ECC" w:rsidRPr="00352ECC" w:rsidRDefault="00352ECC">
      <w:pPr>
        <w:pStyle w:val="TOC1"/>
        <w:rPr>
          <w:rFonts w:asciiTheme="minorHAnsi" w:eastAsiaTheme="minorEastAsia" w:hAnsiTheme="minorHAnsi" w:cstheme="minorBidi"/>
          <w:color w:val="auto"/>
          <w:sz w:val="22"/>
          <w:szCs w:val="22"/>
          <w:lang w:eastAsia="en-US"/>
        </w:rPr>
      </w:pPr>
      <w:hyperlink w:anchor="_Toc402866932" w:history="1">
        <w:r w:rsidRPr="00352ECC">
          <w:rPr>
            <w:rStyle w:val="Hyperlink"/>
            <w:color w:val="auto"/>
          </w:rPr>
          <w:t>II.</w:t>
        </w:r>
        <w:r w:rsidRPr="00352ECC">
          <w:rPr>
            <w:rFonts w:asciiTheme="minorHAnsi" w:eastAsiaTheme="minorEastAsia" w:hAnsiTheme="minorHAnsi" w:cstheme="minorBidi"/>
            <w:color w:val="auto"/>
            <w:sz w:val="22"/>
            <w:szCs w:val="22"/>
            <w:lang w:eastAsia="en-US"/>
          </w:rPr>
          <w:tab/>
        </w:r>
        <w:r w:rsidRPr="00352ECC">
          <w:rPr>
            <w:rStyle w:val="Hyperlink"/>
            <w:snapToGrid w:val="0"/>
            <w:color w:val="auto"/>
            <w:lang w:eastAsia="en-US"/>
          </w:rPr>
          <w:t>PSE’S 2013 AND 2014 CAPITAL STRUCTURE AND RATE OF RETURN</w:t>
        </w:r>
        <w:r w:rsidRPr="00352ECC">
          <w:rPr>
            <w:webHidden/>
            <w:color w:val="auto"/>
          </w:rPr>
          <w:tab/>
        </w:r>
        <w:r w:rsidRPr="00352ECC">
          <w:rPr>
            <w:webHidden/>
            <w:color w:val="auto"/>
          </w:rPr>
          <w:fldChar w:fldCharType="begin"/>
        </w:r>
        <w:r w:rsidRPr="00352ECC">
          <w:rPr>
            <w:webHidden/>
            <w:color w:val="auto"/>
          </w:rPr>
          <w:instrText xml:space="preserve"> PAGEREF _Toc402866932 \h </w:instrText>
        </w:r>
        <w:r w:rsidRPr="00352ECC">
          <w:rPr>
            <w:webHidden/>
            <w:color w:val="auto"/>
          </w:rPr>
        </w:r>
        <w:r w:rsidRPr="00352ECC">
          <w:rPr>
            <w:webHidden/>
            <w:color w:val="auto"/>
          </w:rPr>
          <w:fldChar w:fldCharType="separate"/>
        </w:r>
        <w:r w:rsidRPr="00352ECC">
          <w:rPr>
            <w:webHidden/>
            <w:color w:val="auto"/>
          </w:rPr>
          <w:t>2</w:t>
        </w:r>
        <w:r w:rsidRPr="00352ECC">
          <w:rPr>
            <w:webHidden/>
            <w:color w:val="auto"/>
          </w:rPr>
          <w:fldChar w:fldCharType="end"/>
        </w:r>
      </w:hyperlink>
    </w:p>
    <w:p w:rsidR="00352ECC" w:rsidRPr="00352ECC" w:rsidRDefault="00352ECC">
      <w:pPr>
        <w:pStyle w:val="TOC1"/>
        <w:rPr>
          <w:rFonts w:asciiTheme="minorHAnsi" w:eastAsiaTheme="minorEastAsia" w:hAnsiTheme="minorHAnsi" w:cstheme="minorBidi"/>
          <w:color w:val="auto"/>
          <w:sz w:val="22"/>
          <w:szCs w:val="22"/>
          <w:lang w:eastAsia="en-US"/>
        </w:rPr>
      </w:pPr>
      <w:hyperlink w:anchor="_Toc402866933" w:history="1">
        <w:r w:rsidRPr="00352ECC">
          <w:rPr>
            <w:rStyle w:val="Hyperlink"/>
            <w:color w:val="auto"/>
          </w:rPr>
          <w:t>III.</w:t>
        </w:r>
        <w:r w:rsidRPr="00352ECC">
          <w:rPr>
            <w:rFonts w:asciiTheme="minorHAnsi" w:eastAsiaTheme="minorEastAsia" w:hAnsiTheme="minorHAnsi" w:cstheme="minorBidi"/>
            <w:color w:val="auto"/>
            <w:sz w:val="22"/>
            <w:szCs w:val="22"/>
            <w:lang w:eastAsia="en-US"/>
          </w:rPr>
          <w:tab/>
        </w:r>
        <w:r w:rsidRPr="00352ECC">
          <w:rPr>
            <w:rStyle w:val="Hyperlink"/>
            <w:color w:val="auto"/>
          </w:rPr>
          <w:t>CAPITAL COMPONENTS OF PSE’S REQUESTED AUTHORIZED RATE OF RETURN OF 7.77 PERCENT</w:t>
        </w:r>
        <w:r w:rsidRPr="00352ECC">
          <w:rPr>
            <w:webHidden/>
            <w:color w:val="auto"/>
          </w:rPr>
          <w:tab/>
        </w:r>
        <w:r w:rsidRPr="00352ECC">
          <w:rPr>
            <w:webHidden/>
            <w:color w:val="auto"/>
          </w:rPr>
          <w:fldChar w:fldCharType="begin"/>
        </w:r>
        <w:r w:rsidRPr="00352ECC">
          <w:rPr>
            <w:webHidden/>
            <w:color w:val="auto"/>
          </w:rPr>
          <w:instrText xml:space="preserve"> PAGEREF _Toc402866933 \h </w:instrText>
        </w:r>
        <w:r w:rsidRPr="00352ECC">
          <w:rPr>
            <w:webHidden/>
            <w:color w:val="auto"/>
          </w:rPr>
        </w:r>
        <w:r w:rsidRPr="00352ECC">
          <w:rPr>
            <w:webHidden/>
            <w:color w:val="auto"/>
          </w:rPr>
          <w:fldChar w:fldCharType="separate"/>
        </w:r>
        <w:r w:rsidRPr="00352ECC">
          <w:rPr>
            <w:webHidden/>
            <w:color w:val="auto"/>
          </w:rPr>
          <w:t>8</w:t>
        </w:r>
        <w:r w:rsidRPr="00352ECC">
          <w:rPr>
            <w:webHidden/>
            <w:color w:val="auto"/>
          </w:rPr>
          <w:fldChar w:fldCharType="end"/>
        </w:r>
      </w:hyperlink>
    </w:p>
    <w:p w:rsidR="00352ECC" w:rsidRPr="00352ECC" w:rsidRDefault="007D6CEF">
      <w:pPr>
        <w:pStyle w:val="TOC2"/>
        <w:rPr>
          <w:rFonts w:asciiTheme="minorHAnsi" w:eastAsiaTheme="minorEastAsia" w:hAnsiTheme="minorHAnsi" w:cstheme="minorBidi"/>
          <w:color w:val="auto"/>
          <w:sz w:val="22"/>
          <w:szCs w:val="22"/>
          <w:lang w:eastAsia="en-US"/>
        </w:rPr>
      </w:pPr>
      <w:hyperlink w:anchor="_Toc402866934" w:history="1">
        <w:r w:rsidR="00352ECC" w:rsidRPr="00352ECC">
          <w:rPr>
            <w:rStyle w:val="Hyperlink"/>
            <w:color w:val="auto"/>
          </w:rPr>
          <w:t>A.</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The Cost of Short-term Debt</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_Toc402866934 \h </w:instrText>
        </w:r>
        <w:r w:rsidR="00352ECC" w:rsidRPr="00352ECC">
          <w:rPr>
            <w:webHidden/>
            <w:color w:val="auto"/>
          </w:rPr>
        </w:r>
        <w:r w:rsidR="00352ECC" w:rsidRPr="00352ECC">
          <w:rPr>
            <w:webHidden/>
            <w:color w:val="auto"/>
          </w:rPr>
          <w:fldChar w:fldCharType="separate"/>
        </w:r>
        <w:r w:rsidR="00352ECC" w:rsidRPr="00352ECC">
          <w:rPr>
            <w:webHidden/>
            <w:color w:val="auto"/>
          </w:rPr>
          <w:t>9</w:t>
        </w:r>
        <w:r w:rsidR="00352ECC" w:rsidRPr="00352ECC">
          <w:rPr>
            <w:webHidden/>
            <w:color w:val="auto"/>
          </w:rPr>
          <w:fldChar w:fldCharType="end"/>
        </w:r>
      </w:hyperlink>
    </w:p>
    <w:p w:rsidR="00352ECC" w:rsidRPr="00352ECC" w:rsidRDefault="007D6CEF">
      <w:pPr>
        <w:pStyle w:val="TOC2"/>
        <w:rPr>
          <w:rFonts w:asciiTheme="minorHAnsi" w:eastAsiaTheme="minorEastAsia" w:hAnsiTheme="minorHAnsi" w:cstheme="minorBidi"/>
          <w:color w:val="auto"/>
          <w:sz w:val="22"/>
          <w:szCs w:val="22"/>
          <w:lang w:eastAsia="en-US"/>
        </w:rPr>
      </w:pPr>
      <w:hyperlink w:anchor="_Toc402866935" w:history="1">
        <w:r w:rsidR="00352ECC" w:rsidRPr="00352ECC">
          <w:rPr>
            <w:rStyle w:val="Hyperlink"/>
            <w:color w:val="auto"/>
          </w:rPr>
          <w:t>B.</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The Cost of Long-term Debt</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_Toc402866935 \h </w:instrText>
        </w:r>
        <w:r w:rsidR="00352ECC" w:rsidRPr="00352ECC">
          <w:rPr>
            <w:webHidden/>
            <w:color w:val="auto"/>
          </w:rPr>
        </w:r>
        <w:r w:rsidR="00352ECC" w:rsidRPr="00352ECC">
          <w:rPr>
            <w:webHidden/>
            <w:color w:val="auto"/>
          </w:rPr>
          <w:fldChar w:fldCharType="separate"/>
        </w:r>
        <w:r w:rsidR="00352ECC" w:rsidRPr="00352ECC">
          <w:rPr>
            <w:webHidden/>
            <w:color w:val="auto"/>
          </w:rPr>
          <w:t>10</w:t>
        </w:r>
        <w:r w:rsidR="00352ECC" w:rsidRPr="00352ECC">
          <w:rPr>
            <w:webHidden/>
            <w:color w:val="auto"/>
          </w:rPr>
          <w:fldChar w:fldCharType="end"/>
        </w:r>
      </w:hyperlink>
    </w:p>
    <w:p w:rsidR="00352ECC" w:rsidRPr="00352ECC" w:rsidRDefault="007D6CEF">
      <w:pPr>
        <w:pStyle w:val="TOC1"/>
        <w:rPr>
          <w:rFonts w:asciiTheme="minorHAnsi" w:eastAsiaTheme="minorEastAsia" w:hAnsiTheme="minorHAnsi" w:cstheme="minorBidi"/>
          <w:color w:val="auto"/>
          <w:sz w:val="22"/>
          <w:szCs w:val="22"/>
          <w:lang w:eastAsia="en-US"/>
        </w:rPr>
      </w:pPr>
      <w:hyperlink w:anchor="_Toc402866936" w:history="1">
        <w:r w:rsidR="00352ECC" w:rsidRPr="00352ECC">
          <w:rPr>
            <w:rStyle w:val="Hyperlink"/>
            <w:color w:val="auto"/>
          </w:rPr>
          <w:t>IV.</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PSE’S CREDIT RATINGS</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_Toc402866936 \h </w:instrText>
        </w:r>
        <w:r w:rsidR="00352ECC" w:rsidRPr="00352ECC">
          <w:rPr>
            <w:webHidden/>
            <w:color w:val="auto"/>
          </w:rPr>
        </w:r>
        <w:r w:rsidR="00352ECC" w:rsidRPr="00352ECC">
          <w:rPr>
            <w:webHidden/>
            <w:color w:val="auto"/>
          </w:rPr>
          <w:fldChar w:fldCharType="separate"/>
        </w:r>
        <w:r w:rsidR="00352ECC" w:rsidRPr="00352ECC">
          <w:rPr>
            <w:webHidden/>
            <w:color w:val="auto"/>
          </w:rPr>
          <w:t>13</w:t>
        </w:r>
        <w:r w:rsidR="00352ECC" w:rsidRPr="00352ECC">
          <w:rPr>
            <w:webHidden/>
            <w:color w:val="auto"/>
          </w:rPr>
          <w:fldChar w:fldCharType="end"/>
        </w:r>
      </w:hyperlink>
    </w:p>
    <w:p w:rsidR="00352ECC" w:rsidRPr="00352ECC" w:rsidRDefault="007D6CEF">
      <w:pPr>
        <w:pStyle w:val="TOC1"/>
        <w:rPr>
          <w:rFonts w:asciiTheme="minorHAnsi" w:eastAsiaTheme="minorEastAsia" w:hAnsiTheme="minorHAnsi" w:cstheme="minorBidi"/>
          <w:color w:val="auto"/>
          <w:sz w:val="22"/>
          <w:szCs w:val="22"/>
          <w:lang w:eastAsia="en-US"/>
        </w:rPr>
      </w:pPr>
      <w:hyperlink w:anchor="_Toc402866937" w:history="1">
        <w:r w:rsidR="00352ECC" w:rsidRPr="00352ECC">
          <w:rPr>
            <w:rStyle w:val="Hyperlink"/>
            <w:color w:val="auto"/>
          </w:rPr>
          <w:t>V.</w:t>
        </w:r>
        <w:r w:rsidR="00352ECC" w:rsidRPr="00352ECC">
          <w:rPr>
            <w:rFonts w:asciiTheme="minorHAnsi" w:eastAsiaTheme="minorEastAsia" w:hAnsiTheme="minorHAnsi" w:cstheme="minorBidi"/>
            <w:color w:val="auto"/>
            <w:sz w:val="22"/>
            <w:szCs w:val="22"/>
            <w:lang w:eastAsia="en-US"/>
          </w:rPr>
          <w:tab/>
        </w:r>
        <w:r w:rsidR="00352ECC" w:rsidRPr="00352ECC">
          <w:rPr>
            <w:rStyle w:val="Hyperlink"/>
            <w:color w:val="auto"/>
          </w:rPr>
          <w:t>CONCLUSION</w:t>
        </w:r>
        <w:r w:rsidR="00352ECC" w:rsidRPr="00352ECC">
          <w:rPr>
            <w:webHidden/>
            <w:color w:val="auto"/>
          </w:rPr>
          <w:tab/>
        </w:r>
        <w:r w:rsidR="00352ECC" w:rsidRPr="00352ECC">
          <w:rPr>
            <w:webHidden/>
            <w:color w:val="auto"/>
          </w:rPr>
          <w:fldChar w:fldCharType="begin"/>
        </w:r>
        <w:r w:rsidR="00352ECC" w:rsidRPr="00352ECC">
          <w:rPr>
            <w:webHidden/>
            <w:color w:val="auto"/>
          </w:rPr>
          <w:instrText xml:space="preserve"> PAGEREF _Toc402866937 \h </w:instrText>
        </w:r>
        <w:r w:rsidR="00352ECC" w:rsidRPr="00352ECC">
          <w:rPr>
            <w:webHidden/>
            <w:color w:val="auto"/>
          </w:rPr>
        </w:r>
        <w:r w:rsidR="00352ECC" w:rsidRPr="00352ECC">
          <w:rPr>
            <w:webHidden/>
            <w:color w:val="auto"/>
          </w:rPr>
          <w:fldChar w:fldCharType="separate"/>
        </w:r>
        <w:r w:rsidR="00352ECC" w:rsidRPr="00352ECC">
          <w:rPr>
            <w:webHidden/>
            <w:color w:val="auto"/>
          </w:rPr>
          <w:t>14</w:t>
        </w:r>
        <w:r w:rsidR="00352ECC" w:rsidRPr="00352ECC">
          <w:rPr>
            <w:webHidden/>
            <w:color w:val="auto"/>
          </w:rPr>
          <w:fldChar w:fldCharType="end"/>
        </w:r>
      </w:hyperlink>
    </w:p>
    <w:p w:rsidR="0088373F" w:rsidRPr="00EE3ECD" w:rsidRDefault="0088373F" w:rsidP="000F4005">
      <w:pPr>
        <w:widowControl w:val="0"/>
        <w:spacing w:before="240" w:after="240" w:line="480" w:lineRule="auto"/>
        <w:ind w:left="720" w:right="720" w:firstLine="0"/>
        <w:jc w:val="center"/>
        <w:rPr>
          <w:bCs/>
        </w:rPr>
      </w:pPr>
      <w:r w:rsidRPr="00352ECC">
        <w:rPr>
          <w:bCs/>
        </w:rPr>
        <w:fldChar w:fldCharType="end"/>
      </w:r>
    </w:p>
    <w:p w:rsidR="0088373F" w:rsidRPr="00EE3ECD" w:rsidRDefault="0088373F" w:rsidP="000F4005">
      <w:pPr>
        <w:widowControl w:val="0"/>
        <w:spacing w:before="240" w:after="240" w:line="480" w:lineRule="auto"/>
        <w:ind w:left="720" w:right="720" w:firstLine="0"/>
        <w:jc w:val="center"/>
        <w:rPr>
          <w:b/>
          <w:bCs/>
          <w:szCs w:val="24"/>
        </w:rPr>
        <w:sectPr w:rsidR="0088373F" w:rsidRPr="00EE3ECD" w:rsidSect="00742234">
          <w:headerReference w:type="default" r:id="rId15"/>
          <w:footerReference w:type="default" r:id="rId16"/>
          <w:pgSz w:w="12240" w:h="15840" w:code="1"/>
          <w:pgMar w:top="1152" w:right="1440" w:bottom="1152" w:left="2160" w:header="864" w:footer="576" w:gutter="0"/>
          <w:pgNumType w:fmt="lowerRoman" w:start="1"/>
          <w:cols w:space="720"/>
        </w:sectPr>
      </w:pPr>
    </w:p>
    <w:p w:rsidR="0088373F" w:rsidRPr="00EE3ECD" w:rsidRDefault="0088373F" w:rsidP="006E0E79">
      <w:pPr>
        <w:keepNext/>
        <w:keepLines/>
        <w:spacing w:before="240" w:after="360" w:line="240" w:lineRule="auto"/>
        <w:ind w:left="547" w:right="547" w:firstLine="0"/>
        <w:jc w:val="center"/>
        <w:rPr>
          <w:b/>
          <w:bCs/>
          <w:szCs w:val="24"/>
        </w:rPr>
      </w:pPr>
      <w:r w:rsidRPr="00EE3ECD">
        <w:rPr>
          <w:b/>
          <w:bCs/>
          <w:szCs w:val="24"/>
        </w:rPr>
        <w:lastRenderedPageBreak/>
        <w:t>PUGET SOUND ENERGY, INC.</w:t>
      </w:r>
    </w:p>
    <w:p w:rsidR="0088373F" w:rsidRPr="00EE3ECD" w:rsidRDefault="00EE3ECD" w:rsidP="006E0E79">
      <w:pPr>
        <w:keepNext/>
        <w:keepLines/>
        <w:spacing w:before="240" w:after="360" w:line="240" w:lineRule="auto"/>
        <w:ind w:left="547" w:right="547" w:firstLine="0"/>
        <w:jc w:val="center"/>
        <w:rPr>
          <w:b/>
          <w:bCs/>
          <w:szCs w:val="24"/>
        </w:rPr>
      </w:pPr>
      <w:r w:rsidRPr="00EE3ECD">
        <w:rPr>
          <w:b/>
          <w:bCs/>
          <w:szCs w:val="24"/>
        </w:rPr>
        <w:t>PREFILED DIRECT TESTIMONY (NONCONFIDENTIAL) OF</w:t>
      </w:r>
      <w:r w:rsidRPr="00EE3ECD">
        <w:rPr>
          <w:b/>
          <w:bCs/>
          <w:szCs w:val="24"/>
        </w:rPr>
        <w:br/>
      </w:r>
      <w:r w:rsidR="00515380">
        <w:rPr>
          <w:b/>
          <w:lang w:eastAsia="en-US"/>
        </w:rPr>
        <w:t>BRANDON J. LOHSE</w:t>
      </w:r>
    </w:p>
    <w:p w:rsidR="00515380" w:rsidRPr="00515380" w:rsidRDefault="00515380" w:rsidP="00515380">
      <w:pPr>
        <w:pStyle w:val="Heading1"/>
        <w:spacing w:after="360" w:line="240" w:lineRule="auto"/>
        <w:rPr>
          <w:rFonts w:ascii="Times New Roman" w:eastAsia="SimSun" w:hAnsi="Times New Roman"/>
        </w:rPr>
      </w:pPr>
      <w:bookmarkStart w:id="2" w:name="_Toc294539813"/>
      <w:bookmarkStart w:id="3" w:name="_Toc402866931"/>
      <w:r w:rsidRPr="00515380">
        <w:t>I.</w:t>
      </w:r>
      <w:r w:rsidRPr="00515380">
        <w:tab/>
        <w:t>INTRODUCTION</w:t>
      </w:r>
      <w:bookmarkEnd w:id="2"/>
      <w:bookmarkEnd w:id="3"/>
    </w:p>
    <w:p w:rsidR="00515380" w:rsidRPr="00515380" w:rsidRDefault="00515380" w:rsidP="00515380">
      <w:pPr>
        <w:pStyle w:val="question"/>
        <w:keepNext/>
        <w:keepLines/>
        <w:spacing w:before="120"/>
        <w:rPr>
          <w:rFonts w:ascii="Times New Roman" w:hAnsi="Times New Roman"/>
        </w:rPr>
      </w:pPr>
      <w:r w:rsidRPr="00515380">
        <w:t>Q.</w:t>
      </w:r>
      <w:r w:rsidRPr="00515380">
        <w:tab/>
        <w:t>Please state your name, business address and present position with Puget Sound Energy, Inc.</w:t>
      </w:r>
    </w:p>
    <w:p w:rsidR="00515380" w:rsidRPr="00515380" w:rsidRDefault="00515380" w:rsidP="00515380">
      <w:pPr>
        <w:pStyle w:val="answer"/>
        <w:rPr>
          <w:rFonts w:ascii="Times New Roman" w:eastAsia="SimSun" w:hAnsi="Times New Roman"/>
        </w:rPr>
      </w:pPr>
      <w:r w:rsidRPr="00515380">
        <w:t>A.</w:t>
      </w:r>
      <w:r w:rsidRPr="00515380">
        <w:tab/>
        <w:t>My name is Brandon J. Lohse.  My business address is 10885 NE Fourth Street, P.O. Box 97034, Bellevue, Washington 98009-9734.  I am the Corporate Treasurer for Puget Sound Energy, Inc. (</w:t>
      </w:r>
      <w:r w:rsidR="00352ECC">
        <w:t>“</w:t>
      </w:r>
      <w:r w:rsidRPr="00515380">
        <w:t>PSE</w:t>
      </w:r>
      <w:r w:rsidR="00352ECC">
        <w:t>”</w:t>
      </w:r>
      <w:r w:rsidRPr="00515380">
        <w:t>).</w:t>
      </w:r>
    </w:p>
    <w:p w:rsidR="00515380" w:rsidRPr="00515380" w:rsidRDefault="00515380" w:rsidP="00515380">
      <w:pPr>
        <w:pStyle w:val="question"/>
        <w:keepNext/>
        <w:keepLines/>
        <w:spacing w:before="120"/>
        <w:rPr>
          <w:rFonts w:ascii="Times New Roman" w:hAnsi="Times New Roman"/>
        </w:rPr>
      </w:pPr>
      <w:r w:rsidRPr="00515380">
        <w:t>Q.</w:t>
      </w:r>
      <w:r w:rsidRPr="00515380">
        <w:tab/>
        <w:t>Have you prepared an exhibit describing your education, relevant employment experience, and other professional qualifications?</w:t>
      </w:r>
    </w:p>
    <w:p w:rsidR="00515380" w:rsidRPr="00515380" w:rsidRDefault="00515380" w:rsidP="00515380">
      <w:pPr>
        <w:pStyle w:val="answer"/>
        <w:rPr>
          <w:rFonts w:ascii="Times New Roman" w:eastAsia="SimSun" w:hAnsi="Times New Roman"/>
        </w:rPr>
      </w:pPr>
      <w:r w:rsidRPr="00515380">
        <w:t>A.</w:t>
      </w:r>
      <w:r w:rsidRPr="00515380">
        <w:tab/>
        <w:t xml:space="preserve">Yes, </w:t>
      </w:r>
      <w:r w:rsidRPr="00515380">
        <w:rPr>
          <w:snapToGrid w:val="0"/>
          <w:lang w:eastAsia="en-US"/>
        </w:rPr>
        <w:t>I have.  It is Exhibit No. ___(BJL-2).</w:t>
      </w:r>
    </w:p>
    <w:p w:rsidR="00515380" w:rsidRPr="00515380" w:rsidRDefault="00515380" w:rsidP="00515380">
      <w:pPr>
        <w:pStyle w:val="question"/>
        <w:keepNext/>
        <w:keepLines/>
        <w:spacing w:before="120"/>
        <w:rPr>
          <w:rFonts w:ascii="Times New Roman" w:hAnsi="Times New Roman"/>
        </w:rPr>
      </w:pPr>
      <w:r w:rsidRPr="00515380">
        <w:t>Q.</w:t>
      </w:r>
      <w:r w:rsidRPr="00515380">
        <w:tab/>
        <w:t>What are your duties as Corporate Treasurer for PSE?</w:t>
      </w:r>
    </w:p>
    <w:p w:rsidR="00515380" w:rsidRPr="00515380" w:rsidRDefault="00515380" w:rsidP="00515380">
      <w:pPr>
        <w:pStyle w:val="answer"/>
        <w:rPr>
          <w:rFonts w:ascii="Times New Roman" w:eastAsia="SimSun" w:hAnsi="Times New Roman"/>
        </w:rPr>
      </w:pPr>
      <w:r w:rsidRPr="00515380">
        <w:t>A.</w:t>
      </w:r>
      <w:r w:rsidRPr="00515380">
        <w:tab/>
        <w:t>I have responsibility for cash and liquidity management, short</w:t>
      </w:r>
      <w:r w:rsidR="00883146">
        <w:t>-</w:t>
      </w:r>
      <w:r w:rsidRPr="00515380">
        <w:t xml:space="preserve"> and long</w:t>
      </w:r>
      <w:r w:rsidR="00883146">
        <w:t>-</w:t>
      </w:r>
      <w:r w:rsidRPr="00515380">
        <w:t>term borrowing programs, customer payment processing, investing activities, rating agency relations, commercial and investment bank relations, and de</w:t>
      </w:r>
      <w:r w:rsidR="00497740">
        <w:t xml:space="preserve">bt investor relations.  </w:t>
      </w:r>
      <w:r w:rsidRPr="00515380">
        <w:t xml:space="preserve">In addition, I oversee </w:t>
      </w:r>
      <w:r w:rsidR="00883146">
        <w:t>PSE</w:t>
      </w:r>
      <w:r w:rsidR="00352ECC">
        <w:t>’</w:t>
      </w:r>
      <w:r w:rsidRPr="00515380">
        <w:t>s energy risk control and insurance programs.  I am also a member of the Qualified Plan</w:t>
      </w:r>
      <w:r w:rsidR="00352ECC">
        <w:t>’</w:t>
      </w:r>
      <w:r w:rsidRPr="00515380">
        <w:t xml:space="preserve">s Committee which oversees </w:t>
      </w:r>
      <w:r w:rsidR="00883146">
        <w:t>PSE</w:t>
      </w:r>
      <w:r w:rsidR="00352ECC">
        <w:t>’</w:t>
      </w:r>
      <w:r w:rsidRPr="00515380">
        <w:t>s retirement, 401(</w:t>
      </w:r>
      <w:r w:rsidR="00883146">
        <w:t xml:space="preserve">k) and health and welfare plans.  Additionally, </w:t>
      </w:r>
      <w:r w:rsidRPr="00515380">
        <w:t>I am a Trustee and the Treasurer of the Puget Sound Energy Foundation.</w:t>
      </w:r>
    </w:p>
    <w:p w:rsidR="00515380" w:rsidRPr="00515380" w:rsidRDefault="00515380" w:rsidP="00515380">
      <w:pPr>
        <w:pStyle w:val="question"/>
        <w:keepNext/>
        <w:keepLines/>
        <w:spacing w:before="120"/>
        <w:rPr>
          <w:rFonts w:ascii="Times New Roman" w:hAnsi="Times New Roman"/>
        </w:rPr>
      </w:pPr>
      <w:r w:rsidRPr="00515380">
        <w:lastRenderedPageBreak/>
        <w:t>Q.</w:t>
      </w:r>
      <w:r w:rsidRPr="00515380">
        <w:tab/>
        <w:t>Please summarize the purpose of your testimony.</w:t>
      </w:r>
    </w:p>
    <w:p w:rsidR="00515380" w:rsidRPr="00515380" w:rsidRDefault="00515380" w:rsidP="00515380">
      <w:pPr>
        <w:pStyle w:val="answer"/>
        <w:rPr>
          <w:rFonts w:ascii="Times New Roman" w:eastAsia="SimSun" w:hAnsi="Times New Roman"/>
        </w:rPr>
      </w:pPr>
      <w:r w:rsidRPr="00515380">
        <w:t>A.</w:t>
      </w:r>
      <w:r w:rsidRPr="00515380">
        <w:tab/>
        <w:t>This prefiled direct testimony describes PSE</w:t>
      </w:r>
      <w:r w:rsidR="00352ECC">
        <w:t>’</w:t>
      </w:r>
      <w:r w:rsidRPr="00515380">
        <w:t>s existing capital structure and overall rate of return during the periods in question</w:t>
      </w:r>
      <w:r w:rsidR="00883146">
        <w:t>.</w:t>
      </w:r>
    </w:p>
    <w:p w:rsidR="00515380" w:rsidRPr="00515380" w:rsidRDefault="00515380" w:rsidP="00515380">
      <w:pPr>
        <w:pStyle w:val="Heading1"/>
      </w:pPr>
      <w:bookmarkStart w:id="4" w:name="_Toc294539814"/>
      <w:bookmarkStart w:id="5" w:name="_Toc402866932"/>
      <w:r w:rsidRPr="00515380">
        <w:t>II.</w:t>
      </w:r>
      <w:r w:rsidRPr="00515380">
        <w:tab/>
      </w:r>
      <w:r w:rsidR="00883146">
        <w:rPr>
          <w:snapToGrid w:val="0"/>
          <w:lang w:eastAsia="en-US"/>
        </w:rPr>
        <w:t>PSE</w:t>
      </w:r>
      <w:r w:rsidR="00352ECC">
        <w:rPr>
          <w:snapToGrid w:val="0"/>
          <w:lang w:eastAsia="en-US"/>
        </w:rPr>
        <w:t>’</w:t>
      </w:r>
      <w:r w:rsidRPr="00515380">
        <w:rPr>
          <w:snapToGrid w:val="0"/>
          <w:lang w:eastAsia="en-US"/>
        </w:rPr>
        <w:t xml:space="preserve">S 2013 </w:t>
      </w:r>
      <w:r w:rsidR="00376ACC">
        <w:rPr>
          <w:snapToGrid w:val="0"/>
          <w:lang w:eastAsia="en-US"/>
        </w:rPr>
        <w:t>AND</w:t>
      </w:r>
      <w:r w:rsidRPr="00515380">
        <w:rPr>
          <w:snapToGrid w:val="0"/>
          <w:lang w:eastAsia="en-US"/>
        </w:rPr>
        <w:t xml:space="preserve"> 2014 CAPITAL STRUCTURE </w:t>
      </w:r>
      <w:bookmarkEnd w:id="4"/>
      <w:r w:rsidRPr="00515380">
        <w:rPr>
          <w:snapToGrid w:val="0"/>
          <w:lang w:eastAsia="en-US"/>
        </w:rPr>
        <w:t>AND</w:t>
      </w:r>
      <w:r w:rsidR="00883146">
        <w:rPr>
          <w:snapToGrid w:val="0"/>
          <w:lang w:eastAsia="en-US"/>
        </w:rPr>
        <w:br/>
      </w:r>
      <w:r w:rsidRPr="00515380">
        <w:rPr>
          <w:snapToGrid w:val="0"/>
          <w:lang w:eastAsia="en-US"/>
        </w:rPr>
        <w:t>RATE OF RETURN</w:t>
      </w:r>
      <w:bookmarkEnd w:id="5"/>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What is the </w:t>
      </w:r>
      <w:r w:rsidR="00883146">
        <w:rPr>
          <w:snapToGrid w:val="0"/>
          <w:lang w:eastAsia="en-US"/>
        </w:rPr>
        <w:t xml:space="preserve">authorized </w:t>
      </w:r>
      <w:r w:rsidRPr="00515380">
        <w:t xml:space="preserve">capital structure and rate of return </w:t>
      </w:r>
      <w:r w:rsidR="00883146">
        <w:t xml:space="preserve">that PSE </w:t>
      </w:r>
      <w:r w:rsidRPr="00515380">
        <w:t>is supporting in this proceeding?</w:t>
      </w:r>
    </w:p>
    <w:p w:rsidR="00515380" w:rsidRP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r>
      <w:r w:rsidR="00883146">
        <w:rPr>
          <w:snapToGrid w:val="0"/>
          <w:lang w:eastAsia="en-US"/>
        </w:rPr>
        <w:t xml:space="preserve">PSE </w:t>
      </w:r>
      <w:r w:rsidRPr="00515380">
        <w:rPr>
          <w:snapToGrid w:val="0"/>
          <w:lang w:eastAsia="en-US"/>
        </w:rPr>
        <w:t>supports the 7.77</w:t>
      </w:r>
      <w:r w:rsidR="00883146">
        <w:rPr>
          <w:snapToGrid w:val="0"/>
          <w:lang w:eastAsia="en-US"/>
        </w:rPr>
        <w:t> </w:t>
      </w:r>
      <w:r w:rsidRPr="00515380">
        <w:rPr>
          <w:snapToGrid w:val="0"/>
          <w:lang w:eastAsia="en-US"/>
        </w:rPr>
        <w:t xml:space="preserve">percent </w:t>
      </w:r>
      <w:r w:rsidR="00883146">
        <w:rPr>
          <w:snapToGrid w:val="0"/>
          <w:lang w:eastAsia="en-US"/>
        </w:rPr>
        <w:t xml:space="preserve">authorized </w:t>
      </w:r>
      <w:r w:rsidRPr="00515380">
        <w:rPr>
          <w:snapToGrid w:val="0"/>
          <w:lang w:eastAsia="en-US"/>
        </w:rPr>
        <w:t>rate of return and a</w:t>
      </w:r>
      <w:r w:rsidR="00883146">
        <w:rPr>
          <w:snapToGrid w:val="0"/>
          <w:lang w:eastAsia="en-US"/>
        </w:rPr>
        <w:t>n authorized capital structure including an equity ratio of</w:t>
      </w:r>
      <w:r w:rsidRPr="00515380">
        <w:rPr>
          <w:snapToGrid w:val="0"/>
          <w:lang w:eastAsia="en-US"/>
        </w:rPr>
        <w:t xml:space="preserve"> 48</w:t>
      </w:r>
      <w:r w:rsidR="00883146">
        <w:rPr>
          <w:snapToGrid w:val="0"/>
          <w:lang w:eastAsia="en-US"/>
        </w:rPr>
        <w:t> </w:t>
      </w:r>
      <w:r w:rsidRPr="00515380">
        <w:rPr>
          <w:snapToGrid w:val="0"/>
          <w:lang w:eastAsia="en-US"/>
        </w:rPr>
        <w:t xml:space="preserve">percent equity that </w:t>
      </w:r>
      <w:r w:rsidR="00883146">
        <w:rPr>
          <w:snapToGrid w:val="0"/>
          <w:lang w:eastAsia="en-US"/>
        </w:rPr>
        <w:t xml:space="preserve">the Commission </w:t>
      </w:r>
      <w:r w:rsidRPr="00515380">
        <w:rPr>
          <w:snapToGrid w:val="0"/>
          <w:lang w:eastAsia="en-US"/>
        </w:rPr>
        <w:t xml:space="preserve">authorized </w:t>
      </w:r>
      <w:r w:rsidR="00883146">
        <w:rPr>
          <w:snapToGrid w:val="0"/>
          <w:lang w:eastAsia="en-US"/>
        </w:rPr>
        <w:t>in Order 08 in Dockets </w:t>
      </w:r>
      <w:r w:rsidR="00883146" w:rsidRPr="00515380">
        <w:t>UE-111048 and UG-111049</w:t>
      </w:r>
      <w:r w:rsidR="00883146">
        <w:t>.</w:t>
      </w:r>
      <w:r w:rsidR="00883146">
        <w:rPr>
          <w:rStyle w:val="FootnoteReference"/>
        </w:rPr>
        <w:footnoteReference w:id="2"/>
      </w:r>
      <w:r w:rsidR="00883146">
        <w:rPr>
          <w:snapToGrid w:val="0"/>
          <w:lang w:eastAsia="en-US"/>
        </w:rPr>
        <w:t xml:space="preserve">  </w:t>
      </w:r>
      <w:r w:rsidRPr="00515380">
        <w:rPr>
          <w:snapToGrid w:val="0"/>
          <w:lang w:eastAsia="en-US"/>
        </w:rPr>
        <w:t>Table</w:t>
      </w:r>
      <w:r w:rsidR="00883146">
        <w:rPr>
          <w:snapToGrid w:val="0"/>
          <w:lang w:eastAsia="en-US"/>
        </w:rPr>
        <w:t> </w:t>
      </w:r>
      <w:r w:rsidRPr="00515380">
        <w:rPr>
          <w:snapToGrid w:val="0"/>
          <w:lang w:eastAsia="en-US"/>
        </w:rPr>
        <w:t xml:space="preserve">1 below </w:t>
      </w:r>
      <w:r w:rsidR="00883146">
        <w:rPr>
          <w:snapToGrid w:val="0"/>
          <w:lang w:eastAsia="en-US"/>
        </w:rPr>
        <w:t xml:space="preserve">provides the supported authorized rate of return and capital structure.  Please also see </w:t>
      </w:r>
      <w:r w:rsidR="00883146" w:rsidRPr="00515380">
        <w:rPr>
          <w:snapToGrid w:val="0"/>
          <w:lang w:eastAsia="en-US"/>
        </w:rPr>
        <w:t>Exhibit</w:t>
      </w:r>
      <w:r w:rsidR="00883146">
        <w:rPr>
          <w:snapToGrid w:val="0"/>
          <w:lang w:eastAsia="en-US"/>
        </w:rPr>
        <w:t xml:space="preserve"> No. </w:t>
      </w:r>
      <w:r w:rsidR="00883146" w:rsidRPr="00515380">
        <w:rPr>
          <w:snapToGrid w:val="0"/>
          <w:lang w:eastAsia="en-US"/>
        </w:rPr>
        <w:t>___(BJL-3)</w:t>
      </w:r>
      <w:r w:rsidR="00883146">
        <w:rPr>
          <w:snapToGrid w:val="0"/>
          <w:lang w:eastAsia="en-US"/>
        </w:rPr>
        <w:t>.</w:t>
      </w:r>
    </w:p>
    <w:p w:rsidR="00515380" w:rsidRPr="00497740" w:rsidRDefault="00497740" w:rsidP="00497740">
      <w:pPr>
        <w:keepNext/>
        <w:keepLines/>
        <w:spacing w:after="120" w:line="240" w:lineRule="auto"/>
        <w:ind w:firstLine="0"/>
        <w:jc w:val="center"/>
        <w:rPr>
          <w:bCs/>
          <w:szCs w:val="18"/>
          <w:lang w:eastAsia="en-US"/>
        </w:rPr>
      </w:pPr>
      <w:r w:rsidRPr="00515380">
        <w:rPr>
          <w:b/>
          <w:lang w:eastAsia="en-US"/>
        </w:rPr>
        <w:t>Table 1</w:t>
      </w:r>
      <w:r>
        <w:rPr>
          <w:b/>
          <w:lang w:eastAsia="en-US"/>
        </w:rPr>
        <w:t xml:space="preserve">.  </w:t>
      </w:r>
      <w:r w:rsidRPr="00515380">
        <w:rPr>
          <w:b/>
          <w:lang w:eastAsia="en-US"/>
        </w:rPr>
        <w:t xml:space="preserve">Capital Structure </w:t>
      </w:r>
      <w:r>
        <w:rPr>
          <w:b/>
          <w:lang w:eastAsia="en-US"/>
        </w:rPr>
        <w:t>a</w:t>
      </w:r>
      <w:r w:rsidRPr="00515380">
        <w:rPr>
          <w:b/>
          <w:lang w:eastAsia="en-US"/>
        </w:rPr>
        <w:t>nd</w:t>
      </w:r>
      <w:r>
        <w:rPr>
          <w:b/>
          <w:lang w:eastAsia="en-US"/>
        </w:rPr>
        <w:t xml:space="preserve"> </w:t>
      </w:r>
      <w:r w:rsidRPr="00515380">
        <w:rPr>
          <w:b/>
          <w:lang w:eastAsia="en-US"/>
        </w:rPr>
        <w:t xml:space="preserve">Overall Rate </w:t>
      </w:r>
      <w:r>
        <w:rPr>
          <w:b/>
          <w:lang w:eastAsia="en-US"/>
        </w:rPr>
        <w:t>o</w:t>
      </w:r>
      <w:r w:rsidRPr="00515380">
        <w:rPr>
          <w:b/>
          <w:lang w:eastAsia="en-US"/>
        </w:rPr>
        <w:t>f Return</w:t>
      </w:r>
      <w:r>
        <w:rPr>
          <w:b/>
          <w:lang w:eastAsia="en-US"/>
        </w:rPr>
        <w:br/>
        <w:t>a</w:t>
      </w:r>
      <w:r w:rsidRPr="00515380">
        <w:rPr>
          <w:b/>
          <w:lang w:eastAsia="en-US"/>
        </w:rPr>
        <w:t xml:space="preserve">s Authorized </w:t>
      </w:r>
      <w:r>
        <w:rPr>
          <w:b/>
          <w:lang w:eastAsia="en-US"/>
        </w:rPr>
        <w:t>i</w:t>
      </w:r>
      <w:r w:rsidRPr="00515380">
        <w:rPr>
          <w:b/>
          <w:lang w:eastAsia="en-US"/>
        </w:rPr>
        <w:t xml:space="preserve">n </w:t>
      </w:r>
      <w:r w:rsidR="00EB7873" w:rsidRPr="00EB7873">
        <w:rPr>
          <w:b/>
          <w:snapToGrid w:val="0"/>
          <w:lang w:eastAsia="en-US"/>
        </w:rPr>
        <w:t>Dockets </w:t>
      </w:r>
      <w:r w:rsidR="00EB7873" w:rsidRPr="00EB7873">
        <w:rPr>
          <w:b/>
        </w:rPr>
        <w:t>UE-111048 and UG-111049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1335"/>
        <w:gridCol w:w="1335"/>
        <w:gridCol w:w="1335"/>
      </w:tblGrid>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Component</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Structure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Cost</w:t>
            </w:r>
            <w:r w:rsidRPr="00515380">
              <w:rPr>
                <w:b/>
              </w:rPr>
              <w:br/>
              <w:t>Rate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Weighted Cost</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Short-term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2.68%</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0.11%</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Long-term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48.00%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6.16%</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2.96%</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Common Equity</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48.00%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9.80%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4.70%</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rPr>
                <w:b/>
              </w:rPr>
            </w:pPr>
            <w:r w:rsidRPr="00515380">
              <w:rPr>
                <w:b/>
              </w:rPr>
              <w:t>Overall Rate Of Return</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100.00%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7.77%</w:t>
            </w:r>
          </w:p>
        </w:tc>
      </w:tr>
    </w:tbl>
    <w:p w:rsidR="00515380" w:rsidRPr="00515380" w:rsidRDefault="00515380" w:rsidP="00515380">
      <w:pPr>
        <w:pStyle w:val="question"/>
        <w:keepNext/>
        <w:keepLines/>
        <w:spacing w:before="120"/>
        <w:rPr>
          <w:rFonts w:ascii="Times New Roman" w:hAnsi="Times New Roman"/>
        </w:rPr>
      </w:pPr>
      <w:r w:rsidRPr="00515380">
        <w:rPr>
          <w:snapToGrid w:val="0"/>
          <w:lang w:eastAsia="en-US"/>
        </w:rPr>
        <w:lastRenderedPageBreak/>
        <w:t>Q.</w:t>
      </w:r>
      <w:r w:rsidRPr="00515380">
        <w:rPr>
          <w:snapToGrid w:val="0"/>
          <w:lang w:eastAsia="en-US"/>
        </w:rPr>
        <w:tab/>
        <w:t xml:space="preserve">What was </w:t>
      </w:r>
      <w:r w:rsidR="00AB0E59">
        <w:rPr>
          <w:snapToGrid w:val="0"/>
          <w:lang w:eastAsia="en-US"/>
        </w:rPr>
        <w:t>PSE</w:t>
      </w:r>
      <w:r w:rsidR="00352ECC">
        <w:rPr>
          <w:snapToGrid w:val="0"/>
          <w:lang w:eastAsia="en-US"/>
        </w:rPr>
        <w:t>’</w:t>
      </w:r>
      <w:r w:rsidR="00AB0E59">
        <w:rPr>
          <w:snapToGrid w:val="0"/>
          <w:lang w:eastAsia="en-US"/>
        </w:rPr>
        <w:t xml:space="preserve">s </w:t>
      </w:r>
      <w:r w:rsidRPr="00515380">
        <w:rPr>
          <w:snapToGrid w:val="0"/>
          <w:lang w:eastAsia="en-US"/>
        </w:rPr>
        <w:t xml:space="preserve">actual capital structure </w:t>
      </w:r>
      <w:r w:rsidR="00AB0E59">
        <w:rPr>
          <w:snapToGrid w:val="0"/>
          <w:lang w:eastAsia="en-US"/>
        </w:rPr>
        <w:t xml:space="preserve">and rate of return </w:t>
      </w:r>
      <w:r w:rsidRPr="00515380">
        <w:rPr>
          <w:snapToGrid w:val="0"/>
          <w:lang w:eastAsia="en-US"/>
        </w:rPr>
        <w:t>at March</w:t>
      </w:r>
      <w:r w:rsidR="00AB0E59">
        <w:rPr>
          <w:snapToGrid w:val="0"/>
          <w:lang w:eastAsia="en-US"/>
        </w:rPr>
        <w:t> </w:t>
      </w:r>
      <w:r w:rsidRPr="00515380">
        <w:rPr>
          <w:snapToGrid w:val="0"/>
          <w:lang w:eastAsia="en-US"/>
        </w:rPr>
        <w:t>31, 2013</w:t>
      </w:r>
      <w:r w:rsidR="00AB0E59">
        <w:rPr>
          <w:snapToGrid w:val="0"/>
          <w:lang w:eastAsia="en-US"/>
        </w:rPr>
        <w:t>?</w:t>
      </w:r>
    </w:p>
    <w:p w:rsidR="00515380" w:rsidRPr="000A5408" w:rsidRDefault="00515380" w:rsidP="00515380">
      <w:pPr>
        <w:pStyle w:val="answer"/>
      </w:pPr>
      <w:r w:rsidRPr="00515380">
        <w:rPr>
          <w:snapToGrid w:val="0"/>
          <w:lang w:eastAsia="en-US"/>
        </w:rPr>
        <w:t>A.</w:t>
      </w:r>
      <w:r w:rsidRPr="00515380">
        <w:rPr>
          <w:snapToGrid w:val="0"/>
          <w:lang w:eastAsia="en-US"/>
        </w:rPr>
        <w:tab/>
        <w:t>A</w:t>
      </w:r>
      <w:r w:rsidRPr="00515380">
        <w:t xml:space="preserve">s shown in Table 2 below, </w:t>
      </w:r>
      <w:r w:rsidR="00AB0E59">
        <w:t>PSE</w:t>
      </w:r>
      <w:r w:rsidR="00352ECC">
        <w:t>’</w:t>
      </w:r>
      <w:r w:rsidR="00AB0E59">
        <w:t xml:space="preserve">s </w:t>
      </w:r>
      <w:r w:rsidRPr="00515380">
        <w:t xml:space="preserve">actual capital structure (calculated using an average of the monthly averages methodology) during the </w:t>
      </w:r>
      <w:r w:rsidR="00AB0E59">
        <w:t xml:space="preserve">twelve </w:t>
      </w:r>
      <w:r w:rsidRPr="00515380">
        <w:t>months ending March</w:t>
      </w:r>
      <w:r w:rsidR="00AB0E59">
        <w:t> </w:t>
      </w:r>
      <w:r w:rsidRPr="00515380">
        <w:t>31, 2013</w:t>
      </w:r>
      <w:r w:rsidR="00AB0E59">
        <w:t xml:space="preserve">, included an equity ratio of </w:t>
      </w:r>
      <w:r w:rsidRPr="00515380">
        <w:rPr>
          <w:snapToGrid w:val="0"/>
          <w:lang w:eastAsia="en-US"/>
        </w:rPr>
        <w:t>48.44</w:t>
      </w:r>
      <w:r w:rsidR="00AB0E59">
        <w:rPr>
          <w:snapToGrid w:val="0"/>
          <w:lang w:eastAsia="en-US"/>
        </w:rPr>
        <w:t> </w:t>
      </w:r>
      <w:r w:rsidRPr="00515380">
        <w:rPr>
          <w:snapToGrid w:val="0"/>
          <w:lang w:eastAsia="en-US"/>
        </w:rPr>
        <w:t>percent</w:t>
      </w:r>
      <w:r w:rsidR="00AB0E59">
        <w:rPr>
          <w:snapToGrid w:val="0"/>
          <w:lang w:eastAsia="en-US"/>
        </w:rPr>
        <w:t xml:space="preserve">, a long-term debt ratio of </w:t>
      </w:r>
      <w:r w:rsidR="00AB0E59">
        <w:t>50.19 percent, and a short-term debt ratio</w:t>
      </w:r>
      <w:r w:rsidR="00AB0E59">
        <w:rPr>
          <w:snapToGrid w:val="0"/>
          <w:lang w:eastAsia="en-US"/>
        </w:rPr>
        <w:t xml:space="preserve"> of 1.37 percent.  At PSE</w:t>
      </w:r>
      <w:r w:rsidR="00352ECC">
        <w:rPr>
          <w:snapToGrid w:val="0"/>
          <w:lang w:eastAsia="en-US"/>
        </w:rPr>
        <w:t>’</w:t>
      </w:r>
      <w:r w:rsidR="00AB0E59">
        <w:rPr>
          <w:snapToGrid w:val="0"/>
          <w:lang w:eastAsia="en-US"/>
        </w:rPr>
        <w:t>s authorized return of equity of 9.80 percent and PSE</w:t>
      </w:r>
      <w:r w:rsidR="00352ECC">
        <w:rPr>
          <w:snapToGrid w:val="0"/>
          <w:lang w:eastAsia="en-US"/>
        </w:rPr>
        <w:t>’</w:t>
      </w:r>
      <w:r w:rsidR="00AB0E59">
        <w:rPr>
          <w:snapToGrid w:val="0"/>
          <w:lang w:eastAsia="en-US"/>
        </w:rPr>
        <w:t>s actual cost of long- and short-term debt, PSE</w:t>
      </w:r>
      <w:r w:rsidR="00352ECC">
        <w:rPr>
          <w:snapToGrid w:val="0"/>
          <w:lang w:eastAsia="en-US"/>
        </w:rPr>
        <w:t>’</w:t>
      </w:r>
      <w:r w:rsidR="00AB0E59">
        <w:rPr>
          <w:snapToGrid w:val="0"/>
          <w:lang w:eastAsia="en-US"/>
        </w:rPr>
        <w:t xml:space="preserve">s actual </w:t>
      </w:r>
      <w:r w:rsidR="00190A8F">
        <w:rPr>
          <w:snapToGrid w:val="0"/>
          <w:lang w:eastAsia="en-US"/>
        </w:rPr>
        <w:t xml:space="preserve">rate of return </w:t>
      </w:r>
      <w:r w:rsidR="00190A8F" w:rsidRPr="00515380">
        <w:t xml:space="preserve">(calculated using an average of the monthly averages methodology) during the </w:t>
      </w:r>
      <w:r w:rsidR="00190A8F">
        <w:t xml:space="preserve">twelve </w:t>
      </w:r>
      <w:r w:rsidR="00190A8F" w:rsidRPr="00515380">
        <w:t>months ending March</w:t>
      </w:r>
      <w:r w:rsidR="00190A8F">
        <w:t> </w:t>
      </w:r>
      <w:r w:rsidR="00190A8F" w:rsidRPr="00515380">
        <w:t>31, 2013</w:t>
      </w:r>
      <w:r w:rsidR="00190A8F">
        <w:t>, was 7.</w:t>
      </w:r>
      <w:r w:rsidRPr="00515380">
        <w:t>9</w:t>
      </w:r>
      <w:r w:rsidR="00190A8F">
        <w:t>5 </w:t>
      </w:r>
      <w:r w:rsidRPr="00515380">
        <w:t>percent</w:t>
      </w:r>
      <w:r w:rsidR="00190A8F">
        <w:t>.</w:t>
      </w:r>
    </w:p>
    <w:p w:rsidR="00515380" w:rsidRPr="00497740" w:rsidRDefault="00497740" w:rsidP="00497740">
      <w:pPr>
        <w:keepNext/>
        <w:keepLines/>
        <w:spacing w:after="120" w:line="240" w:lineRule="auto"/>
        <w:ind w:firstLine="0"/>
        <w:jc w:val="center"/>
        <w:rPr>
          <w:bCs/>
          <w:szCs w:val="18"/>
          <w:lang w:eastAsia="en-US"/>
        </w:rPr>
      </w:pPr>
      <w:r>
        <w:rPr>
          <w:b/>
          <w:lang w:eastAsia="en-US"/>
        </w:rPr>
        <w:t xml:space="preserve">Table 2.  </w:t>
      </w:r>
      <w:r w:rsidR="00074F26">
        <w:rPr>
          <w:b/>
          <w:lang w:eastAsia="en-US"/>
        </w:rPr>
        <w:t xml:space="preserve">Actual </w:t>
      </w:r>
      <w:r>
        <w:rPr>
          <w:b/>
          <w:lang w:eastAsia="en-US"/>
        </w:rPr>
        <w:t>Capital Structure and O</w:t>
      </w:r>
      <w:r w:rsidRPr="00515380">
        <w:rPr>
          <w:b/>
          <w:lang w:eastAsia="en-US"/>
        </w:rPr>
        <w:t xml:space="preserve">verall </w:t>
      </w:r>
      <w:r>
        <w:rPr>
          <w:b/>
          <w:lang w:eastAsia="en-US"/>
        </w:rPr>
        <w:t>R</w:t>
      </w:r>
      <w:r w:rsidRPr="00515380">
        <w:rPr>
          <w:b/>
          <w:lang w:eastAsia="en-US"/>
        </w:rPr>
        <w:t xml:space="preserve">ate of </w:t>
      </w:r>
      <w:r>
        <w:rPr>
          <w:b/>
          <w:lang w:eastAsia="en-US"/>
        </w:rPr>
        <w:t>R</w:t>
      </w:r>
      <w:r w:rsidRPr="00515380">
        <w:rPr>
          <w:b/>
          <w:lang w:eastAsia="en-US"/>
        </w:rPr>
        <w:t>eturn</w:t>
      </w:r>
      <w:r>
        <w:rPr>
          <w:b/>
          <w:lang w:eastAsia="en-US"/>
        </w:rPr>
        <w:br/>
      </w:r>
      <w:r w:rsidR="00190A8F">
        <w:rPr>
          <w:b/>
          <w:lang w:eastAsia="en-US"/>
        </w:rPr>
        <w:t xml:space="preserve">at </w:t>
      </w:r>
      <w:r>
        <w:rPr>
          <w:b/>
          <w:lang w:eastAsia="en-US"/>
        </w:rPr>
        <w:t>M</w:t>
      </w:r>
      <w:r w:rsidRPr="00515380">
        <w:rPr>
          <w:b/>
          <w:lang w:eastAsia="en-US"/>
        </w:rPr>
        <w:t>arch 31,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1335"/>
        <w:gridCol w:w="1335"/>
        <w:gridCol w:w="1335"/>
      </w:tblGrid>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Component</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Structure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Cost</w:t>
            </w:r>
            <w:r w:rsidRPr="00515380">
              <w:rPr>
                <w:b/>
              </w:rPr>
              <w:br/>
              <w:t>Rate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Weighted Cost</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Short-term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1.37%</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5.74%</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0.08%</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Long-term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50.19%</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6.22%</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3.12%</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Common Equity</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48.44%</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9.80%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4.75%</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rPr>
                <w:b/>
              </w:rPr>
            </w:pPr>
            <w:r w:rsidRPr="00515380">
              <w:rPr>
                <w:b/>
              </w:rPr>
              <w:t>Overall Rate Of Return</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100.00%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7.95%</w:t>
            </w:r>
          </w:p>
        </w:tc>
      </w:tr>
    </w:tbl>
    <w:p w:rsidR="00190A8F" w:rsidRPr="00515380" w:rsidRDefault="00190A8F" w:rsidP="000A5408">
      <w:pPr>
        <w:pStyle w:val="question"/>
        <w:keepNext/>
        <w:keepLines/>
        <w:spacing w:before="360"/>
        <w:rPr>
          <w:rFonts w:ascii="Times New Roman" w:hAnsi="Times New Roman"/>
        </w:rPr>
      </w:pPr>
      <w:r w:rsidRPr="00515380">
        <w:rPr>
          <w:snapToGrid w:val="0"/>
          <w:lang w:eastAsia="en-US"/>
        </w:rPr>
        <w:t>Q.</w:t>
      </w:r>
      <w:r w:rsidRPr="00515380">
        <w:rPr>
          <w:snapToGrid w:val="0"/>
          <w:lang w:eastAsia="en-US"/>
        </w:rPr>
        <w:tab/>
        <w:t xml:space="preserve">What was </w:t>
      </w:r>
      <w:r>
        <w:rPr>
          <w:snapToGrid w:val="0"/>
          <w:lang w:eastAsia="en-US"/>
        </w:rPr>
        <w:t>PSE</w:t>
      </w:r>
      <w:r w:rsidR="00352ECC">
        <w:rPr>
          <w:snapToGrid w:val="0"/>
          <w:lang w:eastAsia="en-US"/>
        </w:rPr>
        <w:t>’</w:t>
      </w:r>
      <w:r>
        <w:rPr>
          <w:snapToGrid w:val="0"/>
          <w:lang w:eastAsia="en-US"/>
        </w:rPr>
        <w:t xml:space="preserve">s </w:t>
      </w:r>
      <w:r w:rsidRPr="00515380">
        <w:rPr>
          <w:snapToGrid w:val="0"/>
          <w:lang w:eastAsia="en-US"/>
        </w:rPr>
        <w:t xml:space="preserve">actual capital structure </w:t>
      </w:r>
      <w:r>
        <w:rPr>
          <w:snapToGrid w:val="0"/>
          <w:lang w:eastAsia="en-US"/>
        </w:rPr>
        <w:t xml:space="preserve">and rate of return </w:t>
      </w:r>
      <w:r w:rsidRPr="00515380">
        <w:rPr>
          <w:snapToGrid w:val="0"/>
          <w:lang w:eastAsia="en-US"/>
        </w:rPr>
        <w:t xml:space="preserve">at </w:t>
      </w:r>
      <w:r>
        <w:rPr>
          <w:snapToGrid w:val="0"/>
          <w:lang w:eastAsia="en-US"/>
        </w:rPr>
        <w:t>September </w:t>
      </w:r>
      <w:r w:rsidRPr="00515380">
        <w:rPr>
          <w:snapToGrid w:val="0"/>
          <w:lang w:eastAsia="en-US"/>
        </w:rPr>
        <w:t>3</w:t>
      </w:r>
      <w:r>
        <w:rPr>
          <w:snapToGrid w:val="0"/>
          <w:lang w:eastAsia="en-US"/>
        </w:rPr>
        <w:t>0</w:t>
      </w:r>
      <w:r w:rsidRPr="00515380">
        <w:rPr>
          <w:snapToGrid w:val="0"/>
          <w:lang w:eastAsia="en-US"/>
        </w:rPr>
        <w:t>, 201</w:t>
      </w:r>
      <w:r>
        <w:rPr>
          <w:snapToGrid w:val="0"/>
          <w:lang w:eastAsia="en-US"/>
        </w:rPr>
        <w:t>4?</w:t>
      </w:r>
    </w:p>
    <w:p w:rsidR="00190A8F" w:rsidRPr="00190A8F" w:rsidRDefault="00190A8F" w:rsidP="00190A8F">
      <w:pPr>
        <w:pStyle w:val="answer"/>
        <w:rPr>
          <w:snapToGrid w:val="0"/>
          <w:lang w:eastAsia="en-US"/>
        </w:rPr>
      </w:pPr>
      <w:r w:rsidRPr="00515380">
        <w:rPr>
          <w:snapToGrid w:val="0"/>
          <w:lang w:eastAsia="en-US"/>
        </w:rPr>
        <w:t>A.</w:t>
      </w:r>
      <w:r w:rsidRPr="00515380">
        <w:rPr>
          <w:snapToGrid w:val="0"/>
          <w:lang w:eastAsia="en-US"/>
        </w:rPr>
        <w:tab/>
        <w:t>A</w:t>
      </w:r>
      <w:r w:rsidRPr="00515380">
        <w:t>s shown in Table </w:t>
      </w:r>
      <w:r>
        <w:t>3</w:t>
      </w:r>
      <w:r w:rsidRPr="00515380">
        <w:t xml:space="preserve"> below, </w:t>
      </w:r>
      <w:r>
        <w:t>PSE</w:t>
      </w:r>
      <w:r w:rsidR="00352ECC">
        <w:t>’</w:t>
      </w:r>
      <w:r>
        <w:t xml:space="preserve">s </w:t>
      </w:r>
      <w:r w:rsidRPr="00515380">
        <w:t xml:space="preserve">actual capital structure (calculated using an average of the monthly averages methodology) during the </w:t>
      </w:r>
      <w:r>
        <w:t xml:space="preserve">twelve </w:t>
      </w:r>
      <w:r w:rsidRPr="00515380">
        <w:t xml:space="preserve">months ending </w:t>
      </w:r>
      <w:r>
        <w:t>September </w:t>
      </w:r>
      <w:r w:rsidRPr="00515380">
        <w:t>3</w:t>
      </w:r>
      <w:r>
        <w:t>0</w:t>
      </w:r>
      <w:r w:rsidRPr="00515380">
        <w:t>, 201</w:t>
      </w:r>
      <w:r>
        <w:t xml:space="preserve">4, included an equity ratio of </w:t>
      </w:r>
      <w:r w:rsidRPr="00515380">
        <w:rPr>
          <w:snapToGrid w:val="0"/>
          <w:lang w:eastAsia="en-US"/>
        </w:rPr>
        <w:t>48.</w:t>
      </w:r>
      <w:r>
        <w:rPr>
          <w:snapToGrid w:val="0"/>
          <w:lang w:eastAsia="en-US"/>
        </w:rPr>
        <w:t>08 </w:t>
      </w:r>
      <w:r w:rsidRPr="00515380">
        <w:rPr>
          <w:snapToGrid w:val="0"/>
          <w:lang w:eastAsia="en-US"/>
        </w:rPr>
        <w:t>percent</w:t>
      </w:r>
      <w:r>
        <w:rPr>
          <w:snapToGrid w:val="0"/>
          <w:lang w:eastAsia="en-US"/>
        </w:rPr>
        <w:t xml:space="preserve">, a long-term debt ratio of </w:t>
      </w:r>
      <w:r>
        <w:t>50.90 percent, and a short-term debt ratio</w:t>
      </w:r>
      <w:r>
        <w:rPr>
          <w:snapToGrid w:val="0"/>
          <w:lang w:eastAsia="en-US"/>
        </w:rPr>
        <w:t xml:space="preserve"> of 1.02 percent.  At PSE</w:t>
      </w:r>
      <w:r w:rsidR="00352ECC">
        <w:rPr>
          <w:snapToGrid w:val="0"/>
          <w:lang w:eastAsia="en-US"/>
        </w:rPr>
        <w:t>’</w:t>
      </w:r>
      <w:r>
        <w:rPr>
          <w:snapToGrid w:val="0"/>
          <w:lang w:eastAsia="en-US"/>
        </w:rPr>
        <w:t>s authorized return of equity of 9.80 percent and PSE</w:t>
      </w:r>
      <w:r w:rsidR="00352ECC">
        <w:rPr>
          <w:snapToGrid w:val="0"/>
          <w:lang w:eastAsia="en-US"/>
        </w:rPr>
        <w:t>’</w:t>
      </w:r>
      <w:r>
        <w:rPr>
          <w:snapToGrid w:val="0"/>
          <w:lang w:eastAsia="en-US"/>
        </w:rPr>
        <w:t xml:space="preserve">s actual cost of long- and </w:t>
      </w:r>
      <w:r>
        <w:rPr>
          <w:snapToGrid w:val="0"/>
          <w:lang w:eastAsia="en-US"/>
        </w:rPr>
        <w:lastRenderedPageBreak/>
        <w:t>short-term debt, PSE</w:t>
      </w:r>
      <w:r w:rsidR="00352ECC">
        <w:rPr>
          <w:snapToGrid w:val="0"/>
          <w:lang w:eastAsia="en-US"/>
        </w:rPr>
        <w:t>’</w:t>
      </w:r>
      <w:r>
        <w:rPr>
          <w:snapToGrid w:val="0"/>
          <w:lang w:eastAsia="en-US"/>
        </w:rPr>
        <w:t xml:space="preserve">s actual rate of return </w:t>
      </w:r>
      <w:r w:rsidRPr="00515380">
        <w:t xml:space="preserve">(calculated using an average of the monthly averages methodology) during the </w:t>
      </w:r>
      <w:r>
        <w:t xml:space="preserve">twelve </w:t>
      </w:r>
      <w:r w:rsidRPr="00515380">
        <w:t xml:space="preserve">months ending </w:t>
      </w:r>
      <w:r>
        <w:t>September </w:t>
      </w:r>
      <w:r w:rsidRPr="00515380">
        <w:t>3</w:t>
      </w:r>
      <w:r>
        <w:t>0</w:t>
      </w:r>
      <w:r w:rsidRPr="00515380">
        <w:t>, 201</w:t>
      </w:r>
      <w:r>
        <w:t>4, was 7.89 </w:t>
      </w:r>
      <w:r w:rsidRPr="00515380">
        <w:t>percent</w:t>
      </w:r>
      <w:r>
        <w:t>.</w:t>
      </w:r>
    </w:p>
    <w:p w:rsidR="00515380" w:rsidRPr="00515380" w:rsidRDefault="00497740" w:rsidP="00190A8F">
      <w:pPr>
        <w:keepNext/>
        <w:keepLines/>
        <w:spacing w:after="120" w:line="240" w:lineRule="auto"/>
        <w:ind w:firstLine="0"/>
        <w:jc w:val="center"/>
        <w:rPr>
          <w:b/>
          <w:lang w:eastAsia="en-US"/>
        </w:rPr>
      </w:pPr>
      <w:r w:rsidRPr="00515380">
        <w:rPr>
          <w:b/>
          <w:lang w:eastAsia="en-US"/>
        </w:rPr>
        <w:t>Table 3</w:t>
      </w:r>
      <w:r>
        <w:rPr>
          <w:b/>
          <w:lang w:eastAsia="en-US"/>
        </w:rPr>
        <w:t xml:space="preserve">.  </w:t>
      </w:r>
      <w:r w:rsidR="00074F26">
        <w:rPr>
          <w:b/>
          <w:lang w:eastAsia="en-US"/>
        </w:rPr>
        <w:t xml:space="preserve">Actual </w:t>
      </w:r>
      <w:r>
        <w:rPr>
          <w:b/>
          <w:lang w:eastAsia="en-US"/>
        </w:rPr>
        <w:t xml:space="preserve">Capital Structure and </w:t>
      </w:r>
      <w:r w:rsidRPr="00515380">
        <w:rPr>
          <w:b/>
          <w:lang w:eastAsia="en-US"/>
        </w:rPr>
        <w:t xml:space="preserve">Overall Rate of </w:t>
      </w:r>
      <w:r>
        <w:rPr>
          <w:b/>
          <w:lang w:eastAsia="en-US"/>
        </w:rPr>
        <w:t>R</w:t>
      </w:r>
      <w:r w:rsidRPr="00515380">
        <w:rPr>
          <w:b/>
          <w:lang w:eastAsia="en-US"/>
        </w:rPr>
        <w:t>eturn</w:t>
      </w:r>
      <w:r>
        <w:rPr>
          <w:bCs/>
          <w:szCs w:val="18"/>
          <w:lang w:eastAsia="en-US"/>
        </w:rPr>
        <w:br/>
      </w:r>
      <w:r w:rsidR="00674EFF">
        <w:rPr>
          <w:b/>
          <w:lang w:eastAsia="en-US"/>
        </w:rPr>
        <w:t xml:space="preserve">at </w:t>
      </w:r>
      <w:r>
        <w:rPr>
          <w:b/>
          <w:lang w:eastAsia="en-US"/>
        </w:rPr>
        <w:t>S</w:t>
      </w:r>
      <w:r w:rsidRPr="00515380">
        <w:rPr>
          <w:b/>
          <w:lang w:eastAsia="en-US"/>
        </w:rPr>
        <w:t>eptember 30, 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1335"/>
        <w:gridCol w:w="1335"/>
        <w:gridCol w:w="1335"/>
      </w:tblGrid>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Component</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Capital Structure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Cost</w:t>
            </w:r>
            <w:r w:rsidRPr="00515380">
              <w:rPr>
                <w:b/>
              </w:rPr>
              <w:br/>
              <w:t>Rate</w:t>
            </w:r>
          </w:p>
        </w:tc>
        <w:tc>
          <w:tcPr>
            <w:tcW w:w="1335" w:type="dxa"/>
            <w:tcBorders>
              <w:top w:val="single" w:sz="4" w:space="0" w:color="auto"/>
              <w:left w:val="single" w:sz="4" w:space="0" w:color="auto"/>
              <w:bottom w:val="single" w:sz="4" w:space="0" w:color="auto"/>
              <w:right w:val="single" w:sz="4" w:space="0" w:color="auto"/>
            </w:tcBorders>
            <w:shd w:val="pct25" w:color="auto" w:fill="FFFFFF"/>
            <w:vAlign w:val="center"/>
          </w:tcPr>
          <w:p w:rsidR="00515380" w:rsidRPr="00515380" w:rsidRDefault="00515380" w:rsidP="00515380">
            <w:pPr>
              <w:keepNext/>
              <w:keepLines/>
              <w:widowControl w:val="0"/>
              <w:spacing w:before="60" w:after="60" w:line="240" w:lineRule="auto"/>
              <w:ind w:firstLine="0"/>
              <w:jc w:val="center"/>
              <w:rPr>
                <w:b/>
              </w:rPr>
            </w:pPr>
            <w:r w:rsidRPr="00515380">
              <w:rPr>
                <w:b/>
              </w:rPr>
              <w:t>Weighted Cost</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Short-term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1.02%</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4.15%</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0.04%</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Long-term Debt</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50.90%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6.16%</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3.14%</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pPr>
            <w:r w:rsidRPr="00515380">
              <w:t>Common Equity</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48.08%</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9.80%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keepNext/>
              <w:keepLines/>
              <w:widowControl w:val="0"/>
              <w:spacing w:before="60" w:after="60" w:line="240" w:lineRule="auto"/>
              <w:ind w:firstLine="0"/>
              <w:jc w:val="center"/>
            </w:pPr>
            <w:r w:rsidRPr="00515380">
              <w:t>4.71%</w:t>
            </w:r>
          </w:p>
        </w:tc>
      </w:tr>
      <w:tr w:rsidR="00515380" w:rsidRPr="00515380" w:rsidTr="00515380">
        <w:trPr>
          <w:jc w:val="center"/>
        </w:trPr>
        <w:tc>
          <w:tcPr>
            <w:tcW w:w="328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rPr>
                <w:b/>
              </w:rPr>
            </w:pPr>
            <w:r w:rsidRPr="00515380">
              <w:rPr>
                <w:b/>
              </w:rPr>
              <w:t>Overall Rate Of Return</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100.00%</w:t>
            </w: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p>
        </w:tc>
        <w:tc>
          <w:tcPr>
            <w:tcW w:w="1335" w:type="dxa"/>
            <w:tcBorders>
              <w:top w:val="single" w:sz="4" w:space="0" w:color="auto"/>
              <w:left w:val="single" w:sz="4" w:space="0" w:color="auto"/>
              <w:bottom w:val="single" w:sz="4" w:space="0" w:color="auto"/>
              <w:right w:val="single" w:sz="4" w:space="0" w:color="auto"/>
            </w:tcBorders>
          </w:tcPr>
          <w:p w:rsidR="00515380" w:rsidRPr="00515380" w:rsidRDefault="00515380" w:rsidP="00515380">
            <w:pPr>
              <w:widowControl w:val="0"/>
              <w:spacing w:before="60" w:after="60" w:line="240" w:lineRule="auto"/>
              <w:ind w:firstLine="0"/>
              <w:jc w:val="center"/>
              <w:rPr>
                <w:b/>
              </w:rPr>
            </w:pPr>
            <w:r w:rsidRPr="00515380">
              <w:rPr>
                <w:b/>
              </w:rPr>
              <w:t>7.89%</w:t>
            </w:r>
          </w:p>
        </w:tc>
      </w:tr>
    </w:tbl>
    <w:p w:rsidR="00515380" w:rsidRPr="00515380" w:rsidRDefault="00515380" w:rsidP="00515380">
      <w:pPr>
        <w:pStyle w:val="question"/>
        <w:keepNext/>
        <w:keepLines/>
        <w:spacing w:before="360"/>
        <w:rPr>
          <w:rFonts w:ascii="Times New Roman" w:hAnsi="Times New Roman"/>
        </w:rPr>
      </w:pPr>
      <w:r w:rsidRPr="00515380">
        <w:t>Q.</w:t>
      </w:r>
      <w:r w:rsidRPr="00515380">
        <w:tab/>
        <w:t>Has PSE prepared an exhibit that demonstrates the actual rate year costs that support PSE</w:t>
      </w:r>
      <w:r w:rsidR="00352ECC">
        <w:t>’</w:t>
      </w:r>
      <w:r w:rsidRPr="00515380">
        <w:t>s actual rate of return during the 2013 and 2014 periods in question?</w:t>
      </w:r>
    </w:p>
    <w:p w:rsidR="00515380" w:rsidRPr="00515380" w:rsidRDefault="00515380" w:rsidP="00515380">
      <w:pPr>
        <w:pStyle w:val="answer"/>
        <w:rPr>
          <w:rFonts w:ascii="Times New Roman" w:eastAsia="SimSun" w:hAnsi="Times New Roman"/>
        </w:rPr>
      </w:pPr>
      <w:r w:rsidRPr="00515380">
        <w:t>A.</w:t>
      </w:r>
      <w:r w:rsidRPr="00515380">
        <w:tab/>
        <w:t>Yes.  Please see Exhibit No. ___(BJL-4) for the actual rate year cost</w:t>
      </w:r>
      <w:r w:rsidR="00DB0ABA">
        <w:t>s</w:t>
      </w:r>
      <w:r w:rsidRPr="00515380">
        <w:t xml:space="preserve"> that support PSE</w:t>
      </w:r>
      <w:r w:rsidR="00352ECC">
        <w:t>’</w:t>
      </w:r>
      <w:r w:rsidRPr="00515380">
        <w:t>s rate of return of 7.95 percent for the period ending March</w:t>
      </w:r>
      <w:r w:rsidR="00190A8F">
        <w:t> </w:t>
      </w:r>
      <w:r w:rsidRPr="00515380">
        <w:t>31, 2013</w:t>
      </w:r>
      <w:r w:rsidR="00190A8F">
        <w:t>,</w:t>
      </w:r>
      <w:r w:rsidRPr="00515380">
        <w:t xml:space="preserve"> and </w:t>
      </w:r>
      <w:r w:rsidR="00850AAD">
        <w:t xml:space="preserve">Exhibit No__(BJL-5) </w:t>
      </w:r>
      <w:r w:rsidR="00A95138" w:rsidRPr="00515380">
        <w:t>for the actual rate year cost</w:t>
      </w:r>
      <w:r w:rsidR="00A95138">
        <w:t>s</w:t>
      </w:r>
      <w:r w:rsidR="00A95138" w:rsidRPr="00515380">
        <w:t xml:space="preserve"> that support PSE</w:t>
      </w:r>
      <w:r w:rsidR="00352ECC">
        <w:t>’</w:t>
      </w:r>
      <w:r w:rsidR="00A95138" w:rsidRPr="00515380">
        <w:t>s rate of return of 7.89</w:t>
      </w:r>
      <w:r w:rsidR="00A95138">
        <w:t> </w:t>
      </w:r>
      <w:r w:rsidR="00A95138" w:rsidRPr="00515380">
        <w:t xml:space="preserve">percent </w:t>
      </w:r>
      <w:r w:rsidRPr="00515380">
        <w:t>for the period ending September</w:t>
      </w:r>
      <w:r w:rsidR="00190A8F">
        <w:t> </w:t>
      </w:r>
      <w:r w:rsidRPr="00515380">
        <w:t>30, 2014.</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Is </w:t>
      </w:r>
      <w:r w:rsidR="00190A8F">
        <w:t xml:space="preserve">PSE </w:t>
      </w:r>
      <w:r w:rsidRPr="00515380">
        <w:t xml:space="preserve">requesting any changes to its </w:t>
      </w:r>
      <w:r w:rsidR="00190A8F">
        <w:rPr>
          <w:snapToGrid w:val="0"/>
          <w:lang w:eastAsia="en-US"/>
        </w:rPr>
        <w:t xml:space="preserve">authorized </w:t>
      </w:r>
      <w:r w:rsidRPr="00515380">
        <w:t>capital structure as part of this proceeding?</w:t>
      </w:r>
    </w:p>
    <w:p w:rsidR="00515380" w:rsidRDefault="00515380" w:rsidP="00074F26">
      <w:pPr>
        <w:pStyle w:val="answer"/>
        <w:rPr>
          <w:snapToGrid w:val="0"/>
          <w:lang w:eastAsia="en-US"/>
        </w:rPr>
      </w:pPr>
      <w:r w:rsidRPr="00515380">
        <w:rPr>
          <w:snapToGrid w:val="0"/>
          <w:lang w:eastAsia="en-US"/>
        </w:rPr>
        <w:t>A.</w:t>
      </w:r>
      <w:r w:rsidRPr="00515380">
        <w:rPr>
          <w:snapToGrid w:val="0"/>
          <w:lang w:eastAsia="en-US"/>
        </w:rPr>
        <w:tab/>
        <w:t xml:space="preserve">No. </w:t>
      </w:r>
      <w:r w:rsidR="00190A8F">
        <w:rPr>
          <w:snapToGrid w:val="0"/>
          <w:lang w:eastAsia="en-US"/>
        </w:rPr>
        <w:t xml:space="preserve"> </w:t>
      </w:r>
      <w:r w:rsidR="003F6DC2">
        <w:rPr>
          <w:snapToGrid w:val="0"/>
          <w:lang w:eastAsia="en-US"/>
        </w:rPr>
        <w:t xml:space="preserve">Consistent with the </w:t>
      </w:r>
      <w:r w:rsidR="00A95138">
        <w:rPr>
          <w:snapToGrid w:val="0"/>
          <w:lang w:eastAsia="en-US"/>
        </w:rPr>
        <w:t xml:space="preserve">Prefiled Direct Testimony </w:t>
      </w:r>
      <w:r w:rsidR="003F6DC2">
        <w:rPr>
          <w:snapToGrid w:val="0"/>
          <w:lang w:eastAsia="en-US"/>
        </w:rPr>
        <w:t xml:space="preserve">of Mr. </w:t>
      </w:r>
      <w:r w:rsidR="00A95138">
        <w:rPr>
          <w:snapToGrid w:val="0"/>
          <w:lang w:eastAsia="en-US"/>
        </w:rPr>
        <w:t>Daniel A. Doyle</w:t>
      </w:r>
      <w:r w:rsidR="003F6DC2">
        <w:rPr>
          <w:snapToGrid w:val="0"/>
          <w:lang w:eastAsia="en-US"/>
        </w:rPr>
        <w:t xml:space="preserve">, </w:t>
      </w:r>
      <w:r w:rsidR="00A95138">
        <w:rPr>
          <w:snapToGrid w:val="0"/>
          <w:lang w:eastAsia="en-US"/>
        </w:rPr>
        <w:t xml:space="preserve">Exhibit No. ___(DAD-4T), </w:t>
      </w:r>
      <w:r w:rsidR="003F6DC2">
        <w:rPr>
          <w:snapToGrid w:val="0"/>
          <w:lang w:eastAsia="en-US"/>
        </w:rPr>
        <w:t>PSE is not requesting any changes to its capital struct</w:t>
      </w:r>
      <w:r w:rsidR="00A95138">
        <w:rPr>
          <w:snapToGrid w:val="0"/>
          <w:lang w:eastAsia="en-US"/>
        </w:rPr>
        <w:t>ure as part of this proceeding.</w:t>
      </w:r>
    </w:p>
    <w:p w:rsidR="00515380" w:rsidRPr="00515380" w:rsidRDefault="00E275F5" w:rsidP="00515380">
      <w:pPr>
        <w:pStyle w:val="question"/>
        <w:keepNext/>
        <w:keepLines/>
        <w:spacing w:before="120"/>
        <w:rPr>
          <w:rFonts w:ascii="Times New Roman" w:hAnsi="Times New Roman"/>
        </w:rPr>
      </w:pPr>
      <w:r>
        <w:lastRenderedPageBreak/>
        <w:t>Q.</w:t>
      </w:r>
      <w:r>
        <w:tab/>
        <w:t xml:space="preserve">Does PSE expect to continue to maintain a </w:t>
      </w:r>
      <w:r w:rsidR="00515380" w:rsidRPr="00515380">
        <w:t xml:space="preserve">capital structure </w:t>
      </w:r>
      <w:r>
        <w:t xml:space="preserve">that includes an equity ratio </w:t>
      </w:r>
      <w:r w:rsidR="00515380" w:rsidRPr="00515380">
        <w:t>of 48</w:t>
      </w:r>
      <w:r>
        <w:t> </w:t>
      </w:r>
      <w:r w:rsidR="00515380" w:rsidRPr="00515380">
        <w:t>percent in future periods?</w:t>
      </w:r>
    </w:p>
    <w:p w:rsidR="00515380" w:rsidRPr="00515380" w:rsidRDefault="00515380" w:rsidP="00515380">
      <w:pPr>
        <w:pStyle w:val="answer"/>
        <w:rPr>
          <w:rFonts w:ascii="Times New Roman" w:eastAsia="SimSun" w:hAnsi="Times New Roman"/>
        </w:rPr>
      </w:pPr>
      <w:r w:rsidRPr="00515380">
        <w:t>A.</w:t>
      </w:r>
      <w:r w:rsidRPr="00515380">
        <w:tab/>
      </w:r>
      <w:r w:rsidR="00E275F5">
        <w:t>F</w:t>
      </w:r>
      <w:r w:rsidRPr="00515380">
        <w:t>or the remainder of the rate plan period</w:t>
      </w:r>
      <w:r w:rsidR="00E275F5">
        <w:t xml:space="preserve">, PSE expects </w:t>
      </w:r>
      <w:r w:rsidR="00374E8E">
        <w:t xml:space="preserve">to maintain </w:t>
      </w:r>
      <w:r w:rsidR="00E275F5">
        <w:t xml:space="preserve">an actual capital structure that includes an equity ratio of </w:t>
      </w:r>
      <w:r w:rsidRPr="00515380">
        <w:t>48</w:t>
      </w:r>
      <w:r w:rsidR="00E275F5">
        <w:t> </w:t>
      </w:r>
      <w:r w:rsidRPr="00515380">
        <w:t xml:space="preserve">percent, barring any unforeseen material </w:t>
      </w:r>
      <w:r w:rsidR="00374E8E">
        <w:t>events that could impact</w:t>
      </w:r>
      <w:r w:rsidRPr="00515380">
        <w:t xml:space="preserve"> capital requirements.</w:t>
      </w:r>
    </w:p>
    <w:p w:rsidR="003F6DC2" w:rsidRDefault="00DB0ABA" w:rsidP="003F6DC2">
      <w:pPr>
        <w:pStyle w:val="question"/>
        <w:keepNext/>
        <w:keepLines/>
        <w:spacing w:before="120"/>
        <w:rPr>
          <w:rFonts w:ascii="Times New Roman" w:hAnsi="Times New Roman"/>
        </w:rPr>
      </w:pPr>
      <w:r>
        <w:t>Q.</w:t>
      </w:r>
      <w:r>
        <w:tab/>
      </w:r>
      <w:r w:rsidR="00F54889">
        <w:t xml:space="preserve">Please explain how </w:t>
      </w:r>
      <w:r w:rsidR="003F6DC2">
        <w:t xml:space="preserve">the </w:t>
      </w:r>
      <w:r w:rsidR="00F54889">
        <w:t xml:space="preserve">authorized </w:t>
      </w:r>
      <w:r w:rsidR="003F6DC2">
        <w:t xml:space="preserve">48 percent equity ratio </w:t>
      </w:r>
      <w:r w:rsidR="00F54889">
        <w:t>compares to that of comparable companies</w:t>
      </w:r>
      <w:r w:rsidR="003F6DC2">
        <w:t>.</w:t>
      </w:r>
    </w:p>
    <w:p w:rsidR="003F6DC2" w:rsidRDefault="003F6DC2" w:rsidP="009162B1">
      <w:pPr>
        <w:pStyle w:val="Answer0"/>
      </w:pPr>
      <w:r>
        <w:t>A.</w:t>
      </w:r>
      <w:r>
        <w:tab/>
      </w:r>
      <w:r w:rsidR="00F54889">
        <w:t>In rate cases decided in the past 18 months</w:t>
      </w:r>
      <w:r>
        <w:t>,</w:t>
      </w:r>
      <w:r w:rsidR="00F54889">
        <w:t xml:space="preserve"> a 48 percent authorized equity ratio is well below that of PSE</w:t>
      </w:r>
      <w:r w:rsidR="00352ECC">
        <w:t>’</w:t>
      </w:r>
      <w:r w:rsidR="00F54889">
        <w:t xml:space="preserve">s utility peers. </w:t>
      </w:r>
      <w:r>
        <w:t xml:space="preserve"> </w:t>
      </w:r>
      <w:r w:rsidR="00A95138">
        <w:t>I</w:t>
      </w:r>
      <w:r>
        <w:t>n rate cases decided since 2013</w:t>
      </w:r>
      <w:r w:rsidR="00F54889">
        <w:t>,</w:t>
      </w:r>
      <w:r>
        <w:t xml:space="preserve"> the average authorized equity ratio is </w:t>
      </w:r>
      <w:r w:rsidR="00F54889">
        <w:t>49.99</w:t>
      </w:r>
      <w:r w:rsidR="00A95138">
        <w:t> </w:t>
      </w:r>
      <w:r>
        <w:t xml:space="preserve">percent. </w:t>
      </w:r>
      <w:r w:rsidR="00A95138">
        <w:t xml:space="preserve"> As can be seen in Exhibit No.___(BJL-6) at page 4.  F</w:t>
      </w:r>
      <w:r>
        <w:t>or rate cases decided since 2014, the average authorized equity ratio is 50.</w:t>
      </w:r>
      <w:r w:rsidR="00F54889">
        <w:t>44</w:t>
      </w:r>
      <w:r>
        <w:t xml:space="preserve"> percent. </w:t>
      </w:r>
      <w:r w:rsidR="00A95138">
        <w:t xml:space="preserve"> </w:t>
      </w:r>
      <w:r w:rsidR="00A95138" w:rsidRPr="00A95138">
        <w:rPr>
          <w:i/>
        </w:rPr>
        <w:t>Id.</w:t>
      </w:r>
      <w:r w:rsidR="00A95138">
        <w:t xml:space="preserve">  </w:t>
      </w:r>
      <w:r w:rsidRPr="00515380">
        <w:t>All else being equal, PSE would be less attractive to investors as a result of having an equity ratio lower than its peers.</w:t>
      </w:r>
    </w:p>
    <w:p w:rsidR="003F6DC2" w:rsidRPr="00515380" w:rsidRDefault="003F6DC2" w:rsidP="003F6DC2">
      <w:pPr>
        <w:pStyle w:val="answer"/>
        <w:ind w:firstLine="0"/>
      </w:pPr>
      <w:r w:rsidRPr="00515380">
        <w:t xml:space="preserve">Strong operating cash flows are what drive investors to utilities. </w:t>
      </w:r>
      <w:r>
        <w:t xml:space="preserve"> </w:t>
      </w:r>
      <w:r w:rsidRPr="00515380">
        <w:t xml:space="preserve">Holding authorized </w:t>
      </w:r>
      <w:r>
        <w:t xml:space="preserve">return on equity </w:t>
      </w:r>
      <w:r w:rsidRPr="00515380">
        <w:t>constant, a</w:t>
      </w:r>
      <w:r>
        <w:t xml:space="preserve">n authorized capital structure that contains a </w:t>
      </w:r>
      <w:r w:rsidRPr="00515380">
        <w:t xml:space="preserve">higher equity ratio would improve </w:t>
      </w:r>
      <w:r>
        <w:t>PSE</w:t>
      </w:r>
      <w:r w:rsidR="00352ECC">
        <w:t>’</w:t>
      </w:r>
      <w:r>
        <w:t xml:space="preserve">s </w:t>
      </w:r>
      <w:r w:rsidRPr="00515380">
        <w:t xml:space="preserve">opportunity to increase operating cash flows and </w:t>
      </w:r>
      <w:r w:rsidR="002107A7">
        <w:t xml:space="preserve">to </w:t>
      </w:r>
      <w:r w:rsidR="00FB1B15">
        <w:t xml:space="preserve">boost its </w:t>
      </w:r>
      <w:r w:rsidRPr="00515380">
        <w:t>return profile, and thus make it more competitive for capital relative to its other utility peers.</w:t>
      </w:r>
    </w:p>
    <w:p w:rsidR="00515380" w:rsidRPr="00515380" w:rsidRDefault="00515380" w:rsidP="00515380">
      <w:pPr>
        <w:pStyle w:val="question"/>
        <w:keepNext/>
        <w:keepLines/>
        <w:spacing w:before="120"/>
        <w:rPr>
          <w:rFonts w:ascii="Times New Roman" w:hAnsi="Times New Roman"/>
        </w:rPr>
      </w:pPr>
      <w:r w:rsidRPr="00515380">
        <w:rPr>
          <w:snapToGrid w:val="0"/>
          <w:lang w:eastAsia="en-US"/>
        </w:rPr>
        <w:lastRenderedPageBreak/>
        <w:t>Q.</w:t>
      </w:r>
      <w:r w:rsidRPr="00515380">
        <w:rPr>
          <w:snapToGrid w:val="0"/>
          <w:lang w:eastAsia="en-US"/>
        </w:rPr>
        <w:tab/>
      </w:r>
      <w:r w:rsidR="00674EFF">
        <w:rPr>
          <w:snapToGrid w:val="0"/>
          <w:lang w:eastAsia="en-US"/>
        </w:rPr>
        <w:t xml:space="preserve">Did PSE calculate the actual </w:t>
      </w:r>
      <w:r w:rsidRPr="00515380">
        <w:rPr>
          <w:snapToGrid w:val="0"/>
          <w:lang w:eastAsia="en-US"/>
        </w:rPr>
        <w:t>capital structures reflected in Tables 2 and 3 in a manner similar to the capital structures calculated in PSE</w:t>
      </w:r>
      <w:r w:rsidR="00352ECC">
        <w:rPr>
          <w:snapToGrid w:val="0"/>
          <w:lang w:eastAsia="en-US"/>
        </w:rPr>
        <w:t>’</w:t>
      </w:r>
      <w:r w:rsidRPr="00515380">
        <w:rPr>
          <w:snapToGrid w:val="0"/>
          <w:lang w:eastAsia="en-US"/>
        </w:rPr>
        <w:t>s previous rate proceedings?</w:t>
      </w:r>
    </w:p>
    <w:p w:rsidR="00515380" w:rsidRP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t xml:space="preserve">Yes.  </w:t>
      </w:r>
      <w:r w:rsidR="00674EFF">
        <w:rPr>
          <w:snapToGrid w:val="0"/>
          <w:lang w:eastAsia="en-US"/>
        </w:rPr>
        <w:t xml:space="preserve">PSE has calculated the actual </w:t>
      </w:r>
      <w:r w:rsidRPr="00515380">
        <w:rPr>
          <w:snapToGrid w:val="0"/>
          <w:lang w:eastAsia="en-US"/>
        </w:rPr>
        <w:t>capital structures reflected in Table</w:t>
      </w:r>
      <w:r w:rsidR="00674EFF">
        <w:rPr>
          <w:snapToGrid w:val="0"/>
          <w:lang w:eastAsia="en-US"/>
        </w:rPr>
        <w:t>s</w:t>
      </w:r>
      <w:r w:rsidRPr="00515380">
        <w:rPr>
          <w:snapToGrid w:val="0"/>
          <w:lang w:eastAsia="en-US"/>
        </w:rPr>
        <w:t> </w:t>
      </w:r>
      <w:r w:rsidR="00674EFF">
        <w:rPr>
          <w:snapToGrid w:val="0"/>
          <w:lang w:eastAsia="en-US"/>
        </w:rPr>
        <w:t xml:space="preserve">2 and </w:t>
      </w:r>
      <w:r w:rsidRPr="00515380">
        <w:rPr>
          <w:snapToGrid w:val="0"/>
          <w:lang w:eastAsia="en-US"/>
        </w:rPr>
        <w:t>3 in a manner similar to the capital structures calculated in PSE</w:t>
      </w:r>
      <w:r w:rsidR="00352ECC">
        <w:rPr>
          <w:snapToGrid w:val="0"/>
          <w:lang w:eastAsia="en-US"/>
        </w:rPr>
        <w:t>’</w:t>
      </w:r>
      <w:r w:rsidRPr="00515380">
        <w:rPr>
          <w:snapToGrid w:val="0"/>
          <w:lang w:eastAsia="en-US"/>
        </w:rPr>
        <w:t>s recent rate proceedings.  This methodology removes non-regulated activities and the balance sheet impact of certain other items from PSE</w:t>
      </w:r>
      <w:r w:rsidR="00352ECC">
        <w:rPr>
          <w:snapToGrid w:val="0"/>
          <w:lang w:eastAsia="en-US"/>
        </w:rPr>
        <w:t>’</w:t>
      </w:r>
      <w:r w:rsidRPr="00515380">
        <w:rPr>
          <w:snapToGrid w:val="0"/>
          <w:lang w:eastAsia="en-US"/>
        </w:rPr>
        <w:t>s consolidated capital structure.  Specifically, PSE made the following three adjustments:</w:t>
      </w:r>
    </w:p>
    <w:p w:rsidR="00515380" w:rsidRPr="00515380" w:rsidRDefault="00515380" w:rsidP="00515380">
      <w:pPr>
        <w:spacing w:after="280" w:line="240" w:lineRule="auto"/>
        <w:ind w:left="2160" w:right="720" w:hanging="720"/>
        <w:rPr>
          <w:snapToGrid w:val="0"/>
          <w:lang w:eastAsia="en-US"/>
        </w:rPr>
      </w:pPr>
      <w:r w:rsidRPr="00515380">
        <w:rPr>
          <w:snapToGrid w:val="0"/>
          <w:lang w:eastAsia="en-US"/>
        </w:rPr>
        <w:t>(i)</w:t>
      </w:r>
      <w:r w:rsidRPr="00515380">
        <w:rPr>
          <w:snapToGrid w:val="0"/>
          <w:lang w:eastAsia="en-US"/>
        </w:rPr>
        <w:tab/>
        <w:t>PSE removed the retained earnings from unregulated activities such as Puget Western, Inc. (</w:t>
      </w:r>
      <w:r w:rsidR="00352ECC">
        <w:rPr>
          <w:snapToGrid w:val="0"/>
          <w:lang w:eastAsia="en-US"/>
        </w:rPr>
        <w:t>“</w:t>
      </w:r>
      <w:r w:rsidRPr="00515380">
        <w:rPr>
          <w:snapToGrid w:val="0"/>
          <w:lang w:eastAsia="en-US"/>
        </w:rPr>
        <w:t>PWI</w:t>
      </w:r>
      <w:r w:rsidR="00352ECC">
        <w:rPr>
          <w:snapToGrid w:val="0"/>
          <w:lang w:eastAsia="en-US"/>
        </w:rPr>
        <w:t>”</w:t>
      </w:r>
      <w:r w:rsidRPr="00515380">
        <w:rPr>
          <w:snapToGrid w:val="0"/>
          <w:lang w:eastAsia="en-US"/>
        </w:rPr>
        <w:t>);</w:t>
      </w:r>
    </w:p>
    <w:p w:rsidR="00515380" w:rsidRPr="00515380" w:rsidRDefault="00515380" w:rsidP="00515380">
      <w:pPr>
        <w:spacing w:after="280" w:line="240" w:lineRule="auto"/>
        <w:ind w:left="2160" w:right="720" w:hanging="720"/>
        <w:rPr>
          <w:snapToGrid w:val="0"/>
          <w:lang w:eastAsia="en-US"/>
        </w:rPr>
      </w:pPr>
      <w:r w:rsidRPr="00515380">
        <w:rPr>
          <w:snapToGrid w:val="0"/>
          <w:lang w:eastAsia="en-US"/>
        </w:rPr>
        <w:t>(ii)</w:t>
      </w:r>
      <w:r w:rsidRPr="00515380">
        <w:rPr>
          <w:snapToGrid w:val="0"/>
          <w:lang w:eastAsia="en-US"/>
        </w:rPr>
        <w:tab/>
        <w:t>PSE removed the unrealized retained earnings impacts resulting from the marking to market the value of its hedging activities; and</w:t>
      </w:r>
    </w:p>
    <w:p w:rsidR="00515380" w:rsidRPr="00515380" w:rsidRDefault="00515380" w:rsidP="00515380">
      <w:pPr>
        <w:spacing w:after="280" w:line="240" w:lineRule="auto"/>
        <w:ind w:left="2160" w:right="720" w:hanging="720"/>
        <w:rPr>
          <w:snapToGrid w:val="0"/>
          <w:lang w:eastAsia="en-US"/>
        </w:rPr>
      </w:pPr>
      <w:r w:rsidRPr="00515380">
        <w:rPr>
          <w:snapToGrid w:val="0"/>
          <w:lang w:eastAsia="en-US"/>
        </w:rPr>
        <w:t>(iii)</w:t>
      </w:r>
      <w:r w:rsidRPr="00515380">
        <w:rPr>
          <w:snapToGrid w:val="0"/>
          <w:lang w:eastAsia="en-US"/>
        </w:rPr>
        <w:tab/>
        <w:t>PSE removed the balance sheet impact from pension accounting.</w:t>
      </w:r>
    </w:p>
    <w:p w:rsidR="00515380" w:rsidRPr="00515380" w:rsidRDefault="00515380" w:rsidP="00515380">
      <w:pPr>
        <w:pStyle w:val="question"/>
        <w:keepNext/>
        <w:keepLines/>
        <w:spacing w:before="120"/>
        <w:rPr>
          <w:rFonts w:ascii="Times New Roman" w:hAnsi="Times New Roman"/>
        </w:rPr>
      </w:pPr>
      <w:r w:rsidRPr="00515380">
        <w:rPr>
          <w:snapToGrid w:val="0"/>
          <w:lang w:eastAsia="en-US"/>
        </w:rPr>
        <w:t>Q.</w:t>
      </w:r>
      <w:r w:rsidRPr="00515380">
        <w:rPr>
          <w:snapToGrid w:val="0"/>
          <w:lang w:eastAsia="en-US"/>
        </w:rPr>
        <w:tab/>
        <w:t xml:space="preserve">Please </w:t>
      </w:r>
      <w:r w:rsidR="00F54889">
        <w:rPr>
          <w:snapToGrid w:val="0"/>
          <w:lang w:eastAsia="en-US"/>
        </w:rPr>
        <w:t xml:space="preserve">identify </w:t>
      </w:r>
      <w:r w:rsidRPr="00515380">
        <w:rPr>
          <w:snapToGrid w:val="0"/>
          <w:lang w:eastAsia="en-US"/>
        </w:rPr>
        <w:t xml:space="preserve">the three adjustments </w:t>
      </w:r>
      <w:r w:rsidR="00376ACC">
        <w:rPr>
          <w:snapToGrid w:val="0"/>
          <w:lang w:eastAsia="en-US"/>
        </w:rPr>
        <w:t xml:space="preserve">PSE made </w:t>
      </w:r>
      <w:r w:rsidRPr="00515380">
        <w:rPr>
          <w:snapToGrid w:val="0"/>
          <w:lang w:eastAsia="en-US"/>
        </w:rPr>
        <w:t>to retained earnings to determine PSE</w:t>
      </w:r>
      <w:r w:rsidR="00352ECC">
        <w:rPr>
          <w:snapToGrid w:val="0"/>
          <w:lang w:eastAsia="en-US"/>
        </w:rPr>
        <w:t>’</w:t>
      </w:r>
      <w:r w:rsidRPr="00515380">
        <w:rPr>
          <w:snapToGrid w:val="0"/>
          <w:lang w:eastAsia="en-US"/>
        </w:rPr>
        <w:t>s consolidated capital structure.</w:t>
      </w:r>
    </w:p>
    <w:p w:rsid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t>PSE removed the retained earnings generated by PWI from PSE</w:t>
      </w:r>
      <w:r w:rsidR="00352ECC">
        <w:rPr>
          <w:snapToGrid w:val="0"/>
          <w:lang w:eastAsia="en-US"/>
        </w:rPr>
        <w:t>’</w:t>
      </w:r>
      <w:r w:rsidRPr="00515380">
        <w:rPr>
          <w:snapToGrid w:val="0"/>
          <w:lang w:eastAsia="en-US"/>
        </w:rPr>
        <w:t>s consolidated capital structure because the retained earnings generated by this subsidiary are non-regulated.  PWI is a real estate development and disposition subsidiary.</w:t>
      </w:r>
    </w:p>
    <w:p w:rsidR="00515380" w:rsidRDefault="00515380" w:rsidP="00515380">
      <w:pPr>
        <w:pStyle w:val="answer"/>
        <w:ind w:firstLine="0"/>
        <w:rPr>
          <w:snapToGrid w:val="0"/>
          <w:lang w:eastAsia="en-US"/>
        </w:rPr>
      </w:pPr>
      <w:r w:rsidRPr="00515380">
        <w:rPr>
          <w:snapToGrid w:val="0"/>
          <w:lang w:eastAsia="en-US"/>
        </w:rPr>
        <w:t>PSE removed the balance sheet impacts of certain derivative valuations that flow through net income or into Other Comprehensive Income (</w:t>
      </w:r>
      <w:r w:rsidR="00352ECC">
        <w:rPr>
          <w:snapToGrid w:val="0"/>
          <w:lang w:eastAsia="en-US"/>
        </w:rPr>
        <w:t>“</w:t>
      </w:r>
      <w:r w:rsidRPr="00515380">
        <w:rPr>
          <w:snapToGrid w:val="0"/>
          <w:lang w:eastAsia="en-US"/>
        </w:rPr>
        <w:t>OCI</w:t>
      </w:r>
      <w:r w:rsidR="00352ECC">
        <w:rPr>
          <w:snapToGrid w:val="0"/>
          <w:lang w:eastAsia="en-US"/>
        </w:rPr>
        <w:t>”</w:t>
      </w:r>
      <w:r w:rsidRPr="00515380">
        <w:rPr>
          <w:snapToGrid w:val="0"/>
          <w:lang w:eastAsia="en-US"/>
        </w:rPr>
        <w:t>), a component of retained earnings, because PSE recovers the commodity costs it incurs</w:t>
      </w:r>
      <w:r w:rsidR="00B379B6">
        <w:rPr>
          <w:snapToGrid w:val="0"/>
          <w:lang w:eastAsia="en-US"/>
        </w:rPr>
        <w:t>—</w:t>
      </w:r>
      <w:r w:rsidRPr="00515380">
        <w:rPr>
          <w:snapToGrid w:val="0"/>
          <w:lang w:eastAsia="en-US"/>
        </w:rPr>
        <w:t>not these non-cash and unrealized mark-to-market amounts</w:t>
      </w:r>
      <w:r w:rsidR="00B379B6">
        <w:rPr>
          <w:snapToGrid w:val="0"/>
          <w:lang w:eastAsia="en-US"/>
        </w:rPr>
        <w:t>—</w:t>
      </w:r>
      <w:r w:rsidRPr="00515380">
        <w:rPr>
          <w:snapToGrid w:val="0"/>
          <w:lang w:eastAsia="en-US"/>
        </w:rPr>
        <w:t>through customer rates.</w:t>
      </w:r>
    </w:p>
    <w:p w:rsidR="00515380" w:rsidRPr="00515380" w:rsidRDefault="00515380" w:rsidP="00515380">
      <w:pPr>
        <w:pStyle w:val="answer"/>
        <w:ind w:firstLine="0"/>
        <w:rPr>
          <w:snapToGrid w:val="0"/>
          <w:lang w:eastAsia="en-US"/>
        </w:rPr>
      </w:pPr>
      <w:r w:rsidRPr="00515380">
        <w:rPr>
          <w:snapToGrid w:val="0"/>
          <w:lang w:eastAsia="en-US"/>
        </w:rPr>
        <w:lastRenderedPageBreak/>
        <w:t>PSE removed the balance sheet impacts of accounting for PSE</w:t>
      </w:r>
      <w:r w:rsidR="00352ECC">
        <w:rPr>
          <w:snapToGrid w:val="0"/>
          <w:lang w:eastAsia="en-US"/>
        </w:rPr>
        <w:t>’</w:t>
      </w:r>
      <w:r w:rsidRPr="00515380">
        <w:rPr>
          <w:snapToGrid w:val="0"/>
          <w:lang w:eastAsia="en-US"/>
        </w:rPr>
        <w:t xml:space="preserve">s pension plan because </w:t>
      </w:r>
      <w:r w:rsidR="00B379B6">
        <w:rPr>
          <w:snapToGrid w:val="0"/>
          <w:lang w:eastAsia="en-US"/>
        </w:rPr>
        <w:t xml:space="preserve">rates do not reflect </w:t>
      </w:r>
      <w:r w:rsidRPr="00515380">
        <w:rPr>
          <w:snapToGrid w:val="0"/>
          <w:lang w:eastAsia="en-US"/>
        </w:rPr>
        <w:t>pension plan expense</w:t>
      </w:r>
      <w:r w:rsidR="00B379B6">
        <w:rPr>
          <w:snapToGrid w:val="0"/>
          <w:lang w:eastAsia="en-US"/>
        </w:rPr>
        <w:t>s</w:t>
      </w:r>
      <w:r w:rsidRPr="00515380">
        <w:rPr>
          <w:snapToGrid w:val="0"/>
          <w:lang w:eastAsia="en-US"/>
        </w:rPr>
        <w:t>.  Instead, PSE reflects pension plan contributions in rates, averaged over a four</w:t>
      </w:r>
      <w:r w:rsidR="00B379B6">
        <w:rPr>
          <w:snapToGrid w:val="0"/>
          <w:lang w:eastAsia="en-US"/>
        </w:rPr>
        <w:t>-</w:t>
      </w:r>
      <w:r w:rsidRPr="00515380">
        <w:rPr>
          <w:snapToGrid w:val="0"/>
          <w:lang w:eastAsia="en-US"/>
        </w:rPr>
        <w:t>year period.</w:t>
      </w:r>
    </w:p>
    <w:p w:rsidR="00515380" w:rsidRPr="00515380" w:rsidRDefault="00515380" w:rsidP="00515380">
      <w:pPr>
        <w:pStyle w:val="question"/>
        <w:keepNext/>
        <w:keepLines/>
        <w:spacing w:before="120"/>
        <w:rPr>
          <w:rFonts w:ascii="Times New Roman" w:hAnsi="Times New Roman"/>
        </w:rPr>
      </w:pPr>
      <w:r w:rsidRPr="00515380">
        <w:rPr>
          <w:snapToGrid w:val="0"/>
          <w:lang w:eastAsia="en-US"/>
        </w:rPr>
        <w:t>Q.</w:t>
      </w:r>
      <w:r w:rsidRPr="00515380">
        <w:rPr>
          <w:snapToGrid w:val="0"/>
          <w:lang w:eastAsia="en-US"/>
        </w:rPr>
        <w:tab/>
        <w:t>Why does PSE remove the balance sheet impacts of certain derivatives from its consolidated common equity?</w:t>
      </w:r>
    </w:p>
    <w:p w:rsidR="00515380" w:rsidRP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t xml:space="preserve">The Commission </w:t>
      </w:r>
      <w:r w:rsidR="00B379B6">
        <w:rPr>
          <w:snapToGrid w:val="0"/>
          <w:lang w:eastAsia="en-US"/>
        </w:rPr>
        <w:t>has typically set</w:t>
      </w:r>
      <w:r w:rsidRPr="00515380">
        <w:rPr>
          <w:snapToGrid w:val="0"/>
          <w:lang w:eastAsia="en-US"/>
        </w:rPr>
        <w:t xml:space="preserve"> PSE</w:t>
      </w:r>
      <w:r w:rsidR="00352ECC">
        <w:rPr>
          <w:snapToGrid w:val="0"/>
          <w:lang w:eastAsia="en-US"/>
        </w:rPr>
        <w:t>’</w:t>
      </w:r>
      <w:r w:rsidRPr="00515380">
        <w:rPr>
          <w:snapToGrid w:val="0"/>
          <w:lang w:eastAsia="en-US"/>
        </w:rPr>
        <w:t xml:space="preserve">s rates in a manner that does not recover through customer rates the accounting income and expense from marking derivatives to their market value.  PSE removes the corresponding balance sheet impacts of accounting </w:t>
      </w:r>
      <w:r w:rsidR="00B379B6">
        <w:rPr>
          <w:snapToGrid w:val="0"/>
          <w:lang w:eastAsia="en-US"/>
        </w:rPr>
        <w:t>for the market value of derivative</w:t>
      </w:r>
      <w:r w:rsidRPr="00515380">
        <w:rPr>
          <w:snapToGrid w:val="0"/>
          <w:lang w:eastAsia="en-US"/>
        </w:rPr>
        <w:t xml:space="preserve">s from its consolidated common equity because </w:t>
      </w:r>
      <w:r w:rsidR="00B379B6">
        <w:rPr>
          <w:snapToGrid w:val="0"/>
          <w:lang w:eastAsia="en-US"/>
        </w:rPr>
        <w:t xml:space="preserve">rates do not reflect </w:t>
      </w:r>
      <w:r w:rsidRPr="00515380">
        <w:rPr>
          <w:snapToGrid w:val="0"/>
          <w:lang w:eastAsia="en-US"/>
        </w:rPr>
        <w:t xml:space="preserve">the expense or income.  This adjustment removes the variability of the mark to market calculations made for financial reporting purposes.  The Commission has not recognized these types of adjustments in setting rates because such adjustments reflect the measurement of a timing difference for financial reporting purposes and do not reflect </w:t>
      </w:r>
      <w:r w:rsidR="00352ECC">
        <w:rPr>
          <w:snapToGrid w:val="0"/>
          <w:lang w:eastAsia="en-US"/>
        </w:rPr>
        <w:t>“</w:t>
      </w:r>
      <w:r w:rsidRPr="00515380">
        <w:rPr>
          <w:snapToGrid w:val="0"/>
          <w:lang w:eastAsia="en-US"/>
        </w:rPr>
        <w:t>cash</w:t>
      </w:r>
      <w:r w:rsidR="00352ECC">
        <w:rPr>
          <w:snapToGrid w:val="0"/>
          <w:lang w:eastAsia="en-US"/>
        </w:rPr>
        <w:t>”</w:t>
      </w:r>
      <w:r w:rsidRPr="00515380">
        <w:rPr>
          <w:snapToGrid w:val="0"/>
          <w:lang w:eastAsia="en-US"/>
        </w:rPr>
        <w:t xml:space="preserve"> transactions. </w:t>
      </w:r>
      <w:r w:rsidR="00B379B6">
        <w:rPr>
          <w:snapToGrid w:val="0"/>
          <w:lang w:eastAsia="en-US"/>
        </w:rPr>
        <w:t xml:space="preserve"> </w:t>
      </w:r>
      <w:r w:rsidRPr="00515380">
        <w:rPr>
          <w:snapToGrid w:val="0"/>
          <w:lang w:eastAsia="en-US"/>
        </w:rPr>
        <w:t xml:space="preserve">Furthermore, to allow the impacts of hedging gains or losses to </w:t>
      </w:r>
      <w:r w:rsidR="00B379B6">
        <w:rPr>
          <w:snapToGrid w:val="0"/>
          <w:lang w:eastAsia="en-US"/>
        </w:rPr>
        <w:t xml:space="preserve">affect </w:t>
      </w:r>
      <w:r w:rsidRPr="00515380">
        <w:rPr>
          <w:snapToGrid w:val="0"/>
          <w:lang w:eastAsia="en-US"/>
        </w:rPr>
        <w:t>equity could unintentionally create an incentive for PSE to expand its hedging program in an attempt to increase trading gains, which would be contrary to the intent of its hedging program.</w:t>
      </w:r>
    </w:p>
    <w:p w:rsidR="00515380" w:rsidRPr="00515380" w:rsidRDefault="00515380" w:rsidP="00515380">
      <w:pPr>
        <w:pStyle w:val="question"/>
        <w:keepNext/>
        <w:keepLines/>
        <w:spacing w:before="120"/>
        <w:rPr>
          <w:rFonts w:ascii="Times New Roman" w:hAnsi="Times New Roman"/>
        </w:rPr>
      </w:pPr>
      <w:r w:rsidRPr="00515380">
        <w:rPr>
          <w:snapToGrid w:val="0"/>
          <w:lang w:eastAsia="en-US"/>
        </w:rPr>
        <w:t>Q.</w:t>
      </w:r>
      <w:r w:rsidRPr="00515380">
        <w:rPr>
          <w:snapToGrid w:val="0"/>
          <w:lang w:eastAsia="en-US"/>
        </w:rPr>
        <w:tab/>
        <w:t>Why does PSE remove the balance sheet impacts of pension accounting from its consolidated common equity?</w:t>
      </w:r>
    </w:p>
    <w:p w:rsidR="00515380" w:rsidRPr="00515380" w:rsidRDefault="00515380" w:rsidP="00515380">
      <w:pPr>
        <w:pStyle w:val="answer"/>
        <w:rPr>
          <w:rFonts w:ascii="Times New Roman" w:eastAsia="SimSun" w:hAnsi="Times New Roman"/>
        </w:rPr>
      </w:pPr>
      <w:r w:rsidRPr="00515380">
        <w:rPr>
          <w:snapToGrid w:val="0"/>
          <w:lang w:eastAsia="en-US"/>
        </w:rPr>
        <w:t>A.</w:t>
      </w:r>
      <w:r w:rsidRPr="00515380">
        <w:rPr>
          <w:snapToGrid w:val="0"/>
          <w:lang w:eastAsia="en-US"/>
        </w:rPr>
        <w:tab/>
        <w:t xml:space="preserve">The Commission </w:t>
      </w:r>
      <w:r w:rsidR="00B379B6">
        <w:rPr>
          <w:snapToGrid w:val="0"/>
          <w:lang w:eastAsia="en-US"/>
        </w:rPr>
        <w:t>has typically set</w:t>
      </w:r>
      <w:r w:rsidRPr="00515380">
        <w:rPr>
          <w:snapToGrid w:val="0"/>
          <w:lang w:eastAsia="en-US"/>
        </w:rPr>
        <w:t xml:space="preserve"> PSE</w:t>
      </w:r>
      <w:r w:rsidR="00352ECC">
        <w:rPr>
          <w:snapToGrid w:val="0"/>
          <w:lang w:eastAsia="en-US"/>
        </w:rPr>
        <w:t>’</w:t>
      </w:r>
      <w:r w:rsidRPr="00515380">
        <w:rPr>
          <w:snapToGrid w:val="0"/>
          <w:lang w:eastAsia="en-US"/>
        </w:rPr>
        <w:t xml:space="preserve">s rates in a manner that reflects actual </w:t>
      </w:r>
      <w:r w:rsidR="00352ECC">
        <w:rPr>
          <w:snapToGrid w:val="0"/>
          <w:lang w:eastAsia="en-US"/>
        </w:rPr>
        <w:t>“</w:t>
      </w:r>
      <w:r w:rsidRPr="00515380">
        <w:rPr>
          <w:snapToGrid w:val="0"/>
          <w:lang w:eastAsia="en-US"/>
        </w:rPr>
        <w:t>cash</w:t>
      </w:r>
      <w:r w:rsidR="00352ECC">
        <w:rPr>
          <w:snapToGrid w:val="0"/>
          <w:lang w:eastAsia="en-US"/>
        </w:rPr>
        <w:t>”</w:t>
      </w:r>
      <w:r w:rsidRPr="00515380">
        <w:rPr>
          <w:snapToGrid w:val="0"/>
          <w:lang w:eastAsia="en-US"/>
        </w:rPr>
        <w:t xml:space="preserve"> pension contributions averaged over a period, typically four years, not the financial reporting income and expense related to the pension plan.  Therefore, </w:t>
      </w:r>
      <w:r w:rsidRPr="00515380">
        <w:rPr>
          <w:snapToGrid w:val="0"/>
          <w:lang w:eastAsia="en-US"/>
        </w:rPr>
        <w:lastRenderedPageBreak/>
        <w:t>PSE removes the balance sheet impacts of such financial reporting of pension accounting.  PSE</w:t>
      </w:r>
      <w:r w:rsidR="00352ECC">
        <w:rPr>
          <w:snapToGrid w:val="0"/>
          <w:lang w:eastAsia="en-US"/>
        </w:rPr>
        <w:t>’</w:t>
      </w:r>
      <w:r w:rsidRPr="00515380">
        <w:rPr>
          <w:snapToGrid w:val="0"/>
          <w:lang w:eastAsia="en-US"/>
        </w:rPr>
        <w:t>s treatment of these items in this proceeding is consistent with past practices.</w:t>
      </w:r>
    </w:p>
    <w:p w:rsidR="00515380" w:rsidRPr="00515380" w:rsidRDefault="00515380" w:rsidP="00515380">
      <w:pPr>
        <w:keepNext/>
        <w:spacing w:before="240" w:after="320" w:line="240" w:lineRule="atLeast"/>
        <w:ind w:left="720" w:right="720" w:firstLine="0"/>
        <w:jc w:val="center"/>
        <w:outlineLvl w:val="0"/>
        <w:rPr>
          <w:b/>
        </w:rPr>
      </w:pPr>
      <w:bookmarkStart w:id="6" w:name="_Toc294539815"/>
      <w:bookmarkStart w:id="7" w:name="_Toc402866933"/>
      <w:r w:rsidRPr="00515380">
        <w:rPr>
          <w:b/>
        </w:rPr>
        <w:t>III</w:t>
      </w:r>
      <w:bookmarkStart w:id="8" w:name="_Toc293416469"/>
      <w:bookmarkStart w:id="9" w:name="_Toc294539817"/>
      <w:bookmarkEnd w:id="6"/>
      <w:r w:rsidRPr="00515380">
        <w:rPr>
          <w:b/>
        </w:rPr>
        <w:t>.</w:t>
      </w:r>
      <w:r w:rsidRPr="00515380">
        <w:rPr>
          <w:b/>
        </w:rPr>
        <w:tab/>
        <w:t>CAPITAL COMPONENTS OF PSE</w:t>
      </w:r>
      <w:r w:rsidR="00352ECC">
        <w:rPr>
          <w:b/>
        </w:rPr>
        <w:t>’</w:t>
      </w:r>
      <w:r w:rsidRPr="00515380">
        <w:rPr>
          <w:b/>
        </w:rPr>
        <w:t xml:space="preserve">S REQUESTED </w:t>
      </w:r>
      <w:r w:rsidR="00851939">
        <w:rPr>
          <w:b/>
        </w:rPr>
        <w:t xml:space="preserve">AUTHORIZED </w:t>
      </w:r>
      <w:r w:rsidRPr="00515380">
        <w:rPr>
          <w:b/>
        </w:rPr>
        <w:t>RATE OF RETURN OF 7.77 PERCENT</w:t>
      </w:r>
      <w:bookmarkEnd w:id="7"/>
      <w:bookmarkEnd w:id="8"/>
      <w:bookmarkEnd w:id="9"/>
      <w:r w:rsidRPr="00515380">
        <w:rPr>
          <w:b/>
        </w:rPr>
        <w:t xml:space="preserve"> </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Has PSE prepared an exhibit that demonstrates the </w:t>
      </w:r>
      <w:r w:rsidR="002A6E55">
        <w:t>hypothetical</w:t>
      </w:r>
      <w:r w:rsidR="002A6E55" w:rsidRPr="00515380">
        <w:t xml:space="preserve"> </w:t>
      </w:r>
      <w:r w:rsidRPr="00515380">
        <w:t>rate year costs that support</w:t>
      </w:r>
      <w:r w:rsidR="002A6E55">
        <w:t>ed</w:t>
      </w:r>
      <w:r w:rsidRPr="00515380">
        <w:t xml:space="preserve"> PSE</w:t>
      </w:r>
      <w:r w:rsidR="00352ECC">
        <w:t>’</w:t>
      </w:r>
      <w:r w:rsidRPr="00515380">
        <w:t>s requested rate of return of 7.77 percent?</w:t>
      </w:r>
    </w:p>
    <w:p w:rsidR="00515380" w:rsidRPr="000A5408" w:rsidRDefault="00515380" w:rsidP="00B86995">
      <w:pPr>
        <w:pStyle w:val="answer"/>
      </w:pPr>
      <w:r w:rsidRPr="00515380">
        <w:t>A.</w:t>
      </w:r>
      <w:r w:rsidRPr="00515380">
        <w:tab/>
        <w:t>Yes.  Please see Exhibit No. ___(BJL-3) for the rate year cost rates that support PSE</w:t>
      </w:r>
      <w:r w:rsidR="00352ECC">
        <w:t>’</w:t>
      </w:r>
      <w:r w:rsidRPr="00515380">
        <w:t xml:space="preserve">s requested </w:t>
      </w:r>
      <w:r w:rsidR="00851939">
        <w:t xml:space="preserve">authorized </w:t>
      </w:r>
      <w:r w:rsidRPr="00515380">
        <w:t xml:space="preserve">rate of return of 7.77 percent. </w:t>
      </w:r>
      <w:r w:rsidR="00851939">
        <w:t xml:space="preserve"> </w:t>
      </w:r>
      <w:r w:rsidRPr="00515380">
        <w:t xml:space="preserve">For clarification, and as supported </w:t>
      </w:r>
      <w:r w:rsidR="00FB1B15">
        <w:t xml:space="preserve">in </w:t>
      </w:r>
      <w:r w:rsidR="00851939" w:rsidRPr="00515380">
        <w:t>Exhibit No. ___(BJL-3)</w:t>
      </w:r>
      <w:r w:rsidR="00851939">
        <w:t xml:space="preserve">, PSE originally requested (and the Commission granted in </w:t>
      </w:r>
      <w:r w:rsidR="00851939">
        <w:rPr>
          <w:snapToGrid w:val="0"/>
          <w:lang w:eastAsia="en-US"/>
        </w:rPr>
        <w:t>Order 08 in Dockets </w:t>
      </w:r>
      <w:r w:rsidR="00851939" w:rsidRPr="00515380">
        <w:t>UE-111048 and UG-111049</w:t>
      </w:r>
      <w:r w:rsidR="00851939">
        <w:t xml:space="preserve">) </w:t>
      </w:r>
      <w:r w:rsidRPr="00515380">
        <w:t>a</w:t>
      </w:r>
      <w:r w:rsidR="00851939">
        <w:t>n authorized</w:t>
      </w:r>
      <w:r w:rsidRPr="00515380">
        <w:t xml:space="preserve"> rate of return of 7.80</w:t>
      </w:r>
      <w:r w:rsidR="00851939">
        <w:t> percent</w:t>
      </w:r>
      <w:r w:rsidRPr="00515380">
        <w:t xml:space="preserve">. </w:t>
      </w:r>
      <w:r w:rsidR="00851939">
        <w:t xml:space="preserve"> A</w:t>
      </w:r>
      <w:r w:rsidRPr="00515380">
        <w:t>t the time of the proceeding in May</w:t>
      </w:r>
      <w:r w:rsidR="00851939">
        <w:t> </w:t>
      </w:r>
      <w:r w:rsidRPr="00515380">
        <w:t xml:space="preserve">2013, </w:t>
      </w:r>
      <w:r w:rsidR="00851939">
        <w:t xml:space="preserve">however, PSE </w:t>
      </w:r>
      <w:r w:rsidRPr="00515380">
        <w:t xml:space="preserve">was in the process of refinancing its pollution control bonds. </w:t>
      </w:r>
      <w:r w:rsidR="005B7C17">
        <w:t xml:space="preserve"> </w:t>
      </w:r>
      <w:r w:rsidRPr="00515380">
        <w:t xml:space="preserve">Since the interest rate reduction associated with the refinancing was known and measurable at the time of the proceeding, </w:t>
      </w:r>
      <w:r w:rsidR="005B7C17">
        <w:t xml:space="preserve">PSE </w:t>
      </w:r>
      <w:r w:rsidRPr="00515380">
        <w:t xml:space="preserve">agreed to amend and embed the impacts of the refinanced </w:t>
      </w:r>
      <w:r w:rsidR="009B45EE" w:rsidRPr="00515380">
        <w:t xml:space="preserve">Pollution Control Bonds </w:t>
      </w:r>
      <w:r w:rsidRPr="00515380">
        <w:t xml:space="preserve">into its requested </w:t>
      </w:r>
      <w:r w:rsidR="005B7C17">
        <w:t xml:space="preserve">authorized </w:t>
      </w:r>
      <w:r w:rsidRPr="00515380">
        <w:t xml:space="preserve">capital structure. </w:t>
      </w:r>
      <w:r w:rsidR="005B7C17">
        <w:t xml:space="preserve"> </w:t>
      </w:r>
      <w:r w:rsidR="00206824">
        <w:t xml:space="preserve">Therefore, </w:t>
      </w:r>
      <w:r w:rsidR="00CA4FF9">
        <w:t xml:space="preserve">at that time, </w:t>
      </w:r>
      <w:r w:rsidR="00206824">
        <w:t>the only change PSE made to the amended capital structure was to Long Term Debt</w:t>
      </w:r>
      <w:r w:rsidR="00CA4FF9">
        <w:t>, holding all other components constant</w:t>
      </w:r>
      <w:r w:rsidR="00206824">
        <w:t xml:space="preserve">. </w:t>
      </w:r>
      <w:r w:rsidR="00A95138">
        <w:t xml:space="preserve"> </w:t>
      </w:r>
      <w:r w:rsidRPr="00515380">
        <w:t xml:space="preserve">The effect was to lower the </w:t>
      </w:r>
      <w:r w:rsidR="005B7C17">
        <w:t xml:space="preserve">authorized rate of return by three </w:t>
      </w:r>
      <w:r w:rsidRPr="00515380">
        <w:t>basis points</w:t>
      </w:r>
      <w:r w:rsidR="005B7C17">
        <w:t>—</w:t>
      </w:r>
      <w:r w:rsidRPr="00515380">
        <w:t>from 7.80</w:t>
      </w:r>
      <w:r w:rsidR="005B7C17">
        <w:t> </w:t>
      </w:r>
      <w:r w:rsidRPr="00515380">
        <w:t>percent to 7.77</w:t>
      </w:r>
      <w:r w:rsidR="005B7C17">
        <w:t> </w:t>
      </w:r>
      <w:r w:rsidRPr="00515380">
        <w:t>percent.</w:t>
      </w:r>
    </w:p>
    <w:p w:rsidR="00515380" w:rsidRPr="00515380" w:rsidRDefault="00515380" w:rsidP="00B86995">
      <w:pPr>
        <w:pStyle w:val="Heading2"/>
      </w:pPr>
      <w:bookmarkStart w:id="10" w:name="_Toc293416470"/>
      <w:bookmarkStart w:id="11" w:name="_Toc294539818"/>
      <w:bookmarkStart w:id="12" w:name="_Toc402866934"/>
      <w:r w:rsidRPr="00515380">
        <w:lastRenderedPageBreak/>
        <w:t>A.</w:t>
      </w:r>
      <w:r w:rsidRPr="00515380">
        <w:tab/>
        <w:t>The Cost of Short-term Debt</w:t>
      </w:r>
      <w:bookmarkEnd w:id="10"/>
      <w:bookmarkEnd w:id="11"/>
      <w:bookmarkEnd w:id="12"/>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Is the cost of short-term debt PSE seeks to recover in this proceeding consistent with the approach in </w:t>
      </w:r>
      <w:r w:rsidR="005B7C17">
        <w:rPr>
          <w:snapToGrid w:val="0"/>
          <w:lang w:eastAsia="en-US"/>
        </w:rPr>
        <w:t>Dockets </w:t>
      </w:r>
      <w:r w:rsidR="005B7C17" w:rsidRPr="00515380">
        <w:t>UE-111048 and UG-111049</w:t>
      </w:r>
      <w:r w:rsidRPr="00515380">
        <w:t>?</w:t>
      </w:r>
    </w:p>
    <w:p w:rsidR="00515380" w:rsidRPr="000A5408" w:rsidRDefault="00515380" w:rsidP="00B86995">
      <w:pPr>
        <w:pStyle w:val="answer"/>
      </w:pPr>
      <w:r w:rsidRPr="00515380">
        <w:t>A.</w:t>
      </w:r>
      <w:r w:rsidRPr="00515380">
        <w:tab/>
        <w:t xml:space="preserve">Yes.  </w:t>
      </w:r>
      <w:r w:rsidR="005B7C17">
        <w:t>T</w:t>
      </w:r>
      <w:r w:rsidR="005B7C17" w:rsidRPr="00515380">
        <w:t xml:space="preserve">he cost of short-term debt PSE seeks to recover in this proceeding </w:t>
      </w:r>
      <w:r w:rsidR="005B7C17">
        <w:t xml:space="preserve">is </w:t>
      </w:r>
      <w:r w:rsidR="005B7C17" w:rsidRPr="00515380">
        <w:t xml:space="preserve">consistent with the approach in </w:t>
      </w:r>
      <w:r w:rsidR="005B7C17">
        <w:rPr>
          <w:snapToGrid w:val="0"/>
          <w:lang w:eastAsia="en-US"/>
        </w:rPr>
        <w:t>Dockets </w:t>
      </w:r>
      <w:r w:rsidR="005B7C17" w:rsidRPr="00515380">
        <w:t>UE-111048 and UG-111049</w:t>
      </w:r>
      <w:r w:rsidR="005B7C17">
        <w:t xml:space="preserve">.  </w:t>
      </w:r>
      <w:r w:rsidRPr="00515380">
        <w:t>The current costs of PSE</w:t>
      </w:r>
      <w:r w:rsidR="00352ECC">
        <w:t>’</w:t>
      </w:r>
      <w:r w:rsidRPr="00515380">
        <w:t xml:space="preserve">s existing </w:t>
      </w:r>
      <w:r w:rsidR="005B7C17">
        <w:t xml:space="preserve">short-term </w:t>
      </w:r>
      <w:r w:rsidRPr="00515380">
        <w:t>credit facilities are included in the rate year calculation of the cost of short-term debt</w:t>
      </w:r>
      <w:r w:rsidR="0058730B">
        <w:t>,</w:t>
      </w:r>
      <w:r w:rsidRPr="00515380">
        <w:t xml:space="preserve"> </w:t>
      </w:r>
      <w:r w:rsidR="0058730B">
        <w:t xml:space="preserve">and </w:t>
      </w:r>
      <w:r w:rsidRPr="00515380">
        <w:t>costs for the existing $350</w:t>
      </w:r>
      <w:r w:rsidR="0058730B">
        <w:t> </w:t>
      </w:r>
      <w:r w:rsidRPr="00515380">
        <w:t>million facility supporting energy hedging are included in energy costs, consistent with prior rate proceedings.</w:t>
      </w:r>
    </w:p>
    <w:p w:rsidR="00515380" w:rsidRPr="00515380" w:rsidRDefault="00515380" w:rsidP="00515380">
      <w:pPr>
        <w:pStyle w:val="question"/>
        <w:keepNext/>
        <w:keepLines/>
        <w:spacing w:before="120"/>
        <w:rPr>
          <w:rFonts w:ascii="Times New Roman" w:hAnsi="Times New Roman"/>
        </w:rPr>
      </w:pPr>
      <w:r w:rsidRPr="00515380">
        <w:t>Q.</w:t>
      </w:r>
      <w:r w:rsidRPr="00515380">
        <w:tab/>
      </w:r>
      <w:r w:rsidR="0058730B">
        <w:t xml:space="preserve">Is PSE </w:t>
      </w:r>
      <w:r w:rsidRPr="00515380">
        <w:t xml:space="preserve">including any costs of the facility supporting energy </w:t>
      </w:r>
      <w:r w:rsidR="0058730B">
        <w:t>hedging in the costs of short-term debt?</w:t>
      </w:r>
    </w:p>
    <w:p w:rsidR="00515380" w:rsidRPr="000A5408" w:rsidRDefault="00515380" w:rsidP="00B86995">
      <w:pPr>
        <w:pStyle w:val="answer"/>
      </w:pPr>
      <w:r w:rsidRPr="00515380">
        <w:t>A.</w:t>
      </w:r>
      <w:r w:rsidRPr="00515380">
        <w:tab/>
        <w:t xml:space="preserve">No.  </w:t>
      </w:r>
      <w:r w:rsidR="0058730B">
        <w:t xml:space="preserve">PSE is not </w:t>
      </w:r>
      <w:r w:rsidR="0058730B" w:rsidRPr="00515380">
        <w:t xml:space="preserve">including any costs of the facility supporting energy </w:t>
      </w:r>
      <w:r w:rsidR="0058730B">
        <w:t>hedging in the costs of short-term debt b</w:t>
      </w:r>
      <w:r w:rsidRPr="00515380">
        <w:t xml:space="preserve">ecause use of </w:t>
      </w:r>
      <w:r w:rsidR="0058730B">
        <w:t xml:space="preserve">that </w:t>
      </w:r>
      <w:r w:rsidRPr="00515380">
        <w:t>facility is dedicated to providing collateral as needed for gas and electric hedging</w:t>
      </w:r>
      <w:r w:rsidR="0058730B">
        <w:t xml:space="preserve">.  Therefore, PSE allocates the costs of that facility </w:t>
      </w:r>
      <w:r w:rsidRPr="00515380">
        <w:t xml:space="preserve">between the </w:t>
      </w:r>
      <w:r w:rsidR="0058730B">
        <w:t>Power Cost Adjustment (</w:t>
      </w:r>
      <w:r w:rsidRPr="00515380">
        <w:t>PCA</w:t>
      </w:r>
      <w:r w:rsidR="0058730B">
        <w:t xml:space="preserve">) Mechanism and the </w:t>
      </w:r>
      <w:r w:rsidR="0058730B" w:rsidRPr="0058730B">
        <w:t>Purchased Gas Adjustment (</w:t>
      </w:r>
      <w:r w:rsidRPr="00515380">
        <w:t>PGA</w:t>
      </w:r>
      <w:r w:rsidR="0058730B">
        <w:t>) mechanism,</w:t>
      </w:r>
      <w:r w:rsidRPr="00515380">
        <w:t xml:space="preserve"> </w:t>
      </w:r>
      <w:r w:rsidR="0058730B">
        <w:t xml:space="preserve">consistent with </w:t>
      </w:r>
      <w:r w:rsidR="00B86995">
        <w:t>prior proceedings.</w:t>
      </w:r>
    </w:p>
    <w:p w:rsidR="00515380" w:rsidRPr="00515380" w:rsidRDefault="0058730B" w:rsidP="00515380">
      <w:pPr>
        <w:pStyle w:val="question"/>
        <w:keepNext/>
        <w:keepLines/>
        <w:spacing w:before="120"/>
        <w:rPr>
          <w:rFonts w:ascii="Times New Roman" w:hAnsi="Times New Roman"/>
        </w:rPr>
      </w:pPr>
      <w:r>
        <w:t>Q.</w:t>
      </w:r>
      <w:r>
        <w:tab/>
        <w:t xml:space="preserve">Is the cost of commercial paper </w:t>
      </w:r>
      <w:r w:rsidR="00515380" w:rsidRPr="00515380">
        <w:t>included in the cost</w:t>
      </w:r>
      <w:r>
        <w:t>s</w:t>
      </w:r>
      <w:r w:rsidR="00515380" w:rsidRPr="00515380">
        <w:t xml:space="preserve"> of short-term debt?</w:t>
      </w:r>
    </w:p>
    <w:p w:rsidR="00515380" w:rsidRPr="00B86995" w:rsidRDefault="00515380" w:rsidP="00B86995">
      <w:pPr>
        <w:pStyle w:val="answer"/>
        <w:rPr>
          <w:rFonts w:ascii="Times New Roman" w:eastAsia="SimSun" w:hAnsi="Times New Roman"/>
        </w:rPr>
      </w:pPr>
      <w:r w:rsidRPr="00515380">
        <w:t>A.</w:t>
      </w:r>
      <w:r w:rsidRPr="00515380">
        <w:tab/>
        <w:t xml:space="preserve">Yes.  </w:t>
      </w:r>
      <w:r w:rsidR="0058730B">
        <w:t xml:space="preserve">Although </w:t>
      </w:r>
      <w:r w:rsidRPr="00515380">
        <w:t xml:space="preserve">PSE realizes that it cannot rely solely on </w:t>
      </w:r>
      <w:r w:rsidR="0058730B">
        <w:t xml:space="preserve">commercial paper </w:t>
      </w:r>
      <w:r w:rsidRPr="00515380">
        <w:t xml:space="preserve">to fund its short-term liquidity needs, it has included </w:t>
      </w:r>
      <w:r w:rsidR="0058730B">
        <w:t xml:space="preserve">commercial paper </w:t>
      </w:r>
      <w:r w:rsidRPr="00515380">
        <w:t xml:space="preserve">issuances and costs, along with borrowings under its credit agreements, into its short-term debt costs. </w:t>
      </w:r>
      <w:r w:rsidR="0058730B">
        <w:t xml:space="preserve"> </w:t>
      </w:r>
      <w:r w:rsidRPr="00515380">
        <w:t xml:space="preserve">Liquidity in the </w:t>
      </w:r>
      <w:r w:rsidR="0058730B">
        <w:t xml:space="preserve">commercial paper </w:t>
      </w:r>
      <w:r w:rsidRPr="00515380">
        <w:t xml:space="preserve">market has improved dramatically </w:t>
      </w:r>
      <w:r w:rsidRPr="00515380">
        <w:lastRenderedPageBreak/>
        <w:t xml:space="preserve">since the financial crisis and as a result, </w:t>
      </w:r>
      <w:r w:rsidR="0058730B">
        <w:t xml:space="preserve">commercial paper </w:t>
      </w:r>
      <w:r w:rsidRPr="00515380">
        <w:t xml:space="preserve">currently remains the </w:t>
      </w:r>
      <w:r w:rsidR="0058730B">
        <w:t>least expensive</w:t>
      </w:r>
      <w:r w:rsidRPr="00515380">
        <w:t xml:space="preserve"> source for short term funding needs. </w:t>
      </w:r>
      <w:r w:rsidR="0058730B">
        <w:t xml:space="preserve"> </w:t>
      </w:r>
      <w:r w:rsidRPr="00515380">
        <w:t>Subsequently, most of PSE</w:t>
      </w:r>
      <w:r w:rsidR="00352ECC">
        <w:t>’</w:t>
      </w:r>
      <w:r w:rsidRPr="00515380">
        <w:t>s short</w:t>
      </w:r>
      <w:r w:rsidR="0058730B">
        <w:t>-</w:t>
      </w:r>
      <w:r w:rsidRPr="00515380">
        <w:t xml:space="preserve">term debt outstanding during the periods in question relates to </w:t>
      </w:r>
      <w:r w:rsidR="0058730B">
        <w:t xml:space="preserve">commercial paper </w:t>
      </w:r>
      <w:r w:rsidRPr="00515380">
        <w:t>borrowings.</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How did PSE calculate its </w:t>
      </w:r>
      <w:r w:rsidR="003F1EBA">
        <w:t>hypothetical</w:t>
      </w:r>
      <w:r w:rsidR="003F1EBA" w:rsidRPr="00515380">
        <w:t xml:space="preserve"> </w:t>
      </w:r>
      <w:r w:rsidRPr="00515380">
        <w:t>cost of short-term debt used to support the</w:t>
      </w:r>
      <w:r w:rsidR="002A6E55">
        <w:t xml:space="preserve"> authorized</w:t>
      </w:r>
      <w:r w:rsidR="00850AAD">
        <w:t xml:space="preserve"> </w:t>
      </w:r>
      <w:r w:rsidR="0058730B" w:rsidRPr="00515380">
        <w:t>rate of return</w:t>
      </w:r>
      <w:r w:rsidR="00243B33">
        <w:t xml:space="preserve"> </w:t>
      </w:r>
      <w:r w:rsidR="002A6E55">
        <w:t>percent of 7.77 percent</w:t>
      </w:r>
      <w:r w:rsidRPr="00515380">
        <w:t>?</w:t>
      </w:r>
    </w:p>
    <w:p w:rsidR="009162B1" w:rsidRDefault="00515380" w:rsidP="009162B1">
      <w:pPr>
        <w:pStyle w:val="Answer0"/>
      </w:pPr>
      <w:r w:rsidRPr="00515380">
        <w:t>A.</w:t>
      </w:r>
      <w:r w:rsidRPr="00515380">
        <w:tab/>
        <w:t>To calculate the cost of short-term debt, PSE determines the total interest expense for borrowings (</w:t>
      </w:r>
      <w:r w:rsidR="0058730B">
        <w:t xml:space="preserve">commercial paper </w:t>
      </w:r>
      <w:r w:rsidRPr="00515380">
        <w:t>or credit agreement loan) and non-hedging letters of credit for the period.  Annual commitment fees and the amortization of upfront costs are then added to the interest expense to obtain the total short</w:t>
      </w:r>
      <w:r w:rsidR="0058730B">
        <w:t>-</w:t>
      </w:r>
      <w:r w:rsidRPr="00515380">
        <w:t>term debt costs for the period.  This total cost is then divided by the total weighted average daily short term debt balance for the period to determine the weighted average short term debt cost rate for the period.  Please see pages</w:t>
      </w:r>
      <w:r w:rsidR="0058730B">
        <w:t> </w:t>
      </w:r>
      <w:r w:rsidRPr="009162B1">
        <w:rPr>
          <w:rFonts w:ascii="CG Times (WN)" w:hAnsi="CG Times (WN)"/>
        </w:rPr>
        <w:t xml:space="preserve">2 </w:t>
      </w:r>
      <w:r w:rsidR="00CA4FF9" w:rsidRPr="009162B1">
        <w:rPr>
          <w:rFonts w:ascii="CG Times (WN)" w:hAnsi="CG Times (WN)"/>
        </w:rPr>
        <w:t>&amp;</w:t>
      </w:r>
      <w:r w:rsidRPr="009162B1">
        <w:rPr>
          <w:rFonts w:ascii="CG Times (WN)" w:hAnsi="CG Times (WN)"/>
        </w:rPr>
        <w:t xml:space="preserve"> </w:t>
      </w:r>
      <w:r w:rsidR="00CA4FF9">
        <w:t>3</w:t>
      </w:r>
      <w:r w:rsidRPr="00515380">
        <w:t xml:space="preserve"> of </w:t>
      </w:r>
      <w:r w:rsidRPr="00515380">
        <w:rPr>
          <w:snapToGrid w:val="0"/>
          <w:lang w:eastAsia="en-US"/>
        </w:rPr>
        <w:t>Exhibit No. ___</w:t>
      </w:r>
      <w:r w:rsidRPr="00515380">
        <w:t>(BJL-</w:t>
      </w:r>
      <w:r w:rsidR="002A6E55">
        <w:t>3</w:t>
      </w:r>
      <w:r w:rsidRPr="00515380">
        <w:t>) for this calculation.</w:t>
      </w:r>
      <w:bookmarkStart w:id="13" w:name="_Toc293416471"/>
      <w:bookmarkStart w:id="14" w:name="_Toc294539819"/>
    </w:p>
    <w:p w:rsidR="00515380" w:rsidRPr="00515380" w:rsidRDefault="00515380" w:rsidP="00B86995">
      <w:pPr>
        <w:pStyle w:val="Heading2"/>
      </w:pPr>
      <w:bookmarkStart w:id="15" w:name="_Toc402866935"/>
      <w:r w:rsidRPr="00515380">
        <w:t>B.</w:t>
      </w:r>
      <w:r w:rsidRPr="00515380">
        <w:tab/>
        <w:t>The Cost of Long-term Debt</w:t>
      </w:r>
      <w:bookmarkEnd w:id="13"/>
      <w:bookmarkEnd w:id="14"/>
      <w:bookmarkEnd w:id="15"/>
    </w:p>
    <w:p w:rsidR="00515380" w:rsidRPr="00515380" w:rsidRDefault="00515380" w:rsidP="00515380">
      <w:pPr>
        <w:pStyle w:val="question"/>
        <w:keepNext/>
        <w:keepLines/>
        <w:spacing w:before="120"/>
        <w:rPr>
          <w:rFonts w:ascii="Times New Roman" w:hAnsi="Times New Roman"/>
        </w:rPr>
      </w:pPr>
      <w:bookmarkStart w:id="16" w:name="_Toc224886325"/>
      <w:bookmarkStart w:id="17" w:name="_Toc224967467"/>
      <w:r w:rsidRPr="00515380">
        <w:t>Q.</w:t>
      </w:r>
      <w:r w:rsidRPr="00515380">
        <w:tab/>
        <w:t>Please summarize PSE</w:t>
      </w:r>
      <w:r w:rsidR="00352ECC">
        <w:t>’</w:t>
      </w:r>
      <w:r w:rsidRPr="00515380">
        <w:t>s calculation of the cost of long-term debt.</w:t>
      </w:r>
      <w:bookmarkEnd w:id="16"/>
      <w:bookmarkEnd w:id="17"/>
    </w:p>
    <w:p w:rsidR="00515380" w:rsidRPr="00B86995" w:rsidRDefault="00515380" w:rsidP="00B86995">
      <w:pPr>
        <w:pStyle w:val="answer"/>
        <w:rPr>
          <w:rFonts w:ascii="Times New Roman" w:eastAsia="SimSun" w:hAnsi="Times New Roman"/>
        </w:rPr>
      </w:pPr>
      <w:r w:rsidRPr="00515380">
        <w:t>A.</w:t>
      </w:r>
      <w:r w:rsidRPr="00515380">
        <w:tab/>
        <w:t>To calculate the cost of long-term debt, PSE calculates the yield-to-maturity, or cost rate, of each debt issue using the issue date, maturity date, net proceeds to PSE, and coupon rate of that security.  Also included in the cost of long-term debt are the costs to reacquire high coupon debt that has been replaced with lower coupon debt.  The proportional share that each issue</w:t>
      </w:r>
      <w:r w:rsidR="00352ECC">
        <w:t>’</w:t>
      </w:r>
      <w:r w:rsidRPr="00515380">
        <w:t xml:space="preserve">s principal amount represents of the total amount of long-term debt outstanding is then used to weigh these cost </w:t>
      </w:r>
      <w:r w:rsidRPr="00515380">
        <w:lastRenderedPageBreak/>
        <w:t>rates.</w:t>
      </w:r>
      <w:r w:rsidRPr="00515380">
        <w:rPr>
          <w:b/>
        </w:rPr>
        <w:t xml:space="preserve">  </w:t>
      </w:r>
      <w:r w:rsidRPr="00515380">
        <w:t>This is the same methodology PSE has used</w:t>
      </w:r>
      <w:r w:rsidR="002107A7">
        <w:t>, and the Commission has approved,</w:t>
      </w:r>
      <w:r w:rsidRPr="00515380">
        <w:t xml:space="preserve"> in prior proceedings.</w:t>
      </w:r>
    </w:p>
    <w:p w:rsidR="00515380" w:rsidRPr="00515380" w:rsidRDefault="00515380" w:rsidP="00515380">
      <w:pPr>
        <w:pStyle w:val="question"/>
        <w:keepNext/>
        <w:keepLines/>
        <w:spacing w:before="120"/>
        <w:rPr>
          <w:rFonts w:ascii="Times New Roman" w:hAnsi="Times New Roman"/>
        </w:rPr>
      </w:pPr>
      <w:r w:rsidRPr="00515380">
        <w:t>Q.</w:t>
      </w:r>
      <w:r w:rsidRPr="00515380">
        <w:tab/>
        <w:t>Ha</w:t>
      </w:r>
      <w:r w:rsidR="009B45EE">
        <w:t>s</w:t>
      </w:r>
      <w:r w:rsidRPr="00515380">
        <w:t xml:space="preserve"> </w:t>
      </w:r>
      <w:r w:rsidR="009B45EE">
        <w:t xml:space="preserve">PSE </w:t>
      </w:r>
      <w:r w:rsidRPr="00515380">
        <w:t>prepared an exhibit demonstrating this calculation?</w:t>
      </w:r>
    </w:p>
    <w:p w:rsidR="00515380" w:rsidRDefault="00B86995" w:rsidP="00B86995">
      <w:pPr>
        <w:pStyle w:val="answer"/>
      </w:pPr>
      <w:r>
        <w:t>A.</w:t>
      </w:r>
      <w:r w:rsidR="00515380" w:rsidRPr="00515380">
        <w:tab/>
        <w:t>Yes.  Please</w:t>
      </w:r>
      <w:r w:rsidR="00515380" w:rsidRPr="00515380">
        <w:rPr>
          <w:b/>
        </w:rPr>
        <w:t xml:space="preserve"> </w:t>
      </w:r>
      <w:r w:rsidR="00515380" w:rsidRPr="00515380">
        <w:t>see</w:t>
      </w:r>
      <w:r w:rsidR="00515380" w:rsidRPr="00515380">
        <w:rPr>
          <w:b/>
        </w:rPr>
        <w:t xml:space="preserve"> </w:t>
      </w:r>
      <w:r w:rsidR="00515380" w:rsidRPr="009162B1">
        <w:t xml:space="preserve">pages </w:t>
      </w:r>
      <w:r w:rsidR="00CA4FF9" w:rsidRPr="009162B1">
        <w:t>4 thru</w:t>
      </w:r>
      <w:r w:rsidR="00515380" w:rsidRPr="009162B1">
        <w:t xml:space="preserve"> </w:t>
      </w:r>
      <w:r w:rsidR="00076C2D">
        <w:t>7</w:t>
      </w:r>
      <w:r w:rsidR="00076C2D" w:rsidRPr="00515380">
        <w:t xml:space="preserve"> </w:t>
      </w:r>
      <w:r w:rsidR="00515380" w:rsidRPr="00515380">
        <w:t xml:space="preserve">of </w:t>
      </w:r>
      <w:r w:rsidR="00515380" w:rsidRPr="00515380">
        <w:rPr>
          <w:snapToGrid w:val="0"/>
          <w:lang w:eastAsia="en-US"/>
        </w:rPr>
        <w:t>Exhibit No. ___(</w:t>
      </w:r>
      <w:r w:rsidR="00515380" w:rsidRPr="00515380">
        <w:t>BJL-</w:t>
      </w:r>
      <w:r w:rsidR="00850AAD">
        <w:t>3</w:t>
      </w:r>
      <w:r w:rsidR="00515380" w:rsidRPr="00515380">
        <w:t>) for these calculations.</w:t>
      </w:r>
    </w:p>
    <w:p w:rsidR="00C06A76" w:rsidRPr="00515380" w:rsidRDefault="00C06A76" w:rsidP="00C06A76">
      <w:pPr>
        <w:pStyle w:val="question"/>
        <w:keepNext/>
        <w:keepLines/>
        <w:spacing w:before="120"/>
        <w:rPr>
          <w:rFonts w:ascii="Times New Roman" w:hAnsi="Times New Roman"/>
        </w:rPr>
      </w:pPr>
      <w:r w:rsidRPr="00515380">
        <w:t>Q.</w:t>
      </w:r>
      <w:r w:rsidRPr="00515380">
        <w:tab/>
      </w:r>
      <w:r>
        <w:t>Is the methodology used to calculate the costs of both long and short-term debt for the authorized rate of return of 7.77</w:t>
      </w:r>
      <w:r w:rsidR="00376ACC">
        <w:t xml:space="preserve"> </w:t>
      </w:r>
      <w:r>
        <w:t>percent consistent with how PSE calculated its costs of both long and short-term debt used to support the actual 7.95 and 7.89 percent rates of return for 2013 and 2014</w:t>
      </w:r>
      <w:r w:rsidRPr="00515380">
        <w:t>?</w:t>
      </w:r>
    </w:p>
    <w:p w:rsidR="00C06A76" w:rsidRPr="00B86995" w:rsidRDefault="00C06A76" w:rsidP="00C06A76">
      <w:pPr>
        <w:pStyle w:val="answer"/>
        <w:rPr>
          <w:rFonts w:ascii="Times New Roman" w:eastAsia="SimSun" w:hAnsi="Times New Roman"/>
        </w:rPr>
      </w:pPr>
      <w:r w:rsidRPr="00515380">
        <w:t>A.</w:t>
      </w:r>
      <w:r w:rsidRPr="00515380">
        <w:tab/>
      </w:r>
      <w:r>
        <w:t xml:space="preserve">Yes, while the authorized </w:t>
      </w:r>
      <w:r w:rsidR="00857E28">
        <w:t>rate of return</w:t>
      </w:r>
      <w:r>
        <w:t xml:space="preserve"> of 7.77 percent is based on hypothetical costs and includes some projections, the methodology is materially the same between the hypothetical and actual calculations</w:t>
      </w:r>
      <w:r w:rsidR="00376ACC">
        <w:t xml:space="preserve"> with a couple of exceptions</w:t>
      </w:r>
      <w:r>
        <w:t>.</w:t>
      </w:r>
      <w:r w:rsidR="00376ACC">
        <w:t xml:space="preserve">  PSE refinanced the short-term facilities in 2013.  PSE then amended and extended those same facilities in 2014 due to favorable market conditions.</w:t>
      </w:r>
    </w:p>
    <w:p w:rsidR="00515380" w:rsidRPr="00515380" w:rsidRDefault="00515380" w:rsidP="00515380">
      <w:pPr>
        <w:pStyle w:val="question"/>
        <w:keepNext/>
        <w:keepLines/>
        <w:spacing w:before="120"/>
        <w:rPr>
          <w:rFonts w:ascii="Times New Roman" w:hAnsi="Times New Roman"/>
        </w:rPr>
      </w:pPr>
      <w:r w:rsidRPr="00515380">
        <w:t>Q.</w:t>
      </w:r>
      <w:r w:rsidRPr="00515380">
        <w:tab/>
        <w:t xml:space="preserve">Did PSE have any new issues of long-term debt </w:t>
      </w:r>
      <w:r w:rsidR="009B45EE">
        <w:t xml:space="preserve">since the Commission issued Order 08 </w:t>
      </w:r>
      <w:r w:rsidR="009B45EE">
        <w:rPr>
          <w:snapToGrid w:val="0"/>
          <w:lang w:eastAsia="en-US"/>
        </w:rPr>
        <w:t>in Dockets </w:t>
      </w:r>
      <w:r w:rsidR="009B45EE" w:rsidRPr="00515380">
        <w:t>UE-111048 and UG-111049</w:t>
      </w:r>
      <w:r w:rsidRPr="00515380">
        <w:t>?</w:t>
      </w:r>
    </w:p>
    <w:p w:rsidR="00515380" w:rsidRPr="00B86995" w:rsidRDefault="00515380" w:rsidP="00B86995">
      <w:pPr>
        <w:pStyle w:val="answer"/>
        <w:rPr>
          <w:rFonts w:ascii="Times New Roman" w:eastAsia="SimSun" w:hAnsi="Times New Roman"/>
        </w:rPr>
      </w:pPr>
      <w:r w:rsidRPr="00515380">
        <w:t>A.</w:t>
      </w:r>
      <w:r w:rsidRPr="00515380">
        <w:tab/>
        <w:t xml:space="preserve">No. </w:t>
      </w:r>
      <w:r w:rsidR="009B45EE">
        <w:t xml:space="preserve"> PSE has not issued any </w:t>
      </w:r>
      <w:r w:rsidRPr="00515380">
        <w:t>long</w:t>
      </w:r>
      <w:r w:rsidR="009B45EE">
        <w:t>-</w:t>
      </w:r>
      <w:r w:rsidRPr="00515380">
        <w:t xml:space="preserve">term debt </w:t>
      </w:r>
      <w:r w:rsidR="009B45EE">
        <w:t xml:space="preserve">since the Commission issued Order 08 </w:t>
      </w:r>
      <w:r w:rsidR="009B45EE">
        <w:rPr>
          <w:snapToGrid w:val="0"/>
          <w:lang w:eastAsia="en-US"/>
        </w:rPr>
        <w:t>in Dockets </w:t>
      </w:r>
      <w:r w:rsidR="009B45EE" w:rsidRPr="00515380">
        <w:t>UE-111048 and UG-111049</w:t>
      </w:r>
      <w:r w:rsidRPr="00515380">
        <w:t xml:space="preserve">. </w:t>
      </w:r>
      <w:r w:rsidR="009B45EE">
        <w:t xml:space="preserve"> As discussed above, h</w:t>
      </w:r>
      <w:r w:rsidRPr="00515380">
        <w:t xml:space="preserve">owever, </w:t>
      </w:r>
      <w:r w:rsidR="009B45EE">
        <w:t>PSE</w:t>
      </w:r>
      <w:r w:rsidRPr="00515380">
        <w:t xml:space="preserve"> did refinance its Pollution Control Bonds in May of 2013 to take adv</w:t>
      </w:r>
      <w:r w:rsidR="00352ECC">
        <w:t>antage of lower interest rates.</w:t>
      </w:r>
    </w:p>
    <w:p w:rsidR="00515380" w:rsidRPr="00515380" w:rsidRDefault="00515380" w:rsidP="00515380">
      <w:pPr>
        <w:pStyle w:val="question"/>
        <w:keepNext/>
        <w:keepLines/>
        <w:spacing w:before="120"/>
        <w:rPr>
          <w:rFonts w:ascii="Times New Roman" w:hAnsi="Times New Roman"/>
        </w:rPr>
      </w:pPr>
      <w:r w:rsidRPr="00515380">
        <w:lastRenderedPageBreak/>
        <w:t>Q.</w:t>
      </w:r>
      <w:r w:rsidRPr="00515380">
        <w:tab/>
        <w:t>How did PSE</w:t>
      </w:r>
      <w:r w:rsidR="00352ECC">
        <w:t>’</w:t>
      </w:r>
      <w:r w:rsidRPr="00515380">
        <w:t xml:space="preserve">s customers benefit from the reduction in interest rates on its refinanced </w:t>
      </w:r>
      <w:r w:rsidR="009B45EE" w:rsidRPr="00515380">
        <w:t>Pollution Control Bonds</w:t>
      </w:r>
      <w:r w:rsidRPr="00515380">
        <w:t>?</w:t>
      </w:r>
    </w:p>
    <w:p w:rsidR="00515380" w:rsidRPr="00B86995" w:rsidRDefault="00515380" w:rsidP="00B86995">
      <w:pPr>
        <w:pStyle w:val="answer"/>
        <w:rPr>
          <w:rFonts w:ascii="Times New Roman" w:eastAsia="SimSun" w:hAnsi="Times New Roman"/>
        </w:rPr>
      </w:pPr>
      <w:r w:rsidRPr="00515380">
        <w:t>A.</w:t>
      </w:r>
      <w:r w:rsidRPr="00515380">
        <w:tab/>
        <w:t>The reduction in interest rates lowered PSE</w:t>
      </w:r>
      <w:r w:rsidR="00352ECC">
        <w:t>’</w:t>
      </w:r>
      <w:r w:rsidRPr="00515380">
        <w:t xml:space="preserve">s overall cost of capital. </w:t>
      </w:r>
      <w:r w:rsidR="009B45EE">
        <w:t xml:space="preserve"> </w:t>
      </w:r>
      <w:r w:rsidRPr="00515380">
        <w:t>That lower cost of capital was reflected and included in Order</w:t>
      </w:r>
      <w:r w:rsidR="009B45EE">
        <w:t> </w:t>
      </w:r>
      <w:r w:rsidRPr="00515380">
        <w:t xml:space="preserve">07 </w:t>
      </w:r>
      <w:r w:rsidR="009B45EE">
        <w:t xml:space="preserve">in this proceeding </w:t>
      </w:r>
      <w:r w:rsidRPr="00515380">
        <w:t xml:space="preserve">and effectively reduced the </w:t>
      </w:r>
      <w:r w:rsidR="009B45EE">
        <w:t>authorized rate of return</w:t>
      </w:r>
      <w:r w:rsidRPr="00515380">
        <w:t xml:space="preserve">. </w:t>
      </w:r>
      <w:r w:rsidR="009B45EE">
        <w:t xml:space="preserve"> </w:t>
      </w:r>
      <w:r w:rsidRPr="00515380">
        <w:t>Over the life of the issues, PSE estimates it will save over $21</w:t>
      </w:r>
      <w:r w:rsidR="009B45EE">
        <w:t> </w:t>
      </w:r>
      <w:r w:rsidRPr="00515380">
        <w:t>million in interest expense as a result of refinancing to the lower rates.</w:t>
      </w:r>
    </w:p>
    <w:p w:rsidR="00515380" w:rsidRPr="00515380" w:rsidRDefault="00515380" w:rsidP="00515380">
      <w:pPr>
        <w:pStyle w:val="question"/>
        <w:keepNext/>
        <w:keepLines/>
        <w:spacing w:before="120"/>
        <w:rPr>
          <w:rFonts w:ascii="Times New Roman" w:hAnsi="Times New Roman"/>
        </w:rPr>
      </w:pPr>
      <w:r w:rsidRPr="00515380">
        <w:t>Q.</w:t>
      </w:r>
      <w:r w:rsidRPr="00515380">
        <w:tab/>
        <w:t>Does PSE have any new issues of long-term debt in the near future?</w:t>
      </w:r>
    </w:p>
    <w:p w:rsidR="00515380" w:rsidRPr="00B86995" w:rsidRDefault="00515380" w:rsidP="00B86995">
      <w:pPr>
        <w:pStyle w:val="answer"/>
        <w:rPr>
          <w:rFonts w:ascii="Times New Roman" w:eastAsia="SimSun" w:hAnsi="Times New Roman"/>
        </w:rPr>
      </w:pPr>
      <w:r w:rsidRPr="00515380">
        <w:t>A.</w:t>
      </w:r>
      <w:r w:rsidRPr="00515380">
        <w:tab/>
        <w:t xml:space="preserve">Yes. </w:t>
      </w:r>
      <w:r w:rsidR="009B45EE">
        <w:t xml:space="preserve"> PSE </w:t>
      </w:r>
      <w:r w:rsidRPr="00515380">
        <w:t xml:space="preserve">has </w:t>
      </w:r>
      <w:r w:rsidR="009B45EE">
        <w:t xml:space="preserve">three </w:t>
      </w:r>
      <w:r w:rsidRPr="00515380">
        <w:t xml:space="preserve">bonds maturing in 2015 </w:t>
      </w:r>
      <w:r w:rsidR="009B45EE">
        <w:t>(</w:t>
      </w:r>
      <w:r w:rsidRPr="00515380">
        <w:t>totaling $162</w:t>
      </w:r>
      <w:r w:rsidR="009B45EE">
        <w:t> </w:t>
      </w:r>
      <w:r w:rsidRPr="00515380">
        <w:t>million</w:t>
      </w:r>
      <w:r w:rsidR="009B45EE">
        <w:t>)</w:t>
      </w:r>
      <w:r w:rsidRPr="00515380">
        <w:t xml:space="preserve"> and </w:t>
      </w:r>
      <w:r w:rsidR="009B45EE">
        <w:t>one</w:t>
      </w:r>
      <w:r w:rsidRPr="00515380">
        <w:t xml:space="preserve"> bond maturing in 2016 </w:t>
      </w:r>
      <w:r w:rsidR="009B45EE">
        <w:t>(</w:t>
      </w:r>
      <w:r w:rsidRPr="00515380">
        <w:t>totaling $250 million</w:t>
      </w:r>
      <w:r w:rsidR="009B45EE">
        <w:t xml:space="preserve">).  Please see </w:t>
      </w:r>
      <w:r w:rsidRPr="00515380">
        <w:t>Exhibit</w:t>
      </w:r>
      <w:r w:rsidR="009B45EE">
        <w:t xml:space="preserve"> No. </w:t>
      </w:r>
      <w:r w:rsidRPr="00515380">
        <w:t>_</w:t>
      </w:r>
      <w:r w:rsidR="009B45EE" w:rsidRPr="00515380">
        <w:t>__</w:t>
      </w:r>
      <w:r w:rsidRPr="00515380">
        <w:t>(BJL-</w:t>
      </w:r>
      <w:r w:rsidR="002A6E55">
        <w:t>7</w:t>
      </w:r>
      <w:r w:rsidRPr="00515380">
        <w:t>).</w:t>
      </w:r>
    </w:p>
    <w:p w:rsidR="00515380" w:rsidRPr="00515380" w:rsidRDefault="00515380" w:rsidP="00515380">
      <w:pPr>
        <w:pStyle w:val="question"/>
        <w:keepNext/>
        <w:keepLines/>
        <w:spacing w:before="120"/>
        <w:rPr>
          <w:rFonts w:ascii="Times New Roman" w:hAnsi="Times New Roman"/>
        </w:rPr>
      </w:pPr>
      <w:r w:rsidRPr="00515380">
        <w:t>Q.</w:t>
      </w:r>
      <w:r w:rsidRPr="00515380">
        <w:tab/>
        <w:t>Does PSE anticipate refinancing those bonds and if so, what is the estimated savings?</w:t>
      </w:r>
    </w:p>
    <w:p w:rsidR="00515380" w:rsidRPr="00B86995" w:rsidRDefault="00515380" w:rsidP="00B86995">
      <w:pPr>
        <w:pStyle w:val="answer"/>
        <w:rPr>
          <w:rFonts w:ascii="Times New Roman" w:eastAsia="SimSun" w:hAnsi="Times New Roman"/>
        </w:rPr>
      </w:pPr>
      <w:r w:rsidRPr="00515380">
        <w:t>A.</w:t>
      </w:r>
      <w:r w:rsidRPr="00515380">
        <w:tab/>
        <w:t>Yes</w:t>
      </w:r>
      <w:r w:rsidR="009B45EE">
        <w:t xml:space="preserve">.  PSE </w:t>
      </w:r>
      <w:r w:rsidRPr="00515380">
        <w:t xml:space="preserve">currently has plans to refinance those bonds. </w:t>
      </w:r>
      <w:r w:rsidR="009B45EE">
        <w:t xml:space="preserve"> G</w:t>
      </w:r>
      <w:r w:rsidRPr="00515380">
        <w:t xml:space="preserve">iven </w:t>
      </w:r>
      <w:r w:rsidR="009B45EE">
        <w:t xml:space="preserve">that those refinancings </w:t>
      </w:r>
      <w:r w:rsidRPr="00515380">
        <w:t xml:space="preserve">are sufficiently far out into the future, </w:t>
      </w:r>
      <w:r w:rsidR="009B45EE">
        <w:t xml:space="preserve">it would be speculative as to what prevailing interest rates would be at the time of such refinancing and </w:t>
      </w:r>
      <w:r w:rsidRPr="00515380">
        <w:t xml:space="preserve">to estimate any savings associated with any </w:t>
      </w:r>
      <w:r w:rsidR="009B45EE">
        <w:t xml:space="preserve">such </w:t>
      </w:r>
      <w:r w:rsidRPr="00515380">
        <w:t>refinancing</w:t>
      </w:r>
      <w:r w:rsidR="009B45EE">
        <w:t>s</w:t>
      </w:r>
      <w:r w:rsidRPr="00515380">
        <w:t>.</w:t>
      </w:r>
    </w:p>
    <w:p w:rsidR="00515380" w:rsidRPr="00515380" w:rsidRDefault="00515380" w:rsidP="00515380">
      <w:pPr>
        <w:pStyle w:val="question"/>
        <w:keepNext/>
        <w:keepLines/>
        <w:spacing w:before="120"/>
        <w:rPr>
          <w:rFonts w:ascii="Times New Roman" w:hAnsi="Times New Roman"/>
        </w:rPr>
      </w:pPr>
      <w:r w:rsidRPr="00515380">
        <w:t>Q.</w:t>
      </w:r>
      <w:r w:rsidRPr="00515380">
        <w:tab/>
        <w:t>Are any of PSE</w:t>
      </w:r>
      <w:r w:rsidR="00352ECC">
        <w:t>’</w:t>
      </w:r>
      <w:r w:rsidRPr="00515380">
        <w:t>s outstanding debt issues callable any time in the near future?</w:t>
      </w:r>
    </w:p>
    <w:p w:rsidR="00515380" w:rsidRPr="000A5408" w:rsidRDefault="00515380" w:rsidP="00B86995">
      <w:pPr>
        <w:pStyle w:val="answer"/>
      </w:pPr>
      <w:r w:rsidRPr="00515380">
        <w:t>A.</w:t>
      </w:r>
      <w:r w:rsidRPr="00515380">
        <w:tab/>
      </w:r>
      <w:r w:rsidR="00367621">
        <w:t xml:space="preserve">Certain </w:t>
      </w:r>
      <w:r w:rsidR="00076C2D">
        <w:t xml:space="preserve">of </w:t>
      </w:r>
      <w:r w:rsidR="00367621" w:rsidRPr="00515380">
        <w:t>PSE</w:t>
      </w:r>
      <w:r w:rsidR="00352ECC">
        <w:t>’</w:t>
      </w:r>
      <w:r w:rsidR="00367621" w:rsidRPr="00515380">
        <w:t xml:space="preserve">s outstanding debt issues </w:t>
      </w:r>
      <w:r w:rsidR="00367621">
        <w:t xml:space="preserve">are </w:t>
      </w:r>
      <w:r w:rsidR="00367621" w:rsidRPr="00515380">
        <w:t xml:space="preserve">callable </w:t>
      </w:r>
      <w:r w:rsidR="00367621">
        <w:t xml:space="preserve">but at a penalty.  </w:t>
      </w:r>
      <w:r w:rsidRPr="00515380">
        <w:t>As shown in Exhibit</w:t>
      </w:r>
      <w:r w:rsidR="00367621">
        <w:t xml:space="preserve"> No. </w:t>
      </w:r>
      <w:r w:rsidRPr="00515380">
        <w:t>__</w:t>
      </w:r>
      <w:r w:rsidR="00367621">
        <w:t>_</w:t>
      </w:r>
      <w:r w:rsidRPr="00515380">
        <w:t>(BJL-</w:t>
      </w:r>
      <w:r w:rsidR="002A6E55">
        <w:t>7</w:t>
      </w:r>
      <w:r w:rsidRPr="00515380">
        <w:t xml:space="preserve">), those issues maturing in the next few years have make-whole provisions. </w:t>
      </w:r>
      <w:r w:rsidR="00367621">
        <w:t xml:space="preserve"> T</w:t>
      </w:r>
      <w:r w:rsidRPr="00515380">
        <w:t xml:space="preserve">o call any of the bonds referenced above, </w:t>
      </w:r>
      <w:r w:rsidR="00367621">
        <w:t xml:space="preserve">PSE </w:t>
      </w:r>
      <w:r w:rsidRPr="00515380">
        <w:t xml:space="preserve">would </w:t>
      </w:r>
      <w:r w:rsidRPr="00515380">
        <w:lastRenderedPageBreak/>
        <w:t>be subject to pay any required make-whole penalty put in place to protect bondholders from early termination.</w:t>
      </w:r>
    </w:p>
    <w:p w:rsidR="00515380" w:rsidRPr="00515380" w:rsidRDefault="00515380" w:rsidP="00515380">
      <w:pPr>
        <w:pStyle w:val="Heading1"/>
      </w:pPr>
      <w:bookmarkStart w:id="18" w:name="_Toc229215971"/>
      <w:bookmarkStart w:id="19" w:name="_Toc293416473"/>
      <w:bookmarkStart w:id="20" w:name="_Toc294539820"/>
      <w:bookmarkStart w:id="21" w:name="_Toc402866936"/>
      <w:r w:rsidRPr="00515380">
        <w:t>IV.</w:t>
      </w:r>
      <w:r w:rsidRPr="00515380">
        <w:tab/>
        <w:t>PSE</w:t>
      </w:r>
      <w:r w:rsidR="00352ECC">
        <w:t>’</w:t>
      </w:r>
      <w:r w:rsidRPr="00515380">
        <w:t>S CREDIT RATINGS</w:t>
      </w:r>
      <w:bookmarkEnd w:id="18"/>
      <w:bookmarkEnd w:id="19"/>
      <w:bookmarkEnd w:id="20"/>
      <w:bookmarkEnd w:id="21"/>
      <w:r w:rsidRPr="00515380">
        <w:t xml:space="preserve"> </w:t>
      </w:r>
    </w:p>
    <w:p w:rsidR="00515380" w:rsidRPr="00515380" w:rsidRDefault="00515380" w:rsidP="00515380">
      <w:pPr>
        <w:pStyle w:val="question"/>
        <w:keepNext/>
        <w:keepLines/>
        <w:spacing w:before="120"/>
        <w:rPr>
          <w:rFonts w:ascii="Times New Roman" w:hAnsi="Times New Roman"/>
        </w:rPr>
      </w:pPr>
      <w:r w:rsidRPr="00515380">
        <w:t>Q.</w:t>
      </w:r>
      <w:r w:rsidRPr="00515380">
        <w:tab/>
        <w:t>What are rating agencies and credit ratings?</w:t>
      </w:r>
    </w:p>
    <w:p w:rsidR="00515380" w:rsidRPr="00B86995" w:rsidRDefault="00515380" w:rsidP="00B86995">
      <w:pPr>
        <w:pStyle w:val="answer"/>
        <w:rPr>
          <w:rFonts w:ascii="Times New Roman" w:eastAsia="SimSun" w:hAnsi="Times New Roman"/>
        </w:rPr>
      </w:pPr>
      <w:r w:rsidRPr="00515380">
        <w:t>A.</w:t>
      </w:r>
      <w:r w:rsidRPr="00515380">
        <w:tab/>
        <w:t xml:space="preserve">Rating agencies are independent agencies that assess risks for investors.  The two most widely recognized rating agencies are </w:t>
      </w:r>
      <w:r w:rsidR="00367621" w:rsidRPr="00367621">
        <w:t>Standard &amp; Poor</w:t>
      </w:r>
      <w:r w:rsidR="00352ECC">
        <w:t>’</w:t>
      </w:r>
      <w:r w:rsidR="00367621" w:rsidRPr="00367621">
        <w:t>s Financial Services</w:t>
      </w:r>
      <w:r w:rsidR="00367621">
        <w:t> </w:t>
      </w:r>
      <w:r w:rsidR="00367621" w:rsidRPr="00367621">
        <w:t xml:space="preserve">LLC </w:t>
      </w:r>
      <w:r w:rsidRPr="00515380">
        <w:t>(</w:t>
      </w:r>
      <w:r w:rsidR="00352ECC">
        <w:t>“</w:t>
      </w:r>
      <w:r w:rsidRPr="00515380">
        <w:t>S&amp;P</w:t>
      </w:r>
      <w:r w:rsidR="00352ECC">
        <w:t>”</w:t>
      </w:r>
      <w:r w:rsidRPr="00515380">
        <w:t xml:space="preserve">) and </w:t>
      </w:r>
      <w:r w:rsidR="00367621" w:rsidRPr="00367621">
        <w:t>Moody</w:t>
      </w:r>
      <w:r w:rsidR="00352ECC">
        <w:t>’</w:t>
      </w:r>
      <w:r w:rsidR="00367621" w:rsidRPr="00367621">
        <w:t xml:space="preserve">s Investors Service </w:t>
      </w:r>
      <w:r w:rsidR="00367621">
        <w:t>(</w:t>
      </w:r>
      <w:r w:rsidR="00352ECC">
        <w:t>“</w:t>
      </w:r>
      <w:r w:rsidRPr="00515380">
        <w:t>Moody</w:t>
      </w:r>
      <w:r w:rsidR="00352ECC">
        <w:t>’</w:t>
      </w:r>
      <w:r w:rsidRPr="00515380">
        <w:t>s</w:t>
      </w:r>
      <w:r w:rsidR="00352ECC">
        <w:t>”</w:t>
      </w:r>
      <w:r w:rsidR="00367621">
        <w:t>)</w:t>
      </w:r>
      <w:r w:rsidRPr="00515380">
        <w:t>.  These rating agencies issue credit ratings to companies and their securities.  These ratings provide information to investors regarding risks associated with such companies and their debt securities.</w:t>
      </w:r>
    </w:p>
    <w:p w:rsidR="00515380" w:rsidRPr="00515380" w:rsidRDefault="00515380" w:rsidP="00515380">
      <w:pPr>
        <w:pStyle w:val="question"/>
        <w:keepNext/>
        <w:keepLines/>
        <w:spacing w:before="120"/>
        <w:rPr>
          <w:rFonts w:ascii="Times New Roman" w:hAnsi="Times New Roman"/>
        </w:rPr>
      </w:pPr>
      <w:r w:rsidRPr="00515380">
        <w:t>Q.</w:t>
      </w:r>
      <w:r w:rsidRPr="00515380">
        <w:tab/>
        <w:t>What are PSE</w:t>
      </w:r>
      <w:r w:rsidR="00352ECC">
        <w:t>’</w:t>
      </w:r>
      <w:r w:rsidRPr="00515380">
        <w:t>s current credit ratings?</w:t>
      </w:r>
    </w:p>
    <w:p w:rsidR="00515380" w:rsidRPr="00B86995" w:rsidRDefault="00515380" w:rsidP="00B86995">
      <w:pPr>
        <w:pStyle w:val="answer"/>
        <w:rPr>
          <w:rFonts w:ascii="Times New Roman" w:eastAsia="SimSun" w:hAnsi="Times New Roman"/>
        </w:rPr>
      </w:pPr>
      <w:r w:rsidRPr="00515380">
        <w:t>A.</w:t>
      </w:r>
      <w:r w:rsidRPr="00515380">
        <w:tab/>
      </w:r>
      <w:r w:rsidR="00367621">
        <w:t xml:space="preserve">Table 5 below presents </w:t>
      </w:r>
      <w:r w:rsidRPr="00515380">
        <w:t>PSE</w:t>
      </w:r>
      <w:r w:rsidR="00352ECC">
        <w:t>’</w:t>
      </w:r>
      <w:r w:rsidRPr="00515380">
        <w:t xml:space="preserve">s current credit ratings </w:t>
      </w:r>
      <w:r w:rsidR="00367621">
        <w:t>at March 31, 2013, and at September 30, 2014.</w:t>
      </w:r>
    </w:p>
    <w:p w:rsidR="00515380" w:rsidRPr="00497740" w:rsidRDefault="00497740" w:rsidP="00497740">
      <w:pPr>
        <w:keepNext/>
        <w:keepLines/>
        <w:spacing w:after="120" w:line="240" w:lineRule="auto"/>
        <w:ind w:firstLine="0"/>
        <w:jc w:val="center"/>
        <w:rPr>
          <w:bCs/>
          <w:szCs w:val="18"/>
          <w:lang w:eastAsia="en-US"/>
        </w:rPr>
      </w:pPr>
      <w:r>
        <w:rPr>
          <w:b/>
        </w:rPr>
        <w:t xml:space="preserve">Table 5.  </w:t>
      </w:r>
      <w:r w:rsidR="00515380" w:rsidRPr="00515380">
        <w:rPr>
          <w:b/>
        </w:rPr>
        <w:t xml:space="preserve">PSE </w:t>
      </w:r>
      <w:r w:rsidRPr="00515380">
        <w:rPr>
          <w:b/>
        </w:rPr>
        <w:t>Credit Ratings</w:t>
      </w:r>
      <w:r w:rsidR="00367621">
        <w:rPr>
          <w:b/>
        </w:rPr>
        <w:br/>
        <w:t>at March 31, 2013 and at September 30, 2014</w:t>
      </w:r>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889"/>
        <w:gridCol w:w="889"/>
        <w:gridCol w:w="889"/>
        <w:gridCol w:w="889"/>
      </w:tblGrid>
      <w:tr w:rsidR="000A5408" w:rsidRPr="00515380" w:rsidTr="000A5408">
        <w:trPr>
          <w:jc w:val="center"/>
        </w:trPr>
        <w:tc>
          <w:tcPr>
            <w:tcW w:w="3978" w:type="dxa"/>
            <w:vMerge w:val="restart"/>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Security</w:t>
            </w:r>
          </w:p>
        </w:tc>
        <w:tc>
          <w:tcPr>
            <w:tcW w:w="1778" w:type="dxa"/>
            <w:gridSpan w:val="2"/>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S&amp;P</w:t>
            </w:r>
          </w:p>
        </w:tc>
        <w:tc>
          <w:tcPr>
            <w:tcW w:w="1778" w:type="dxa"/>
            <w:gridSpan w:val="2"/>
            <w:shd w:val="clear" w:color="auto" w:fill="C0C0C0"/>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Moody</w:t>
            </w:r>
            <w:r w:rsidR="00352ECC">
              <w:rPr>
                <w:b/>
                <w:sz w:val="22"/>
                <w:szCs w:val="22"/>
              </w:rPr>
              <w:t>’</w:t>
            </w:r>
            <w:r w:rsidRPr="00515380">
              <w:rPr>
                <w:b/>
                <w:sz w:val="22"/>
                <w:szCs w:val="22"/>
              </w:rPr>
              <w:t>s</w:t>
            </w:r>
          </w:p>
        </w:tc>
      </w:tr>
      <w:tr w:rsidR="000A5408" w:rsidRPr="00515380" w:rsidTr="000A5408">
        <w:trPr>
          <w:jc w:val="center"/>
        </w:trPr>
        <w:tc>
          <w:tcPr>
            <w:tcW w:w="3978" w:type="dxa"/>
            <w:vMerge/>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p>
        </w:tc>
        <w:tc>
          <w:tcPr>
            <w:tcW w:w="889" w:type="dxa"/>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3/31/13</w:t>
            </w:r>
          </w:p>
        </w:tc>
        <w:tc>
          <w:tcPr>
            <w:tcW w:w="889" w:type="dxa"/>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9/30/14</w:t>
            </w:r>
          </w:p>
        </w:tc>
        <w:tc>
          <w:tcPr>
            <w:tcW w:w="889" w:type="dxa"/>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3/31/13</w:t>
            </w:r>
          </w:p>
        </w:tc>
        <w:tc>
          <w:tcPr>
            <w:tcW w:w="889" w:type="dxa"/>
            <w:shd w:val="clear" w:color="auto" w:fill="C0C0C0"/>
            <w:vAlign w:val="center"/>
          </w:tcPr>
          <w:p w:rsidR="00367621" w:rsidRPr="00515380" w:rsidRDefault="00367621" w:rsidP="00515380">
            <w:pPr>
              <w:keepNext/>
              <w:keepLines/>
              <w:widowControl w:val="0"/>
              <w:spacing w:before="60" w:after="60" w:line="240" w:lineRule="auto"/>
              <w:ind w:firstLine="0"/>
              <w:jc w:val="center"/>
              <w:rPr>
                <w:b/>
                <w:sz w:val="22"/>
                <w:szCs w:val="22"/>
              </w:rPr>
            </w:pPr>
            <w:r w:rsidRPr="00515380">
              <w:rPr>
                <w:b/>
                <w:sz w:val="22"/>
                <w:szCs w:val="22"/>
              </w:rPr>
              <w:t>9/30/14</w:t>
            </w:r>
          </w:p>
        </w:tc>
      </w:tr>
      <w:tr w:rsidR="00367621" w:rsidRPr="00515380" w:rsidTr="000A5408">
        <w:trPr>
          <w:jc w:val="center"/>
        </w:trPr>
        <w:tc>
          <w:tcPr>
            <w:tcW w:w="3978" w:type="dxa"/>
          </w:tcPr>
          <w:p w:rsidR="00367621" w:rsidRPr="00515380" w:rsidRDefault="00367621" w:rsidP="00515380">
            <w:pPr>
              <w:keepNext/>
              <w:keepLines/>
              <w:widowControl w:val="0"/>
              <w:spacing w:before="60" w:after="60" w:line="240" w:lineRule="auto"/>
              <w:ind w:firstLine="0"/>
            </w:pPr>
            <w:r w:rsidRPr="00515380">
              <w:t>Corporate credit/issuer rating</w:t>
            </w:r>
          </w:p>
        </w:tc>
        <w:tc>
          <w:tcPr>
            <w:tcW w:w="889" w:type="dxa"/>
          </w:tcPr>
          <w:p w:rsidR="00367621" w:rsidRPr="00515380" w:rsidRDefault="00367621" w:rsidP="00515380">
            <w:pPr>
              <w:keepNext/>
              <w:keepLines/>
              <w:widowControl w:val="0"/>
              <w:spacing w:before="60" w:after="60" w:line="240" w:lineRule="auto"/>
              <w:ind w:firstLine="0"/>
              <w:jc w:val="center"/>
            </w:pPr>
            <w:r w:rsidRPr="00515380">
              <w:t>BBB</w:t>
            </w:r>
          </w:p>
        </w:tc>
        <w:tc>
          <w:tcPr>
            <w:tcW w:w="889" w:type="dxa"/>
          </w:tcPr>
          <w:p w:rsidR="00367621" w:rsidRPr="00515380" w:rsidRDefault="00367621" w:rsidP="00515380">
            <w:pPr>
              <w:keepNext/>
              <w:keepLines/>
              <w:widowControl w:val="0"/>
              <w:spacing w:before="60" w:after="60" w:line="240" w:lineRule="auto"/>
              <w:ind w:firstLine="0"/>
              <w:jc w:val="center"/>
            </w:pPr>
            <w:r w:rsidRPr="00515380">
              <w:t>BBB</w:t>
            </w:r>
          </w:p>
        </w:tc>
        <w:tc>
          <w:tcPr>
            <w:tcW w:w="889" w:type="dxa"/>
          </w:tcPr>
          <w:p w:rsidR="00367621" w:rsidRPr="00515380" w:rsidRDefault="00367621" w:rsidP="00515380">
            <w:pPr>
              <w:keepNext/>
              <w:keepLines/>
              <w:widowControl w:val="0"/>
              <w:spacing w:before="60" w:after="60" w:line="240" w:lineRule="auto"/>
              <w:ind w:firstLine="0"/>
              <w:jc w:val="center"/>
            </w:pPr>
            <w:r w:rsidRPr="00515380">
              <w:t>Baa2</w:t>
            </w:r>
          </w:p>
        </w:tc>
        <w:tc>
          <w:tcPr>
            <w:tcW w:w="889" w:type="dxa"/>
          </w:tcPr>
          <w:p w:rsidR="00367621" w:rsidRPr="00515380" w:rsidRDefault="00367621" w:rsidP="00515380">
            <w:pPr>
              <w:keepNext/>
              <w:keepLines/>
              <w:widowControl w:val="0"/>
              <w:spacing w:before="60" w:after="60" w:line="240" w:lineRule="auto"/>
              <w:ind w:firstLine="0"/>
              <w:jc w:val="center"/>
            </w:pPr>
            <w:r w:rsidRPr="00515380">
              <w:t>Baa1</w:t>
            </w:r>
          </w:p>
        </w:tc>
      </w:tr>
      <w:tr w:rsidR="00367621" w:rsidRPr="00515380" w:rsidTr="000A5408">
        <w:trPr>
          <w:jc w:val="center"/>
        </w:trPr>
        <w:tc>
          <w:tcPr>
            <w:tcW w:w="3978" w:type="dxa"/>
          </w:tcPr>
          <w:p w:rsidR="00367621" w:rsidRPr="00515380" w:rsidRDefault="00367621" w:rsidP="00515380">
            <w:pPr>
              <w:keepNext/>
              <w:keepLines/>
              <w:widowControl w:val="0"/>
              <w:spacing w:before="60" w:after="60" w:line="240" w:lineRule="auto"/>
              <w:ind w:firstLine="0"/>
            </w:pPr>
            <w:r w:rsidRPr="00515380">
              <w:t>Senior Secured Debt</w:t>
            </w:r>
          </w:p>
        </w:tc>
        <w:tc>
          <w:tcPr>
            <w:tcW w:w="889" w:type="dxa"/>
          </w:tcPr>
          <w:p w:rsidR="00367621" w:rsidRPr="00515380" w:rsidRDefault="00367621" w:rsidP="00515380">
            <w:pPr>
              <w:keepNext/>
              <w:keepLines/>
              <w:widowControl w:val="0"/>
              <w:spacing w:before="60" w:after="60" w:line="240" w:lineRule="auto"/>
              <w:ind w:firstLine="0"/>
              <w:jc w:val="center"/>
            </w:pPr>
            <w:r w:rsidRPr="00515380">
              <w:t>A-</w:t>
            </w:r>
          </w:p>
        </w:tc>
        <w:tc>
          <w:tcPr>
            <w:tcW w:w="889" w:type="dxa"/>
          </w:tcPr>
          <w:p w:rsidR="00367621" w:rsidRPr="00515380" w:rsidRDefault="00367621" w:rsidP="00515380">
            <w:pPr>
              <w:keepNext/>
              <w:keepLines/>
              <w:widowControl w:val="0"/>
              <w:spacing w:before="60" w:after="60" w:line="240" w:lineRule="auto"/>
              <w:ind w:firstLine="0"/>
              <w:jc w:val="center"/>
            </w:pPr>
            <w:r w:rsidRPr="00515380">
              <w:t>A-</w:t>
            </w:r>
          </w:p>
        </w:tc>
        <w:tc>
          <w:tcPr>
            <w:tcW w:w="889" w:type="dxa"/>
          </w:tcPr>
          <w:p w:rsidR="00367621" w:rsidRPr="00515380" w:rsidRDefault="00367621" w:rsidP="00515380">
            <w:pPr>
              <w:keepNext/>
              <w:keepLines/>
              <w:widowControl w:val="0"/>
              <w:spacing w:before="60" w:after="60" w:line="240" w:lineRule="auto"/>
              <w:ind w:firstLine="0"/>
              <w:jc w:val="center"/>
            </w:pPr>
            <w:r w:rsidRPr="00515380">
              <w:t>A3</w:t>
            </w:r>
          </w:p>
        </w:tc>
        <w:tc>
          <w:tcPr>
            <w:tcW w:w="889" w:type="dxa"/>
          </w:tcPr>
          <w:p w:rsidR="00367621" w:rsidRPr="00515380" w:rsidRDefault="00367621" w:rsidP="00515380">
            <w:pPr>
              <w:keepNext/>
              <w:keepLines/>
              <w:widowControl w:val="0"/>
              <w:spacing w:before="60" w:after="60" w:line="240" w:lineRule="auto"/>
              <w:ind w:firstLine="0"/>
              <w:jc w:val="center"/>
            </w:pPr>
            <w:r w:rsidRPr="00515380">
              <w:t>A2</w:t>
            </w:r>
          </w:p>
        </w:tc>
      </w:tr>
      <w:tr w:rsidR="00367621" w:rsidRPr="00515380" w:rsidTr="000A5408">
        <w:trPr>
          <w:jc w:val="center"/>
        </w:trPr>
        <w:tc>
          <w:tcPr>
            <w:tcW w:w="3978" w:type="dxa"/>
          </w:tcPr>
          <w:p w:rsidR="00367621" w:rsidRPr="00515380" w:rsidRDefault="00367621" w:rsidP="00515380">
            <w:pPr>
              <w:keepNext/>
              <w:keepLines/>
              <w:widowControl w:val="0"/>
              <w:spacing w:before="60" w:after="60" w:line="240" w:lineRule="auto"/>
              <w:ind w:firstLine="0"/>
            </w:pPr>
            <w:r w:rsidRPr="00515380">
              <w:t>Junior Subordinated Notes</w:t>
            </w:r>
          </w:p>
        </w:tc>
        <w:tc>
          <w:tcPr>
            <w:tcW w:w="889" w:type="dxa"/>
          </w:tcPr>
          <w:p w:rsidR="00367621" w:rsidRPr="00515380" w:rsidRDefault="00367621" w:rsidP="00515380">
            <w:pPr>
              <w:keepNext/>
              <w:keepLines/>
              <w:widowControl w:val="0"/>
              <w:spacing w:before="60" w:after="60" w:line="240" w:lineRule="auto"/>
              <w:ind w:firstLine="0"/>
              <w:jc w:val="center"/>
            </w:pPr>
            <w:r w:rsidRPr="00515380">
              <w:t>BB+</w:t>
            </w:r>
          </w:p>
        </w:tc>
        <w:tc>
          <w:tcPr>
            <w:tcW w:w="889" w:type="dxa"/>
          </w:tcPr>
          <w:p w:rsidR="00367621" w:rsidRPr="00515380" w:rsidRDefault="00367621" w:rsidP="00515380">
            <w:pPr>
              <w:keepNext/>
              <w:keepLines/>
              <w:widowControl w:val="0"/>
              <w:spacing w:before="60" w:after="60" w:line="240" w:lineRule="auto"/>
              <w:ind w:firstLine="0"/>
              <w:jc w:val="center"/>
            </w:pPr>
            <w:r w:rsidRPr="00515380">
              <w:t>BB+</w:t>
            </w:r>
          </w:p>
        </w:tc>
        <w:tc>
          <w:tcPr>
            <w:tcW w:w="889" w:type="dxa"/>
          </w:tcPr>
          <w:p w:rsidR="00367621" w:rsidRPr="00515380" w:rsidRDefault="00367621" w:rsidP="00515380">
            <w:pPr>
              <w:keepNext/>
              <w:keepLines/>
              <w:widowControl w:val="0"/>
              <w:spacing w:before="60" w:after="60" w:line="240" w:lineRule="auto"/>
              <w:ind w:firstLine="0"/>
              <w:jc w:val="center"/>
            </w:pPr>
            <w:r w:rsidRPr="00515380">
              <w:t>Baa3</w:t>
            </w:r>
          </w:p>
        </w:tc>
        <w:tc>
          <w:tcPr>
            <w:tcW w:w="889" w:type="dxa"/>
          </w:tcPr>
          <w:p w:rsidR="00367621" w:rsidRPr="00515380" w:rsidRDefault="00367621" w:rsidP="00515380">
            <w:pPr>
              <w:keepNext/>
              <w:keepLines/>
              <w:widowControl w:val="0"/>
              <w:spacing w:before="60" w:after="60" w:line="240" w:lineRule="auto"/>
              <w:ind w:firstLine="0"/>
              <w:jc w:val="center"/>
            </w:pPr>
            <w:r w:rsidRPr="00515380">
              <w:t>Baa3</w:t>
            </w:r>
          </w:p>
        </w:tc>
      </w:tr>
      <w:tr w:rsidR="00367621" w:rsidRPr="00515380" w:rsidTr="000A5408">
        <w:trPr>
          <w:jc w:val="center"/>
        </w:trPr>
        <w:tc>
          <w:tcPr>
            <w:tcW w:w="3978" w:type="dxa"/>
          </w:tcPr>
          <w:p w:rsidR="00367621" w:rsidRPr="00515380" w:rsidRDefault="00367621" w:rsidP="00515380">
            <w:pPr>
              <w:keepNext/>
              <w:keepLines/>
              <w:widowControl w:val="0"/>
              <w:spacing w:before="60" w:after="60" w:line="240" w:lineRule="auto"/>
              <w:ind w:firstLine="0"/>
            </w:pPr>
            <w:r w:rsidRPr="00515380">
              <w:t>Commercial Paper</w:t>
            </w:r>
          </w:p>
        </w:tc>
        <w:tc>
          <w:tcPr>
            <w:tcW w:w="889" w:type="dxa"/>
          </w:tcPr>
          <w:p w:rsidR="00367621" w:rsidRPr="00515380" w:rsidRDefault="00367621" w:rsidP="00515380">
            <w:pPr>
              <w:keepNext/>
              <w:keepLines/>
              <w:widowControl w:val="0"/>
              <w:spacing w:before="60" w:after="60" w:line="240" w:lineRule="auto"/>
              <w:ind w:firstLine="0"/>
              <w:jc w:val="center"/>
            </w:pPr>
            <w:r w:rsidRPr="00515380">
              <w:t>A-2</w:t>
            </w:r>
          </w:p>
        </w:tc>
        <w:tc>
          <w:tcPr>
            <w:tcW w:w="889" w:type="dxa"/>
          </w:tcPr>
          <w:p w:rsidR="00367621" w:rsidRPr="00515380" w:rsidRDefault="00367621" w:rsidP="00515380">
            <w:pPr>
              <w:keepNext/>
              <w:keepLines/>
              <w:widowControl w:val="0"/>
              <w:spacing w:before="60" w:after="60" w:line="240" w:lineRule="auto"/>
              <w:ind w:firstLine="0"/>
              <w:jc w:val="center"/>
            </w:pPr>
            <w:r w:rsidRPr="00515380">
              <w:t>A-2</w:t>
            </w:r>
          </w:p>
        </w:tc>
        <w:tc>
          <w:tcPr>
            <w:tcW w:w="889" w:type="dxa"/>
          </w:tcPr>
          <w:p w:rsidR="00367621" w:rsidRPr="00515380" w:rsidRDefault="00367621" w:rsidP="00515380">
            <w:pPr>
              <w:keepNext/>
              <w:keepLines/>
              <w:widowControl w:val="0"/>
              <w:spacing w:before="60" w:after="60" w:line="240" w:lineRule="auto"/>
              <w:ind w:firstLine="0"/>
              <w:jc w:val="center"/>
            </w:pPr>
            <w:r w:rsidRPr="00515380">
              <w:t>P-2</w:t>
            </w:r>
          </w:p>
        </w:tc>
        <w:tc>
          <w:tcPr>
            <w:tcW w:w="889" w:type="dxa"/>
          </w:tcPr>
          <w:p w:rsidR="00367621" w:rsidRPr="00515380" w:rsidRDefault="00367621" w:rsidP="00515380">
            <w:pPr>
              <w:keepNext/>
              <w:keepLines/>
              <w:widowControl w:val="0"/>
              <w:spacing w:before="60" w:after="60" w:line="240" w:lineRule="auto"/>
              <w:ind w:firstLine="0"/>
              <w:jc w:val="center"/>
            </w:pPr>
            <w:r w:rsidRPr="00515380">
              <w:t>P-2</w:t>
            </w:r>
          </w:p>
        </w:tc>
      </w:tr>
      <w:tr w:rsidR="00367621" w:rsidRPr="00515380" w:rsidTr="000A5408">
        <w:trPr>
          <w:trHeight w:val="305"/>
          <w:jc w:val="center"/>
        </w:trPr>
        <w:tc>
          <w:tcPr>
            <w:tcW w:w="3978" w:type="dxa"/>
          </w:tcPr>
          <w:p w:rsidR="00367621" w:rsidRPr="00515380" w:rsidRDefault="00367621" w:rsidP="00515380">
            <w:pPr>
              <w:widowControl w:val="0"/>
              <w:spacing w:before="60" w:after="60" w:line="240" w:lineRule="auto"/>
              <w:ind w:firstLine="0"/>
            </w:pPr>
            <w:r w:rsidRPr="00515380">
              <w:t>Bank Facilities</w:t>
            </w:r>
          </w:p>
        </w:tc>
        <w:tc>
          <w:tcPr>
            <w:tcW w:w="889" w:type="dxa"/>
          </w:tcPr>
          <w:p w:rsidR="00367621" w:rsidRPr="00515380" w:rsidRDefault="00367621" w:rsidP="00515380">
            <w:pPr>
              <w:widowControl w:val="0"/>
              <w:spacing w:before="60" w:after="60" w:line="240" w:lineRule="auto"/>
              <w:ind w:firstLine="0"/>
              <w:jc w:val="center"/>
            </w:pPr>
            <w:r w:rsidRPr="00515380">
              <w:t>BBB</w:t>
            </w:r>
          </w:p>
        </w:tc>
        <w:tc>
          <w:tcPr>
            <w:tcW w:w="889" w:type="dxa"/>
          </w:tcPr>
          <w:p w:rsidR="00367621" w:rsidRPr="00515380" w:rsidRDefault="00367621" w:rsidP="00515380">
            <w:pPr>
              <w:widowControl w:val="0"/>
              <w:spacing w:before="60" w:after="60" w:line="240" w:lineRule="auto"/>
              <w:ind w:firstLine="0"/>
              <w:jc w:val="center"/>
            </w:pPr>
            <w:r w:rsidRPr="00515380">
              <w:t>BBB</w:t>
            </w:r>
          </w:p>
        </w:tc>
        <w:tc>
          <w:tcPr>
            <w:tcW w:w="889" w:type="dxa"/>
          </w:tcPr>
          <w:p w:rsidR="00367621" w:rsidRPr="00515380" w:rsidRDefault="00367621" w:rsidP="00515380">
            <w:pPr>
              <w:widowControl w:val="0"/>
              <w:spacing w:before="60" w:after="60" w:line="240" w:lineRule="auto"/>
              <w:ind w:firstLine="0"/>
              <w:jc w:val="center"/>
            </w:pPr>
            <w:r w:rsidRPr="00515380">
              <w:t>Baa2</w:t>
            </w:r>
          </w:p>
        </w:tc>
        <w:tc>
          <w:tcPr>
            <w:tcW w:w="889" w:type="dxa"/>
          </w:tcPr>
          <w:p w:rsidR="00367621" w:rsidRPr="00515380" w:rsidRDefault="00367621" w:rsidP="00515380">
            <w:pPr>
              <w:widowControl w:val="0"/>
              <w:spacing w:before="60" w:after="60" w:line="240" w:lineRule="auto"/>
              <w:ind w:firstLine="0"/>
              <w:jc w:val="center"/>
            </w:pPr>
            <w:r w:rsidRPr="00515380">
              <w:t>Baa1</w:t>
            </w:r>
          </w:p>
        </w:tc>
      </w:tr>
    </w:tbl>
    <w:p w:rsidR="00515380" w:rsidRPr="00515380" w:rsidRDefault="00515380" w:rsidP="00B86995">
      <w:pPr>
        <w:pStyle w:val="question"/>
        <w:keepNext/>
        <w:keepLines/>
        <w:spacing w:before="360"/>
        <w:rPr>
          <w:rFonts w:ascii="Times New Roman" w:hAnsi="Times New Roman"/>
        </w:rPr>
      </w:pPr>
      <w:r w:rsidRPr="00515380">
        <w:lastRenderedPageBreak/>
        <w:t>Q.</w:t>
      </w:r>
      <w:r w:rsidRPr="00515380">
        <w:tab/>
        <w:t>Have the credit ratings of PSE recently changed?</w:t>
      </w:r>
    </w:p>
    <w:p w:rsidR="00515380" w:rsidRPr="00515380" w:rsidRDefault="00515380" w:rsidP="00074F26">
      <w:pPr>
        <w:pStyle w:val="answer"/>
      </w:pPr>
      <w:r w:rsidRPr="00515380">
        <w:t>A.</w:t>
      </w:r>
      <w:r w:rsidRPr="00515380">
        <w:tab/>
        <w:t xml:space="preserve">Yes. </w:t>
      </w:r>
      <w:r w:rsidR="000E7A5A">
        <w:t>In late 2013</w:t>
      </w:r>
      <w:r w:rsidR="00676CB9">
        <w:t xml:space="preserve"> </w:t>
      </w:r>
      <w:r w:rsidR="000E7A5A">
        <w:t xml:space="preserve">both </w:t>
      </w:r>
      <w:r w:rsidR="00676CB9">
        <w:t xml:space="preserve">S&amp;P </w:t>
      </w:r>
      <w:r w:rsidR="000E7A5A">
        <w:t>and Moody</w:t>
      </w:r>
      <w:r w:rsidR="00352ECC">
        <w:t>’</w:t>
      </w:r>
      <w:r w:rsidR="000E7A5A">
        <w:t>s revised their individual utility industry ratings methodology. As a result of that change to ratings methodology, many utility companies were upgraded, of which PSE was included.</w:t>
      </w:r>
      <w:r w:rsidR="003F1EBA">
        <w:t xml:space="preserve"> In November 2013, S&amp;P affirmed PSE</w:t>
      </w:r>
      <w:r w:rsidR="00352ECC">
        <w:t>’</w:t>
      </w:r>
      <w:r w:rsidR="003F1EBA">
        <w:t>s existing credit ratings, and then in January 2014, Moody</w:t>
      </w:r>
      <w:r w:rsidR="00352ECC">
        <w:t>’</w:t>
      </w:r>
      <w:r w:rsidR="00C06A76">
        <w:t>s upgraded PSE to Baa1, resulting in the current split rating.</w:t>
      </w:r>
    </w:p>
    <w:p w:rsidR="00515380" w:rsidRPr="00515380" w:rsidRDefault="00515380" w:rsidP="00515380">
      <w:pPr>
        <w:pStyle w:val="Heading1"/>
      </w:pPr>
      <w:bookmarkStart w:id="22" w:name="_Toc229215975"/>
      <w:bookmarkStart w:id="23" w:name="_Toc294539822"/>
      <w:bookmarkStart w:id="24" w:name="_Toc402866937"/>
      <w:r w:rsidRPr="00515380">
        <w:t>V.</w:t>
      </w:r>
      <w:r w:rsidRPr="00515380">
        <w:tab/>
        <w:t>CONCLUSION</w:t>
      </w:r>
      <w:bookmarkEnd w:id="22"/>
      <w:bookmarkEnd w:id="23"/>
      <w:bookmarkEnd w:id="24"/>
    </w:p>
    <w:p w:rsidR="00515380" w:rsidRPr="00515380" w:rsidRDefault="00515380" w:rsidP="00515380">
      <w:pPr>
        <w:pStyle w:val="question"/>
        <w:keepNext/>
        <w:keepLines/>
        <w:spacing w:before="120"/>
        <w:rPr>
          <w:rFonts w:ascii="Times New Roman" w:hAnsi="Times New Roman"/>
        </w:rPr>
      </w:pPr>
      <w:r w:rsidRPr="00515380">
        <w:t>Q.</w:t>
      </w:r>
      <w:r w:rsidRPr="00515380">
        <w:tab/>
        <w:t>Does that conclude your direct testimony?</w:t>
      </w:r>
    </w:p>
    <w:p w:rsidR="00EF3696" w:rsidRPr="00EF3696" w:rsidRDefault="00515380" w:rsidP="00740915">
      <w:pPr>
        <w:pStyle w:val="answer"/>
        <w:rPr>
          <w:rFonts w:ascii="Times New Roman" w:eastAsia="SimSun" w:hAnsi="Times New Roman"/>
        </w:rPr>
      </w:pPr>
      <w:r w:rsidRPr="00515380">
        <w:t>A.</w:t>
      </w:r>
      <w:r w:rsidRPr="00515380">
        <w:tab/>
        <w:t>Yes, it does.</w:t>
      </w:r>
    </w:p>
    <w:sectPr w:rsidR="00EF3696" w:rsidRPr="00EF3696" w:rsidSect="00EC61B9">
      <w:footerReference w:type="default" r:id="rId17"/>
      <w:footerReference w:type="first" r:id="rId18"/>
      <w:pgSz w:w="12240" w:h="15840" w:code="1"/>
      <w:pgMar w:top="1440" w:right="1440" w:bottom="1440" w:left="2160" w:header="864" w:footer="576" w:gutter="0"/>
      <w:lnNumType w:countBy="1"/>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A5087" w15:done="0"/>
  <w15:commentEx w15:paraId="12A01813" w15:done="0"/>
  <w15:commentEx w15:paraId="22C839E4" w15:done="0"/>
  <w15:commentEx w15:paraId="7661A103" w15:done="0"/>
  <w15:commentEx w15:paraId="1A6AF158" w15:done="0"/>
  <w15:commentEx w15:paraId="13B97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EF" w:rsidRDefault="007D6CEF">
      <w:r>
        <w:separator/>
      </w:r>
    </w:p>
  </w:endnote>
  <w:endnote w:type="continuationSeparator" w:id="0">
    <w:p w:rsidR="007D6CEF" w:rsidRDefault="007D6CEF">
      <w:r>
        <w:continuationSeparator/>
      </w:r>
    </w:p>
  </w:endnote>
  <w:endnote w:type="continuationNotice" w:id="1">
    <w:p w:rsidR="007D6CEF" w:rsidRDefault="007D6C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B379B6" w:rsidRDefault="00B379B6">
    <w:pPr>
      <w:pStyle w:val="Footer"/>
      <w:tabs>
        <w:tab w:val="clear" w:pos="4507"/>
        <w:tab w:val="clear" w:pos="9000"/>
        <w:tab w:val="right" w:pos="8640"/>
      </w:tabs>
      <w:spacing w:line="240" w:lineRule="auto"/>
      <w:ind w:right="0" w:hanging="4"/>
      <w:rPr>
        <w:sz w:val="10"/>
        <w:szCs w:val="10"/>
      </w:rPr>
    </w:pPr>
  </w:p>
  <w:p w:rsidR="00B379B6" w:rsidRPr="00DB4898" w:rsidRDefault="00B379B6">
    <w:pPr>
      <w:pStyle w:val="Footer"/>
      <w:tabs>
        <w:tab w:val="clear" w:pos="4507"/>
        <w:tab w:val="clear" w:pos="9000"/>
        <w:tab w:val="right" w:pos="8640"/>
      </w:tabs>
      <w:ind w:hanging="4"/>
      <w:rPr>
        <w:sz w:val="24"/>
        <w:szCs w:val="24"/>
      </w:rPr>
    </w:pPr>
    <w:r w:rsidRPr="00DB4898">
      <w:rPr>
        <w:sz w:val="24"/>
        <w:szCs w:val="24"/>
      </w:rPr>
      <w:t xml:space="preserve">Prefiled </w:t>
    </w:r>
    <w:r>
      <w:rPr>
        <w:sz w:val="24"/>
        <w:szCs w:val="24"/>
      </w:rPr>
      <w:t>Direct</w:t>
    </w:r>
    <w:r w:rsidRPr="00DB4898">
      <w:rPr>
        <w:sz w:val="24"/>
        <w:szCs w:val="24"/>
      </w:rPr>
      <w:t xml:space="preserve"> Testimony</w:t>
    </w:r>
    <w:r w:rsidRPr="00300621">
      <w:rPr>
        <w:sz w:val="24"/>
        <w:szCs w:val="24"/>
      </w:rPr>
      <w:tab/>
    </w:r>
    <w:r w:rsidRPr="00DB4898">
      <w:rPr>
        <w:sz w:val="24"/>
        <w:szCs w:val="24"/>
      </w:rPr>
      <w:t>Exhibit No.</w:t>
    </w:r>
    <w:r w:rsidRPr="00300621">
      <w:rPr>
        <w:sz w:val="24"/>
        <w:szCs w:val="24"/>
      </w:rPr>
      <w:t> </w:t>
    </w:r>
    <w:r w:rsidRPr="00DB4898">
      <w:rPr>
        <w:sz w:val="24"/>
        <w:szCs w:val="24"/>
      </w:rPr>
      <w:t>___(</w:t>
    </w:r>
    <w:r>
      <w:rPr>
        <w:sz w:val="24"/>
        <w:szCs w:val="24"/>
      </w:rPr>
      <w:t>BJL</w:t>
    </w:r>
    <w:r w:rsidRPr="00DB4898">
      <w:rPr>
        <w:sz w:val="24"/>
        <w:szCs w:val="24"/>
      </w:rPr>
      <w:t>-</w:t>
    </w:r>
    <w:r>
      <w:rPr>
        <w:sz w:val="24"/>
        <w:szCs w:val="24"/>
      </w:rPr>
      <w:t>1</w:t>
    </w:r>
    <w:r w:rsidRPr="00DB4898">
      <w:rPr>
        <w:sz w:val="24"/>
        <w:szCs w:val="24"/>
      </w:rPr>
      <w:t>T)</w:t>
    </w:r>
  </w:p>
  <w:p w:rsidR="00B379B6" w:rsidRPr="00DB4898" w:rsidRDefault="00B379B6">
    <w:pPr>
      <w:pStyle w:val="Footer"/>
      <w:tabs>
        <w:tab w:val="clear" w:pos="4507"/>
        <w:tab w:val="clear" w:pos="9000"/>
        <w:tab w:val="right" w:pos="8640"/>
      </w:tabs>
      <w:ind w:hanging="4"/>
      <w:rPr>
        <w:rStyle w:val="PageNumber"/>
        <w:sz w:val="24"/>
        <w:szCs w:val="24"/>
      </w:rPr>
    </w:pPr>
    <w:r w:rsidRPr="00DB4898">
      <w:rPr>
        <w:sz w:val="24"/>
        <w:szCs w:val="24"/>
      </w:rPr>
      <w:t xml:space="preserve">(Nonconfidential) of </w:t>
    </w:r>
    <w:r>
      <w:rPr>
        <w:sz w:val="24"/>
        <w:szCs w:val="24"/>
      </w:rPr>
      <w:t>Brandon J. Lohse</w:t>
    </w:r>
    <w:r w:rsidRPr="00300621">
      <w:rPr>
        <w:sz w:val="24"/>
        <w:szCs w:val="24"/>
      </w:rPr>
      <w:tab/>
    </w:r>
    <w:r w:rsidRPr="00DB4898">
      <w:rPr>
        <w:sz w:val="24"/>
        <w:szCs w:val="24"/>
      </w:rPr>
      <w:t>Page</w:t>
    </w:r>
    <w:r w:rsidRPr="00300621">
      <w:rPr>
        <w:sz w:val="24"/>
        <w:szCs w:val="24"/>
      </w:rPr>
      <w:t> </w:t>
    </w:r>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sidR="00935EFE">
      <w:rPr>
        <w:rStyle w:val="PageNumber"/>
        <w:noProof/>
        <w:sz w:val="24"/>
        <w:szCs w:val="24"/>
      </w:rPr>
      <w:t>i</w:t>
    </w:r>
    <w:r w:rsidRPr="00DB4898">
      <w:rPr>
        <w:rStyle w:val="PageNumber"/>
        <w:sz w:val="24"/>
        <w:szCs w:val="24"/>
      </w:rPr>
      <w:fldChar w:fldCharType="end"/>
    </w:r>
    <w:r w:rsidRPr="00DB4898">
      <w:rPr>
        <w:rStyle w:val="PageNumber"/>
        <w:sz w:val="24"/>
        <w:szCs w:val="24"/>
      </w:rPr>
      <w:t xml:space="preserve"> of </w:t>
    </w:r>
    <w:r>
      <w:rPr>
        <w:sz w:val="24"/>
        <w:szCs w:val="24"/>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B379B6" w:rsidRDefault="00B379B6">
    <w:pPr>
      <w:pStyle w:val="Footer"/>
      <w:tabs>
        <w:tab w:val="clear" w:pos="4507"/>
        <w:tab w:val="clear" w:pos="9000"/>
        <w:tab w:val="right" w:pos="8640"/>
      </w:tabs>
      <w:spacing w:line="240" w:lineRule="auto"/>
      <w:ind w:right="0"/>
      <w:rPr>
        <w:sz w:val="10"/>
      </w:rPr>
    </w:pPr>
  </w:p>
  <w:p w:rsidR="00B379B6" w:rsidRPr="00DB4898" w:rsidRDefault="00B379B6">
    <w:pPr>
      <w:pStyle w:val="Footer"/>
      <w:tabs>
        <w:tab w:val="clear" w:pos="4507"/>
        <w:tab w:val="clear" w:pos="9000"/>
        <w:tab w:val="right" w:pos="8640"/>
      </w:tabs>
      <w:rPr>
        <w:sz w:val="24"/>
        <w:szCs w:val="24"/>
      </w:rPr>
    </w:pPr>
    <w:r w:rsidRPr="00DB4898">
      <w:rPr>
        <w:sz w:val="24"/>
        <w:szCs w:val="24"/>
      </w:rPr>
      <w:t xml:space="preserve">Prefiled </w:t>
    </w:r>
    <w:r>
      <w:rPr>
        <w:sz w:val="24"/>
        <w:szCs w:val="24"/>
      </w:rPr>
      <w:t>Direct</w:t>
    </w:r>
    <w:r w:rsidRPr="00DB4898">
      <w:rPr>
        <w:sz w:val="24"/>
        <w:szCs w:val="24"/>
      </w:rPr>
      <w:t xml:space="preserve"> Testimony</w:t>
    </w:r>
    <w:r w:rsidRPr="00DB4898">
      <w:rPr>
        <w:sz w:val="24"/>
        <w:szCs w:val="24"/>
      </w:rPr>
      <w:tab/>
      <w:t>Exhibit No. ___(</w:t>
    </w:r>
    <w:r>
      <w:rPr>
        <w:sz w:val="24"/>
        <w:szCs w:val="24"/>
      </w:rPr>
      <w:t>BJL</w:t>
    </w:r>
    <w:r w:rsidRPr="00DB4898">
      <w:rPr>
        <w:sz w:val="24"/>
        <w:szCs w:val="24"/>
      </w:rPr>
      <w:t>-</w:t>
    </w:r>
    <w:r>
      <w:rPr>
        <w:sz w:val="24"/>
        <w:szCs w:val="24"/>
      </w:rPr>
      <w:t>1</w:t>
    </w:r>
    <w:r w:rsidRPr="00DB4898">
      <w:rPr>
        <w:sz w:val="24"/>
        <w:szCs w:val="24"/>
      </w:rPr>
      <w:t>T)</w:t>
    </w:r>
  </w:p>
  <w:p w:rsidR="00B379B6" w:rsidRPr="00D738F7" w:rsidRDefault="00B379B6" w:rsidP="00D738F7">
    <w:pPr>
      <w:pStyle w:val="Footer"/>
      <w:tabs>
        <w:tab w:val="clear" w:pos="4507"/>
        <w:tab w:val="clear" w:pos="9000"/>
        <w:tab w:val="right" w:pos="8640"/>
      </w:tabs>
      <w:rPr>
        <w:sz w:val="24"/>
        <w:szCs w:val="24"/>
      </w:rPr>
    </w:pPr>
    <w:r w:rsidRPr="00DB4898">
      <w:rPr>
        <w:sz w:val="24"/>
        <w:szCs w:val="24"/>
      </w:rPr>
      <w:t xml:space="preserve">(Nonconfidential) of </w:t>
    </w:r>
    <w:r>
      <w:rPr>
        <w:sz w:val="24"/>
        <w:szCs w:val="24"/>
      </w:rPr>
      <w:t>Brandon J. Lohse</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sidR="00935EFE">
      <w:rPr>
        <w:noProof/>
        <w:sz w:val="24"/>
        <w:szCs w:val="24"/>
      </w:rPr>
      <w:t>14</w:t>
    </w:r>
    <w:r w:rsidRPr="00DB4898">
      <w:rPr>
        <w:sz w:val="24"/>
        <w:szCs w:val="24"/>
      </w:rPr>
      <w:fldChar w:fldCharType="end"/>
    </w:r>
    <w:r w:rsidRPr="00DB4898">
      <w:rPr>
        <w:rStyle w:val="PageNumber"/>
        <w:sz w:val="24"/>
        <w:szCs w:val="24"/>
      </w:rPr>
      <w:t xml:space="preserve"> of </w:t>
    </w:r>
    <w:r w:rsidR="009162B1">
      <w:rPr>
        <w:rStyle w:val="PageNumber"/>
        <w:sz w:val="24"/>
        <w:szCs w:val="24"/>
      </w:rPr>
      <w:t>1</w:t>
    </w:r>
    <w:r w:rsidR="00376ACC">
      <w:rPr>
        <w:rStyle w:val="PageNumber"/>
        <w:sz w:val="24"/>
        <w:szCs w:val="24"/>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B379B6" w:rsidRDefault="00B379B6">
    <w:pPr>
      <w:pStyle w:val="Footer"/>
      <w:tabs>
        <w:tab w:val="clear" w:pos="4507"/>
        <w:tab w:val="clear" w:pos="9000"/>
        <w:tab w:val="right" w:pos="8640"/>
      </w:tabs>
      <w:spacing w:line="240" w:lineRule="auto"/>
      <w:ind w:left="-630" w:right="0" w:hanging="4"/>
      <w:rPr>
        <w:sz w:val="10"/>
      </w:rPr>
    </w:pPr>
  </w:p>
  <w:p w:rsidR="00B379B6" w:rsidRDefault="00B379B6">
    <w:pPr>
      <w:pStyle w:val="Footer"/>
      <w:tabs>
        <w:tab w:val="clear" w:pos="4507"/>
        <w:tab w:val="clear" w:pos="9000"/>
        <w:tab w:val="right" w:pos="8640"/>
      </w:tabs>
      <w:ind w:left="-630" w:hanging="4"/>
    </w:pPr>
    <w:r>
      <w:t>Prefiled Direct Testimony of</w:t>
    </w:r>
    <w:r>
      <w:tab/>
      <w:t>Exhibit No. ___(JD-1CT)</w:t>
    </w:r>
  </w:p>
  <w:p w:rsidR="00B379B6" w:rsidRDefault="00B379B6">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B379B6" w:rsidRDefault="00B379B6"/>
  <w:p w:rsidR="00B379B6" w:rsidRDefault="00B379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EF" w:rsidRDefault="007D6CEF">
      <w:r>
        <w:separator/>
      </w:r>
    </w:p>
  </w:footnote>
  <w:footnote w:type="continuationSeparator" w:id="0">
    <w:p w:rsidR="007D6CEF" w:rsidRDefault="007D6CEF">
      <w:r>
        <w:continuationSeparator/>
      </w:r>
    </w:p>
  </w:footnote>
  <w:footnote w:type="continuationNotice" w:id="1">
    <w:p w:rsidR="007D6CEF" w:rsidRDefault="007D6CEF">
      <w:pPr>
        <w:spacing w:line="240" w:lineRule="auto"/>
      </w:pPr>
    </w:p>
  </w:footnote>
  <w:footnote w:id="2">
    <w:p w:rsidR="00B379B6" w:rsidRDefault="00B379B6" w:rsidP="00AB0E59">
      <w:pPr>
        <w:pStyle w:val="FootnoteText"/>
        <w:spacing w:before="60" w:after="60" w:line="240" w:lineRule="auto"/>
        <w:ind w:firstLine="360"/>
      </w:pPr>
      <w:r>
        <w:rPr>
          <w:rStyle w:val="FootnoteReference"/>
        </w:rPr>
        <w:footnoteRef/>
      </w:r>
      <w:r>
        <w:tab/>
      </w:r>
      <w:r w:rsidRPr="00883146">
        <w:rPr>
          <w:i/>
        </w:rPr>
        <w:t>WUTC v. Puget Sound Energy, Inc.</w:t>
      </w:r>
      <w:r>
        <w:t xml:space="preserve">, Order 08 Rejecting Tariff Sheets; Authorizing and Requiring Compliance Filing, </w:t>
      </w:r>
      <w:r w:rsidRPr="00EB7873">
        <w:t>Dockets UE-111048 and UG-111049</w:t>
      </w:r>
      <w:r>
        <w:t xml:space="preserve"> (consolidated) (May 7, 2012) (</w:t>
      </w:r>
      <w:r w:rsidR="00352ECC">
        <w:t>“</w:t>
      </w:r>
      <w:r>
        <w:t>Order 08</w:t>
      </w:r>
      <w:r w:rsidR="00352ECC">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Header"/>
    </w:pPr>
    <w:r>
      <w:rPr>
        <w:noProof/>
        <w:lang w:eastAsia="en-US"/>
      </w:rPr>
      <mc:AlternateContent>
        <mc:Choice Requires="wps">
          <w:drawing>
            <wp:anchor distT="0" distB="0" distL="114294" distR="114294" simplePos="0" relativeHeight="251658240" behindDoc="0" locked="0" layoutInCell="0" allowOverlap="1" wp14:anchorId="519D57F9" wp14:editId="1C44D5EF">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B6" w:rsidRDefault="00B379B6">
    <w:pPr>
      <w:pStyle w:val="Header"/>
    </w:pPr>
    <w:r>
      <w:rPr>
        <w:noProof/>
        <w:lang w:eastAsia="en-US"/>
      </w:rPr>
      <mc:AlternateContent>
        <mc:Choice Requires="wps">
          <w:drawing>
            <wp:anchor distT="0" distB="0" distL="114294" distR="114294" simplePos="0" relativeHeight="251657216" behindDoc="0" locked="0" layoutInCell="1" allowOverlap="1" wp14:anchorId="70AB71AB" wp14:editId="7C349006">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28590"/>
    <w:lvl w:ilvl="0">
      <w:start w:val="1"/>
      <w:numFmt w:val="decimal"/>
      <w:lvlText w:val="%1."/>
      <w:lvlJc w:val="left"/>
      <w:pPr>
        <w:tabs>
          <w:tab w:val="num" w:pos="1800"/>
        </w:tabs>
        <w:ind w:left="1800" w:hanging="360"/>
      </w:pPr>
    </w:lvl>
  </w:abstractNum>
  <w:abstractNum w:abstractNumId="1">
    <w:nsid w:val="FFFFFF7D"/>
    <w:multiLevelType w:val="singleLevel"/>
    <w:tmpl w:val="1F56A112"/>
    <w:lvl w:ilvl="0">
      <w:start w:val="1"/>
      <w:numFmt w:val="decimal"/>
      <w:lvlText w:val="%1."/>
      <w:lvlJc w:val="left"/>
      <w:pPr>
        <w:tabs>
          <w:tab w:val="num" w:pos="1440"/>
        </w:tabs>
        <w:ind w:left="1440" w:hanging="360"/>
      </w:pPr>
    </w:lvl>
  </w:abstractNum>
  <w:abstractNum w:abstractNumId="2">
    <w:nsid w:val="FFFFFF7E"/>
    <w:multiLevelType w:val="singleLevel"/>
    <w:tmpl w:val="890E4660"/>
    <w:lvl w:ilvl="0">
      <w:start w:val="1"/>
      <w:numFmt w:val="decimal"/>
      <w:lvlText w:val="%1."/>
      <w:lvlJc w:val="left"/>
      <w:pPr>
        <w:tabs>
          <w:tab w:val="num" w:pos="1080"/>
        </w:tabs>
        <w:ind w:left="1080" w:hanging="360"/>
      </w:pPr>
    </w:lvl>
  </w:abstractNum>
  <w:abstractNum w:abstractNumId="3">
    <w:nsid w:val="FFFFFF7F"/>
    <w:multiLevelType w:val="singleLevel"/>
    <w:tmpl w:val="FE386CB2"/>
    <w:lvl w:ilvl="0">
      <w:start w:val="1"/>
      <w:numFmt w:val="decimal"/>
      <w:lvlText w:val="%1."/>
      <w:lvlJc w:val="left"/>
      <w:pPr>
        <w:tabs>
          <w:tab w:val="num" w:pos="720"/>
        </w:tabs>
        <w:ind w:left="720" w:hanging="360"/>
      </w:pPr>
    </w:lvl>
  </w:abstractNum>
  <w:abstractNum w:abstractNumId="4">
    <w:nsid w:val="FFFFFF80"/>
    <w:multiLevelType w:val="singleLevel"/>
    <w:tmpl w:val="168442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lvlText w:val="%1."/>
      <w:lvlJc w:val="left"/>
      <w:pPr>
        <w:tabs>
          <w:tab w:val="num" w:pos="360"/>
        </w:tabs>
        <w:ind w:left="360" w:hanging="360"/>
      </w:pPr>
    </w:lvl>
  </w:abstractNum>
  <w:abstractNum w:abstractNumId="9">
    <w:nsid w:val="FFFFFF89"/>
    <w:multiLevelType w:val="singleLevel"/>
    <w:tmpl w:val="D2EC5370"/>
    <w:lvl w:ilvl="0">
      <w:start w:val="1"/>
      <w:numFmt w:val="bullet"/>
      <w:lvlText w:val=""/>
      <w:lvlJc w:val="left"/>
      <w:pPr>
        <w:tabs>
          <w:tab w:val="num" w:pos="360"/>
        </w:tabs>
        <w:ind w:left="360" w:hanging="360"/>
      </w:pPr>
      <w:rPr>
        <w:rFonts w:ascii="Symbol" w:hAnsi="Symbol" w:hint="default"/>
      </w:rPr>
    </w:lvl>
  </w:abstractNum>
  <w:abstractNum w:abstractNumId="10">
    <w:nsid w:val="010B2AA6"/>
    <w:multiLevelType w:val="hybridMultilevel"/>
    <w:tmpl w:val="81B21CAA"/>
    <w:lvl w:ilvl="0" w:tplc="2C4261AE">
      <w:start w:val="1"/>
      <w:numFmt w:val="lowerRoman"/>
      <w:lvlText w:val="%1."/>
      <w:lvlJc w:val="right"/>
      <w:pPr>
        <w:tabs>
          <w:tab w:val="num" w:pos="1260"/>
        </w:tabs>
        <w:ind w:left="1260" w:hanging="180"/>
      </w:pPr>
      <w:rPr>
        <w:rFonts w:hint="default"/>
        <w:color w:val="auto"/>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nsid w:val="0BB97965"/>
    <w:multiLevelType w:val="hybridMultilevel"/>
    <w:tmpl w:val="4420FD28"/>
    <w:lvl w:ilvl="0" w:tplc="F7E0F80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DC1E3E"/>
    <w:multiLevelType w:val="multilevel"/>
    <w:tmpl w:val="C2220DEE"/>
    <w:lvl w:ilvl="0">
      <w:start w:val="1"/>
      <w:numFmt w:val="upperRoman"/>
      <w:lvlText w:val="%1."/>
      <w:lvlJc w:val="left"/>
      <w:pPr>
        <w:ind w:left="720" w:hanging="720"/>
      </w:pPr>
      <w:rPr>
        <w:rFonts w:cs="Times New Roman" w:hint="default"/>
      </w:rPr>
    </w:lvl>
    <w:lvl w:ilvl="1">
      <w:start w:val="1"/>
      <w:numFmt w:val="upperLetter"/>
      <w:lvlText w:val="%2."/>
      <w:lvlJc w:val="left"/>
      <w:pPr>
        <w:ind w:left="1440" w:hanging="720"/>
      </w:pPr>
      <w:rPr>
        <w:rFonts w:cs="Times New Roman" w:hint="default"/>
      </w:rPr>
    </w:lvl>
    <w:lvl w:ilvl="2">
      <w:start w:val="1"/>
      <w:numFmt w:val="decimal"/>
      <w:lvlText w:val="%3."/>
      <w:lvlJc w:val="left"/>
      <w:pPr>
        <w:ind w:left="2160" w:hanging="720"/>
      </w:pPr>
      <w:rPr>
        <w:rFonts w:cs="Times New Roman" w:hint="default"/>
      </w:rPr>
    </w:lvl>
    <w:lvl w:ilvl="3">
      <w:start w:val="1"/>
      <w:numFmt w:val="lowerLetter"/>
      <w:lvlText w:val="%4."/>
      <w:lvlJc w:val="left"/>
      <w:pPr>
        <w:ind w:left="2880" w:hanging="720"/>
      </w:pPr>
      <w:rPr>
        <w:rFonts w:cs="Times New Roman" w:hint="default"/>
      </w:rPr>
    </w:lvl>
    <w:lvl w:ilvl="4">
      <w:start w:val="1"/>
      <w:numFmt w:val="lowerRoman"/>
      <w:lvlText w:val="%5."/>
      <w:lvlJc w:val="left"/>
      <w:pPr>
        <w:ind w:left="3600" w:hanging="360"/>
      </w:pPr>
      <w:rPr>
        <w:rFonts w:cs="Times New Roman" w:hint="default"/>
      </w:rPr>
    </w:lvl>
    <w:lvl w:ilvl="5">
      <w:start w:val="1"/>
      <w:numFmt w:val="lowerLetter"/>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4BE6724"/>
    <w:multiLevelType w:val="hybridMultilevel"/>
    <w:tmpl w:val="4906FC7A"/>
    <w:lvl w:ilvl="0" w:tplc="9D52F3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7">
    <w:nsid w:val="1BAD6EDF"/>
    <w:multiLevelType w:val="hybridMultilevel"/>
    <w:tmpl w:val="0F04694A"/>
    <w:lvl w:ilvl="0" w:tplc="B77823A6">
      <w:start w:val="1"/>
      <w:numFmt w:val="none"/>
      <w:pStyle w:val="TBGTestimonyQ"/>
      <w:lvlText w:val="%1Q."/>
      <w:lvlJc w:val="left"/>
      <w:pPr>
        <w:tabs>
          <w:tab w:val="num" w:pos="1080"/>
        </w:tabs>
        <w:ind w:left="1080" w:hanging="720"/>
      </w:pPr>
      <w:rPr>
        <w:rFonts w:hint="default"/>
      </w:rPr>
    </w:lvl>
    <w:lvl w:ilvl="1" w:tplc="D7E2BC08">
      <w:start w:val="1"/>
      <w:numFmt w:val="none"/>
      <w:pStyle w:val="TBGTestimonyA"/>
      <w:lvlText w:val="%2A."/>
      <w:lvlJc w:val="left"/>
      <w:pPr>
        <w:tabs>
          <w:tab w:val="num" w:pos="1080"/>
        </w:tabs>
        <w:ind w:left="10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E66D1C"/>
    <w:multiLevelType w:val="hybridMultilevel"/>
    <w:tmpl w:val="3A3EE0E8"/>
    <w:lvl w:ilvl="0" w:tplc="D84A4FA4">
      <w:start w:val="1"/>
      <w:numFmt w:val="decimal"/>
      <w:pStyle w:val="TestimonyA"/>
      <w:lvlText w:val="A%1."/>
      <w:lvlJc w:val="left"/>
      <w:pPr>
        <w:tabs>
          <w:tab w:val="num" w:pos="1170"/>
        </w:tabs>
        <w:ind w:left="117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8DA7986"/>
    <w:multiLevelType w:val="multilevel"/>
    <w:tmpl w:val="52981078"/>
    <w:styleLink w:val="OutlineNoHeadings"/>
    <w:lvl w:ilvl="0">
      <w:start w:val="1"/>
      <w:numFmt w:val="upperRoman"/>
      <w:lvlText w:val="%1."/>
      <w:lvlJc w:val="left"/>
      <w:pPr>
        <w:ind w:left="360" w:hanging="360"/>
      </w:pPr>
      <w:rPr>
        <w:rFonts w:ascii="Times New Roman" w:hAnsi="Times New Roman" w:hint="default"/>
        <w:b w:val="0"/>
        <w:i w:val="0"/>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A2621DF"/>
    <w:multiLevelType w:val="hybridMultilevel"/>
    <w:tmpl w:val="EAE03522"/>
    <w:lvl w:ilvl="0" w:tplc="EFBA69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5D22AB"/>
    <w:multiLevelType w:val="hybridMultilevel"/>
    <w:tmpl w:val="4CB4F1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1DE552F"/>
    <w:multiLevelType w:val="hybridMultilevel"/>
    <w:tmpl w:val="8B22FE32"/>
    <w:lvl w:ilvl="0" w:tplc="4B8E12E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9EB1EF2"/>
    <w:multiLevelType w:val="hybridMultilevel"/>
    <w:tmpl w:val="F50C8394"/>
    <w:lvl w:ilvl="0" w:tplc="43DA649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B795312"/>
    <w:multiLevelType w:val="hybridMultilevel"/>
    <w:tmpl w:val="3C32BC0C"/>
    <w:lvl w:ilvl="0" w:tplc="8AC66F7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7">
    <w:nsid w:val="422600E1"/>
    <w:multiLevelType w:val="hybridMultilevel"/>
    <w:tmpl w:val="9E0E0CDC"/>
    <w:lvl w:ilvl="0" w:tplc="30BC26C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3940E1"/>
    <w:multiLevelType w:val="hybridMultilevel"/>
    <w:tmpl w:val="BC1E5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5A5832CC"/>
    <w:multiLevelType w:val="multilevel"/>
    <w:tmpl w:val="5CD8681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5787D22"/>
    <w:multiLevelType w:val="hybridMultilevel"/>
    <w:tmpl w:val="42808C96"/>
    <w:lvl w:ilvl="0" w:tplc="AD46053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8">
    <w:nsid w:val="67FE469B"/>
    <w:multiLevelType w:val="hybridMultilevel"/>
    <w:tmpl w:val="6BEA81BC"/>
    <w:lvl w:ilvl="0" w:tplc="70DC233A">
      <w:start w:val="1"/>
      <w:numFmt w:val="decimal"/>
      <w:pStyle w:val="TestimonyQ"/>
      <w:lvlText w:val="Q%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ED1ED6"/>
    <w:multiLevelType w:val="hybridMultilevel"/>
    <w:tmpl w:val="E2906980"/>
    <w:lvl w:ilvl="0" w:tplc="FE2A2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nsid w:val="735D06F0"/>
    <w:multiLevelType w:val="hybridMultilevel"/>
    <w:tmpl w:val="BF166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nsid w:val="75EB07F4"/>
    <w:multiLevelType w:val="hybridMultilevel"/>
    <w:tmpl w:val="A77CB708"/>
    <w:lvl w:ilvl="0" w:tplc="778A583E">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93E128F"/>
    <w:multiLevelType w:val="hybridMultilevel"/>
    <w:tmpl w:val="9D28A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1"/>
  </w:num>
  <w:num w:numId="13">
    <w:abstractNumId w:val="37"/>
  </w:num>
  <w:num w:numId="14">
    <w:abstractNumId w:val="26"/>
  </w:num>
  <w:num w:numId="15">
    <w:abstractNumId w:val="32"/>
  </w:num>
  <w:num w:numId="16">
    <w:abstractNumId w:val="35"/>
  </w:num>
  <w:num w:numId="17">
    <w:abstractNumId w:val="40"/>
  </w:num>
  <w:num w:numId="18">
    <w:abstractNumId w:val="29"/>
  </w:num>
  <w:num w:numId="19">
    <w:abstractNumId w:val="46"/>
  </w:num>
  <w:num w:numId="20">
    <w:abstractNumId w:val="30"/>
  </w:num>
  <w:num w:numId="21">
    <w:abstractNumId w:val="31"/>
  </w:num>
  <w:num w:numId="22">
    <w:abstractNumId w:val="16"/>
  </w:num>
  <w:num w:numId="23">
    <w:abstractNumId w:val="14"/>
  </w:num>
  <w:num w:numId="24">
    <w:abstractNumId w:val="23"/>
  </w:num>
  <w:num w:numId="25">
    <w:abstractNumId w:val="44"/>
  </w:num>
  <w:num w:numId="26">
    <w:abstractNumId w:val="42"/>
  </w:num>
  <w:num w:numId="27">
    <w:abstractNumId w:val="17"/>
  </w:num>
  <w:num w:numId="28">
    <w:abstractNumId w:val="18"/>
  </w:num>
  <w:num w:numId="29">
    <w:abstractNumId w:val="38"/>
  </w:num>
  <w:num w:numId="30">
    <w:abstractNumId w:val="19"/>
  </w:num>
  <w:num w:numId="31">
    <w:abstractNumId w:val="33"/>
  </w:num>
  <w:num w:numId="32">
    <w:abstractNumId w:val="34"/>
  </w:num>
  <w:num w:numId="33">
    <w:abstractNumId w:val="15"/>
  </w:num>
  <w:num w:numId="34">
    <w:abstractNumId w:val="24"/>
  </w:num>
  <w:num w:numId="35">
    <w:abstractNumId w:val="39"/>
  </w:num>
  <w:num w:numId="36">
    <w:abstractNumId w:val="12"/>
  </w:num>
  <w:num w:numId="37">
    <w:abstractNumId w:val="25"/>
  </w:num>
  <w:num w:numId="38">
    <w:abstractNumId w:val="27"/>
  </w:num>
  <w:num w:numId="39">
    <w:abstractNumId w:val="28"/>
  </w:num>
  <w:num w:numId="40">
    <w:abstractNumId w:val="45"/>
  </w:num>
  <w:num w:numId="41">
    <w:abstractNumId w:val="20"/>
  </w:num>
  <w:num w:numId="42">
    <w:abstractNumId w:val="13"/>
  </w:num>
  <w:num w:numId="43">
    <w:abstractNumId w:val="22"/>
  </w:num>
  <w:num w:numId="44">
    <w:abstractNumId w:val="43"/>
  </w:num>
  <w:num w:numId="45">
    <w:abstractNumId w:val="41"/>
  </w:num>
  <w:num w:numId="46">
    <w:abstractNumId w:val="10"/>
  </w:num>
  <w:num w:numId="47">
    <w:abstractNumId w:val="2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Doyle">
    <w15:presenceInfo w15:providerId="Windows Live" w15:userId="c08038bff5892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101C9"/>
    <w:rsid w:val="000108CD"/>
    <w:rsid w:val="00011FD7"/>
    <w:rsid w:val="00013512"/>
    <w:rsid w:val="000139D8"/>
    <w:rsid w:val="00013D39"/>
    <w:rsid w:val="00014A80"/>
    <w:rsid w:val="00016520"/>
    <w:rsid w:val="000166B1"/>
    <w:rsid w:val="00016D72"/>
    <w:rsid w:val="00017290"/>
    <w:rsid w:val="00017DB9"/>
    <w:rsid w:val="000230FD"/>
    <w:rsid w:val="00023506"/>
    <w:rsid w:val="00024ADC"/>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28F5"/>
    <w:rsid w:val="00052A37"/>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4F26"/>
    <w:rsid w:val="000755AA"/>
    <w:rsid w:val="0007591C"/>
    <w:rsid w:val="00076A47"/>
    <w:rsid w:val="00076C2D"/>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4A6"/>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3145"/>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6B3"/>
    <w:rsid w:val="001569A7"/>
    <w:rsid w:val="001603DB"/>
    <w:rsid w:val="00160D82"/>
    <w:rsid w:val="0016182B"/>
    <w:rsid w:val="00161ACC"/>
    <w:rsid w:val="00162108"/>
    <w:rsid w:val="0016237E"/>
    <w:rsid w:val="00163054"/>
    <w:rsid w:val="001638AB"/>
    <w:rsid w:val="00164085"/>
    <w:rsid w:val="0016477D"/>
    <w:rsid w:val="0016594C"/>
    <w:rsid w:val="001664B2"/>
    <w:rsid w:val="001668C4"/>
    <w:rsid w:val="00166CB0"/>
    <w:rsid w:val="0016777A"/>
    <w:rsid w:val="0016795C"/>
    <w:rsid w:val="00167BF8"/>
    <w:rsid w:val="0017005C"/>
    <w:rsid w:val="00170A15"/>
    <w:rsid w:val="00171539"/>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4E22"/>
    <w:rsid w:val="001C5E73"/>
    <w:rsid w:val="001C60A1"/>
    <w:rsid w:val="001C7315"/>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3915"/>
    <w:rsid w:val="001F56EF"/>
    <w:rsid w:val="00200785"/>
    <w:rsid w:val="00200EAD"/>
    <w:rsid w:val="00202C2B"/>
    <w:rsid w:val="00203289"/>
    <w:rsid w:val="002032D3"/>
    <w:rsid w:val="00206603"/>
    <w:rsid w:val="00206824"/>
    <w:rsid w:val="00206F0F"/>
    <w:rsid w:val="00207F30"/>
    <w:rsid w:val="002107A7"/>
    <w:rsid w:val="00210AF9"/>
    <w:rsid w:val="00210F60"/>
    <w:rsid w:val="002111FC"/>
    <w:rsid w:val="002115FF"/>
    <w:rsid w:val="00211FAA"/>
    <w:rsid w:val="002128AA"/>
    <w:rsid w:val="002142E7"/>
    <w:rsid w:val="00215BBC"/>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2C1E"/>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9A0"/>
    <w:rsid w:val="002B1D5B"/>
    <w:rsid w:val="002B1F0C"/>
    <w:rsid w:val="002B2ACD"/>
    <w:rsid w:val="002B45B6"/>
    <w:rsid w:val="002B6A98"/>
    <w:rsid w:val="002B7714"/>
    <w:rsid w:val="002C06F4"/>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3332"/>
    <w:rsid w:val="003646E5"/>
    <w:rsid w:val="00365D6C"/>
    <w:rsid w:val="00367621"/>
    <w:rsid w:val="0036790A"/>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EBA"/>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1031"/>
    <w:rsid w:val="00442A6A"/>
    <w:rsid w:val="00442BDB"/>
    <w:rsid w:val="00445291"/>
    <w:rsid w:val="004479B6"/>
    <w:rsid w:val="00452684"/>
    <w:rsid w:val="00453B78"/>
    <w:rsid w:val="00454484"/>
    <w:rsid w:val="0045503A"/>
    <w:rsid w:val="00456165"/>
    <w:rsid w:val="00460149"/>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207"/>
    <w:rsid w:val="00490E67"/>
    <w:rsid w:val="00491BBE"/>
    <w:rsid w:val="00492D49"/>
    <w:rsid w:val="00492DF3"/>
    <w:rsid w:val="00493EFA"/>
    <w:rsid w:val="004949C9"/>
    <w:rsid w:val="00494CF7"/>
    <w:rsid w:val="00495F6C"/>
    <w:rsid w:val="0049768D"/>
    <w:rsid w:val="00497740"/>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13FD"/>
    <w:rsid w:val="00541977"/>
    <w:rsid w:val="00542BDF"/>
    <w:rsid w:val="00542E4A"/>
    <w:rsid w:val="005447C6"/>
    <w:rsid w:val="00550151"/>
    <w:rsid w:val="005501CF"/>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E21"/>
    <w:rsid w:val="00582F46"/>
    <w:rsid w:val="005843E5"/>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6C3"/>
    <w:rsid w:val="00600207"/>
    <w:rsid w:val="00600A48"/>
    <w:rsid w:val="006016E2"/>
    <w:rsid w:val="00601F0F"/>
    <w:rsid w:val="006039AA"/>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3051"/>
    <w:rsid w:val="00643350"/>
    <w:rsid w:val="00643662"/>
    <w:rsid w:val="006476FF"/>
    <w:rsid w:val="00650CC9"/>
    <w:rsid w:val="006511CF"/>
    <w:rsid w:val="00652081"/>
    <w:rsid w:val="00652A50"/>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502F"/>
    <w:rsid w:val="0069571F"/>
    <w:rsid w:val="00695D44"/>
    <w:rsid w:val="00696255"/>
    <w:rsid w:val="006A11C5"/>
    <w:rsid w:val="006A1A12"/>
    <w:rsid w:val="006A1E69"/>
    <w:rsid w:val="006A262E"/>
    <w:rsid w:val="006A36EB"/>
    <w:rsid w:val="006A3AD6"/>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BDA"/>
    <w:rsid w:val="006F4C3F"/>
    <w:rsid w:val="006F5D9E"/>
    <w:rsid w:val="006F6C8D"/>
    <w:rsid w:val="006F760B"/>
    <w:rsid w:val="00700519"/>
    <w:rsid w:val="00702F60"/>
    <w:rsid w:val="00704B71"/>
    <w:rsid w:val="0070506E"/>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32A5"/>
    <w:rsid w:val="0077386A"/>
    <w:rsid w:val="00774148"/>
    <w:rsid w:val="007748F7"/>
    <w:rsid w:val="00774C7E"/>
    <w:rsid w:val="00777698"/>
    <w:rsid w:val="007777BC"/>
    <w:rsid w:val="00780212"/>
    <w:rsid w:val="00780447"/>
    <w:rsid w:val="0078122C"/>
    <w:rsid w:val="00781394"/>
    <w:rsid w:val="0078192B"/>
    <w:rsid w:val="00784F4E"/>
    <w:rsid w:val="00786F84"/>
    <w:rsid w:val="00787143"/>
    <w:rsid w:val="00787792"/>
    <w:rsid w:val="007879A0"/>
    <w:rsid w:val="00787F86"/>
    <w:rsid w:val="007900B1"/>
    <w:rsid w:val="00790349"/>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A693A"/>
    <w:rsid w:val="007B071B"/>
    <w:rsid w:val="007B0D7A"/>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6CEF"/>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33AF"/>
    <w:rsid w:val="0082398C"/>
    <w:rsid w:val="00823BFE"/>
    <w:rsid w:val="00825E6E"/>
    <w:rsid w:val="00826186"/>
    <w:rsid w:val="008272EF"/>
    <w:rsid w:val="00827622"/>
    <w:rsid w:val="0083228E"/>
    <w:rsid w:val="008329CF"/>
    <w:rsid w:val="00832B64"/>
    <w:rsid w:val="00833992"/>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22E6"/>
    <w:rsid w:val="00862338"/>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36B"/>
    <w:rsid w:val="008765CD"/>
    <w:rsid w:val="00881A27"/>
    <w:rsid w:val="008827A7"/>
    <w:rsid w:val="00883146"/>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3FE1"/>
    <w:rsid w:val="008D4518"/>
    <w:rsid w:val="008D4C23"/>
    <w:rsid w:val="008E00EF"/>
    <w:rsid w:val="008E1898"/>
    <w:rsid w:val="008E3C4E"/>
    <w:rsid w:val="008E3CB8"/>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2B1"/>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EFE"/>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75D"/>
    <w:rsid w:val="00951F47"/>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49FD"/>
    <w:rsid w:val="009A7BEE"/>
    <w:rsid w:val="009B0C25"/>
    <w:rsid w:val="009B0DB9"/>
    <w:rsid w:val="009B0E8E"/>
    <w:rsid w:val="009B0EB3"/>
    <w:rsid w:val="009B10D6"/>
    <w:rsid w:val="009B2DD1"/>
    <w:rsid w:val="009B45EE"/>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C32"/>
    <w:rsid w:val="00B01958"/>
    <w:rsid w:val="00B027A9"/>
    <w:rsid w:val="00B04716"/>
    <w:rsid w:val="00B04D94"/>
    <w:rsid w:val="00B0701E"/>
    <w:rsid w:val="00B07E93"/>
    <w:rsid w:val="00B10D55"/>
    <w:rsid w:val="00B11A09"/>
    <w:rsid w:val="00B11AD6"/>
    <w:rsid w:val="00B14675"/>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6995"/>
    <w:rsid w:val="00B87F43"/>
    <w:rsid w:val="00B93AF6"/>
    <w:rsid w:val="00B95891"/>
    <w:rsid w:val="00B97BA8"/>
    <w:rsid w:val="00BA0677"/>
    <w:rsid w:val="00BA099E"/>
    <w:rsid w:val="00BA120F"/>
    <w:rsid w:val="00BA17EA"/>
    <w:rsid w:val="00BA18DA"/>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65C"/>
    <w:rsid w:val="00BE1D8C"/>
    <w:rsid w:val="00BE20A5"/>
    <w:rsid w:val="00BE2A55"/>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A76"/>
    <w:rsid w:val="00C0752B"/>
    <w:rsid w:val="00C10B0E"/>
    <w:rsid w:val="00C10DC6"/>
    <w:rsid w:val="00C10FFE"/>
    <w:rsid w:val="00C12228"/>
    <w:rsid w:val="00C1240D"/>
    <w:rsid w:val="00C12ADD"/>
    <w:rsid w:val="00C12C7D"/>
    <w:rsid w:val="00C135F3"/>
    <w:rsid w:val="00C14D1F"/>
    <w:rsid w:val="00C20A1F"/>
    <w:rsid w:val="00C20D21"/>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E9C"/>
    <w:rsid w:val="00C67F76"/>
    <w:rsid w:val="00C707EF"/>
    <w:rsid w:val="00C70AD4"/>
    <w:rsid w:val="00C71101"/>
    <w:rsid w:val="00C72096"/>
    <w:rsid w:val="00C72FF0"/>
    <w:rsid w:val="00C73260"/>
    <w:rsid w:val="00C739EE"/>
    <w:rsid w:val="00C73C6C"/>
    <w:rsid w:val="00C74BFB"/>
    <w:rsid w:val="00C751AB"/>
    <w:rsid w:val="00C77D9A"/>
    <w:rsid w:val="00C800B2"/>
    <w:rsid w:val="00C807B6"/>
    <w:rsid w:val="00C8119A"/>
    <w:rsid w:val="00C81E5F"/>
    <w:rsid w:val="00C84B04"/>
    <w:rsid w:val="00C85021"/>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4FF9"/>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5C3"/>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AE4"/>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BD3"/>
    <w:rsid w:val="00D83F66"/>
    <w:rsid w:val="00D847C4"/>
    <w:rsid w:val="00D84CCB"/>
    <w:rsid w:val="00D8544C"/>
    <w:rsid w:val="00D863C2"/>
    <w:rsid w:val="00D87089"/>
    <w:rsid w:val="00D90EA9"/>
    <w:rsid w:val="00D90FF4"/>
    <w:rsid w:val="00D9161F"/>
    <w:rsid w:val="00D921F3"/>
    <w:rsid w:val="00D92830"/>
    <w:rsid w:val="00D9293B"/>
    <w:rsid w:val="00D94101"/>
    <w:rsid w:val="00D94BBE"/>
    <w:rsid w:val="00D95151"/>
    <w:rsid w:val="00D952E4"/>
    <w:rsid w:val="00D971A4"/>
    <w:rsid w:val="00D978F7"/>
    <w:rsid w:val="00DA0153"/>
    <w:rsid w:val="00DA2DAB"/>
    <w:rsid w:val="00DA3D66"/>
    <w:rsid w:val="00DB0A6C"/>
    <w:rsid w:val="00DB0ABA"/>
    <w:rsid w:val="00DB0E0E"/>
    <w:rsid w:val="00DB2869"/>
    <w:rsid w:val="00DB2986"/>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0BE5"/>
    <w:rsid w:val="00DD233F"/>
    <w:rsid w:val="00DD2F0E"/>
    <w:rsid w:val="00DD3BEB"/>
    <w:rsid w:val="00DD4589"/>
    <w:rsid w:val="00DD4985"/>
    <w:rsid w:val="00DD593D"/>
    <w:rsid w:val="00DD5AC3"/>
    <w:rsid w:val="00DD7040"/>
    <w:rsid w:val="00DD7506"/>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43CF"/>
    <w:rsid w:val="00E24D64"/>
    <w:rsid w:val="00E26CC9"/>
    <w:rsid w:val="00E26D82"/>
    <w:rsid w:val="00E26E5A"/>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462B"/>
    <w:rsid w:val="00E458CC"/>
    <w:rsid w:val="00E46107"/>
    <w:rsid w:val="00E467FB"/>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889"/>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3FCD"/>
    <w:rsid w:val="00F8418D"/>
    <w:rsid w:val="00F85D5F"/>
    <w:rsid w:val="00F86242"/>
    <w:rsid w:val="00F86AA2"/>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CB9"/>
    <w:rsid w:val="00FA093D"/>
    <w:rsid w:val="00FA1DCB"/>
    <w:rsid w:val="00FA1FA0"/>
    <w:rsid w:val="00FA29D5"/>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4DE"/>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b/>
      <w:sz w:val="24"/>
      <w:szCs w:val="20"/>
      <w:u w:val="single"/>
      <w:lang w:eastAsia="zh-CN"/>
    </w:rPr>
  </w:style>
  <w:style w:type="character" w:customStyle="1" w:styleId="Heading3Char">
    <w:name w:val="Heading 3 Char"/>
    <w:aliases w:val="h3 Char,TBG Heading 3 Char"/>
    <w:basedOn w:val="DefaultParagraphFont"/>
    <w:link w:val="Heading3"/>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semiHidden/>
    <w:rsid w:val="00962B5B"/>
  </w:style>
  <w:style w:type="character" w:customStyle="1" w:styleId="BalloonTextChar">
    <w:name w:val="Balloon Text Char"/>
    <w:basedOn w:val="DefaultParagraphFont"/>
    <w:link w:val="BalloonText"/>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NoList1">
    <w:name w:val="No List1"/>
    <w:next w:val="NoList"/>
    <w:uiPriority w:val="99"/>
    <w:semiHidden/>
    <w:unhideWhenUsed/>
    <w:rsid w:val="00EF3696"/>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6"/>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7"/>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7"/>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8"/>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9"/>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oHeadings">
    <w:name w:val="Outline No Headings"/>
    <w:uiPriority w:val="99"/>
    <w:rsid w:val="00EF3696"/>
    <w:pPr>
      <w:numPr>
        <w:numId w:val="30"/>
      </w:numPr>
    </w:p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b/>
      <w:sz w:val="24"/>
      <w:szCs w:val="20"/>
      <w:u w:val="single"/>
      <w:lang w:eastAsia="zh-CN"/>
    </w:rPr>
  </w:style>
  <w:style w:type="character" w:customStyle="1" w:styleId="Heading3Char">
    <w:name w:val="Heading 3 Char"/>
    <w:aliases w:val="h3 Char,TBG Heading 3 Char"/>
    <w:basedOn w:val="DefaultParagraphFont"/>
    <w:link w:val="Heading3"/>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semiHidden/>
    <w:rsid w:val="00962B5B"/>
  </w:style>
  <w:style w:type="character" w:customStyle="1" w:styleId="BalloonTextChar">
    <w:name w:val="Balloon Text Char"/>
    <w:basedOn w:val="DefaultParagraphFont"/>
    <w:link w:val="BalloonText"/>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numbering" w:customStyle="1" w:styleId="NoList1">
    <w:name w:val="No List1"/>
    <w:next w:val="NoList"/>
    <w:uiPriority w:val="99"/>
    <w:semiHidden/>
    <w:unhideWhenUsed/>
    <w:rsid w:val="00EF3696"/>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6"/>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7"/>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7"/>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8"/>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9"/>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oHeadings">
    <w:name w:val="Outline No Headings"/>
    <w:uiPriority w:val="99"/>
    <w:rsid w:val="00EF3696"/>
    <w:pPr>
      <w:numPr>
        <w:numId w:val="30"/>
      </w:numPr>
    </w:p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875">
      <w:bodyDiv w:val="1"/>
      <w:marLeft w:val="0"/>
      <w:marRight w:val="0"/>
      <w:marTop w:val="0"/>
      <w:marBottom w:val="0"/>
      <w:divBdr>
        <w:top w:val="none" w:sz="0" w:space="0" w:color="auto"/>
        <w:left w:val="none" w:sz="0" w:space="0" w:color="auto"/>
        <w:bottom w:val="none" w:sz="0" w:space="0" w:color="auto"/>
        <w:right w:val="none" w:sz="0" w:space="0" w:color="auto"/>
      </w:divBdr>
    </w:div>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 w:id="685059303">
      <w:bodyDiv w:val="1"/>
      <w:marLeft w:val="0"/>
      <w:marRight w:val="0"/>
      <w:marTop w:val="0"/>
      <w:marBottom w:val="0"/>
      <w:divBdr>
        <w:top w:val="none" w:sz="0" w:space="0" w:color="auto"/>
        <w:left w:val="none" w:sz="0" w:space="0" w:color="auto"/>
        <w:bottom w:val="none" w:sz="0" w:space="0" w:color="auto"/>
        <w:right w:val="none" w:sz="0" w:space="0" w:color="auto"/>
      </w:divBdr>
    </w:div>
    <w:div w:id="894898048">
      <w:bodyDiv w:val="1"/>
      <w:marLeft w:val="0"/>
      <w:marRight w:val="0"/>
      <w:marTop w:val="0"/>
      <w:marBottom w:val="0"/>
      <w:divBdr>
        <w:top w:val="none" w:sz="0" w:space="0" w:color="auto"/>
        <w:left w:val="none" w:sz="0" w:space="0" w:color="auto"/>
        <w:bottom w:val="none" w:sz="0" w:space="0" w:color="auto"/>
        <w:right w:val="none" w:sz="0" w:space="0" w:color="auto"/>
      </w:divBdr>
    </w:div>
    <w:div w:id="905065001">
      <w:bodyDiv w:val="1"/>
      <w:marLeft w:val="0"/>
      <w:marRight w:val="0"/>
      <w:marTop w:val="0"/>
      <w:marBottom w:val="0"/>
      <w:divBdr>
        <w:top w:val="none" w:sz="0" w:space="0" w:color="auto"/>
        <w:left w:val="none" w:sz="0" w:space="0" w:color="auto"/>
        <w:bottom w:val="none" w:sz="0" w:space="0" w:color="auto"/>
        <w:right w:val="none" w:sz="0" w:space="0" w:color="auto"/>
      </w:divBdr>
    </w:div>
    <w:div w:id="18434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2.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D7D5-F15A-442C-B40B-2F9C47FCCB2E}"/>
</file>

<file path=customXml/itemProps2.xml><?xml version="1.0" encoding="utf-8"?>
<ds:datastoreItem xmlns:ds="http://schemas.openxmlformats.org/officeDocument/2006/customXml" ds:itemID="{0130CE65-6EED-4391-9943-C09D3CEAA4B3}"/>
</file>

<file path=customXml/itemProps3.xml><?xml version="1.0" encoding="utf-8"?>
<ds:datastoreItem xmlns:ds="http://schemas.openxmlformats.org/officeDocument/2006/customXml" ds:itemID="{CEA773A8-AF84-4DEE-A79A-0623A90018BC}"/>
</file>

<file path=customXml/itemProps4.xml><?xml version="1.0" encoding="utf-8"?>
<ds:datastoreItem xmlns:ds="http://schemas.openxmlformats.org/officeDocument/2006/customXml" ds:itemID="{CE1AAF20-28AE-4B33-A357-BC191F8D11C0}"/>
</file>

<file path=customXml/itemProps5.xml><?xml version="1.0" encoding="utf-8"?>
<ds:datastoreItem xmlns:ds="http://schemas.openxmlformats.org/officeDocument/2006/customXml" ds:itemID="{4555EF3F-140F-494C-B744-45E303FDFF3C}"/>
</file>

<file path=docProps/app.xml><?xml version="1.0" encoding="utf-8"?>
<Properties xmlns="http://schemas.openxmlformats.org/officeDocument/2006/extended-properties" xmlns:vt="http://schemas.openxmlformats.org/officeDocument/2006/docPropsVTypes">
  <Template>Normal.dotm</Template>
  <TotalTime>0</TotalTime>
  <Pages>16</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19578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Lohse, Brandon</dc:creator>
  <cp:lastModifiedBy>No Name</cp:lastModifiedBy>
  <cp:revision>3</cp:revision>
  <cp:lastPrinted>2014-11-04T19:59:00Z</cp:lastPrinted>
  <dcterms:created xsi:type="dcterms:W3CDTF">2014-11-04T20:20:00Z</dcterms:created>
  <dcterms:modified xsi:type="dcterms:W3CDTF">2014-11-05T18:39:00Z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oFAAC41Wbh9etaXweOdCzzxxcFuIXanyFsGKImPaiOdML/2rkZTN5vVzX+oiLEJKA5vLGnZmT22ZWg3u
slGj7Xuzt8G9ycoOHSrJk2W4yK9KcDzB7XSNg60KJKKmOTyMDb7LF5VymlK+OceMkNkWYe7DJjCe
UBkqRebVNUaL0iAY8nccYKuRRDwkXAcZ1MG3zelyFT8avetkLwJecbJk3xgbWzLmmL7XwA56DozC
+xCcrMLACXyQnKKav</vt:lpwstr>
  </property>
  <property fmtid="{D5CDD505-2E9C-101B-9397-08002B2CF9AE}" pid="3" name="MAIL_MSG_ID2">
    <vt:lpwstr>YnIUm1sCosVpLJI0W2DEsunDNpljf1GNIf6GXXPigc9w14AIIMWmm0nv4LI
zZfgfaqMEcl8SIyP9hS5WaBvDeoAckvDOq/IlF/vLCOYzZxh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