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874158527"/>
        <w:docPartObj>
          <w:docPartGallery w:val="Table of Contents"/>
          <w:docPartUnique/>
        </w:docPartObj>
      </w:sdtPr>
      <w:sdtEndPr>
        <w:rPr>
          <w:noProof/>
        </w:rPr>
      </w:sdtEndPr>
      <w:sdtContent>
        <w:p w:rsidR="00252437" w:rsidRPr="00252437" w:rsidRDefault="00252437" w:rsidP="00252437">
          <w:pPr>
            <w:pStyle w:val="TOCHeading"/>
            <w:suppressLineNumbers/>
            <w:spacing w:line="480" w:lineRule="auto"/>
            <w:jc w:val="center"/>
            <w:rPr>
              <w:rFonts w:ascii="Times New Roman" w:hAnsi="Times New Roman" w:cs="Times New Roman"/>
              <w:color w:val="auto"/>
              <w:sz w:val="24"/>
              <w:szCs w:val="24"/>
            </w:rPr>
          </w:pPr>
          <w:r w:rsidRPr="00252437">
            <w:rPr>
              <w:rFonts w:ascii="Times New Roman" w:hAnsi="Times New Roman" w:cs="Times New Roman"/>
              <w:color w:val="auto"/>
              <w:sz w:val="24"/>
              <w:szCs w:val="24"/>
            </w:rPr>
            <w:t xml:space="preserve">TABLE OF CONTENTS </w:t>
          </w:r>
        </w:p>
        <w:p w:rsidR="00252437" w:rsidRPr="00252437" w:rsidRDefault="00252437" w:rsidP="00252437">
          <w:pPr>
            <w:pStyle w:val="TOC1"/>
            <w:suppressLineNumbers/>
            <w:tabs>
              <w:tab w:val="right" w:leader="dot" w:pos="8990"/>
            </w:tabs>
            <w:spacing w:after="0" w:line="360" w:lineRule="auto"/>
            <w:rPr>
              <w:rFonts w:ascii="Times New Roman" w:hAnsi="Times New Roman" w:cs="Times New Roman"/>
              <w:noProof/>
            </w:rPr>
          </w:pPr>
          <w:r w:rsidRPr="00252437">
            <w:rPr>
              <w:rFonts w:ascii="Times New Roman" w:hAnsi="Times New Roman" w:cs="Times New Roman"/>
            </w:rPr>
            <w:fldChar w:fldCharType="begin"/>
          </w:r>
          <w:r w:rsidRPr="00252437">
            <w:rPr>
              <w:rFonts w:ascii="Times New Roman" w:hAnsi="Times New Roman" w:cs="Times New Roman"/>
            </w:rPr>
            <w:instrText xml:space="preserve"> TOC \o "1-3" \h \z \u </w:instrText>
          </w:r>
          <w:r w:rsidRPr="00252437">
            <w:rPr>
              <w:rFonts w:ascii="Times New Roman" w:hAnsi="Times New Roman" w:cs="Times New Roman"/>
            </w:rPr>
            <w:fldChar w:fldCharType="separate"/>
          </w:r>
          <w:hyperlink w:anchor="_Toc436113923" w:history="1">
            <w:r w:rsidRPr="00252437">
              <w:rPr>
                <w:rStyle w:val="Hyperlink"/>
                <w:rFonts w:ascii="Times New Roman" w:hAnsi="Times New Roman" w:cs="Times New Roman"/>
                <w:noProof/>
              </w:rPr>
              <w:t>QUALIFICATIONS</w:t>
            </w:r>
            <w:r w:rsidRPr="00252437">
              <w:rPr>
                <w:rFonts w:ascii="Times New Roman" w:hAnsi="Times New Roman" w:cs="Times New Roman"/>
                <w:noProof/>
                <w:webHidden/>
              </w:rPr>
              <w:tab/>
            </w:r>
            <w:r w:rsidRPr="00252437">
              <w:rPr>
                <w:rFonts w:ascii="Times New Roman" w:hAnsi="Times New Roman" w:cs="Times New Roman"/>
                <w:noProof/>
                <w:webHidden/>
              </w:rPr>
              <w:fldChar w:fldCharType="begin"/>
            </w:r>
            <w:r w:rsidRPr="00252437">
              <w:rPr>
                <w:rFonts w:ascii="Times New Roman" w:hAnsi="Times New Roman" w:cs="Times New Roman"/>
                <w:noProof/>
                <w:webHidden/>
              </w:rPr>
              <w:instrText xml:space="preserve"> PAGEREF _Toc436113923 \h </w:instrText>
            </w:r>
            <w:r w:rsidRPr="00252437">
              <w:rPr>
                <w:rFonts w:ascii="Times New Roman" w:hAnsi="Times New Roman" w:cs="Times New Roman"/>
                <w:noProof/>
                <w:webHidden/>
              </w:rPr>
            </w:r>
            <w:r w:rsidRPr="00252437">
              <w:rPr>
                <w:rFonts w:ascii="Times New Roman" w:hAnsi="Times New Roman" w:cs="Times New Roman"/>
                <w:noProof/>
                <w:webHidden/>
              </w:rPr>
              <w:fldChar w:fldCharType="separate"/>
            </w:r>
            <w:r w:rsidR="00D6674B">
              <w:rPr>
                <w:rFonts w:ascii="Times New Roman" w:hAnsi="Times New Roman" w:cs="Times New Roman"/>
                <w:noProof/>
                <w:webHidden/>
              </w:rPr>
              <w:t>1</w:t>
            </w:r>
            <w:r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4" w:history="1">
            <w:r w:rsidR="00252437" w:rsidRPr="00252437">
              <w:rPr>
                <w:rStyle w:val="Hyperlink"/>
                <w:rFonts w:ascii="Times New Roman" w:hAnsi="Times New Roman" w:cs="Times New Roman"/>
                <w:noProof/>
              </w:rPr>
              <w:t>PURPOSE OF TESTIMONY</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_Toc436113924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1</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5" w:history="1">
            <w:r w:rsidR="00252437" w:rsidRPr="00252437">
              <w:rPr>
                <w:rStyle w:val="Hyperlink"/>
                <w:rFonts w:ascii="Times New Roman" w:hAnsi="Times New Roman" w:cs="Times New Roman"/>
                <w:noProof/>
              </w:rPr>
              <w:t>METHODOLOGY</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_Toc436113925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2</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6" w:history="1">
            <w:r w:rsidR="00252437" w:rsidRPr="00252437">
              <w:rPr>
                <w:rStyle w:val="Hyperlink"/>
                <w:rFonts w:ascii="Times New Roman" w:hAnsi="Times New Roman" w:cs="Times New Roman"/>
                <w:noProof/>
              </w:rPr>
              <w:t>NATURAL GAS AND CO</w:t>
            </w:r>
            <w:r w:rsidR="00252437" w:rsidRPr="00252437">
              <w:rPr>
                <w:rStyle w:val="Hyperlink"/>
                <w:rFonts w:ascii="Times New Roman" w:hAnsi="Times New Roman" w:cs="Times New Roman"/>
                <w:noProof/>
                <w:vertAlign w:val="subscript"/>
              </w:rPr>
              <w:t>2</w:t>
            </w:r>
            <w:r w:rsidR="00252437" w:rsidRPr="00252437">
              <w:rPr>
                <w:rStyle w:val="Hyperlink"/>
                <w:rFonts w:ascii="Times New Roman" w:hAnsi="Times New Roman" w:cs="Times New Roman"/>
                <w:noProof/>
              </w:rPr>
              <w:t xml:space="preserve"> PRICE SCENARIOS</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_Toc436113926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8</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7" w:history="1">
            <w:r w:rsidR="00252437" w:rsidRPr="00252437">
              <w:rPr>
                <w:rStyle w:val="Hyperlink"/>
                <w:rFonts w:ascii="Times New Roman" w:hAnsi="Times New Roman" w:cs="Times New Roman"/>
                <w:noProof/>
              </w:rPr>
              <w:t>BASE CASE RESULTS</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_Toc436113927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13</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8" w:history="1">
            <w:r w:rsidR="00252437" w:rsidRPr="00252437">
              <w:rPr>
                <w:rStyle w:val="Hyperlink"/>
                <w:rFonts w:ascii="Times New Roman" w:hAnsi="Times New Roman" w:cs="Times New Roman"/>
                <w:noProof/>
              </w:rPr>
              <w:t>NATURAL GAS AND CO</w:t>
            </w:r>
            <w:r w:rsidR="00252437" w:rsidRPr="00252437">
              <w:rPr>
                <w:rStyle w:val="Hyperlink"/>
                <w:rFonts w:ascii="Times New Roman" w:hAnsi="Times New Roman" w:cs="Times New Roman"/>
                <w:noProof/>
                <w:vertAlign w:val="subscript"/>
              </w:rPr>
              <w:t>2</w:t>
            </w:r>
            <w:r w:rsidR="00252437" w:rsidRPr="00252437">
              <w:rPr>
                <w:rStyle w:val="Hyperlink"/>
                <w:rFonts w:ascii="Times New Roman" w:hAnsi="Times New Roman" w:cs="Times New Roman"/>
                <w:noProof/>
              </w:rPr>
              <w:t xml:space="preserve"> PRICE SCENARIO RESULTS</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_Toc436113928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18</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29" w:history="1">
            <w:r w:rsidR="00252437" w:rsidRPr="00252437">
              <w:rPr>
                <w:rStyle w:val="Hyperlink"/>
                <w:rFonts w:ascii="Times New Roman" w:hAnsi="Times New Roman" w:cs="Times New Roman"/>
                <w:noProof/>
              </w:rPr>
              <w:t>EARLY RETIREMENT SENSITIVITY ANALYSIS</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_Toc436113929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25</w:t>
            </w:r>
            <w:r w:rsidR="00252437" w:rsidRPr="00252437">
              <w:rPr>
                <w:rFonts w:ascii="Times New Roman" w:hAnsi="Times New Roman" w:cs="Times New Roman"/>
                <w:noProof/>
                <w:webHidden/>
              </w:rPr>
              <w:fldChar w:fldCharType="end"/>
            </w:r>
          </w:hyperlink>
        </w:p>
        <w:p w:rsidR="00252437" w:rsidRPr="00252437" w:rsidRDefault="00572219" w:rsidP="00252437">
          <w:pPr>
            <w:pStyle w:val="TOC1"/>
            <w:suppressLineNumbers/>
            <w:tabs>
              <w:tab w:val="right" w:leader="dot" w:pos="8990"/>
            </w:tabs>
            <w:spacing w:after="0" w:line="360" w:lineRule="auto"/>
            <w:rPr>
              <w:rFonts w:ascii="Times New Roman" w:hAnsi="Times New Roman" w:cs="Times New Roman"/>
              <w:noProof/>
            </w:rPr>
          </w:pPr>
          <w:hyperlink w:anchor="_Toc436113930" w:history="1">
            <w:r w:rsidR="00252437" w:rsidRPr="00252437">
              <w:rPr>
                <w:rStyle w:val="Hyperlink"/>
                <w:rFonts w:ascii="Times New Roman" w:hAnsi="Times New Roman" w:cs="Times New Roman"/>
                <w:noProof/>
              </w:rPr>
              <w:t>CONCLUSION</w:t>
            </w:r>
            <w:r w:rsidR="00252437" w:rsidRPr="00252437">
              <w:rPr>
                <w:rFonts w:ascii="Times New Roman" w:hAnsi="Times New Roman" w:cs="Times New Roman"/>
                <w:noProof/>
                <w:webHidden/>
              </w:rPr>
              <w:tab/>
            </w:r>
            <w:r w:rsidR="00252437" w:rsidRPr="00252437">
              <w:rPr>
                <w:rFonts w:ascii="Times New Roman" w:hAnsi="Times New Roman" w:cs="Times New Roman"/>
                <w:noProof/>
                <w:webHidden/>
              </w:rPr>
              <w:fldChar w:fldCharType="begin"/>
            </w:r>
            <w:r w:rsidR="00252437" w:rsidRPr="00252437">
              <w:rPr>
                <w:rFonts w:ascii="Times New Roman" w:hAnsi="Times New Roman" w:cs="Times New Roman"/>
                <w:noProof/>
                <w:webHidden/>
              </w:rPr>
              <w:instrText xml:space="preserve"> PAGEREF _Toc436113930 \h </w:instrText>
            </w:r>
            <w:r w:rsidR="00252437" w:rsidRPr="00252437">
              <w:rPr>
                <w:rFonts w:ascii="Times New Roman" w:hAnsi="Times New Roman" w:cs="Times New Roman"/>
                <w:noProof/>
                <w:webHidden/>
              </w:rPr>
            </w:r>
            <w:r w:rsidR="00252437" w:rsidRPr="00252437">
              <w:rPr>
                <w:rFonts w:ascii="Times New Roman" w:hAnsi="Times New Roman" w:cs="Times New Roman"/>
                <w:noProof/>
                <w:webHidden/>
              </w:rPr>
              <w:fldChar w:fldCharType="separate"/>
            </w:r>
            <w:r w:rsidR="00D6674B">
              <w:rPr>
                <w:rFonts w:ascii="Times New Roman" w:hAnsi="Times New Roman" w:cs="Times New Roman"/>
                <w:noProof/>
                <w:webHidden/>
              </w:rPr>
              <w:t>26</w:t>
            </w:r>
            <w:r w:rsidR="00252437" w:rsidRPr="00252437">
              <w:rPr>
                <w:rFonts w:ascii="Times New Roman" w:hAnsi="Times New Roman" w:cs="Times New Roman"/>
                <w:noProof/>
                <w:webHidden/>
              </w:rPr>
              <w:fldChar w:fldCharType="end"/>
            </w:r>
          </w:hyperlink>
        </w:p>
        <w:p w:rsidR="00252437" w:rsidRPr="00252437" w:rsidRDefault="00252437" w:rsidP="00252437">
          <w:pPr>
            <w:suppressLineNumbers/>
            <w:spacing w:line="360" w:lineRule="auto"/>
            <w:rPr>
              <w:rFonts w:ascii="Times New Roman" w:hAnsi="Times New Roman" w:cs="Times New Roman"/>
            </w:rPr>
          </w:pPr>
          <w:r w:rsidRPr="00252437">
            <w:rPr>
              <w:rFonts w:ascii="Times New Roman" w:hAnsi="Times New Roman" w:cs="Times New Roman"/>
              <w:b/>
              <w:bCs/>
              <w:noProof/>
            </w:rPr>
            <w:fldChar w:fldCharType="end"/>
          </w:r>
        </w:p>
      </w:sdtContent>
    </w:sdt>
    <w:p w:rsidR="005C43D2" w:rsidRDefault="005C43D2" w:rsidP="00C91A2F">
      <w:pPr>
        <w:suppressLineNumbers/>
        <w:spacing w:line="480" w:lineRule="auto"/>
        <w:jc w:val="center"/>
        <w:rPr>
          <w:rFonts w:ascii="Times New Roman" w:hAnsi="Times New Roman"/>
          <w:b/>
        </w:rPr>
      </w:pPr>
    </w:p>
    <w:p w:rsidR="00C91A2F" w:rsidRDefault="00C91A2F" w:rsidP="00C91A2F">
      <w:pPr>
        <w:suppressLineNumbers/>
        <w:spacing w:line="480" w:lineRule="auto"/>
        <w:jc w:val="center"/>
        <w:rPr>
          <w:rFonts w:ascii="Times New Roman" w:hAnsi="Times New Roman"/>
          <w:b/>
        </w:rPr>
      </w:pPr>
      <w:r>
        <w:rPr>
          <w:rFonts w:ascii="Times New Roman" w:hAnsi="Times New Roman"/>
          <w:b/>
        </w:rPr>
        <w:t>ATTACHED EXHIBITS</w:t>
      </w:r>
    </w:p>
    <w:p w:rsidR="00361A9E" w:rsidRDefault="00361A9E" w:rsidP="00361A9E">
      <w:pPr>
        <w:suppressLineNumbers/>
        <w:spacing w:line="480" w:lineRule="auto"/>
        <w:rPr>
          <w:rFonts w:ascii="Times New Roman" w:hAnsi="Times New Roman"/>
        </w:rPr>
      </w:pPr>
      <w:r>
        <w:rPr>
          <w:rFonts w:ascii="Times New Roman" w:hAnsi="Times New Roman"/>
        </w:rPr>
        <w:t>Confidential Exhibit No. RTL-2C</w:t>
      </w:r>
      <w:r w:rsidRPr="006F50C1">
        <w:rPr>
          <w:rFonts w:ascii="Times New Roman" w:hAnsi="Times New Roman"/>
        </w:rPr>
        <w:t>—</w:t>
      </w:r>
      <w:r>
        <w:rPr>
          <w:rFonts w:ascii="Times New Roman" w:hAnsi="Times New Roman"/>
        </w:rPr>
        <w:t xml:space="preserve">Summary of Planned Capital Investments </w:t>
      </w:r>
    </w:p>
    <w:p w:rsidR="00361A9E" w:rsidRPr="006F50C1" w:rsidRDefault="00361A9E" w:rsidP="00361A9E">
      <w:pPr>
        <w:suppressLineNumbers/>
        <w:spacing w:line="480" w:lineRule="auto"/>
        <w:rPr>
          <w:rFonts w:ascii="Times New Roman" w:hAnsi="Times New Roman"/>
        </w:rPr>
      </w:pPr>
      <w:r>
        <w:rPr>
          <w:rFonts w:ascii="Times New Roman" w:hAnsi="Times New Roman"/>
        </w:rPr>
        <w:t>Confidential Exhibit No. RTL-3C</w:t>
      </w:r>
      <w:r w:rsidRPr="006F50C1">
        <w:rPr>
          <w:rFonts w:ascii="Times New Roman" w:hAnsi="Times New Roman"/>
        </w:rPr>
        <w:t>—</w:t>
      </w:r>
      <w:r>
        <w:rPr>
          <w:rFonts w:ascii="Times New Roman" w:hAnsi="Times New Roman"/>
        </w:rPr>
        <w:t xml:space="preserve">Jim Bridger Plant Coal Costs </w:t>
      </w:r>
    </w:p>
    <w:p w:rsidR="00361A9E" w:rsidRPr="006F50C1" w:rsidRDefault="00361A9E" w:rsidP="00361A9E">
      <w:pPr>
        <w:suppressLineNumbers/>
        <w:spacing w:line="480" w:lineRule="auto"/>
        <w:rPr>
          <w:rFonts w:ascii="Times New Roman" w:hAnsi="Times New Roman"/>
        </w:rPr>
      </w:pPr>
      <w:r>
        <w:rPr>
          <w:rFonts w:ascii="Times New Roman" w:hAnsi="Times New Roman"/>
        </w:rPr>
        <w:t>Confidential Exhibit No. RTL-4C</w:t>
      </w:r>
      <w:r w:rsidRPr="006F50C1">
        <w:rPr>
          <w:rFonts w:ascii="Times New Roman" w:hAnsi="Times New Roman"/>
        </w:rPr>
        <w:t>—</w:t>
      </w:r>
      <w:r>
        <w:rPr>
          <w:rFonts w:ascii="Times New Roman" w:hAnsi="Times New Roman"/>
        </w:rPr>
        <w:t>Contributions to Mine Reclamation Trust</w:t>
      </w:r>
    </w:p>
    <w:p w:rsidR="00361A9E" w:rsidRPr="006F50C1" w:rsidRDefault="00361A9E" w:rsidP="00361A9E">
      <w:pPr>
        <w:suppressLineNumbers/>
        <w:spacing w:line="480" w:lineRule="auto"/>
        <w:rPr>
          <w:rFonts w:ascii="Times New Roman" w:hAnsi="Times New Roman"/>
        </w:rPr>
      </w:pPr>
      <w:r>
        <w:rPr>
          <w:rFonts w:ascii="Times New Roman" w:hAnsi="Times New Roman"/>
        </w:rPr>
        <w:t>Confidential Exhibit No. RTL-5C</w:t>
      </w:r>
      <w:r w:rsidRPr="006F50C1">
        <w:rPr>
          <w:rFonts w:ascii="Times New Roman" w:hAnsi="Times New Roman"/>
        </w:rPr>
        <w:t>—</w:t>
      </w:r>
      <w:r>
        <w:rPr>
          <w:rFonts w:ascii="Times New Roman" w:hAnsi="Times New Roman"/>
        </w:rPr>
        <w:t xml:space="preserve">Jim Bridger Coal Company Mine Capital Costs </w:t>
      </w:r>
    </w:p>
    <w:p w:rsidR="00361A9E" w:rsidRPr="006F50C1" w:rsidRDefault="00361A9E" w:rsidP="00361A9E">
      <w:pPr>
        <w:suppressLineNumbers/>
        <w:spacing w:line="480" w:lineRule="auto"/>
        <w:ind w:left="3510" w:hanging="3510"/>
        <w:rPr>
          <w:rFonts w:ascii="Times New Roman" w:hAnsi="Times New Roman"/>
        </w:rPr>
      </w:pPr>
      <w:r>
        <w:rPr>
          <w:rFonts w:ascii="Times New Roman" w:hAnsi="Times New Roman"/>
        </w:rPr>
        <w:t>Confidential Exhibit No. RTL-6C</w:t>
      </w:r>
      <w:r w:rsidRPr="006F50C1">
        <w:rPr>
          <w:rFonts w:ascii="Times New Roman" w:hAnsi="Times New Roman"/>
        </w:rPr>
        <w:t>—</w:t>
      </w:r>
      <w:r>
        <w:rPr>
          <w:rFonts w:ascii="Times New Roman" w:hAnsi="Times New Roman"/>
        </w:rPr>
        <w:t>Natural Gas Price Assumptions used in the Evaluation of Jim Bridger Units 3 and 4</w:t>
      </w:r>
    </w:p>
    <w:p w:rsidR="00361A9E" w:rsidRDefault="00361A9E" w:rsidP="00361A9E">
      <w:pPr>
        <w:suppressLineNumbers/>
        <w:spacing w:line="480" w:lineRule="auto"/>
        <w:rPr>
          <w:rFonts w:ascii="Times New Roman" w:hAnsi="Times New Roman"/>
        </w:rPr>
      </w:pPr>
      <w:r>
        <w:rPr>
          <w:rFonts w:ascii="Times New Roman" w:hAnsi="Times New Roman"/>
        </w:rPr>
        <w:t>Confidential Exhibit No. RTL-7C</w:t>
      </w:r>
      <w:r w:rsidRPr="006F50C1">
        <w:rPr>
          <w:rFonts w:ascii="Times New Roman" w:hAnsi="Times New Roman"/>
        </w:rPr>
        <w:t>—</w:t>
      </w:r>
      <w:r>
        <w:rPr>
          <w:rFonts w:ascii="Times New Roman" w:hAnsi="Times New Roman"/>
        </w:rPr>
        <w:t xml:space="preserve">SO Model Results for Gas Price Scenarios </w:t>
      </w:r>
    </w:p>
    <w:p w:rsidR="00361A9E" w:rsidRDefault="00361A9E" w:rsidP="00361A9E">
      <w:pPr>
        <w:suppressLineNumbers/>
        <w:spacing w:line="480" w:lineRule="auto"/>
        <w:rPr>
          <w:rFonts w:ascii="Times New Roman" w:hAnsi="Times New Roman"/>
        </w:rPr>
      </w:pPr>
      <w:r>
        <w:rPr>
          <w:rFonts w:ascii="Times New Roman" w:hAnsi="Times New Roman"/>
        </w:rPr>
        <w:t>Confidential Exhibit No. RTL-8C</w:t>
      </w:r>
      <w:r w:rsidRPr="006F50C1">
        <w:rPr>
          <w:rFonts w:ascii="Times New Roman" w:hAnsi="Times New Roman"/>
        </w:rPr>
        <w:t>—</w:t>
      </w:r>
      <w:r>
        <w:rPr>
          <w:rFonts w:ascii="Times New Roman" w:hAnsi="Times New Roman"/>
        </w:rPr>
        <w:t xml:space="preserve">West Control Area </w:t>
      </w:r>
    </w:p>
    <w:p w:rsidR="00361A9E" w:rsidRDefault="00361A9E" w:rsidP="00361A9E">
      <w:pPr>
        <w:suppressLineNumbers/>
        <w:spacing w:line="480" w:lineRule="auto"/>
        <w:rPr>
          <w:rFonts w:ascii="Times New Roman" w:hAnsi="Times New Roman"/>
        </w:rPr>
      </w:pPr>
      <w:r>
        <w:rPr>
          <w:rFonts w:ascii="Times New Roman" w:hAnsi="Times New Roman"/>
        </w:rPr>
        <w:t>Confidential Exhibit No. RTL-9C</w:t>
      </w:r>
      <w:r w:rsidRPr="006F50C1">
        <w:rPr>
          <w:rFonts w:ascii="Times New Roman" w:hAnsi="Times New Roman"/>
        </w:rPr>
        <w:t>—</w:t>
      </w:r>
      <w:r>
        <w:rPr>
          <w:rFonts w:ascii="Times New Roman" w:hAnsi="Times New Roman"/>
        </w:rPr>
        <w:t>Relationship between Gas Prices and the PVRR</w:t>
      </w:r>
    </w:p>
    <w:p w:rsidR="00361A9E" w:rsidRDefault="00361A9E" w:rsidP="00361A9E">
      <w:pPr>
        <w:suppressLineNumbers/>
        <w:spacing w:line="480" w:lineRule="auto"/>
        <w:rPr>
          <w:rFonts w:ascii="Times New Roman" w:hAnsi="Times New Roman"/>
        </w:rPr>
      </w:pPr>
      <w:r>
        <w:rPr>
          <w:rFonts w:ascii="Times New Roman" w:hAnsi="Times New Roman"/>
        </w:rPr>
        <w:t>Confidential Exhibit No. RTL-10C</w:t>
      </w:r>
      <w:r w:rsidRPr="006F50C1">
        <w:rPr>
          <w:rFonts w:ascii="Times New Roman" w:hAnsi="Times New Roman"/>
        </w:rPr>
        <w:t>—</w:t>
      </w:r>
      <w:r>
        <w:rPr>
          <w:rFonts w:ascii="Times New Roman" w:hAnsi="Times New Roman"/>
        </w:rPr>
        <w:t>Relationship between CO2 Prices and the PVRR</w:t>
      </w:r>
    </w:p>
    <w:p w:rsidR="005C43D2" w:rsidRDefault="005C43D2" w:rsidP="005C43D2">
      <w:pPr>
        <w:suppressLineNumbers/>
        <w:spacing w:line="480" w:lineRule="auto"/>
        <w:rPr>
          <w:rFonts w:ascii="Times New Roman" w:hAnsi="Times New Roman"/>
        </w:rPr>
      </w:pPr>
    </w:p>
    <w:p w:rsidR="005C43D2" w:rsidRDefault="005C43D2" w:rsidP="005C43D2">
      <w:pPr>
        <w:suppressLineNumbers/>
        <w:spacing w:line="480" w:lineRule="auto"/>
        <w:rPr>
          <w:rFonts w:ascii="Times New Roman" w:hAnsi="Times New Roman"/>
        </w:rPr>
      </w:pPr>
    </w:p>
    <w:p w:rsidR="005C43D2" w:rsidRDefault="005C43D2" w:rsidP="005C43D2">
      <w:pPr>
        <w:suppressLineNumbers/>
        <w:spacing w:line="480" w:lineRule="auto"/>
        <w:rPr>
          <w:rFonts w:ascii="Times New Roman" w:hAnsi="Times New Roman"/>
        </w:rPr>
      </w:pPr>
    </w:p>
    <w:p w:rsidR="00C91A2F" w:rsidRDefault="00C91A2F" w:rsidP="00C91A2F">
      <w:pPr>
        <w:suppressLineNumbers/>
        <w:jc w:val="center"/>
        <w:rPr>
          <w:rFonts w:ascii="Times New Roman" w:hAnsi="Times New Roman" w:cs="Times New Roman"/>
          <w:b/>
          <w:bCs/>
        </w:rPr>
      </w:pPr>
    </w:p>
    <w:p w:rsidR="00EE235A"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t>Please state your name, business address</w:t>
      </w:r>
      <w:r w:rsidR="00A66D2B">
        <w:rPr>
          <w:rFonts w:ascii="Times New Roman" w:hAnsi="Times New Roman" w:cs="Times New Roman"/>
          <w:b/>
          <w:bCs/>
        </w:rPr>
        <w:t>,</w:t>
      </w:r>
      <w:r w:rsidRPr="0053680D">
        <w:rPr>
          <w:rFonts w:ascii="Times New Roman" w:hAnsi="Times New Roman" w:cs="Times New Roman"/>
          <w:b/>
          <w:bCs/>
        </w:rPr>
        <w:t xml:space="preserve"> and present position</w:t>
      </w:r>
      <w:r w:rsidR="005677B6" w:rsidRPr="0053680D">
        <w:rPr>
          <w:rFonts w:ascii="Times New Roman" w:hAnsi="Times New Roman" w:cs="Times New Roman"/>
          <w:b/>
          <w:bCs/>
        </w:rPr>
        <w:t xml:space="preserve"> with </w:t>
      </w:r>
      <w:r w:rsidR="004F4A00">
        <w:rPr>
          <w:rFonts w:ascii="Times New Roman" w:hAnsi="Times New Roman" w:cs="Times New Roman"/>
          <w:b/>
          <w:bCs/>
        </w:rPr>
        <w:t>PacifiCorp.</w:t>
      </w:r>
    </w:p>
    <w:p w:rsidR="004D7EE8" w:rsidRPr="004F4A00" w:rsidRDefault="00AD778C" w:rsidP="00361A9E">
      <w:pPr>
        <w:spacing w:line="480" w:lineRule="auto"/>
        <w:ind w:left="720" w:hanging="720"/>
        <w:rPr>
          <w:rFonts w:ascii="Times New Roman" w:hAnsi="Times New Roman"/>
        </w:rPr>
      </w:pPr>
      <w:r w:rsidRPr="0053680D">
        <w:rPr>
          <w:rFonts w:ascii="Times New Roman" w:hAnsi="Times New Roman" w:cs="Times New Roman"/>
        </w:rPr>
        <w:t>A.</w:t>
      </w:r>
      <w:r w:rsidRPr="0053680D">
        <w:rPr>
          <w:rFonts w:ascii="Times New Roman" w:hAnsi="Times New Roman" w:cs="Times New Roman"/>
          <w:b/>
          <w:bCs/>
        </w:rPr>
        <w:tab/>
      </w:r>
      <w:r w:rsidR="002F5E76">
        <w:rPr>
          <w:rFonts w:ascii="Times New Roman" w:hAnsi="Times New Roman" w:cs="Times New Roman"/>
        </w:rPr>
        <w:t xml:space="preserve">My name is </w:t>
      </w:r>
      <w:r w:rsidR="00784867">
        <w:rPr>
          <w:rFonts w:ascii="Times New Roman" w:hAnsi="Times New Roman" w:cs="Times New Roman"/>
        </w:rPr>
        <w:t>Rick T. Link</w:t>
      </w:r>
      <w:r w:rsidRPr="0053680D">
        <w:rPr>
          <w:rFonts w:ascii="Times New Roman" w:hAnsi="Times New Roman" w:cs="Times New Roman"/>
        </w:rPr>
        <w:t>.</w:t>
      </w:r>
      <w:r w:rsidR="009F0D18">
        <w:rPr>
          <w:rFonts w:ascii="Times New Roman" w:hAnsi="Times New Roman" w:cs="Times New Roman"/>
        </w:rPr>
        <w:t xml:space="preserve"> </w:t>
      </w:r>
      <w:r w:rsidR="000F5E2F">
        <w:rPr>
          <w:rFonts w:ascii="Times New Roman" w:hAnsi="Times New Roman" w:cs="Times New Roman"/>
        </w:rPr>
        <w:t xml:space="preserve"> </w:t>
      </w:r>
      <w:r w:rsidRPr="0053680D">
        <w:rPr>
          <w:rFonts w:ascii="Times New Roman" w:hAnsi="Times New Roman" w:cs="Times New Roman"/>
        </w:rPr>
        <w:t xml:space="preserve">My business address </w:t>
      </w:r>
      <w:r w:rsidR="002F5E76">
        <w:rPr>
          <w:rFonts w:ascii="Times New Roman" w:hAnsi="Times New Roman" w:cs="Times New Roman"/>
        </w:rPr>
        <w:t xml:space="preserve">is </w:t>
      </w:r>
      <w:r w:rsidR="004D7EE8">
        <w:rPr>
          <w:rFonts w:ascii="Times New Roman" w:hAnsi="Times New Roman" w:cs="Times New Roman"/>
        </w:rPr>
        <w:t>825 NE Multnomah</w:t>
      </w:r>
      <w:r w:rsidR="00D80B05">
        <w:rPr>
          <w:rFonts w:ascii="Times New Roman" w:hAnsi="Times New Roman" w:cs="Times New Roman"/>
        </w:rPr>
        <w:t xml:space="preserve"> Street</w:t>
      </w:r>
      <w:r w:rsidR="004D7EE8">
        <w:rPr>
          <w:rFonts w:ascii="Times New Roman" w:hAnsi="Times New Roman" w:cs="Times New Roman"/>
        </w:rPr>
        <w:t xml:space="preserve">, Suite </w:t>
      </w:r>
      <w:r w:rsidR="00784867">
        <w:rPr>
          <w:rFonts w:ascii="Times New Roman" w:hAnsi="Times New Roman" w:cs="Times New Roman"/>
        </w:rPr>
        <w:t>600</w:t>
      </w:r>
      <w:r w:rsidR="00D80B05">
        <w:rPr>
          <w:rFonts w:ascii="Times New Roman" w:hAnsi="Times New Roman" w:cs="Times New Roman"/>
        </w:rPr>
        <w:t>,</w:t>
      </w:r>
      <w:r w:rsidR="004D7EE8">
        <w:rPr>
          <w:rFonts w:ascii="Times New Roman" w:hAnsi="Times New Roman" w:cs="Times New Roman"/>
        </w:rPr>
        <w:t xml:space="preserve"> Portland, Oregon 97232</w:t>
      </w:r>
      <w:r w:rsidRPr="0053680D">
        <w:rPr>
          <w:rFonts w:ascii="Times New Roman" w:hAnsi="Times New Roman" w:cs="Times New Roman"/>
        </w:rPr>
        <w:t>.</w:t>
      </w:r>
      <w:r w:rsidR="009F0D18">
        <w:rPr>
          <w:rFonts w:ascii="Times New Roman" w:hAnsi="Times New Roman" w:cs="Times New Roman"/>
        </w:rPr>
        <w:t xml:space="preserve"> </w:t>
      </w:r>
      <w:r w:rsidR="000F5E2F">
        <w:rPr>
          <w:rFonts w:ascii="Times New Roman" w:hAnsi="Times New Roman" w:cs="Times New Roman"/>
        </w:rPr>
        <w:t xml:space="preserve"> </w:t>
      </w:r>
      <w:r w:rsidRPr="0053680D">
        <w:rPr>
          <w:rFonts w:ascii="Times New Roman" w:hAnsi="Times New Roman" w:cs="Times New Roman"/>
        </w:rPr>
        <w:t xml:space="preserve">My present position is </w:t>
      </w:r>
      <w:r w:rsidR="00784867">
        <w:rPr>
          <w:rFonts w:ascii="Times New Roman" w:hAnsi="Times New Roman" w:cs="Times New Roman"/>
        </w:rPr>
        <w:t>Director, Origination</w:t>
      </w:r>
      <w:r w:rsidR="00784867" w:rsidRPr="004F4A00">
        <w:rPr>
          <w:rFonts w:ascii="Times New Roman" w:hAnsi="Times New Roman" w:cs="Times New Roman"/>
        </w:rPr>
        <w:t>.</w:t>
      </w:r>
      <w:r w:rsidR="004F4A00" w:rsidRPr="004F4A00">
        <w:rPr>
          <w:rFonts w:ascii="Times New Roman" w:hAnsi="Times New Roman" w:cs="Times New Roman"/>
        </w:rPr>
        <w:t xml:space="preserve">  </w:t>
      </w:r>
      <w:r w:rsidR="004F4A00" w:rsidRPr="004F4A00">
        <w:rPr>
          <w:rFonts w:ascii="Times New Roman" w:hAnsi="Times New Roman"/>
        </w:rPr>
        <w:t>I am testifying for Pacific Power &amp; Light Company (Pacific Power or Company), a division of PacifiCorp.</w:t>
      </w:r>
    </w:p>
    <w:p w:rsidR="00EE235A" w:rsidRDefault="000F5E2F" w:rsidP="004F4A00">
      <w:pPr>
        <w:pStyle w:val="Heading1"/>
      </w:pPr>
      <w:bookmarkStart w:id="1" w:name="_Toc436113923"/>
      <w:r w:rsidRPr="0053680D">
        <w:t>QUALIFICATIONS</w:t>
      </w:r>
      <w:bookmarkEnd w:id="1"/>
    </w:p>
    <w:p w:rsidR="00EE235A"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t>Please describe your education</w:t>
      </w:r>
      <w:r w:rsidR="00CC0FC2">
        <w:rPr>
          <w:rFonts w:ascii="Times New Roman" w:hAnsi="Times New Roman" w:cs="Times New Roman"/>
          <w:b/>
          <w:bCs/>
        </w:rPr>
        <w:t xml:space="preserve"> </w:t>
      </w:r>
      <w:r w:rsidRPr="0053680D">
        <w:rPr>
          <w:rFonts w:ascii="Times New Roman" w:hAnsi="Times New Roman" w:cs="Times New Roman"/>
          <w:b/>
          <w:bCs/>
        </w:rPr>
        <w:t xml:space="preserve">and </w:t>
      </w:r>
      <w:r w:rsidR="00711CBA">
        <w:rPr>
          <w:rFonts w:ascii="Times New Roman" w:hAnsi="Times New Roman" w:cs="Times New Roman"/>
          <w:b/>
          <w:bCs/>
        </w:rPr>
        <w:t>professional</w:t>
      </w:r>
      <w:r w:rsidRPr="0053680D">
        <w:rPr>
          <w:rFonts w:ascii="Times New Roman" w:hAnsi="Times New Roman" w:cs="Times New Roman"/>
          <w:b/>
          <w:bCs/>
        </w:rPr>
        <w:t xml:space="preserve"> experience</w:t>
      </w:r>
      <w:r w:rsidRPr="0053680D">
        <w:rPr>
          <w:rFonts w:ascii="Times New Roman" w:hAnsi="Times New Roman" w:cs="Times New Roman"/>
        </w:rPr>
        <w:t>.</w:t>
      </w:r>
    </w:p>
    <w:p w:rsidR="00806E86"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784867">
        <w:rPr>
          <w:rFonts w:ascii="Times New Roman" w:hAnsi="Times New Roman" w:cs="Times New Roman"/>
        </w:rPr>
        <w:t xml:space="preserve">I received a Bachelor of Science degree in Environmental Science from Ohio State University in 1996 and a Masters of Environmental Management from Duke University in 1999. </w:t>
      </w:r>
      <w:r w:rsidR="00704C67">
        <w:rPr>
          <w:rFonts w:ascii="Times New Roman" w:hAnsi="Times New Roman" w:cs="Times New Roman"/>
        </w:rPr>
        <w:t xml:space="preserve"> </w:t>
      </w:r>
      <w:r w:rsidR="00784867">
        <w:rPr>
          <w:rFonts w:ascii="Times New Roman" w:hAnsi="Times New Roman" w:cs="Times New Roman"/>
        </w:rPr>
        <w:t xml:space="preserve">I have been employed in the </w:t>
      </w:r>
      <w:r w:rsidR="00B8428D">
        <w:rPr>
          <w:rFonts w:ascii="Times New Roman" w:hAnsi="Times New Roman" w:cs="Times New Roman"/>
        </w:rPr>
        <w:t xml:space="preserve">energy supply management </w:t>
      </w:r>
      <w:r w:rsidR="00784867">
        <w:rPr>
          <w:rFonts w:ascii="Times New Roman" w:hAnsi="Times New Roman" w:cs="Times New Roman"/>
        </w:rPr>
        <w:t xml:space="preserve">department of PacifiCorp since 2003 where I have held positions in market fundamentals, valuation, planning, and origination. </w:t>
      </w:r>
      <w:r w:rsidR="00704C67">
        <w:rPr>
          <w:rFonts w:ascii="Times New Roman" w:hAnsi="Times New Roman" w:cs="Times New Roman"/>
        </w:rPr>
        <w:t xml:space="preserve"> </w:t>
      </w:r>
      <w:r w:rsidR="00784867">
        <w:rPr>
          <w:rFonts w:ascii="Times New Roman" w:hAnsi="Times New Roman" w:cs="Times New Roman"/>
        </w:rPr>
        <w:t>Currently,</w:t>
      </w:r>
      <w:r w:rsidR="00B8428D">
        <w:rPr>
          <w:rFonts w:ascii="Times New Roman" w:hAnsi="Times New Roman" w:cs="Times New Roman"/>
        </w:rPr>
        <w:t xml:space="preserve"> I oversee the Company’s integrated resource plan, development of long-term commodity price forecasts, </w:t>
      </w:r>
      <w:r w:rsidR="000F073A">
        <w:rPr>
          <w:rFonts w:ascii="Times New Roman" w:hAnsi="Times New Roman" w:cs="Times New Roman"/>
        </w:rPr>
        <w:t>origination and evaluation of new structured commercial contracts, long-term resource procurement, and administration of existing contracts managed within the energy supply management department.</w:t>
      </w:r>
      <w:r w:rsidR="00784867">
        <w:rPr>
          <w:rFonts w:ascii="Times New Roman" w:hAnsi="Times New Roman" w:cs="Times New Roman"/>
        </w:rPr>
        <w:t xml:space="preserve"> </w:t>
      </w:r>
      <w:r w:rsidR="00704C67">
        <w:rPr>
          <w:rFonts w:ascii="Times New Roman" w:hAnsi="Times New Roman" w:cs="Times New Roman"/>
        </w:rPr>
        <w:t xml:space="preserve"> </w:t>
      </w:r>
      <w:r w:rsidR="00784867">
        <w:rPr>
          <w:rFonts w:ascii="Times New Roman" w:hAnsi="Times New Roman" w:cs="Times New Roman"/>
        </w:rPr>
        <w:t>Before joining the Company, I was an energy and environmental economics consultant for ICF Consulting (now ICF International) from 1999 to 2003.</w:t>
      </w:r>
    </w:p>
    <w:p w:rsidR="00EE235A" w:rsidRDefault="000F5E2F" w:rsidP="00252437">
      <w:pPr>
        <w:pStyle w:val="Heading1"/>
      </w:pPr>
      <w:bookmarkStart w:id="2" w:name="_Toc436113924"/>
      <w:r w:rsidRPr="0053680D">
        <w:t>PURPOSE OF TESTIMONY</w:t>
      </w:r>
      <w:bookmarkEnd w:id="2"/>
    </w:p>
    <w:p w:rsidR="00EE235A"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t>What is the purpose of your testimony?</w:t>
      </w:r>
    </w:p>
    <w:p w:rsidR="007B6C76" w:rsidRDefault="00AD778C" w:rsidP="00D80B05">
      <w:pPr>
        <w:widowControl w:val="0"/>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ED4E88">
        <w:rPr>
          <w:rFonts w:ascii="Times New Roman" w:hAnsi="Times New Roman" w:cs="Times New Roman"/>
        </w:rPr>
        <w:t xml:space="preserve">My testimony </w:t>
      </w:r>
      <w:r w:rsidR="000F073A" w:rsidRPr="000F073A">
        <w:rPr>
          <w:rFonts w:ascii="Times New Roman" w:hAnsi="Times New Roman" w:cs="Times New Roman"/>
        </w:rPr>
        <w:t>explain</w:t>
      </w:r>
      <w:r w:rsidR="00ED4E88">
        <w:rPr>
          <w:rFonts w:ascii="Times New Roman" w:hAnsi="Times New Roman" w:cs="Times New Roman"/>
        </w:rPr>
        <w:t>s</w:t>
      </w:r>
      <w:r w:rsidR="000F073A" w:rsidRPr="000F073A">
        <w:rPr>
          <w:rFonts w:ascii="Times New Roman" w:hAnsi="Times New Roman" w:cs="Times New Roman"/>
        </w:rPr>
        <w:t xml:space="preserve"> the economic analysis </w:t>
      </w:r>
      <w:r w:rsidR="00D82937">
        <w:rPr>
          <w:rFonts w:ascii="Times New Roman" w:hAnsi="Times New Roman" w:cs="Times New Roman"/>
        </w:rPr>
        <w:t xml:space="preserve">performed in 2012 </w:t>
      </w:r>
      <w:r w:rsidR="000F073A">
        <w:rPr>
          <w:rFonts w:ascii="Times New Roman" w:hAnsi="Times New Roman" w:cs="Times New Roman"/>
        </w:rPr>
        <w:t>that</w:t>
      </w:r>
      <w:r w:rsidR="000F073A" w:rsidRPr="000F073A">
        <w:rPr>
          <w:rFonts w:ascii="Times New Roman" w:hAnsi="Times New Roman" w:cs="Times New Roman"/>
        </w:rPr>
        <w:t xml:space="preserve"> support</w:t>
      </w:r>
      <w:r w:rsidR="00ED4E88">
        <w:rPr>
          <w:rFonts w:ascii="Times New Roman" w:hAnsi="Times New Roman" w:cs="Times New Roman"/>
        </w:rPr>
        <w:t>ed</w:t>
      </w:r>
      <w:r w:rsidR="000F073A" w:rsidRPr="000F073A">
        <w:rPr>
          <w:rFonts w:ascii="Times New Roman" w:hAnsi="Times New Roman" w:cs="Times New Roman"/>
        </w:rPr>
        <w:t xml:space="preserve"> </w:t>
      </w:r>
      <w:r w:rsidR="000F073A">
        <w:rPr>
          <w:rFonts w:ascii="Times New Roman" w:hAnsi="Times New Roman" w:cs="Times New Roman"/>
        </w:rPr>
        <w:t xml:space="preserve">the Company’s decision to install </w:t>
      </w:r>
      <w:r w:rsidR="000F073A" w:rsidRPr="000F073A">
        <w:rPr>
          <w:rFonts w:ascii="Times New Roman" w:hAnsi="Times New Roman" w:cs="Times New Roman"/>
        </w:rPr>
        <w:t xml:space="preserve">selective catalytic reduction (SCR) </w:t>
      </w:r>
      <w:r w:rsidR="000F073A">
        <w:rPr>
          <w:rFonts w:ascii="Times New Roman" w:hAnsi="Times New Roman" w:cs="Times New Roman"/>
        </w:rPr>
        <w:t xml:space="preserve">emission control </w:t>
      </w:r>
      <w:r w:rsidR="00875131">
        <w:rPr>
          <w:rFonts w:ascii="Times New Roman" w:hAnsi="Times New Roman" w:cs="Times New Roman"/>
        </w:rPr>
        <w:t>systems</w:t>
      </w:r>
      <w:r w:rsidR="00875131" w:rsidRPr="000F073A">
        <w:rPr>
          <w:rFonts w:ascii="Times New Roman" w:hAnsi="Times New Roman" w:cs="Times New Roman"/>
        </w:rPr>
        <w:t xml:space="preserve"> </w:t>
      </w:r>
      <w:r w:rsidR="000F073A">
        <w:rPr>
          <w:rFonts w:ascii="Times New Roman" w:hAnsi="Times New Roman" w:cs="Times New Roman"/>
        </w:rPr>
        <w:t>on</w:t>
      </w:r>
      <w:r w:rsidR="000F073A" w:rsidRPr="000F073A">
        <w:rPr>
          <w:rFonts w:ascii="Times New Roman" w:hAnsi="Times New Roman" w:cs="Times New Roman"/>
        </w:rPr>
        <w:t xml:space="preserve"> </w:t>
      </w:r>
      <w:r w:rsidR="00875131">
        <w:rPr>
          <w:rFonts w:ascii="Times New Roman" w:hAnsi="Times New Roman" w:cs="Times New Roman"/>
        </w:rPr>
        <w:t xml:space="preserve">Units 3 and 4 of the </w:t>
      </w:r>
      <w:r w:rsidR="000F073A" w:rsidRPr="000F073A">
        <w:rPr>
          <w:rFonts w:ascii="Times New Roman" w:hAnsi="Times New Roman" w:cs="Times New Roman"/>
        </w:rPr>
        <w:t xml:space="preserve">Jim Bridger </w:t>
      </w:r>
      <w:r w:rsidR="00875131">
        <w:rPr>
          <w:rFonts w:ascii="Times New Roman" w:hAnsi="Times New Roman" w:cs="Times New Roman"/>
        </w:rPr>
        <w:t>generating plant</w:t>
      </w:r>
      <w:r w:rsidR="00D80B05">
        <w:rPr>
          <w:rFonts w:ascii="Times New Roman" w:hAnsi="Times New Roman" w:cs="Times New Roman"/>
        </w:rPr>
        <w:t>.</w:t>
      </w:r>
    </w:p>
    <w:p w:rsidR="00565FE1" w:rsidRDefault="005C43D2" w:rsidP="00565FE1">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C2BAA2E" wp14:editId="322CA9B0">
                <wp:simplePos x="0" y="0"/>
                <wp:positionH relativeFrom="column">
                  <wp:posOffset>-295275</wp:posOffset>
                </wp:positionH>
                <wp:positionV relativeFrom="paragraph">
                  <wp:posOffset>-419100</wp:posOffset>
                </wp:positionV>
                <wp:extent cx="6162675" cy="4381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61626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43D2" w:rsidRPr="005C43D2" w:rsidRDefault="000E044C" w:rsidP="005C43D2">
                            <w:pPr>
                              <w:jc w:val="center"/>
                              <w:rPr>
                                <w:rFonts w:ascii="Times New Roman" w:hAnsi="Times New Roman" w:cs="Times New Roman"/>
                              </w:rPr>
                            </w:pPr>
                            <w:r>
                              <w:rPr>
                                <w:rFonts w:ascii="Times New Roman" w:hAnsi="Times New Roman" w:cs="Times New Roman"/>
                              </w:rPr>
                              <w:t xml:space="preserve">REDACTED - </w:t>
                            </w:r>
                            <w:r w:rsidR="005C43D2"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25pt;margin-top:-33pt;width:485.2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" fillcolor="white [3201]" stroked="f" strokeweight=".5pt">
                <v:textbox>
                  <w:txbxContent>
                    <w:p w:rsidR="005C43D2" w:rsidRPr="005C43D2" w:rsidRDefault="000E044C" w:rsidP="005C43D2">
                      <w:pPr>
                        <w:jc w:val="center"/>
                        <w:rPr>
                          <w:rFonts w:ascii="Times New Roman" w:hAnsi="Times New Roman" w:cs="Times New Roman"/>
                        </w:rPr>
                      </w:pPr>
                      <w:r>
                        <w:rPr>
                          <w:rFonts w:ascii="Times New Roman" w:hAnsi="Times New Roman" w:cs="Times New Roman"/>
                        </w:rPr>
                        <w:t xml:space="preserve">REDACTED - </w:t>
                      </w:r>
                      <w:r w:rsidR="005C43D2" w:rsidRPr="005C43D2">
                        <w:rPr>
                          <w:rFonts w:ascii="Times New Roman" w:hAnsi="Times New Roman" w:cs="Times New Roman"/>
                        </w:rPr>
                        <w:t>CONFIDENTIAL PER WAC 480-07-160</w:t>
                      </w:r>
                    </w:p>
                  </w:txbxContent>
                </v:textbox>
              </v:shape>
            </w:pict>
          </mc:Fallback>
        </mc:AlternateContent>
      </w:r>
      <w:r w:rsidR="00565FE1" w:rsidRPr="0053680D">
        <w:rPr>
          <w:rFonts w:ascii="Times New Roman" w:hAnsi="Times New Roman" w:cs="Times New Roman"/>
          <w:b/>
          <w:bCs/>
        </w:rPr>
        <w:t>Q.</w:t>
      </w:r>
      <w:r w:rsidR="00565FE1" w:rsidRPr="0053680D">
        <w:rPr>
          <w:rFonts w:ascii="Times New Roman" w:hAnsi="Times New Roman" w:cs="Times New Roman"/>
          <w:b/>
          <w:bCs/>
        </w:rPr>
        <w:tab/>
      </w:r>
      <w:r w:rsidR="00565FE1">
        <w:rPr>
          <w:rFonts w:ascii="Times New Roman" w:hAnsi="Times New Roman" w:cs="Times New Roman"/>
          <w:b/>
          <w:bCs/>
        </w:rPr>
        <w:t>Please summarize your testimony.</w:t>
      </w:r>
      <w:r w:rsidRPr="005C43D2">
        <w:rPr>
          <w:rFonts w:ascii="Times New Roman" w:hAnsi="Times New Roman" w:cs="Times New Roman"/>
          <w:b/>
          <w:bCs/>
          <w:noProof/>
        </w:rPr>
        <w:t xml:space="preserve"> </w:t>
      </w:r>
    </w:p>
    <w:p w:rsidR="007B6C76" w:rsidRDefault="00565FE1" w:rsidP="00565FE1">
      <w:pPr>
        <w:widowControl w:val="0"/>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Pr="00565FE1">
        <w:rPr>
          <w:rFonts w:ascii="Times New Roman" w:hAnsi="Times New Roman" w:cs="Times New Roman"/>
        </w:rPr>
        <w:t xml:space="preserve">My testimony describes the Company’s economic analysis of SCR </w:t>
      </w:r>
      <w:r w:rsidR="00875131">
        <w:rPr>
          <w:rFonts w:ascii="Times New Roman" w:hAnsi="Times New Roman" w:cs="Times New Roman"/>
        </w:rPr>
        <w:t>systems</w:t>
      </w:r>
      <w:r w:rsidR="00875131" w:rsidRPr="00565FE1">
        <w:rPr>
          <w:rFonts w:ascii="Times New Roman" w:hAnsi="Times New Roman" w:cs="Times New Roman"/>
        </w:rPr>
        <w:t xml:space="preserve"> </w:t>
      </w:r>
      <w:r w:rsidRPr="00565FE1">
        <w:rPr>
          <w:rFonts w:ascii="Times New Roman" w:hAnsi="Times New Roman" w:cs="Times New Roman"/>
        </w:rPr>
        <w:t xml:space="preserve">at Jim Bridger Units 3 and 4 as compared to alternatives </w:t>
      </w:r>
      <w:r>
        <w:rPr>
          <w:rFonts w:ascii="Times New Roman" w:hAnsi="Times New Roman" w:cs="Times New Roman"/>
        </w:rPr>
        <w:t>that include</w:t>
      </w:r>
      <w:r w:rsidRPr="00565FE1">
        <w:rPr>
          <w:rFonts w:ascii="Times New Roman" w:hAnsi="Times New Roman" w:cs="Times New Roman"/>
        </w:rPr>
        <w:t xml:space="preserve"> </w:t>
      </w:r>
      <w:r w:rsidR="00ED4E88">
        <w:rPr>
          <w:rFonts w:ascii="Times New Roman" w:hAnsi="Times New Roman" w:cs="Times New Roman"/>
        </w:rPr>
        <w:t xml:space="preserve">conversion to natural gas and </w:t>
      </w:r>
      <w:r w:rsidRPr="00565FE1">
        <w:rPr>
          <w:rFonts w:ascii="Times New Roman" w:hAnsi="Times New Roman" w:cs="Times New Roman"/>
        </w:rPr>
        <w:t xml:space="preserve">early retirement. </w:t>
      </w:r>
      <w:r w:rsidR="00704C67">
        <w:rPr>
          <w:rFonts w:ascii="Times New Roman" w:hAnsi="Times New Roman" w:cs="Times New Roman"/>
        </w:rPr>
        <w:t xml:space="preserve"> </w:t>
      </w:r>
      <w:r w:rsidRPr="00565FE1">
        <w:rPr>
          <w:rFonts w:ascii="Times New Roman" w:hAnsi="Times New Roman" w:cs="Times New Roman"/>
        </w:rPr>
        <w:t xml:space="preserve">Specifically, </w:t>
      </w:r>
      <w:r w:rsidR="00ED4E88">
        <w:rPr>
          <w:rFonts w:ascii="Times New Roman" w:hAnsi="Times New Roman" w:cs="Times New Roman"/>
        </w:rPr>
        <w:t>my testimony presents the following</w:t>
      </w:r>
      <w:r w:rsidRPr="00565FE1">
        <w:rPr>
          <w:rFonts w:ascii="Times New Roman" w:hAnsi="Times New Roman" w:cs="Times New Roman"/>
        </w:rPr>
        <w:t>:</w:t>
      </w:r>
    </w:p>
    <w:p w:rsidR="006E5BCA" w:rsidRDefault="006E5BCA" w:rsidP="00252437">
      <w:pPr>
        <w:pStyle w:val="ListParagraph"/>
        <w:widowControl w:val="0"/>
        <w:numPr>
          <w:ilvl w:val="0"/>
          <w:numId w:val="12"/>
        </w:numPr>
        <w:ind w:left="1440"/>
        <w:rPr>
          <w:rFonts w:ascii="Times New Roman" w:hAnsi="Times New Roman" w:cs="Times New Roman"/>
        </w:rPr>
      </w:pPr>
      <w:r w:rsidRPr="00565FE1">
        <w:rPr>
          <w:rFonts w:ascii="Times New Roman" w:hAnsi="Times New Roman" w:cs="Times New Roman"/>
        </w:rPr>
        <w:t xml:space="preserve">A description of the methodology using the </w:t>
      </w:r>
      <w:r w:rsidR="00875131">
        <w:rPr>
          <w:rFonts w:ascii="Times New Roman" w:hAnsi="Times New Roman" w:cs="Times New Roman"/>
        </w:rPr>
        <w:t>System Optimizer Model (</w:t>
      </w:r>
      <w:r w:rsidRPr="00565FE1">
        <w:rPr>
          <w:rFonts w:ascii="Times New Roman" w:hAnsi="Times New Roman" w:cs="Times New Roman"/>
        </w:rPr>
        <w:t>SO Model</w:t>
      </w:r>
      <w:r w:rsidR="00875131">
        <w:rPr>
          <w:rFonts w:ascii="Times New Roman" w:hAnsi="Times New Roman" w:cs="Times New Roman"/>
        </w:rPr>
        <w:t>)</w:t>
      </w:r>
      <w:r w:rsidRPr="00565FE1">
        <w:rPr>
          <w:rFonts w:ascii="Times New Roman" w:hAnsi="Times New Roman" w:cs="Times New Roman"/>
        </w:rPr>
        <w:t xml:space="preserve"> to analyze the SCR </w:t>
      </w:r>
      <w:r w:rsidR="00875131">
        <w:rPr>
          <w:rFonts w:ascii="Times New Roman" w:hAnsi="Times New Roman" w:cs="Times New Roman"/>
        </w:rPr>
        <w:t>systems</w:t>
      </w:r>
      <w:r w:rsidRPr="00565FE1">
        <w:rPr>
          <w:rFonts w:ascii="Times New Roman" w:hAnsi="Times New Roman" w:cs="Times New Roman"/>
        </w:rPr>
        <w:t xml:space="preserve"> required to continue operating Jim Bridger Units 3 and 4 as coal-fueled facilities.</w:t>
      </w:r>
    </w:p>
    <w:p w:rsidR="00252437" w:rsidRDefault="00252437" w:rsidP="00252437">
      <w:pPr>
        <w:pStyle w:val="ListParagraph"/>
        <w:widowControl w:val="0"/>
        <w:suppressLineNumbers/>
        <w:ind w:left="1440" w:hanging="360"/>
        <w:rPr>
          <w:rFonts w:ascii="Times New Roman" w:hAnsi="Times New Roman" w:cs="Times New Roman"/>
        </w:rPr>
      </w:pPr>
    </w:p>
    <w:p w:rsidR="00565FE1" w:rsidRDefault="00565FE1" w:rsidP="00252437">
      <w:pPr>
        <w:pStyle w:val="ListParagraph"/>
        <w:widowControl w:val="0"/>
        <w:numPr>
          <w:ilvl w:val="0"/>
          <w:numId w:val="12"/>
        </w:numPr>
        <w:ind w:left="1440"/>
        <w:rPr>
          <w:rFonts w:ascii="Times New Roman" w:hAnsi="Times New Roman" w:cs="Times New Roman"/>
        </w:rPr>
      </w:pPr>
      <w:r w:rsidRPr="00565FE1">
        <w:rPr>
          <w:rFonts w:ascii="Times New Roman" w:hAnsi="Times New Roman" w:cs="Times New Roman"/>
        </w:rPr>
        <w:t xml:space="preserve">Base case results from the </w:t>
      </w:r>
      <w:r w:rsidR="00ED4E88">
        <w:rPr>
          <w:rFonts w:ascii="Times New Roman" w:hAnsi="Times New Roman" w:cs="Times New Roman"/>
        </w:rPr>
        <w:t>SO Model show</w:t>
      </w:r>
      <w:r w:rsidRPr="00565FE1">
        <w:rPr>
          <w:rFonts w:ascii="Times New Roman" w:hAnsi="Times New Roman" w:cs="Times New Roman"/>
        </w:rPr>
        <w:t xml:space="preserve"> a</w:t>
      </w:r>
      <w:r w:rsidR="00ED4E88">
        <w:rPr>
          <w:rFonts w:ascii="Times New Roman" w:hAnsi="Times New Roman" w:cs="Times New Roman"/>
        </w:rPr>
        <w:t xml:space="preserve"> total</w:t>
      </w:r>
      <w:r w:rsidR="00875131">
        <w:rPr>
          <w:rFonts w:ascii="Times New Roman" w:hAnsi="Times New Roman" w:cs="Times New Roman"/>
        </w:rPr>
        <w:t>-c</w:t>
      </w:r>
      <w:r w:rsidR="00ED4E88">
        <w:rPr>
          <w:rFonts w:ascii="Times New Roman" w:hAnsi="Times New Roman" w:cs="Times New Roman"/>
        </w:rPr>
        <w:t>ompany</w:t>
      </w:r>
      <w:r w:rsidRPr="00565FE1">
        <w:rPr>
          <w:rFonts w:ascii="Times New Roman" w:hAnsi="Times New Roman" w:cs="Times New Roman"/>
        </w:rPr>
        <w:t xml:space="preserve"> </w:t>
      </w:r>
      <w:r w:rsidR="00705704" w:rsidRPr="00705704">
        <w:rPr>
          <w:rFonts w:ascii="Times New Roman" w:hAnsi="Times New Roman" w:cs="Times New Roman"/>
          <w:highlight w:val="black"/>
        </w:rPr>
        <w:t>_________</w:t>
      </w:r>
      <w:r w:rsidRPr="00565FE1">
        <w:rPr>
          <w:rFonts w:ascii="Times New Roman" w:hAnsi="Times New Roman" w:cs="Times New Roman"/>
        </w:rPr>
        <w:t xml:space="preserve"> present value revenue requirement differential (PVRR(d)) favorable to the SCR </w:t>
      </w:r>
      <w:r w:rsidR="00875131">
        <w:rPr>
          <w:rFonts w:ascii="Times New Roman" w:hAnsi="Times New Roman" w:cs="Times New Roman"/>
        </w:rPr>
        <w:t xml:space="preserve">systems </w:t>
      </w:r>
      <w:r w:rsidRPr="00565FE1">
        <w:rPr>
          <w:rFonts w:ascii="Times New Roman" w:hAnsi="Times New Roman" w:cs="Times New Roman"/>
        </w:rPr>
        <w:t>required to continue operating Jim Bridger Units 3 and 4 as coal-fueled assets.</w:t>
      </w:r>
      <w:r w:rsidR="005F313D">
        <w:rPr>
          <w:rStyle w:val="FootnoteReference"/>
          <w:rFonts w:ascii="Times New Roman" w:hAnsi="Times New Roman"/>
        </w:rPr>
        <w:footnoteReference w:id="2"/>
      </w:r>
    </w:p>
    <w:p w:rsidR="00252437" w:rsidRDefault="00252437" w:rsidP="00252437">
      <w:pPr>
        <w:pStyle w:val="ListParagraph"/>
        <w:widowControl w:val="0"/>
        <w:suppressLineNumbers/>
        <w:ind w:left="1440" w:hanging="360"/>
        <w:rPr>
          <w:rFonts w:ascii="Times New Roman" w:hAnsi="Times New Roman" w:cs="Times New Roman"/>
        </w:rPr>
      </w:pPr>
    </w:p>
    <w:p w:rsidR="00ED4E88" w:rsidRDefault="00ED4E88" w:rsidP="00252437">
      <w:pPr>
        <w:pStyle w:val="ListParagraph"/>
        <w:widowControl w:val="0"/>
        <w:numPr>
          <w:ilvl w:val="0"/>
          <w:numId w:val="12"/>
        </w:numPr>
        <w:ind w:left="1440"/>
        <w:rPr>
          <w:rFonts w:ascii="Times New Roman" w:hAnsi="Times New Roman" w:cs="Times New Roman"/>
        </w:rPr>
      </w:pPr>
      <w:r>
        <w:rPr>
          <w:rFonts w:ascii="Times New Roman" w:hAnsi="Times New Roman" w:cs="Times New Roman"/>
        </w:rPr>
        <w:t xml:space="preserve">Base case results on a </w:t>
      </w:r>
      <w:r w:rsidR="00B557EB">
        <w:rPr>
          <w:rFonts w:ascii="Times New Roman" w:hAnsi="Times New Roman" w:cs="Times New Roman"/>
          <w:bCs/>
        </w:rPr>
        <w:t xml:space="preserve">west control area </w:t>
      </w:r>
      <w:r w:rsidRPr="00ED4E88">
        <w:rPr>
          <w:rFonts w:ascii="Times New Roman" w:hAnsi="Times New Roman" w:cs="Times New Roman"/>
          <w:bCs/>
        </w:rPr>
        <w:t>basis</w:t>
      </w:r>
      <w:r>
        <w:rPr>
          <w:rFonts w:ascii="Times New Roman" w:hAnsi="Times New Roman" w:cs="Times New Roman"/>
          <w:bCs/>
        </w:rPr>
        <w:t xml:space="preserve"> show a </w:t>
      </w:r>
      <w:r w:rsidR="00705704" w:rsidRPr="00705704">
        <w:rPr>
          <w:rFonts w:ascii="Times New Roman" w:hAnsi="Times New Roman" w:cs="Times New Roman"/>
          <w:highlight w:val="black"/>
        </w:rPr>
        <w:t>__________</w:t>
      </w:r>
      <w:r w:rsidR="00705704">
        <w:rPr>
          <w:rFonts w:ascii="Times New Roman" w:hAnsi="Times New Roman" w:cs="Times New Roman"/>
        </w:rPr>
        <w:t xml:space="preserve"> </w:t>
      </w:r>
      <w:r>
        <w:rPr>
          <w:rFonts w:ascii="Times New Roman" w:hAnsi="Times New Roman" w:cs="Times New Roman"/>
          <w:bCs/>
        </w:rPr>
        <w:t xml:space="preserve">PVRR(d) favorable to the SCR </w:t>
      </w:r>
      <w:r w:rsidR="00875131">
        <w:rPr>
          <w:rFonts w:ascii="Times New Roman" w:hAnsi="Times New Roman" w:cs="Times New Roman"/>
          <w:bCs/>
        </w:rPr>
        <w:t xml:space="preserve">systems </w:t>
      </w:r>
      <w:r>
        <w:rPr>
          <w:rFonts w:ascii="Times New Roman" w:hAnsi="Times New Roman" w:cs="Times New Roman"/>
          <w:bCs/>
        </w:rPr>
        <w:t>on Jim Bridger Units 3 and 4.</w:t>
      </w:r>
    </w:p>
    <w:p w:rsidR="008040E5" w:rsidRDefault="00565FE1" w:rsidP="00252437">
      <w:pPr>
        <w:pStyle w:val="ListParagraph"/>
        <w:widowControl w:val="0"/>
        <w:numPr>
          <w:ilvl w:val="0"/>
          <w:numId w:val="12"/>
        </w:numPr>
        <w:ind w:left="1440"/>
        <w:rPr>
          <w:rFonts w:ascii="Times New Roman" w:hAnsi="Times New Roman" w:cs="Times New Roman"/>
        </w:rPr>
      </w:pPr>
      <w:r w:rsidRPr="00565FE1">
        <w:rPr>
          <w:rFonts w:ascii="Times New Roman" w:hAnsi="Times New Roman" w:cs="Times New Roman"/>
        </w:rPr>
        <w:t>Natural gas price an</w:t>
      </w:r>
      <w:r w:rsidRPr="008040E5">
        <w:rPr>
          <w:rFonts w:ascii="Times New Roman" w:hAnsi="Times New Roman" w:cs="Times New Roman"/>
        </w:rPr>
        <w:t xml:space="preserve">d </w:t>
      </w:r>
      <w:r w:rsidR="008040E5">
        <w:rPr>
          <w:rFonts w:ascii="Times New Roman" w:hAnsi="Times New Roman" w:cs="Times New Roman"/>
        </w:rPr>
        <w:t>carbon dioxide (</w:t>
      </w:r>
      <w:r w:rsidRPr="008040E5">
        <w:rPr>
          <w:rFonts w:ascii="Times New Roman" w:hAnsi="Times New Roman" w:cs="Times New Roman"/>
        </w:rPr>
        <w:t>CO</w:t>
      </w:r>
      <w:r w:rsidRPr="008040E5">
        <w:rPr>
          <w:rFonts w:ascii="Times New Roman" w:hAnsi="Times New Roman" w:cs="Times New Roman"/>
          <w:vertAlign w:val="subscript"/>
        </w:rPr>
        <w:t>2</w:t>
      </w:r>
      <w:r w:rsidR="008040E5">
        <w:rPr>
          <w:rFonts w:ascii="Times New Roman" w:hAnsi="Times New Roman" w:cs="Times New Roman"/>
        </w:rPr>
        <w:t>)</w:t>
      </w:r>
      <w:r w:rsidRPr="008040E5">
        <w:rPr>
          <w:rFonts w:ascii="Times New Roman" w:hAnsi="Times New Roman" w:cs="Times New Roman"/>
        </w:rPr>
        <w:t xml:space="preserve"> price scenario </w:t>
      </w:r>
      <w:r w:rsidR="008040E5" w:rsidRPr="008040E5">
        <w:rPr>
          <w:rFonts w:ascii="Times New Roman" w:hAnsi="Times New Roman" w:cs="Times New Roman"/>
        </w:rPr>
        <w:t xml:space="preserve">assumptions and </w:t>
      </w:r>
      <w:r w:rsidRPr="008040E5">
        <w:rPr>
          <w:rFonts w:ascii="Times New Roman" w:hAnsi="Times New Roman" w:cs="Times New Roman"/>
        </w:rPr>
        <w:t xml:space="preserve">results </w:t>
      </w:r>
      <w:r w:rsidR="008040E5" w:rsidRPr="008040E5">
        <w:rPr>
          <w:rFonts w:ascii="Times New Roman" w:hAnsi="Times New Roman" w:cs="Times New Roman"/>
        </w:rPr>
        <w:t>showing a range of PVRR(d) outcomes that support the SCR</w:t>
      </w:r>
      <w:r w:rsidR="00875131">
        <w:rPr>
          <w:rFonts w:ascii="Times New Roman" w:hAnsi="Times New Roman" w:cs="Times New Roman"/>
        </w:rPr>
        <w:t xml:space="preserve"> system</w:t>
      </w:r>
      <w:r w:rsidR="008040E5">
        <w:rPr>
          <w:rFonts w:ascii="Times New Roman" w:hAnsi="Times New Roman" w:cs="Times New Roman"/>
        </w:rPr>
        <w:t>s</w:t>
      </w:r>
      <w:r w:rsidR="008040E5" w:rsidRPr="008040E5">
        <w:rPr>
          <w:rFonts w:ascii="Times New Roman" w:hAnsi="Times New Roman" w:cs="Times New Roman"/>
        </w:rPr>
        <w:t xml:space="preserve"> in six of the nine scenarios studied.</w:t>
      </w:r>
    </w:p>
    <w:p w:rsidR="00252437" w:rsidRDefault="00252437" w:rsidP="00252437">
      <w:pPr>
        <w:pStyle w:val="ListParagraph"/>
        <w:widowControl w:val="0"/>
        <w:suppressLineNumbers/>
        <w:ind w:left="1440" w:hanging="360"/>
        <w:rPr>
          <w:rFonts w:ascii="Times New Roman" w:hAnsi="Times New Roman" w:cs="Times New Roman"/>
        </w:rPr>
      </w:pPr>
    </w:p>
    <w:p w:rsidR="00565FE1" w:rsidRDefault="008040E5" w:rsidP="00252437">
      <w:pPr>
        <w:pStyle w:val="ListParagraph"/>
        <w:numPr>
          <w:ilvl w:val="0"/>
          <w:numId w:val="12"/>
        </w:numPr>
        <w:spacing w:before="240"/>
        <w:ind w:left="1440"/>
        <w:rPr>
          <w:rFonts w:ascii="Times New Roman" w:hAnsi="Times New Roman" w:cs="Times New Roman"/>
        </w:rPr>
      </w:pPr>
      <w:r>
        <w:rPr>
          <w:rFonts w:ascii="Times New Roman" w:hAnsi="Times New Roman" w:cs="Times New Roman"/>
        </w:rPr>
        <w:t>A d</w:t>
      </w:r>
      <w:r w:rsidRPr="008040E5">
        <w:rPr>
          <w:rFonts w:ascii="Times New Roman" w:hAnsi="Times New Roman" w:cs="Times New Roman"/>
        </w:rPr>
        <w:t>escription of a</w:t>
      </w:r>
      <w:r>
        <w:rPr>
          <w:rFonts w:ascii="Times New Roman" w:hAnsi="Times New Roman" w:cs="Times New Roman"/>
        </w:rPr>
        <w:t>n</w:t>
      </w:r>
      <w:r w:rsidRPr="008040E5">
        <w:rPr>
          <w:rFonts w:ascii="Times New Roman" w:hAnsi="Times New Roman" w:cs="Times New Roman"/>
        </w:rPr>
        <w:t xml:space="preserve"> </w:t>
      </w:r>
      <w:r>
        <w:rPr>
          <w:rFonts w:ascii="Times New Roman" w:hAnsi="Times New Roman" w:cs="Times New Roman"/>
        </w:rPr>
        <w:t xml:space="preserve">additional </w:t>
      </w:r>
      <w:r w:rsidRPr="008040E5">
        <w:rPr>
          <w:rFonts w:ascii="Times New Roman" w:hAnsi="Times New Roman" w:cs="Times New Roman"/>
        </w:rPr>
        <w:t>s</w:t>
      </w:r>
      <w:r>
        <w:rPr>
          <w:rFonts w:ascii="Times New Roman" w:hAnsi="Times New Roman" w:cs="Times New Roman"/>
        </w:rPr>
        <w:t>ensitivity showing that the Jim Bridger Unit</w:t>
      </w:r>
      <w:r w:rsidR="00875131">
        <w:rPr>
          <w:rFonts w:ascii="Times New Roman" w:hAnsi="Times New Roman" w:cs="Times New Roman"/>
        </w:rPr>
        <w:t>s</w:t>
      </w:r>
      <w:r>
        <w:rPr>
          <w:rFonts w:ascii="Times New Roman" w:hAnsi="Times New Roman" w:cs="Times New Roman"/>
        </w:rPr>
        <w:t xml:space="preserve"> 3 and 4 SCR</w:t>
      </w:r>
      <w:r w:rsidR="00875131">
        <w:rPr>
          <w:rFonts w:ascii="Times New Roman" w:hAnsi="Times New Roman" w:cs="Times New Roman"/>
        </w:rPr>
        <w:t xml:space="preserve"> system</w:t>
      </w:r>
      <w:r>
        <w:rPr>
          <w:rFonts w:ascii="Times New Roman" w:hAnsi="Times New Roman" w:cs="Times New Roman"/>
        </w:rPr>
        <w:t>s</w:t>
      </w:r>
      <w:r w:rsidRPr="008040E5">
        <w:rPr>
          <w:rFonts w:ascii="Times New Roman" w:hAnsi="Times New Roman" w:cs="Times New Roman"/>
        </w:rPr>
        <w:t xml:space="preserve"> are favorable to </w:t>
      </w:r>
      <w:r>
        <w:rPr>
          <w:rFonts w:ascii="Times New Roman" w:hAnsi="Times New Roman" w:cs="Times New Roman"/>
        </w:rPr>
        <w:t xml:space="preserve">both gas conversion and </w:t>
      </w:r>
      <w:r w:rsidRPr="008040E5">
        <w:rPr>
          <w:rFonts w:ascii="Times New Roman" w:hAnsi="Times New Roman" w:cs="Times New Roman"/>
        </w:rPr>
        <w:t>early retirement alternative</w:t>
      </w:r>
      <w:r>
        <w:rPr>
          <w:rFonts w:ascii="Times New Roman" w:hAnsi="Times New Roman" w:cs="Times New Roman"/>
        </w:rPr>
        <w:t>s</w:t>
      </w:r>
      <w:r w:rsidRPr="008040E5">
        <w:rPr>
          <w:rFonts w:ascii="Times New Roman" w:hAnsi="Times New Roman" w:cs="Times New Roman"/>
        </w:rPr>
        <w:t>.</w:t>
      </w:r>
    </w:p>
    <w:p w:rsidR="00252437" w:rsidRPr="008040E5" w:rsidRDefault="00252437" w:rsidP="00252437">
      <w:pPr>
        <w:pStyle w:val="ListParagraph"/>
        <w:suppressLineNumbers/>
        <w:spacing w:before="240"/>
        <w:ind w:left="1800"/>
        <w:rPr>
          <w:rFonts w:ascii="Times New Roman" w:hAnsi="Times New Roman" w:cs="Times New Roman"/>
        </w:rPr>
      </w:pPr>
    </w:p>
    <w:p w:rsidR="004E76F4" w:rsidRDefault="00565FE1" w:rsidP="00252437">
      <w:pPr>
        <w:pStyle w:val="Heading1"/>
      </w:pPr>
      <w:bookmarkStart w:id="3" w:name="_Toc436113925"/>
      <w:r>
        <w:t>METHODOLOGY</w:t>
      </w:r>
      <w:bookmarkEnd w:id="3"/>
    </w:p>
    <w:p w:rsidR="00784867" w:rsidRDefault="00784867" w:rsidP="00252437">
      <w:pPr>
        <w:widowControl w:val="0"/>
        <w:spacing w:line="480" w:lineRule="auto"/>
        <w:ind w:left="720" w:hanging="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C3799E">
        <w:rPr>
          <w:rFonts w:ascii="Times New Roman" w:hAnsi="Times New Roman" w:cs="Times New Roman"/>
          <w:b/>
          <w:bCs/>
        </w:rPr>
        <w:t xml:space="preserve">What </w:t>
      </w:r>
      <w:r w:rsidR="00097D86">
        <w:rPr>
          <w:rFonts w:ascii="Times New Roman" w:hAnsi="Times New Roman" w:cs="Times New Roman"/>
          <w:b/>
          <w:bCs/>
        </w:rPr>
        <w:t xml:space="preserve">model </w:t>
      </w:r>
      <w:r w:rsidR="00C3799E">
        <w:rPr>
          <w:rFonts w:ascii="Times New Roman" w:hAnsi="Times New Roman" w:cs="Times New Roman"/>
          <w:b/>
          <w:bCs/>
        </w:rPr>
        <w:t xml:space="preserve">was </w:t>
      </w:r>
      <w:r w:rsidR="00F87224">
        <w:rPr>
          <w:rFonts w:ascii="Times New Roman" w:hAnsi="Times New Roman" w:cs="Times New Roman"/>
          <w:b/>
          <w:bCs/>
        </w:rPr>
        <w:t>use</w:t>
      </w:r>
      <w:r w:rsidR="00A05117">
        <w:rPr>
          <w:rFonts w:ascii="Times New Roman" w:hAnsi="Times New Roman" w:cs="Times New Roman"/>
          <w:b/>
          <w:bCs/>
        </w:rPr>
        <w:t>d</w:t>
      </w:r>
      <w:r w:rsidR="00F87224">
        <w:rPr>
          <w:rFonts w:ascii="Times New Roman" w:hAnsi="Times New Roman" w:cs="Times New Roman"/>
          <w:b/>
          <w:bCs/>
        </w:rPr>
        <w:t xml:space="preserve"> to evaluate the SCR </w:t>
      </w:r>
      <w:r w:rsidR="00875131">
        <w:rPr>
          <w:rFonts w:ascii="Times New Roman" w:hAnsi="Times New Roman" w:cs="Times New Roman"/>
          <w:b/>
          <w:bCs/>
        </w:rPr>
        <w:t xml:space="preserve">systems </w:t>
      </w:r>
      <w:r w:rsidR="00F87224">
        <w:rPr>
          <w:rFonts w:ascii="Times New Roman" w:hAnsi="Times New Roman" w:cs="Times New Roman"/>
          <w:b/>
          <w:bCs/>
        </w:rPr>
        <w:t xml:space="preserve">for Jim Bridger Units 3 </w:t>
      </w:r>
      <w:r w:rsidR="00252437">
        <w:rPr>
          <w:rFonts w:ascii="Times New Roman" w:hAnsi="Times New Roman" w:cs="Times New Roman"/>
          <w:b/>
          <w:bCs/>
        </w:rPr>
        <w:br/>
      </w:r>
      <w:r w:rsidR="00F87224">
        <w:rPr>
          <w:rFonts w:ascii="Times New Roman" w:hAnsi="Times New Roman" w:cs="Times New Roman"/>
          <w:b/>
          <w:bCs/>
        </w:rPr>
        <w:t>and 4</w:t>
      </w:r>
      <w:r w:rsidR="00C3799E">
        <w:rPr>
          <w:rFonts w:ascii="Times New Roman" w:hAnsi="Times New Roman" w:cs="Times New Roman"/>
          <w:b/>
          <w:bCs/>
        </w:rPr>
        <w:t>?</w:t>
      </w:r>
    </w:p>
    <w:p w:rsidR="00784867" w:rsidRPr="00F87224" w:rsidRDefault="00784867" w:rsidP="00252437">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00F87224" w:rsidRPr="00F87224">
        <w:rPr>
          <w:rFonts w:ascii="Times New Roman" w:hAnsi="Times New Roman" w:cs="Times New Roman"/>
        </w:rPr>
        <w:t>The Company used the SO Model to perform a PVRR(d) financial analysis of the SCR</w:t>
      </w:r>
      <w:r w:rsidR="00875131">
        <w:rPr>
          <w:rFonts w:ascii="Times New Roman" w:hAnsi="Times New Roman" w:cs="Times New Roman"/>
        </w:rPr>
        <w:t xml:space="preserve"> system</w:t>
      </w:r>
      <w:r w:rsidR="005310E5">
        <w:rPr>
          <w:rFonts w:ascii="Times New Roman" w:hAnsi="Times New Roman" w:cs="Times New Roman"/>
        </w:rPr>
        <w:t>s</w:t>
      </w:r>
      <w:r w:rsidR="00875131">
        <w:rPr>
          <w:rFonts w:ascii="Times New Roman" w:hAnsi="Times New Roman" w:cs="Times New Roman"/>
        </w:rPr>
        <w:t xml:space="preserve"> at</w:t>
      </w:r>
      <w:r w:rsidR="005310E5">
        <w:rPr>
          <w:rFonts w:ascii="Times New Roman" w:hAnsi="Times New Roman" w:cs="Times New Roman"/>
        </w:rPr>
        <w:t xml:space="preserve"> </w:t>
      </w:r>
      <w:r w:rsidR="00875131" w:rsidRPr="00F87224">
        <w:rPr>
          <w:rFonts w:ascii="Times New Roman" w:hAnsi="Times New Roman" w:cs="Times New Roman"/>
        </w:rPr>
        <w:t>Jim Bridger Unit</w:t>
      </w:r>
      <w:r w:rsidR="00875131">
        <w:rPr>
          <w:rFonts w:ascii="Times New Roman" w:hAnsi="Times New Roman" w:cs="Times New Roman"/>
        </w:rPr>
        <w:t>s</w:t>
      </w:r>
      <w:r w:rsidR="00875131" w:rsidRPr="00F87224">
        <w:rPr>
          <w:rFonts w:ascii="Times New Roman" w:hAnsi="Times New Roman" w:cs="Times New Roman"/>
        </w:rPr>
        <w:t xml:space="preserve"> 3 and 4 </w:t>
      </w:r>
      <w:r w:rsidR="005310E5">
        <w:rPr>
          <w:rFonts w:ascii="Times New Roman" w:hAnsi="Times New Roman" w:cs="Times New Roman"/>
        </w:rPr>
        <w:t>to support the Company’s investment decision</w:t>
      </w:r>
      <w:r w:rsidR="00F87224" w:rsidRPr="00F87224">
        <w:rPr>
          <w:rFonts w:ascii="Times New Roman" w:hAnsi="Times New Roman" w:cs="Times New Roman"/>
        </w:rPr>
        <w:t xml:space="preserve">. </w:t>
      </w:r>
      <w:r w:rsidR="005F313D">
        <w:rPr>
          <w:rFonts w:ascii="Times New Roman" w:hAnsi="Times New Roman" w:cs="Times New Roman"/>
        </w:rPr>
        <w:t xml:space="preserve"> </w:t>
      </w:r>
      <w:r w:rsidR="008C7802">
        <w:rPr>
          <w:rFonts w:ascii="Times New Roman" w:hAnsi="Times New Roman" w:cs="Times New Roman"/>
        </w:rPr>
        <w:t>This same analysis was presented in t</w:t>
      </w:r>
      <w:r w:rsidR="005F313D">
        <w:rPr>
          <w:rFonts w:ascii="Times New Roman" w:hAnsi="Times New Roman" w:cs="Times New Roman"/>
        </w:rPr>
        <w:t>he Company</w:t>
      </w:r>
      <w:r w:rsidR="008C7802">
        <w:rPr>
          <w:rFonts w:ascii="Times New Roman" w:hAnsi="Times New Roman" w:cs="Times New Roman"/>
        </w:rPr>
        <w:t>’s</w:t>
      </w:r>
      <w:r w:rsidR="005F313D">
        <w:rPr>
          <w:rFonts w:ascii="Times New Roman" w:hAnsi="Times New Roman" w:cs="Times New Roman"/>
        </w:rPr>
        <w:t xml:space="preserve"> 2013 Integrated Resource Plan and Update filed with the Washington Utilities and Transportation Commission (Commission).  The </w:t>
      </w:r>
      <w:r w:rsidR="00C3799E">
        <w:rPr>
          <w:rFonts w:ascii="Times New Roman" w:hAnsi="Times New Roman" w:cs="Times New Roman"/>
        </w:rPr>
        <w:t xml:space="preserve">same </w:t>
      </w:r>
      <w:r w:rsidR="005F313D">
        <w:rPr>
          <w:rFonts w:ascii="Times New Roman" w:hAnsi="Times New Roman" w:cs="Times New Roman"/>
        </w:rPr>
        <w:t xml:space="preserve">SO Model </w:t>
      </w:r>
      <w:r w:rsidR="00C3799E">
        <w:rPr>
          <w:rFonts w:ascii="Times New Roman" w:hAnsi="Times New Roman" w:cs="Times New Roman"/>
        </w:rPr>
        <w:t xml:space="preserve">analysis was also used </w:t>
      </w:r>
      <w:r w:rsidR="005F313D">
        <w:rPr>
          <w:rFonts w:ascii="Times New Roman" w:hAnsi="Times New Roman" w:cs="Times New Roman"/>
        </w:rPr>
        <w:t xml:space="preserve">to support the Certificate of Public Necessity and </w:t>
      </w:r>
      <w:r w:rsidR="005310E5">
        <w:rPr>
          <w:rFonts w:ascii="Times New Roman" w:hAnsi="Times New Roman" w:cs="Times New Roman"/>
        </w:rPr>
        <w:t>Convenience</w:t>
      </w:r>
      <w:r w:rsidR="005F313D">
        <w:rPr>
          <w:rFonts w:ascii="Times New Roman" w:hAnsi="Times New Roman" w:cs="Times New Roman"/>
        </w:rPr>
        <w:t xml:space="preserve"> process </w:t>
      </w:r>
      <w:r w:rsidR="00025408">
        <w:rPr>
          <w:rFonts w:ascii="Times New Roman" w:hAnsi="Times New Roman" w:cs="Times New Roman"/>
        </w:rPr>
        <w:t>for the</w:t>
      </w:r>
      <w:r w:rsidR="00875131">
        <w:rPr>
          <w:rFonts w:ascii="Times New Roman" w:hAnsi="Times New Roman" w:cs="Times New Roman"/>
        </w:rPr>
        <w:t xml:space="preserve"> SCR systems at</w:t>
      </w:r>
      <w:r w:rsidR="00025408">
        <w:rPr>
          <w:rFonts w:ascii="Times New Roman" w:hAnsi="Times New Roman" w:cs="Times New Roman"/>
        </w:rPr>
        <w:t xml:space="preserve"> Jim Bridger Units 3 and 4 </w:t>
      </w:r>
      <w:r w:rsidR="005F313D">
        <w:rPr>
          <w:rFonts w:ascii="Times New Roman" w:hAnsi="Times New Roman" w:cs="Times New Roman"/>
        </w:rPr>
        <w:t>described in the testimony of Mr.</w:t>
      </w:r>
      <w:r w:rsidR="00875131">
        <w:rPr>
          <w:rFonts w:ascii="Times New Roman" w:hAnsi="Times New Roman" w:cs="Times New Roman"/>
        </w:rPr>
        <w:t xml:space="preserve"> </w:t>
      </w:r>
      <w:r w:rsidR="005F313D">
        <w:rPr>
          <w:rFonts w:ascii="Times New Roman" w:hAnsi="Times New Roman" w:cs="Times New Roman"/>
        </w:rPr>
        <w:t xml:space="preserve">Chad </w:t>
      </w:r>
      <w:r w:rsidR="00875131">
        <w:rPr>
          <w:rFonts w:ascii="Times New Roman" w:hAnsi="Times New Roman" w:cs="Times New Roman"/>
        </w:rPr>
        <w:t xml:space="preserve">A. </w:t>
      </w:r>
      <w:r w:rsidR="005F313D">
        <w:rPr>
          <w:rFonts w:ascii="Times New Roman" w:hAnsi="Times New Roman" w:cs="Times New Roman"/>
        </w:rPr>
        <w:t xml:space="preserve">Teply. </w:t>
      </w:r>
    </w:p>
    <w:p w:rsidR="00784867" w:rsidRDefault="00784867" w:rsidP="00784867">
      <w:pPr>
        <w:widowControl w:val="0"/>
        <w:spacing w:line="480" w:lineRule="auto"/>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F87224">
        <w:rPr>
          <w:rFonts w:ascii="Times New Roman" w:hAnsi="Times New Roman" w:cs="Times New Roman"/>
          <w:b/>
          <w:bCs/>
        </w:rPr>
        <w:t>Please describe the SO Model and how it is used by the Company.</w:t>
      </w:r>
    </w:p>
    <w:p w:rsidR="00784867" w:rsidRPr="00F87224" w:rsidRDefault="00784867" w:rsidP="008F580F">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00F87224" w:rsidRPr="00F87224">
        <w:rPr>
          <w:rFonts w:ascii="Times New Roman" w:hAnsi="Times New Roman" w:cs="Times New Roman"/>
        </w:rPr>
        <w:t xml:space="preserve">The SO Model is a capacity expansion optimization tool that is used in the Company’s integrated resource plan to produce resource portfolios in support </w:t>
      </w:r>
      <w:r w:rsidR="00C3799E" w:rsidRPr="00F87224">
        <w:rPr>
          <w:rFonts w:ascii="Times New Roman" w:hAnsi="Times New Roman" w:cs="Times New Roman"/>
        </w:rPr>
        <w:t xml:space="preserve">of </w:t>
      </w:r>
      <w:r w:rsidR="00C3799E">
        <w:rPr>
          <w:rFonts w:ascii="Times New Roman" w:hAnsi="Times New Roman" w:cs="Times New Roman"/>
        </w:rPr>
        <w:t>long</w:t>
      </w:r>
      <w:r w:rsidR="00F87224" w:rsidRPr="00F87224">
        <w:rPr>
          <w:rFonts w:ascii="Times New Roman" w:hAnsi="Times New Roman" w:cs="Times New Roman"/>
        </w:rPr>
        <w:t xml:space="preserve">-term </w:t>
      </w:r>
      <w:r w:rsidR="00C3799E">
        <w:rPr>
          <w:rFonts w:ascii="Times New Roman" w:hAnsi="Times New Roman" w:cs="Times New Roman"/>
        </w:rPr>
        <w:t xml:space="preserve">system </w:t>
      </w:r>
      <w:r w:rsidR="00F87224" w:rsidRPr="00F87224">
        <w:rPr>
          <w:rFonts w:ascii="Times New Roman" w:hAnsi="Times New Roman" w:cs="Times New Roman"/>
        </w:rPr>
        <w:t xml:space="preserve">planning. </w:t>
      </w:r>
      <w:r w:rsidR="00704C67">
        <w:rPr>
          <w:rFonts w:ascii="Times New Roman" w:hAnsi="Times New Roman" w:cs="Times New Roman"/>
        </w:rPr>
        <w:t xml:space="preserve"> </w:t>
      </w:r>
      <w:r w:rsidR="00F87224" w:rsidRPr="00F87224">
        <w:rPr>
          <w:rFonts w:ascii="Times New Roman" w:hAnsi="Times New Roman" w:cs="Times New Roman"/>
        </w:rPr>
        <w:t xml:space="preserve">The SO Model is also used in the Company’s analysis of resource acquisition opportunities and resource procurement activities. </w:t>
      </w:r>
      <w:r w:rsidR="00704C67">
        <w:rPr>
          <w:rFonts w:ascii="Times New Roman" w:hAnsi="Times New Roman" w:cs="Times New Roman"/>
        </w:rPr>
        <w:t xml:space="preserve"> </w:t>
      </w:r>
      <w:r w:rsidR="00B82526">
        <w:rPr>
          <w:rFonts w:ascii="Times New Roman" w:hAnsi="Times New Roman" w:cs="Times New Roman"/>
        </w:rPr>
        <w:t xml:space="preserve">The Company </w:t>
      </w:r>
      <w:r w:rsidR="00F87224" w:rsidRPr="00F87224">
        <w:rPr>
          <w:rFonts w:ascii="Times New Roman" w:hAnsi="Times New Roman" w:cs="Times New Roman"/>
        </w:rPr>
        <w:t xml:space="preserve">used </w:t>
      </w:r>
      <w:r w:rsidR="00B82526">
        <w:rPr>
          <w:rFonts w:ascii="Times New Roman" w:hAnsi="Times New Roman" w:cs="Times New Roman"/>
        </w:rPr>
        <w:t xml:space="preserve">this model </w:t>
      </w:r>
      <w:r w:rsidR="00F87224" w:rsidRPr="00F87224">
        <w:rPr>
          <w:rFonts w:ascii="Times New Roman" w:hAnsi="Times New Roman" w:cs="Times New Roman"/>
        </w:rPr>
        <w:t xml:space="preserve">to </w:t>
      </w:r>
      <w:r w:rsidR="00C3799E">
        <w:rPr>
          <w:rFonts w:ascii="Times New Roman" w:hAnsi="Times New Roman" w:cs="Times New Roman"/>
        </w:rPr>
        <w:t xml:space="preserve">evaluate system benefits in </w:t>
      </w:r>
      <w:r w:rsidR="00F87224" w:rsidRPr="00F87224">
        <w:rPr>
          <w:rFonts w:ascii="Times New Roman" w:hAnsi="Times New Roman" w:cs="Times New Roman"/>
        </w:rPr>
        <w:t>support the successful acquisition of th</w:t>
      </w:r>
      <w:r w:rsidR="00F87224">
        <w:rPr>
          <w:rFonts w:ascii="Times New Roman" w:hAnsi="Times New Roman" w:cs="Times New Roman"/>
        </w:rPr>
        <w:t>e Chehalis combined cycle plant</w:t>
      </w:r>
      <w:r w:rsidR="00B82526">
        <w:rPr>
          <w:rFonts w:ascii="Times New Roman" w:hAnsi="Times New Roman" w:cs="Times New Roman"/>
        </w:rPr>
        <w:t xml:space="preserve">, which the </w:t>
      </w:r>
      <w:r w:rsidR="005F313D">
        <w:rPr>
          <w:rFonts w:ascii="Times New Roman" w:hAnsi="Times New Roman" w:cs="Times New Roman"/>
        </w:rPr>
        <w:t xml:space="preserve">Commission </w:t>
      </w:r>
      <w:r w:rsidR="00B82526">
        <w:rPr>
          <w:rFonts w:ascii="Times New Roman" w:hAnsi="Times New Roman" w:cs="Times New Roman"/>
        </w:rPr>
        <w:t xml:space="preserve">reviewed and approved in Docket </w:t>
      </w:r>
      <w:r w:rsidR="00D37D27">
        <w:rPr>
          <w:rFonts w:ascii="Times New Roman" w:hAnsi="Times New Roman" w:cs="Times New Roman"/>
        </w:rPr>
        <w:t xml:space="preserve">UE-090205, </w:t>
      </w:r>
      <w:r w:rsidR="00B82526">
        <w:rPr>
          <w:rFonts w:ascii="Times New Roman" w:hAnsi="Times New Roman" w:cs="Times New Roman"/>
        </w:rPr>
        <w:t xml:space="preserve">the Company’s 2009 Rate Case.  </w:t>
      </w:r>
      <w:r w:rsidR="00F87224" w:rsidRPr="00F87224">
        <w:rPr>
          <w:rFonts w:ascii="Times New Roman" w:hAnsi="Times New Roman" w:cs="Times New Roman"/>
        </w:rPr>
        <w:t>The SO Model endogenously considers tradeoffs between operating and capital revenue requirement costs of both existing and prospective new resources while simultaneously evaluating tradeoffs in energy value between existing and prospective new resource alternatives.</w:t>
      </w:r>
    </w:p>
    <w:p w:rsidR="00784867" w:rsidRDefault="00784867" w:rsidP="00C3799E">
      <w:pPr>
        <w:widowControl w:val="0"/>
        <w:spacing w:line="480" w:lineRule="auto"/>
        <w:ind w:left="720" w:hanging="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0018636E" w:rsidRPr="0018636E">
        <w:rPr>
          <w:rFonts w:ascii="Times New Roman" w:hAnsi="Times New Roman" w:cs="Times New Roman"/>
          <w:b/>
          <w:bCs/>
        </w:rPr>
        <w:t xml:space="preserve">Why is the SO Model an appropriate tool for analyzing incremental </w:t>
      </w:r>
      <w:r w:rsidR="0018636E">
        <w:rPr>
          <w:rFonts w:ascii="Times New Roman" w:hAnsi="Times New Roman" w:cs="Times New Roman"/>
          <w:b/>
          <w:bCs/>
        </w:rPr>
        <w:t>emission control equipment installations</w:t>
      </w:r>
      <w:r w:rsidR="0018636E" w:rsidRPr="0018636E">
        <w:rPr>
          <w:rFonts w:ascii="Times New Roman" w:hAnsi="Times New Roman" w:cs="Times New Roman"/>
          <w:b/>
          <w:bCs/>
        </w:rPr>
        <w:t xml:space="preserve"> required </w:t>
      </w:r>
      <w:r w:rsidR="0018636E">
        <w:rPr>
          <w:rFonts w:ascii="Times New Roman" w:hAnsi="Times New Roman" w:cs="Times New Roman"/>
          <w:b/>
          <w:bCs/>
        </w:rPr>
        <w:t>on</w:t>
      </w:r>
      <w:r w:rsidR="0018636E" w:rsidRPr="0018636E">
        <w:rPr>
          <w:rFonts w:ascii="Times New Roman" w:hAnsi="Times New Roman" w:cs="Times New Roman"/>
          <w:b/>
          <w:bCs/>
        </w:rPr>
        <w:t xml:space="preserve"> coal resources?</w:t>
      </w:r>
    </w:p>
    <w:p w:rsidR="00784867" w:rsidRDefault="00784867" w:rsidP="0018636E">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0018636E" w:rsidRPr="0018636E">
        <w:rPr>
          <w:rFonts w:ascii="Times New Roman" w:hAnsi="Times New Roman" w:cs="Times New Roman"/>
        </w:rPr>
        <w:t xml:space="preserve">The SO Model is the appropriate modeling tool when evaluating capital investment decisions and alternatives to those investments that might include early retirement and replacement or conversion of assets to natural gas. </w:t>
      </w:r>
      <w:r w:rsidR="00B82526">
        <w:rPr>
          <w:rFonts w:ascii="Times New Roman" w:hAnsi="Times New Roman" w:cs="Times New Roman"/>
        </w:rPr>
        <w:t xml:space="preserve"> </w:t>
      </w:r>
      <w:r w:rsidR="0018636E" w:rsidRPr="0018636E">
        <w:rPr>
          <w:rFonts w:ascii="Times New Roman" w:hAnsi="Times New Roman" w:cs="Times New Roman"/>
        </w:rPr>
        <w:t xml:space="preserve">The SO Model is capable of simultaneously and endogenously evaluating capacity and energy tradeoffs between </w:t>
      </w:r>
      <w:r w:rsidR="00A05117">
        <w:rPr>
          <w:rFonts w:ascii="Times New Roman" w:hAnsi="Times New Roman" w:cs="Times New Roman"/>
        </w:rPr>
        <w:t>emission control equipment</w:t>
      </w:r>
      <w:r w:rsidR="0018636E" w:rsidRPr="0018636E">
        <w:rPr>
          <w:rFonts w:ascii="Times New Roman" w:hAnsi="Times New Roman" w:cs="Times New Roman"/>
        </w:rPr>
        <w:t xml:space="preserve"> required to meet emerging environmental regulations and a broad range of alternatives including fuel conversion, early retirement and replacement with greenfield resources, market purchases, demand</w:t>
      </w:r>
      <w:r w:rsidR="00875131">
        <w:rPr>
          <w:rFonts w:ascii="Times New Roman" w:hAnsi="Times New Roman" w:cs="Times New Roman"/>
        </w:rPr>
        <w:t>-</w:t>
      </w:r>
      <w:r w:rsidR="0018636E" w:rsidRPr="0018636E">
        <w:rPr>
          <w:rFonts w:ascii="Times New Roman" w:hAnsi="Times New Roman" w:cs="Times New Roman"/>
        </w:rPr>
        <w:t xml:space="preserve">side management resources, and/or renewable resources. </w:t>
      </w:r>
      <w:r w:rsidR="00B82526">
        <w:rPr>
          <w:rFonts w:ascii="Times New Roman" w:hAnsi="Times New Roman" w:cs="Times New Roman"/>
        </w:rPr>
        <w:t xml:space="preserve"> </w:t>
      </w:r>
      <w:r w:rsidR="0018636E" w:rsidRPr="0018636E">
        <w:rPr>
          <w:rFonts w:ascii="Times New Roman" w:hAnsi="Times New Roman" w:cs="Times New Roman"/>
        </w:rPr>
        <w:t xml:space="preserve">In this way, the SO Model captures the cost implications of prospective </w:t>
      </w:r>
      <w:r w:rsidR="006B723E">
        <w:rPr>
          <w:rFonts w:ascii="Times New Roman" w:hAnsi="Times New Roman" w:cs="Times New Roman"/>
        </w:rPr>
        <w:t>emission control installation</w:t>
      </w:r>
      <w:r w:rsidR="0018636E" w:rsidRPr="0018636E">
        <w:rPr>
          <w:rFonts w:ascii="Times New Roman" w:hAnsi="Times New Roman" w:cs="Times New Roman"/>
        </w:rPr>
        <w:t xml:space="preserve"> decisions by evaluating net power cost impacts along with the impacts those decisions might have on future resource acquisition needs</w:t>
      </w:r>
      <w:r w:rsidR="00B82526">
        <w:rPr>
          <w:rFonts w:ascii="Times New Roman" w:hAnsi="Times New Roman" w:cs="Times New Roman"/>
        </w:rPr>
        <w:t xml:space="preserve">.  This </w:t>
      </w:r>
      <w:r w:rsidR="0018636E" w:rsidRPr="0018636E">
        <w:rPr>
          <w:rFonts w:ascii="Times New Roman" w:hAnsi="Times New Roman" w:cs="Times New Roman"/>
        </w:rPr>
        <w:t xml:space="preserve">is particularly important when resource retirement and replacement is considered to be </w:t>
      </w:r>
      <w:r w:rsidR="006B723E">
        <w:rPr>
          <w:rFonts w:ascii="Times New Roman" w:hAnsi="Times New Roman" w:cs="Times New Roman"/>
        </w:rPr>
        <w:t>an environmental compliance</w:t>
      </w:r>
      <w:r w:rsidR="0018636E" w:rsidRPr="0018636E">
        <w:rPr>
          <w:rFonts w:ascii="Times New Roman" w:hAnsi="Times New Roman" w:cs="Times New Roman"/>
        </w:rPr>
        <w:t xml:space="preserve"> alternative.</w:t>
      </w:r>
    </w:p>
    <w:p w:rsidR="008F580F" w:rsidRDefault="008F580F" w:rsidP="00C3799E">
      <w:pPr>
        <w:widowControl w:val="0"/>
        <w:spacing w:line="480" w:lineRule="auto"/>
        <w:ind w:left="720" w:hanging="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Pr="008F580F">
        <w:rPr>
          <w:rFonts w:ascii="Times New Roman" w:hAnsi="Times New Roman" w:cs="Times New Roman"/>
          <w:b/>
          <w:bCs/>
        </w:rPr>
        <w:t xml:space="preserve">How was the SO Model used to analyze the PVRR(d) of the SCR </w:t>
      </w:r>
      <w:r w:rsidR="00875131">
        <w:rPr>
          <w:rFonts w:ascii="Times New Roman" w:hAnsi="Times New Roman" w:cs="Times New Roman"/>
          <w:b/>
          <w:bCs/>
        </w:rPr>
        <w:t>systems</w:t>
      </w:r>
      <w:r w:rsidR="00875131" w:rsidRPr="008F580F">
        <w:rPr>
          <w:rFonts w:ascii="Times New Roman" w:hAnsi="Times New Roman" w:cs="Times New Roman"/>
          <w:b/>
          <w:bCs/>
        </w:rPr>
        <w:t xml:space="preserve"> </w:t>
      </w:r>
      <w:r w:rsidRPr="008F580F">
        <w:rPr>
          <w:rFonts w:ascii="Times New Roman" w:hAnsi="Times New Roman" w:cs="Times New Roman"/>
          <w:b/>
          <w:bCs/>
        </w:rPr>
        <w:t>required for Jim Bridger Units 3 and 4?</w:t>
      </w:r>
    </w:p>
    <w:p w:rsidR="008F580F" w:rsidRPr="008F580F" w:rsidRDefault="008F580F" w:rsidP="008F580F">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Pr="008F580F">
        <w:rPr>
          <w:rFonts w:ascii="Times New Roman" w:hAnsi="Times New Roman" w:cs="Times New Roman"/>
        </w:rPr>
        <w:t xml:space="preserve">For a range of market price scenarios, which I describe later in my testimony, two SO Model simulations were completed – an optimized simulation and a change case simulation. </w:t>
      </w:r>
      <w:r w:rsidR="00B82526">
        <w:rPr>
          <w:rFonts w:ascii="Times New Roman" w:hAnsi="Times New Roman" w:cs="Times New Roman"/>
        </w:rPr>
        <w:t xml:space="preserve"> </w:t>
      </w:r>
      <w:r w:rsidRPr="008F580F">
        <w:rPr>
          <w:rFonts w:ascii="Times New Roman" w:hAnsi="Times New Roman" w:cs="Times New Roman"/>
        </w:rPr>
        <w:t>In the optimized simulation, the SO Model determines whether continued operation of Jim Bridger Units 3 and 4 inclusive of incremental SCR</w:t>
      </w:r>
      <w:r w:rsidR="00875131">
        <w:rPr>
          <w:rFonts w:ascii="Times New Roman" w:hAnsi="Times New Roman" w:cs="Times New Roman"/>
        </w:rPr>
        <w:t xml:space="preserve"> systems</w:t>
      </w:r>
      <w:r w:rsidRPr="008F580F">
        <w:rPr>
          <w:rFonts w:ascii="Times New Roman" w:hAnsi="Times New Roman" w:cs="Times New Roman"/>
        </w:rPr>
        <w:t xml:space="preserve"> and other planned costs required to achieve compliance with emerging environmental regulations is a lower cost solution than avoiding those </w:t>
      </w:r>
      <w:r w:rsidR="00324DC0">
        <w:rPr>
          <w:rFonts w:ascii="Times New Roman" w:hAnsi="Times New Roman" w:cs="Times New Roman"/>
        </w:rPr>
        <w:t>expenses</w:t>
      </w:r>
      <w:r w:rsidRPr="008F580F">
        <w:rPr>
          <w:rFonts w:ascii="Times New Roman" w:hAnsi="Times New Roman" w:cs="Times New Roman"/>
        </w:rPr>
        <w:t xml:space="preserve"> through early retirement and resource replacement or through conversion to natural gas. </w:t>
      </w:r>
      <w:r w:rsidR="00B82526">
        <w:rPr>
          <w:rFonts w:ascii="Times New Roman" w:hAnsi="Times New Roman" w:cs="Times New Roman"/>
        </w:rPr>
        <w:t xml:space="preserve"> </w:t>
      </w:r>
      <w:r w:rsidRPr="008F580F">
        <w:rPr>
          <w:rFonts w:ascii="Times New Roman" w:hAnsi="Times New Roman" w:cs="Times New Roman"/>
        </w:rPr>
        <w:t xml:space="preserve">In the change case simulation, the SO Model is forced to produce a suboptimal decision by not allowing it to make the preferred decision that was made in the optimized simulation. </w:t>
      </w:r>
    </w:p>
    <w:p w:rsidR="008F580F" w:rsidRPr="008F580F" w:rsidRDefault="008F580F" w:rsidP="008F580F">
      <w:pPr>
        <w:widowControl w:val="0"/>
        <w:spacing w:line="480" w:lineRule="auto"/>
        <w:ind w:left="720" w:firstLine="720"/>
        <w:rPr>
          <w:rFonts w:ascii="Times New Roman" w:hAnsi="Times New Roman" w:cs="Times New Roman"/>
        </w:rPr>
      </w:pPr>
      <w:r w:rsidRPr="008F580F">
        <w:rPr>
          <w:rFonts w:ascii="Times New Roman" w:hAnsi="Times New Roman" w:cs="Times New Roman"/>
        </w:rPr>
        <w:t xml:space="preserve">In the analysis for Jim Bridger Units 3 and 4, when the optimized simulation selected continued operations with incremental SCR </w:t>
      </w:r>
      <w:r w:rsidR="00875131">
        <w:rPr>
          <w:rFonts w:ascii="Times New Roman" w:hAnsi="Times New Roman" w:cs="Times New Roman"/>
        </w:rPr>
        <w:t xml:space="preserve">systems </w:t>
      </w:r>
      <w:r w:rsidRPr="008F580F">
        <w:rPr>
          <w:rFonts w:ascii="Times New Roman" w:hAnsi="Times New Roman" w:cs="Times New Roman"/>
        </w:rPr>
        <w:t xml:space="preserve">and other planned costs, then the change case was created by removing the SCR </w:t>
      </w:r>
      <w:r w:rsidR="00875131">
        <w:rPr>
          <w:rFonts w:ascii="Times New Roman" w:hAnsi="Times New Roman" w:cs="Times New Roman"/>
        </w:rPr>
        <w:t>systems</w:t>
      </w:r>
      <w:r w:rsidR="00875131" w:rsidRPr="008F580F">
        <w:rPr>
          <w:rFonts w:ascii="Times New Roman" w:hAnsi="Times New Roman" w:cs="Times New Roman"/>
        </w:rPr>
        <w:t xml:space="preserve"> </w:t>
      </w:r>
      <w:r w:rsidRPr="008F580F">
        <w:rPr>
          <w:rFonts w:ascii="Times New Roman" w:hAnsi="Times New Roman" w:cs="Times New Roman"/>
        </w:rPr>
        <w:t xml:space="preserve">as an alternative, allowing </w:t>
      </w:r>
      <w:r w:rsidR="00324DC0">
        <w:rPr>
          <w:rFonts w:ascii="Times New Roman" w:hAnsi="Times New Roman" w:cs="Times New Roman"/>
        </w:rPr>
        <w:t>the SO Model to select either an early retirement or gas conversion alternative</w:t>
      </w:r>
      <w:r w:rsidRPr="008F580F">
        <w:rPr>
          <w:rFonts w:ascii="Times New Roman" w:hAnsi="Times New Roman" w:cs="Times New Roman"/>
        </w:rPr>
        <w:t>.</w:t>
      </w:r>
      <w:r w:rsidR="00324DC0">
        <w:rPr>
          <w:rFonts w:ascii="Times New Roman" w:hAnsi="Times New Roman" w:cs="Times New Roman"/>
        </w:rPr>
        <w:t xml:space="preserve">  In each of these simulations, the SO Model selected natural gas conversion as a lower cost alternative to early retirement.</w:t>
      </w:r>
      <w:r w:rsidRPr="008F580F">
        <w:rPr>
          <w:rFonts w:ascii="Times New Roman" w:hAnsi="Times New Roman" w:cs="Times New Roman"/>
        </w:rPr>
        <w:t xml:space="preserve"> </w:t>
      </w:r>
      <w:r w:rsidR="00B82526">
        <w:rPr>
          <w:rFonts w:ascii="Times New Roman" w:hAnsi="Times New Roman" w:cs="Times New Roman"/>
        </w:rPr>
        <w:t xml:space="preserve"> </w:t>
      </w:r>
      <w:r w:rsidRPr="008F580F">
        <w:rPr>
          <w:rFonts w:ascii="Times New Roman" w:hAnsi="Times New Roman" w:cs="Times New Roman"/>
        </w:rPr>
        <w:t>In scenarios where the optimized simulation selected conversion to natural gas, then the change case forced continued operations with incremental SCR</w:t>
      </w:r>
      <w:r w:rsidR="00875131">
        <w:rPr>
          <w:rFonts w:ascii="Times New Roman" w:hAnsi="Times New Roman" w:cs="Times New Roman"/>
        </w:rPr>
        <w:t xml:space="preserve"> systems</w:t>
      </w:r>
      <w:r w:rsidRPr="008F580F">
        <w:rPr>
          <w:rFonts w:ascii="Times New Roman" w:hAnsi="Times New Roman" w:cs="Times New Roman"/>
        </w:rPr>
        <w:t xml:space="preserve"> and other planned costs</w:t>
      </w:r>
      <w:r w:rsidR="00324DC0">
        <w:rPr>
          <w:rFonts w:ascii="Times New Roman" w:hAnsi="Times New Roman" w:cs="Times New Roman"/>
        </w:rPr>
        <w:t>.</w:t>
      </w:r>
      <w:r w:rsidRPr="008F580F">
        <w:rPr>
          <w:rFonts w:ascii="Times New Roman" w:hAnsi="Times New Roman" w:cs="Times New Roman"/>
        </w:rPr>
        <w:t xml:space="preserve"> </w:t>
      </w:r>
      <w:r w:rsidR="00B82526">
        <w:rPr>
          <w:rFonts w:ascii="Times New Roman" w:hAnsi="Times New Roman" w:cs="Times New Roman"/>
        </w:rPr>
        <w:t xml:space="preserve"> </w:t>
      </w:r>
      <w:r w:rsidRPr="008F580F">
        <w:rPr>
          <w:rFonts w:ascii="Times New Roman" w:hAnsi="Times New Roman" w:cs="Times New Roman"/>
        </w:rPr>
        <w:t xml:space="preserve">The </w:t>
      </w:r>
      <w:r w:rsidR="00324DC0">
        <w:rPr>
          <w:rFonts w:ascii="Times New Roman" w:hAnsi="Times New Roman" w:cs="Times New Roman"/>
        </w:rPr>
        <w:t>difference</w:t>
      </w:r>
      <w:r w:rsidRPr="008F580F">
        <w:rPr>
          <w:rFonts w:ascii="Times New Roman" w:hAnsi="Times New Roman" w:cs="Times New Roman"/>
        </w:rPr>
        <w:t xml:space="preserve"> in </w:t>
      </w:r>
      <w:r w:rsidR="00875131">
        <w:rPr>
          <w:rFonts w:ascii="Times New Roman" w:hAnsi="Times New Roman" w:cs="Times New Roman"/>
        </w:rPr>
        <w:t>total-company</w:t>
      </w:r>
      <w:r w:rsidRPr="008F580F">
        <w:rPr>
          <w:rFonts w:ascii="Times New Roman" w:hAnsi="Times New Roman" w:cs="Times New Roman"/>
        </w:rPr>
        <w:t xml:space="preserve"> costs, inclusive of differences in net power costs, operating costs and capital costs, between the two simulations for any given market price scenario represents the PVRR(d), which establishes how favorable or unfavorable the incremental environmental capital investments planned for Jim Bridger Units 3 and 4 are in relation to the next best alternative.</w:t>
      </w:r>
    </w:p>
    <w:p w:rsidR="008F580F" w:rsidRDefault="008F580F" w:rsidP="00C3799E">
      <w:pPr>
        <w:widowControl w:val="0"/>
        <w:spacing w:line="480" w:lineRule="auto"/>
        <w:ind w:left="720" w:hanging="720"/>
        <w:rPr>
          <w:rFonts w:ascii="Times New Roman" w:hAnsi="Times New Roman" w:cs="Times New Roman"/>
          <w:b/>
          <w:bCs/>
        </w:rPr>
      </w:pPr>
      <w:r>
        <w:rPr>
          <w:rFonts w:ascii="Times New Roman" w:hAnsi="Times New Roman" w:cs="Times New Roman"/>
          <w:b/>
          <w:bCs/>
        </w:rPr>
        <w:t>Q.</w:t>
      </w:r>
      <w:r>
        <w:rPr>
          <w:rFonts w:ascii="Times New Roman" w:hAnsi="Times New Roman" w:cs="Times New Roman"/>
          <w:b/>
          <w:bCs/>
        </w:rPr>
        <w:tab/>
      </w:r>
      <w:r w:rsidRPr="008F580F">
        <w:rPr>
          <w:rFonts w:ascii="Times New Roman" w:hAnsi="Times New Roman" w:cs="Times New Roman"/>
          <w:b/>
          <w:bCs/>
        </w:rPr>
        <w:t>What incremental environmental investment costs were assumed for Jim Bridger Units 3 and 4?</w:t>
      </w:r>
    </w:p>
    <w:p w:rsidR="008F580F" w:rsidRDefault="008F580F" w:rsidP="008F580F">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Pr="008F580F">
        <w:rPr>
          <w:rFonts w:ascii="Times New Roman" w:hAnsi="Times New Roman" w:cs="Times New Roman"/>
        </w:rPr>
        <w:t>Incremental environmental investment costs applied in the SO Model include the cost of the SCR</w:t>
      </w:r>
      <w:r w:rsidR="00875131">
        <w:rPr>
          <w:rFonts w:ascii="Times New Roman" w:hAnsi="Times New Roman" w:cs="Times New Roman"/>
        </w:rPr>
        <w:t xml:space="preserve"> systems</w:t>
      </w:r>
      <w:r w:rsidRPr="008F580F">
        <w:rPr>
          <w:rFonts w:ascii="Times New Roman" w:hAnsi="Times New Roman" w:cs="Times New Roman"/>
        </w:rPr>
        <w:t xml:space="preserve"> required for Jim Bridger Units 3 and</w:t>
      </w:r>
      <w:r>
        <w:rPr>
          <w:rFonts w:ascii="Times New Roman" w:hAnsi="Times New Roman" w:cs="Times New Roman"/>
        </w:rPr>
        <w:t xml:space="preserve"> 4</w:t>
      </w:r>
      <w:r w:rsidR="00D37D27">
        <w:rPr>
          <w:rFonts w:ascii="Times New Roman" w:hAnsi="Times New Roman" w:cs="Times New Roman"/>
        </w:rPr>
        <w:t>,</w:t>
      </w:r>
      <w:r>
        <w:rPr>
          <w:rFonts w:ascii="Times New Roman" w:hAnsi="Times New Roman" w:cs="Times New Roman"/>
        </w:rPr>
        <w:t xml:space="preserve"> along with costs required to </w:t>
      </w:r>
      <w:r w:rsidRPr="008F580F">
        <w:rPr>
          <w:rFonts w:ascii="Times New Roman" w:hAnsi="Times New Roman" w:cs="Times New Roman"/>
        </w:rPr>
        <w:t xml:space="preserve">achieve compliance with an array of known and prospective emerging environmental regulations. </w:t>
      </w:r>
      <w:r w:rsidR="00D37D27">
        <w:rPr>
          <w:rFonts w:ascii="Times New Roman" w:hAnsi="Times New Roman" w:cs="Times New Roman"/>
        </w:rPr>
        <w:t xml:space="preserve"> </w:t>
      </w:r>
      <w:r w:rsidRPr="008F580F">
        <w:rPr>
          <w:rFonts w:ascii="Times New Roman" w:hAnsi="Times New Roman" w:cs="Times New Roman"/>
        </w:rPr>
        <w:t xml:space="preserve">This includes costs to achieve compliance with the U.S. Environmental Protection Agency’s mercury and air toxics standard, and costs to achieve compliance with prospective rules on coal combustion residuals and cooling water intake structures. </w:t>
      </w:r>
      <w:r w:rsidR="00D37D27">
        <w:rPr>
          <w:rFonts w:ascii="Times New Roman" w:hAnsi="Times New Roman" w:cs="Times New Roman"/>
        </w:rPr>
        <w:t xml:space="preserve"> </w:t>
      </w:r>
      <w:r w:rsidRPr="008F580F">
        <w:rPr>
          <w:rFonts w:ascii="Times New Roman" w:hAnsi="Times New Roman" w:cs="Times New Roman"/>
        </w:rPr>
        <w:t xml:space="preserve">The incremental investment costs assumed in the SO Model for Jim Bridger Units 3 and 4 along with other coal resources in the Company’s fleet are summarized in </w:t>
      </w:r>
      <w:r w:rsidRPr="00277092">
        <w:rPr>
          <w:rFonts w:ascii="Times New Roman" w:hAnsi="Times New Roman" w:cs="Times New Roman"/>
        </w:rPr>
        <w:t xml:space="preserve">Confidential Exhibit </w:t>
      </w:r>
      <w:r w:rsidR="00277092" w:rsidRPr="00277092">
        <w:rPr>
          <w:rFonts w:ascii="Times New Roman" w:hAnsi="Times New Roman" w:cs="Times New Roman"/>
        </w:rPr>
        <w:t>No.</w:t>
      </w:r>
      <w:r w:rsidR="00875131">
        <w:rPr>
          <w:rFonts w:ascii="Times New Roman" w:hAnsi="Times New Roman" w:cs="Times New Roman"/>
        </w:rPr>
        <w:t xml:space="preserve"> </w:t>
      </w:r>
      <w:r w:rsidRPr="00277092">
        <w:rPr>
          <w:rFonts w:ascii="Times New Roman" w:hAnsi="Times New Roman" w:cs="Times New Roman"/>
        </w:rPr>
        <w:t>RTL</w:t>
      </w:r>
      <w:r w:rsidR="00277092" w:rsidRPr="00277092">
        <w:rPr>
          <w:rFonts w:ascii="Times New Roman" w:hAnsi="Times New Roman" w:cs="Times New Roman"/>
        </w:rPr>
        <w:t>-2</w:t>
      </w:r>
      <w:r w:rsidR="00875131">
        <w:rPr>
          <w:rFonts w:ascii="Times New Roman" w:hAnsi="Times New Roman" w:cs="Times New Roman"/>
        </w:rPr>
        <w:t>C</w:t>
      </w:r>
      <w:r w:rsidRPr="008F580F">
        <w:rPr>
          <w:rFonts w:ascii="Times New Roman" w:hAnsi="Times New Roman" w:cs="Times New Roman"/>
        </w:rPr>
        <w:t>.</w:t>
      </w:r>
    </w:p>
    <w:p w:rsidR="001277BE" w:rsidRPr="001277BE" w:rsidRDefault="001277BE" w:rsidP="001277BE">
      <w:pPr>
        <w:widowControl w:val="0"/>
        <w:spacing w:line="480" w:lineRule="auto"/>
        <w:ind w:left="720" w:hanging="720"/>
        <w:jc w:val="both"/>
        <w:rPr>
          <w:rFonts w:ascii="Times New Roman" w:hAnsi="Times New Roman" w:cs="Times New Roman"/>
          <w:b/>
          <w:bCs/>
        </w:rPr>
      </w:pPr>
      <w:r w:rsidRPr="001277BE">
        <w:rPr>
          <w:rFonts w:ascii="Times New Roman" w:hAnsi="Times New Roman" w:cs="Times New Roman"/>
          <w:b/>
          <w:bCs/>
        </w:rPr>
        <w:t>Q.</w:t>
      </w:r>
      <w:r w:rsidRPr="001277BE">
        <w:rPr>
          <w:rFonts w:ascii="Times New Roman" w:hAnsi="Times New Roman" w:cs="Times New Roman"/>
          <w:b/>
          <w:bCs/>
        </w:rPr>
        <w:tab/>
        <w:t xml:space="preserve">What resource replacement alternatives were made available to the SO Model in the event SCR </w:t>
      </w:r>
      <w:r w:rsidR="00875131">
        <w:rPr>
          <w:rFonts w:ascii="Times New Roman" w:hAnsi="Times New Roman" w:cs="Times New Roman"/>
          <w:b/>
          <w:bCs/>
        </w:rPr>
        <w:t>systems</w:t>
      </w:r>
      <w:r w:rsidR="00875131" w:rsidRPr="001277BE">
        <w:rPr>
          <w:rFonts w:ascii="Times New Roman" w:hAnsi="Times New Roman" w:cs="Times New Roman"/>
          <w:b/>
          <w:bCs/>
        </w:rPr>
        <w:t xml:space="preserve"> </w:t>
      </w:r>
      <w:r w:rsidRPr="001277BE">
        <w:rPr>
          <w:rFonts w:ascii="Times New Roman" w:hAnsi="Times New Roman" w:cs="Times New Roman"/>
          <w:b/>
          <w:bCs/>
        </w:rPr>
        <w:t>are not made for Jim Bridger Units 3 and 4?</w:t>
      </w:r>
    </w:p>
    <w:p w:rsidR="001277BE" w:rsidRPr="001277BE" w:rsidRDefault="001277BE" w:rsidP="001277BE">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Pr="001277BE">
        <w:rPr>
          <w:rFonts w:ascii="Times New Roman" w:hAnsi="Times New Roman" w:cs="Times New Roman"/>
        </w:rPr>
        <w:t>In addition to brownfield natural gas conversion of Jim Bridger Unit</w:t>
      </w:r>
      <w:r w:rsidR="003E5FF9">
        <w:rPr>
          <w:rFonts w:ascii="Times New Roman" w:hAnsi="Times New Roman" w:cs="Times New Roman"/>
        </w:rPr>
        <w:t>s</w:t>
      </w:r>
      <w:r w:rsidRPr="001277BE">
        <w:rPr>
          <w:rFonts w:ascii="Times New Roman" w:hAnsi="Times New Roman" w:cs="Times New Roman"/>
        </w:rPr>
        <w:t xml:space="preserve"> 3 and 4, the SO Model was configured with a range of resource replacement alternatives, which include:  </w:t>
      </w:r>
    </w:p>
    <w:p w:rsidR="00252437" w:rsidRDefault="001277BE" w:rsidP="00252437">
      <w:pPr>
        <w:pStyle w:val="ListParagraph"/>
        <w:widowControl w:val="0"/>
        <w:numPr>
          <w:ilvl w:val="0"/>
          <w:numId w:val="13"/>
        </w:numPr>
        <w:ind w:left="1440"/>
        <w:rPr>
          <w:rFonts w:ascii="Times New Roman" w:hAnsi="Times New Roman" w:cs="Times New Roman"/>
        </w:rPr>
      </w:pPr>
      <w:r w:rsidRPr="001277BE">
        <w:rPr>
          <w:rFonts w:ascii="Times New Roman" w:hAnsi="Times New Roman" w:cs="Times New Roman"/>
        </w:rPr>
        <w:t>greenfield natural gas resources</w:t>
      </w:r>
      <w:r w:rsidR="00875131">
        <w:rPr>
          <w:rFonts w:ascii="Times New Roman" w:hAnsi="Times New Roman" w:cs="Times New Roman"/>
        </w:rPr>
        <w:t>;</w:t>
      </w:r>
      <w:r w:rsidRPr="001277BE">
        <w:rPr>
          <w:rFonts w:ascii="Times New Roman" w:hAnsi="Times New Roman" w:cs="Times New Roman"/>
        </w:rPr>
        <w:t xml:space="preserve"> </w:t>
      </w:r>
    </w:p>
    <w:p w:rsidR="003433FE" w:rsidRPr="00252437" w:rsidRDefault="003433FE" w:rsidP="003433FE">
      <w:pPr>
        <w:pStyle w:val="ListParagraph"/>
        <w:widowControl w:val="0"/>
        <w:suppressLineNumbers/>
        <w:ind w:left="1440"/>
        <w:rPr>
          <w:rFonts w:ascii="Times New Roman" w:hAnsi="Times New Roman" w:cs="Times New Roman"/>
        </w:rPr>
      </w:pPr>
    </w:p>
    <w:p w:rsidR="00252437" w:rsidRDefault="001277BE" w:rsidP="00252437">
      <w:pPr>
        <w:pStyle w:val="ListParagraph"/>
        <w:widowControl w:val="0"/>
        <w:numPr>
          <w:ilvl w:val="0"/>
          <w:numId w:val="13"/>
        </w:numPr>
        <w:ind w:left="1440"/>
        <w:rPr>
          <w:rFonts w:ascii="Times New Roman" w:hAnsi="Times New Roman" w:cs="Times New Roman"/>
        </w:rPr>
      </w:pPr>
      <w:r w:rsidRPr="001277BE">
        <w:rPr>
          <w:rFonts w:ascii="Times New Roman" w:hAnsi="Times New Roman" w:cs="Times New Roman"/>
        </w:rPr>
        <w:t>firm market purchases</w:t>
      </w:r>
      <w:r w:rsidR="00875131">
        <w:rPr>
          <w:rFonts w:ascii="Times New Roman" w:hAnsi="Times New Roman" w:cs="Times New Roman"/>
        </w:rPr>
        <w:t>;</w:t>
      </w:r>
      <w:r w:rsidRPr="001277BE">
        <w:rPr>
          <w:rFonts w:ascii="Times New Roman" w:hAnsi="Times New Roman" w:cs="Times New Roman"/>
        </w:rPr>
        <w:t xml:space="preserve"> </w:t>
      </w:r>
    </w:p>
    <w:p w:rsidR="003433FE" w:rsidRPr="00252437" w:rsidRDefault="003433FE" w:rsidP="003433FE">
      <w:pPr>
        <w:pStyle w:val="ListParagraph"/>
        <w:widowControl w:val="0"/>
        <w:suppressLineNumbers/>
        <w:ind w:left="1440"/>
        <w:rPr>
          <w:rFonts w:ascii="Times New Roman" w:hAnsi="Times New Roman" w:cs="Times New Roman"/>
        </w:rPr>
      </w:pPr>
    </w:p>
    <w:p w:rsidR="00252437" w:rsidRDefault="001277BE" w:rsidP="00252437">
      <w:pPr>
        <w:pStyle w:val="ListParagraph"/>
        <w:widowControl w:val="0"/>
        <w:numPr>
          <w:ilvl w:val="0"/>
          <w:numId w:val="13"/>
        </w:numPr>
        <w:ind w:left="1440"/>
        <w:rPr>
          <w:rFonts w:ascii="Times New Roman" w:hAnsi="Times New Roman" w:cs="Times New Roman"/>
        </w:rPr>
      </w:pPr>
      <w:r w:rsidRPr="001277BE">
        <w:rPr>
          <w:rFonts w:ascii="Times New Roman" w:hAnsi="Times New Roman" w:cs="Times New Roman"/>
        </w:rPr>
        <w:t>demand side management</w:t>
      </w:r>
      <w:r w:rsidR="00875131">
        <w:rPr>
          <w:rFonts w:ascii="Times New Roman" w:hAnsi="Times New Roman" w:cs="Times New Roman"/>
        </w:rPr>
        <w:t>;</w:t>
      </w:r>
      <w:r w:rsidRPr="001277BE">
        <w:rPr>
          <w:rFonts w:ascii="Times New Roman" w:hAnsi="Times New Roman" w:cs="Times New Roman"/>
        </w:rPr>
        <w:t xml:space="preserve"> </w:t>
      </w:r>
      <w:r w:rsidR="00D37D27">
        <w:rPr>
          <w:rFonts w:ascii="Times New Roman" w:hAnsi="Times New Roman" w:cs="Times New Roman"/>
        </w:rPr>
        <w:t>and</w:t>
      </w:r>
    </w:p>
    <w:p w:rsidR="003433FE" w:rsidRPr="00252437" w:rsidRDefault="003433FE" w:rsidP="003433FE">
      <w:pPr>
        <w:pStyle w:val="ListParagraph"/>
        <w:widowControl w:val="0"/>
        <w:suppressLineNumbers/>
        <w:ind w:left="1440"/>
        <w:rPr>
          <w:rFonts w:ascii="Times New Roman" w:hAnsi="Times New Roman" w:cs="Times New Roman"/>
        </w:rPr>
      </w:pPr>
    </w:p>
    <w:p w:rsidR="001277BE" w:rsidRDefault="001277BE" w:rsidP="00252437">
      <w:pPr>
        <w:pStyle w:val="ListParagraph"/>
        <w:widowControl w:val="0"/>
        <w:numPr>
          <w:ilvl w:val="0"/>
          <w:numId w:val="13"/>
        </w:numPr>
        <w:ind w:left="1440"/>
        <w:rPr>
          <w:rFonts w:ascii="Times New Roman" w:hAnsi="Times New Roman" w:cs="Times New Roman"/>
        </w:rPr>
      </w:pPr>
      <w:r w:rsidRPr="001277BE">
        <w:rPr>
          <w:rFonts w:ascii="Times New Roman" w:hAnsi="Times New Roman" w:cs="Times New Roman"/>
        </w:rPr>
        <w:t xml:space="preserve">incremental wind resources. </w:t>
      </w:r>
    </w:p>
    <w:p w:rsidR="00252437" w:rsidRPr="001277BE" w:rsidRDefault="00252437" w:rsidP="00252437">
      <w:pPr>
        <w:pStyle w:val="ListParagraph"/>
        <w:widowControl w:val="0"/>
        <w:suppressLineNumbers/>
        <w:ind w:left="1440"/>
        <w:rPr>
          <w:rFonts w:ascii="Times New Roman" w:hAnsi="Times New Roman" w:cs="Times New Roman"/>
        </w:rPr>
      </w:pPr>
    </w:p>
    <w:p w:rsidR="001277BE" w:rsidRPr="001277BE" w:rsidRDefault="001277BE" w:rsidP="001277BE">
      <w:pPr>
        <w:widowControl w:val="0"/>
        <w:spacing w:line="480" w:lineRule="auto"/>
        <w:ind w:left="720"/>
        <w:rPr>
          <w:rFonts w:ascii="Times New Roman" w:hAnsi="Times New Roman" w:cs="Times New Roman"/>
        </w:rPr>
      </w:pPr>
      <w:r w:rsidRPr="001277BE">
        <w:rPr>
          <w:rFonts w:ascii="Times New Roman" w:hAnsi="Times New Roman" w:cs="Times New Roman"/>
        </w:rPr>
        <w:t xml:space="preserve">With the installation of SCR </w:t>
      </w:r>
      <w:r w:rsidR="00875131">
        <w:rPr>
          <w:rFonts w:ascii="Times New Roman" w:hAnsi="Times New Roman" w:cs="Times New Roman"/>
        </w:rPr>
        <w:t xml:space="preserve">systems </w:t>
      </w:r>
      <w:r w:rsidRPr="001277BE">
        <w:rPr>
          <w:rFonts w:ascii="Times New Roman" w:hAnsi="Times New Roman" w:cs="Times New Roman"/>
        </w:rPr>
        <w:t>required by December 31, 2015</w:t>
      </w:r>
      <w:r w:rsidR="00875131">
        <w:rPr>
          <w:rFonts w:ascii="Times New Roman" w:hAnsi="Times New Roman" w:cs="Times New Roman"/>
        </w:rPr>
        <w:t>,</w:t>
      </w:r>
      <w:r w:rsidRPr="001277BE">
        <w:rPr>
          <w:rFonts w:ascii="Times New Roman" w:hAnsi="Times New Roman" w:cs="Times New Roman"/>
        </w:rPr>
        <w:t xml:space="preserve"> for Jim Bridger Unit 3 and by December 31, 2016</w:t>
      </w:r>
      <w:r w:rsidR="00875131">
        <w:rPr>
          <w:rFonts w:ascii="Times New Roman" w:hAnsi="Times New Roman" w:cs="Times New Roman"/>
        </w:rPr>
        <w:t>,</w:t>
      </w:r>
      <w:r w:rsidRPr="001277BE">
        <w:rPr>
          <w:rFonts w:ascii="Times New Roman" w:hAnsi="Times New Roman" w:cs="Times New Roman"/>
        </w:rPr>
        <w:t xml:space="preserve"> for Jim Bridger Unit 4, resource retirement and replacement alternatives were assumed to be available beginning January 2016 and January 2017</w:t>
      </w:r>
      <w:r w:rsidR="00D37D27">
        <w:rPr>
          <w:rFonts w:ascii="Times New Roman" w:hAnsi="Times New Roman" w:cs="Times New Roman"/>
        </w:rPr>
        <w:t>,</w:t>
      </w:r>
      <w:r w:rsidRPr="001277BE">
        <w:rPr>
          <w:rFonts w:ascii="Times New Roman" w:hAnsi="Times New Roman" w:cs="Times New Roman"/>
        </w:rPr>
        <w:t xml:space="preserve"> respectively.</w:t>
      </w:r>
      <w:r w:rsidR="00D37D27">
        <w:rPr>
          <w:rFonts w:ascii="Times New Roman" w:hAnsi="Times New Roman" w:cs="Times New Roman"/>
        </w:rPr>
        <w:t xml:space="preserve"> </w:t>
      </w:r>
      <w:r w:rsidRPr="001277BE">
        <w:rPr>
          <w:rFonts w:ascii="Times New Roman" w:hAnsi="Times New Roman" w:cs="Times New Roman"/>
        </w:rPr>
        <w:t xml:space="preserve"> Natural gas conversion alternatives were made available beginning March 2016 for Jim Bridger Unit 3 and March 2017 for Jim Bridger Unit 4, assuming coal-fueled operation would continue as long as possible and the work to complete the gas conversion could be accomplished over a two</w:t>
      </w:r>
      <w:r w:rsidR="00875131">
        <w:rPr>
          <w:rFonts w:ascii="Times New Roman" w:hAnsi="Times New Roman" w:cs="Times New Roman"/>
        </w:rPr>
        <w:t>-</w:t>
      </w:r>
      <w:r w:rsidRPr="001277BE">
        <w:rPr>
          <w:rFonts w:ascii="Times New Roman" w:hAnsi="Times New Roman" w:cs="Times New Roman"/>
        </w:rPr>
        <w:t>month period.</w:t>
      </w:r>
    </w:p>
    <w:p w:rsidR="001277BE" w:rsidRPr="001277BE" w:rsidRDefault="001277BE" w:rsidP="006626C5">
      <w:pPr>
        <w:widowControl w:val="0"/>
        <w:spacing w:line="480" w:lineRule="auto"/>
        <w:ind w:left="720" w:hanging="720"/>
        <w:rPr>
          <w:rFonts w:ascii="Times New Roman" w:hAnsi="Times New Roman" w:cs="Times New Roman"/>
          <w:b/>
          <w:bCs/>
        </w:rPr>
      </w:pPr>
      <w:r w:rsidRPr="001277BE">
        <w:rPr>
          <w:rFonts w:ascii="Times New Roman" w:hAnsi="Times New Roman" w:cs="Times New Roman"/>
          <w:b/>
          <w:bCs/>
        </w:rPr>
        <w:t>Q.</w:t>
      </w:r>
      <w:r w:rsidRPr="001277BE">
        <w:rPr>
          <w:rFonts w:ascii="Times New Roman" w:hAnsi="Times New Roman" w:cs="Times New Roman"/>
          <w:b/>
          <w:bCs/>
        </w:rPr>
        <w:tab/>
      </w:r>
      <w:r w:rsidR="00F24165">
        <w:rPr>
          <w:rFonts w:ascii="Times New Roman" w:hAnsi="Times New Roman" w:cs="Times New Roman"/>
          <w:b/>
          <w:bCs/>
        </w:rPr>
        <w:t>Did</w:t>
      </w:r>
      <w:r w:rsidRPr="001277BE">
        <w:rPr>
          <w:rFonts w:ascii="Times New Roman" w:hAnsi="Times New Roman" w:cs="Times New Roman"/>
          <w:b/>
          <w:bCs/>
        </w:rPr>
        <w:t xml:space="preserve"> the Company’s SO Model analysis consider the power requirements from the SCR </w:t>
      </w:r>
      <w:r w:rsidR="00875131">
        <w:rPr>
          <w:rFonts w:ascii="Times New Roman" w:hAnsi="Times New Roman" w:cs="Times New Roman"/>
          <w:b/>
          <w:bCs/>
        </w:rPr>
        <w:t>systems</w:t>
      </w:r>
      <w:r w:rsidR="00875131" w:rsidRPr="001277BE">
        <w:rPr>
          <w:rFonts w:ascii="Times New Roman" w:hAnsi="Times New Roman" w:cs="Times New Roman"/>
          <w:b/>
          <w:bCs/>
        </w:rPr>
        <w:t xml:space="preserve"> </w:t>
      </w:r>
      <w:r w:rsidRPr="001277BE">
        <w:rPr>
          <w:rFonts w:ascii="Times New Roman" w:hAnsi="Times New Roman" w:cs="Times New Roman"/>
          <w:b/>
          <w:bCs/>
        </w:rPr>
        <w:t>required at Jim Bridger Units 3 and 4?</w:t>
      </w:r>
    </w:p>
    <w:p w:rsidR="001277BE" w:rsidRPr="001277BE" w:rsidRDefault="001277BE" w:rsidP="00875131">
      <w:pPr>
        <w:widowControl w:val="0"/>
        <w:spacing w:line="480" w:lineRule="auto"/>
        <w:ind w:left="720" w:hanging="720"/>
        <w:rPr>
          <w:rFonts w:ascii="Times New Roman" w:hAnsi="Times New Roman" w:cs="Times New Roman"/>
        </w:rPr>
      </w:pPr>
      <w:r w:rsidRPr="00784867">
        <w:rPr>
          <w:rFonts w:ascii="Times New Roman" w:hAnsi="Times New Roman" w:cs="Times New Roman"/>
          <w:bCs/>
        </w:rPr>
        <w:t>A.</w:t>
      </w:r>
      <w:r w:rsidRPr="00784867">
        <w:rPr>
          <w:rFonts w:ascii="Times New Roman" w:hAnsi="Times New Roman" w:cs="Times New Roman"/>
          <w:bCs/>
        </w:rPr>
        <w:tab/>
      </w:r>
      <w:r w:rsidRPr="001277BE">
        <w:rPr>
          <w:rFonts w:ascii="Times New Roman" w:hAnsi="Times New Roman" w:cs="Times New Roman"/>
        </w:rPr>
        <w:t xml:space="preserve">Yes. </w:t>
      </w:r>
      <w:r w:rsidR="00D37D27">
        <w:rPr>
          <w:rFonts w:ascii="Times New Roman" w:hAnsi="Times New Roman" w:cs="Times New Roman"/>
        </w:rPr>
        <w:t xml:space="preserve"> </w:t>
      </w:r>
      <w:r w:rsidRPr="001277BE">
        <w:rPr>
          <w:rFonts w:ascii="Times New Roman" w:hAnsi="Times New Roman" w:cs="Times New Roman"/>
        </w:rPr>
        <w:t xml:space="preserve">The SCR </w:t>
      </w:r>
      <w:r w:rsidR="00875131">
        <w:rPr>
          <w:rFonts w:ascii="Times New Roman" w:hAnsi="Times New Roman" w:cs="Times New Roman"/>
        </w:rPr>
        <w:t>systems</w:t>
      </w:r>
      <w:r w:rsidRPr="001277BE">
        <w:rPr>
          <w:rFonts w:ascii="Times New Roman" w:hAnsi="Times New Roman" w:cs="Times New Roman"/>
        </w:rPr>
        <w:t xml:space="preserve">, once installed and operational, </w:t>
      </w:r>
      <w:r w:rsidR="00875131">
        <w:rPr>
          <w:rFonts w:ascii="Times New Roman" w:hAnsi="Times New Roman" w:cs="Times New Roman"/>
        </w:rPr>
        <w:t>are</w:t>
      </w:r>
      <w:r w:rsidRPr="001277BE">
        <w:rPr>
          <w:rFonts w:ascii="Times New Roman" w:hAnsi="Times New Roman" w:cs="Times New Roman"/>
        </w:rPr>
        <w:t xml:space="preserve"> assumed to reduce the Company’s share of capacity of both Jim Bridger Unit 3 and Unit 4 by approximately 3.5 megawatts.  </w:t>
      </w:r>
    </w:p>
    <w:p w:rsidR="003E5FF9" w:rsidRPr="004523E8" w:rsidRDefault="003E5FF9" w:rsidP="006626C5">
      <w:pPr>
        <w:widowControl w:val="0"/>
        <w:spacing w:line="480" w:lineRule="auto"/>
        <w:ind w:left="720" w:hanging="720"/>
        <w:rPr>
          <w:rFonts w:ascii="Times New Roman" w:hAnsi="Times New Roman" w:cs="Times New Roman"/>
          <w:b/>
          <w:bCs/>
        </w:rPr>
      </w:pPr>
      <w:r w:rsidRPr="004523E8">
        <w:rPr>
          <w:rFonts w:ascii="Times New Roman" w:hAnsi="Times New Roman" w:cs="Times New Roman"/>
          <w:b/>
          <w:bCs/>
        </w:rPr>
        <w:t>Q.</w:t>
      </w:r>
      <w:r w:rsidRPr="004523E8">
        <w:rPr>
          <w:rFonts w:ascii="Times New Roman" w:hAnsi="Times New Roman" w:cs="Times New Roman"/>
          <w:b/>
          <w:bCs/>
        </w:rPr>
        <w:tab/>
      </w:r>
      <w:r w:rsidR="00F24165">
        <w:rPr>
          <w:rFonts w:ascii="Times New Roman" w:hAnsi="Times New Roman" w:cs="Times New Roman"/>
          <w:b/>
          <w:bCs/>
        </w:rPr>
        <w:t>Did</w:t>
      </w:r>
      <w:r>
        <w:rPr>
          <w:rFonts w:ascii="Times New Roman" w:hAnsi="Times New Roman" w:cs="Times New Roman"/>
          <w:b/>
          <w:bCs/>
        </w:rPr>
        <w:t xml:space="preserve"> your analysis account for changes in the fueling plan at the Jim Bridger plant between the SCR and </w:t>
      </w:r>
      <w:r w:rsidR="004A774D">
        <w:rPr>
          <w:rFonts w:ascii="Times New Roman" w:hAnsi="Times New Roman" w:cs="Times New Roman"/>
          <w:b/>
          <w:bCs/>
        </w:rPr>
        <w:t xml:space="preserve">natural </w:t>
      </w:r>
      <w:r>
        <w:rPr>
          <w:rFonts w:ascii="Times New Roman" w:hAnsi="Times New Roman" w:cs="Times New Roman"/>
          <w:b/>
          <w:bCs/>
        </w:rPr>
        <w:t>gas conversion or early retirement scenarios?</w:t>
      </w:r>
    </w:p>
    <w:p w:rsidR="003E5FF9" w:rsidRDefault="003E5FF9" w:rsidP="00875131">
      <w:pPr>
        <w:widowControl w:val="0"/>
        <w:spacing w:line="480" w:lineRule="auto"/>
        <w:ind w:left="720" w:hanging="720"/>
        <w:rPr>
          <w:rFonts w:ascii="Times New Roman" w:hAnsi="Times New Roman" w:cs="Times New Roman"/>
          <w:bCs/>
        </w:rPr>
      </w:pPr>
      <w:r w:rsidRPr="004523E8">
        <w:rPr>
          <w:rFonts w:ascii="Times New Roman" w:hAnsi="Times New Roman" w:cs="Times New Roman"/>
          <w:bCs/>
        </w:rPr>
        <w:t>A.</w:t>
      </w:r>
      <w:r w:rsidRPr="004523E8">
        <w:rPr>
          <w:rFonts w:ascii="Times New Roman" w:hAnsi="Times New Roman" w:cs="Times New Roman"/>
          <w:bCs/>
        </w:rPr>
        <w:tab/>
      </w:r>
      <w:r>
        <w:rPr>
          <w:rFonts w:ascii="Times New Roman" w:hAnsi="Times New Roman" w:cs="Times New Roman"/>
          <w:bCs/>
        </w:rPr>
        <w:t xml:space="preserve">Yes. </w:t>
      </w:r>
      <w:r w:rsidR="00D37D27">
        <w:rPr>
          <w:rFonts w:ascii="Times New Roman" w:hAnsi="Times New Roman" w:cs="Times New Roman"/>
          <w:bCs/>
        </w:rPr>
        <w:t xml:space="preserve"> </w:t>
      </w:r>
      <w:r>
        <w:rPr>
          <w:rFonts w:ascii="Times New Roman" w:hAnsi="Times New Roman" w:cs="Times New Roman"/>
          <w:bCs/>
        </w:rPr>
        <w:t xml:space="preserve">If Jim Bridger Units 3 and 4 were to convert to natural gas or retire early, the coal fueling needs at the four-unit Jim Bridger plant would be reduced, which in turn, would influence mine plans and reclamation plans. </w:t>
      </w:r>
      <w:r w:rsidR="00D37D27">
        <w:rPr>
          <w:rFonts w:ascii="Times New Roman" w:hAnsi="Times New Roman" w:cs="Times New Roman"/>
          <w:bCs/>
        </w:rPr>
        <w:t xml:space="preserve"> </w:t>
      </w:r>
      <w:r>
        <w:rPr>
          <w:rFonts w:ascii="Times New Roman" w:hAnsi="Times New Roman" w:cs="Times New Roman"/>
          <w:bCs/>
        </w:rPr>
        <w:t xml:space="preserve">Cash coal cost assumptions used in the SO Model </w:t>
      </w:r>
      <w:r w:rsidR="00F24165">
        <w:rPr>
          <w:rFonts w:ascii="Times New Roman" w:hAnsi="Times New Roman" w:cs="Times New Roman"/>
          <w:bCs/>
        </w:rPr>
        <w:t>were</w:t>
      </w:r>
      <w:r>
        <w:rPr>
          <w:rFonts w:ascii="Times New Roman" w:hAnsi="Times New Roman" w:cs="Times New Roman"/>
          <w:bCs/>
        </w:rPr>
        <w:t xml:space="preserve"> based upon non-capital</w:t>
      </w:r>
      <w:r w:rsidR="00875131">
        <w:rPr>
          <w:rFonts w:ascii="Times New Roman" w:hAnsi="Times New Roman" w:cs="Times New Roman"/>
          <w:bCs/>
        </w:rPr>
        <w:t>-</w:t>
      </w:r>
      <w:r>
        <w:rPr>
          <w:rFonts w:ascii="Times New Roman" w:hAnsi="Times New Roman" w:cs="Times New Roman"/>
          <w:bCs/>
        </w:rPr>
        <w:t>related costs to fuel the Jim Bridger plant, which include</w:t>
      </w:r>
      <w:r w:rsidR="00F24165">
        <w:rPr>
          <w:rFonts w:ascii="Times New Roman" w:hAnsi="Times New Roman" w:cs="Times New Roman"/>
          <w:bCs/>
        </w:rPr>
        <w:t>d</w:t>
      </w:r>
      <w:r>
        <w:rPr>
          <w:rFonts w:ascii="Times New Roman" w:hAnsi="Times New Roman" w:cs="Times New Roman"/>
          <w:bCs/>
        </w:rPr>
        <w:t xml:space="preserve"> </w:t>
      </w:r>
      <w:r w:rsidR="00F24165">
        <w:rPr>
          <w:rFonts w:ascii="Times New Roman" w:hAnsi="Times New Roman" w:cs="Times New Roman"/>
          <w:bCs/>
        </w:rPr>
        <w:t xml:space="preserve">then-current </w:t>
      </w:r>
      <w:r>
        <w:rPr>
          <w:rFonts w:ascii="Times New Roman" w:hAnsi="Times New Roman" w:cs="Times New Roman"/>
          <w:bCs/>
        </w:rPr>
        <w:t xml:space="preserve">third party coal prices and transportation costs from Black Butte coal as well as </w:t>
      </w:r>
      <w:r w:rsidR="00F24165">
        <w:rPr>
          <w:rFonts w:ascii="Times New Roman" w:hAnsi="Times New Roman" w:cs="Times New Roman"/>
          <w:bCs/>
        </w:rPr>
        <w:t xml:space="preserve">then-current </w:t>
      </w:r>
      <w:r>
        <w:rPr>
          <w:rFonts w:ascii="Times New Roman" w:hAnsi="Times New Roman" w:cs="Times New Roman"/>
          <w:bCs/>
        </w:rPr>
        <w:t>cash operating cost</w:t>
      </w:r>
      <w:r w:rsidR="00F24165">
        <w:rPr>
          <w:rFonts w:ascii="Times New Roman" w:hAnsi="Times New Roman" w:cs="Times New Roman"/>
          <w:bCs/>
        </w:rPr>
        <w:t xml:space="preserve"> forecast</w:t>
      </w:r>
      <w:r>
        <w:rPr>
          <w:rFonts w:ascii="Times New Roman" w:hAnsi="Times New Roman" w:cs="Times New Roman"/>
          <w:bCs/>
        </w:rPr>
        <w:t xml:space="preserve">s for Bridger Coal Company inclusive of final reclamation trust contributions. </w:t>
      </w:r>
      <w:r w:rsidR="00D37D27">
        <w:rPr>
          <w:rFonts w:ascii="Times New Roman" w:hAnsi="Times New Roman" w:cs="Times New Roman"/>
          <w:bCs/>
        </w:rPr>
        <w:t xml:space="preserve"> </w:t>
      </w:r>
      <w:r>
        <w:rPr>
          <w:rFonts w:ascii="Times New Roman" w:hAnsi="Times New Roman" w:cs="Times New Roman"/>
          <w:bCs/>
        </w:rPr>
        <w:t>Under a two-unit coal operating plan, cash costs assume</w:t>
      </w:r>
      <w:r w:rsidR="00F24165">
        <w:rPr>
          <w:rFonts w:ascii="Times New Roman" w:hAnsi="Times New Roman" w:cs="Times New Roman"/>
          <w:bCs/>
        </w:rPr>
        <w:t>d</w:t>
      </w:r>
      <w:r>
        <w:rPr>
          <w:rFonts w:ascii="Times New Roman" w:hAnsi="Times New Roman" w:cs="Times New Roman"/>
          <w:bCs/>
        </w:rPr>
        <w:t xml:space="preserve"> closure of the Bridger Coal surface mine. </w:t>
      </w:r>
      <w:r w:rsidR="00D37D27">
        <w:rPr>
          <w:rFonts w:ascii="Times New Roman" w:hAnsi="Times New Roman" w:cs="Times New Roman"/>
          <w:bCs/>
        </w:rPr>
        <w:t xml:space="preserve"> </w:t>
      </w:r>
      <w:r>
        <w:rPr>
          <w:rFonts w:ascii="Times New Roman" w:hAnsi="Times New Roman" w:cs="Times New Roman"/>
          <w:bCs/>
        </w:rPr>
        <w:t>Under a four-unit coal operating plan, cash costs assume</w:t>
      </w:r>
      <w:r w:rsidR="00F24165">
        <w:rPr>
          <w:rFonts w:ascii="Times New Roman" w:hAnsi="Times New Roman" w:cs="Times New Roman"/>
          <w:bCs/>
        </w:rPr>
        <w:t>d</w:t>
      </w:r>
      <w:r>
        <w:rPr>
          <w:rFonts w:ascii="Times New Roman" w:hAnsi="Times New Roman" w:cs="Times New Roman"/>
          <w:bCs/>
        </w:rPr>
        <w:t xml:space="preserve"> a two dragline operation at the surface mine.  Cash coal cost assumptions for both the two-unit and four-unit coal operating plans </w:t>
      </w:r>
      <w:r w:rsidR="00F24165">
        <w:rPr>
          <w:rFonts w:ascii="Times New Roman" w:hAnsi="Times New Roman" w:cs="Times New Roman"/>
          <w:bCs/>
        </w:rPr>
        <w:t xml:space="preserve">used in the SO Model analysis </w:t>
      </w:r>
      <w:r>
        <w:rPr>
          <w:rFonts w:ascii="Times New Roman" w:hAnsi="Times New Roman" w:cs="Times New Roman"/>
          <w:bCs/>
        </w:rPr>
        <w:t xml:space="preserve">are provided in </w:t>
      </w:r>
      <w:r w:rsidRPr="003E5FF9">
        <w:rPr>
          <w:rFonts w:ascii="Times New Roman" w:hAnsi="Times New Roman" w:cs="Times New Roman"/>
          <w:bCs/>
        </w:rPr>
        <w:t xml:space="preserve">Confidential Exhibit </w:t>
      </w:r>
      <w:r>
        <w:rPr>
          <w:rFonts w:ascii="Times New Roman" w:hAnsi="Times New Roman" w:cs="Times New Roman"/>
          <w:bCs/>
        </w:rPr>
        <w:t>No.</w:t>
      </w:r>
      <w:r w:rsidR="00875131">
        <w:rPr>
          <w:rFonts w:ascii="Times New Roman" w:hAnsi="Times New Roman" w:cs="Times New Roman"/>
          <w:bCs/>
        </w:rPr>
        <w:t xml:space="preserve"> </w:t>
      </w:r>
      <w:r>
        <w:rPr>
          <w:rFonts w:ascii="Times New Roman" w:hAnsi="Times New Roman" w:cs="Times New Roman"/>
          <w:bCs/>
        </w:rPr>
        <w:t>RTL-3</w:t>
      </w:r>
      <w:r w:rsidR="00875131">
        <w:rPr>
          <w:rFonts w:ascii="Times New Roman" w:hAnsi="Times New Roman" w:cs="Times New Roman"/>
          <w:bCs/>
        </w:rPr>
        <w:t>C</w:t>
      </w:r>
      <w:r>
        <w:rPr>
          <w:rFonts w:ascii="Times New Roman" w:hAnsi="Times New Roman" w:cs="Times New Roman"/>
          <w:bCs/>
        </w:rPr>
        <w:t>.</w:t>
      </w:r>
    </w:p>
    <w:p w:rsidR="003E5FF9" w:rsidRPr="004523E8" w:rsidRDefault="003E5FF9" w:rsidP="00B648AB">
      <w:pPr>
        <w:widowControl w:val="0"/>
        <w:spacing w:line="480" w:lineRule="auto"/>
        <w:ind w:left="720" w:hanging="720"/>
        <w:rPr>
          <w:rFonts w:ascii="Times New Roman" w:hAnsi="Times New Roman" w:cs="Times New Roman"/>
          <w:b/>
          <w:bCs/>
        </w:rPr>
      </w:pPr>
      <w:r w:rsidRPr="004523E8">
        <w:rPr>
          <w:rFonts w:ascii="Times New Roman" w:hAnsi="Times New Roman" w:cs="Times New Roman"/>
          <w:b/>
          <w:bCs/>
        </w:rPr>
        <w:t>Q.</w:t>
      </w:r>
      <w:r w:rsidRPr="004523E8">
        <w:rPr>
          <w:rFonts w:ascii="Times New Roman" w:hAnsi="Times New Roman" w:cs="Times New Roman"/>
          <w:b/>
          <w:bCs/>
        </w:rPr>
        <w:tab/>
      </w:r>
      <w:r>
        <w:rPr>
          <w:rFonts w:ascii="Times New Roman" w:hAnsi="Times New Roman" w:cs="Times New Roman"/>
          <w:b/>
          <w:bCs/>
        </w:rPr>
        <w:t>Please describe mine reclamation costs considered in the Company’s PVRR(d) analysis.</w:t>
      </w:r>
    </w:p>
    <w:p w:rsidR="003E5FF9" w:rsidRDefault="003E5FF9" w:rsidP="003E5FF9">
      <w:pPr>
        <w:widowControl w:val="0"/>
        <w:spacing w:line="480" w:lineRule="auto"/>
        <w:ind w:left="720" w:hanging="720"/>
        <w:rPr>
          <w:rFonts w:ascii="Times New Roman" w:hAnsi="Times New Roman"/>
        </w:rPr>
      </w:pPr>
      <w:r w:rsidRPr="004523E8">
        <w:rPr>
          <w:rFonts w:ascii="Times New Roman" w:hAnsi="Times New Roman" w:cs="Times New Roman"/>
          <w:bCs/>
        </w:rPr>
        <w:t>A.</w:t>
      </w:r>
      <w:r w:rsidRPr="004523E8">
        <w:rPr>
          <w:rFonts w:ascii="Times New Roman" w:hAnsi="Times New Roman" w:cs="Times New Roman"/>
          <w:bCs/>
        </w:rPr>
        <w:tab/>
      </w:r>
      <w:r>
        <w:rPr>
          <w:rFonts w:ascii="Times New Roman" w:hAnsi="Times New Roman"/>
        </w:rPr>
        <w:t xml:space="preserve">In 1989, the Bridger Coal Company owners established a final reclamation trust to fund actual final reclamation work. </w:t>
      </w:r>
      <w:r w:rsidR="00D37D27">
        <w:rPr>
          <w:rFonts w:ascii="Times New Roman" w:hAnsi="Times New Roman"/>
        </w:rPr>
        <w:t xml:space="preserve"> </w:t>
      </w:r>
      <w:r>
        <w:rPr>
          <w:rFonts w:ascii="Times New Roman" w:hAnsi="Times New Roman"/>
        </w:rPr>
        <w:t xml:space="preserve">A sinking fund calculation is </w:t>
      </w:r>
      <w:r w:rsidR="00382BBB">
        <w:rPr>
          <w:rFonts w:ascii="Times New Roman" w:hAnsi="Times New Roman"/>
        </w:rPr>
        <w:t xml:space="preserve">used </w:t>
      </w:r>
      <w:r>
        <w:rPr>
          <w:rFonts w:ascii="Times New Roman" w:hAnsi="Times New Roman"/>
        </w:rPr>
        <w:t xml:space="preserve">to determine the appropriate final reclamation trust contribution rate and ensure sufficient funds exist in the trust to support final reclamation work once coal production ceases. </w:t>
      </w:r>
      <w:r w:rsidR="00D37D27">
        <w:rPr>
          <w:rFonts w:ascii="Times New Roman" w:hAnsi="Times New Roman"/>
        </w:rPr>
        <w:t xml:space="preserve"> </w:t>
      </w:r>
      <w:r>
        <w:rPr>
          <w:rFonts w:ascii="Times New Roman" w:hAnsi="Times New Roman"/>
        </w:rPr>
        <w:t xml:space="preserve">Contributions to the final reclamation trust </w:t>
      </w:r>
      <w:r w:rsidR="00F24165">
        <w:rPr>
          <w:rFonts w:ascii="Times New Roman" w:hAnsi="Times New Roman"/>
        </w:rPr>
        <w:t>were</w:t>
      </w:r>
      <w:r>
        <w:rPr>
          <w:rFonts w:ascii="Times New Roman" w:hAnsi="Times New Roman"/>
        </w:rPr>
        <w:t xml:space="preserve"> included as part of </w:t>
      </w:r>
      <w:r w:rsidR="00D37D27">
        <w:rPr>
          <w:rFonts w:ascii="Times New Roman" w:hAnsi="Times New Roman"/>
        </w:rPr>
        <w:t xml:space="preserve">the </w:t>
      </w:r>
      <w:r>
        <w:rPr>
          <w:rFonts w:ascii="Times New Roman" w:hAnsi="Times New Roman"/>
        </w:rPr>
        <w:t xml:space="preserve">Jim Bridger plant cash coal costs through 2030, the study horizon used for the SO Model analysis. Considering that reclamation costs continue beyond the 2030 study horizon, reclamation costs from 2031 through 2037 </w:t>
      </w:r>
      <w:r w:rsidR="00F24165">
        <w:rPr>
          <w:rFonts w:ascii="Times New Roman" w:hAnsi="Times New Roman"/>
        </w:rPr>
        <w:t>were</w:t>
      </w:r>
      <w:r>
        <w:rPr>
          <w:rFonts w:ascii="Times New Roman" w:hAnsi="Times New Roman"/>
        </w:rPr>
        <w:t xml:space="preserve"> included in the PVRR(d) calculations to capture differences in reclamation costs beyond the SO Model study horizon. </w:t>
      </w:r>
      <w:r w:rsidR="00D37D27">
        <w:rPr>
          <w:rFonts w:ascii="Times New Roman" w:hAnsi="Times New Roman"/>
        </w:rPr>
        <w:t xml:space="preserve"> </w:t>
      </w:r>
      <w:r w:rsidRPr="00C87CFE">
        <w:rPr>
          <w:rFonts w:ascii="Times New Roman" w:hAnsi="Times New Roman"/>
        </w:rPr>
        <w:t xml:space="preserve">Confidential Exhibit </w:t>
      </w:r>
      <w:r w:rsidR="00C87CFE" w:rsidRPr="00C87CFE">
        <w:rPr>
          <w:rFonts w:ascii="Times New Roman" w:hAnsi="Times New Roman"/>
        </w:rPr>
        <w:t>No.</w:t>
      </w:r>
      <w:r w:rsidR="00382BBB">
        <w:rPr>
          <w:rFonts w:ascii="Times New Roman" w:hAnsi="Times New Roman"/>
        </w:rPr>
        <w:t xml:space="preserve"> </w:t>
      </w:r>
      <w:r w:rsidR="00C87CFE" w:rsidRPr="00C87CFE">
        <w:rPr>
          <w:rFonts w:ascii="Times New Roman" w:hAnsi="Times New Roman"/>
        </w:rPr>
        <w:t>RTL-4</w:t>
      </w:r>
      <w:r w:rsidR="00382BBB">
        <w:rPr>
          <w:rFonts w:ascii="Times New Roman" w:hAnsi="Times New Roman"/>
        </w:rPr>
        <w:t>C</w:t>
      </w:r>
      <w:r>
        <w:rPr>
          <w:rFonts w:ascii="Times New Roman" w:hAnsi="Times New Roman"/>
        </w:rPr>
        <w:t xml:space="preserve"> summarizes reclamation costs for both the two-unit and four-unit coal operating plans</w:t>
      </w:r>
      <w:r w:rsidR="00F24165">
        <w:rPr>
          <w:rFonts w:ascii="Times New Roman" w:hAnsi="Times New Roman"/>
        </w:rPr>
        <w:t xml:space="preserve"> used in the SO Model analysis</w:t>
      </w:r>
      <w:r>
        <w:rPr>
          <w:rFonts w:ascii="Times New Roman" w:hAnsi="Times New Roman"/>
        </w:rPr>
        <w:t xml:space="preserve">. </w:t>
      </w:r>
    </w:p>
    <w:p w:rsidR="003E5FF9" w:rsidRPr="004523E8" w:rsidRDefault="003E5FF9" w:rsidP="003E5FF9">
      <w:pPr>
        <w:widowControl w:val="0"/>
        <w:spacing w:line="480" w:lineRule="auto"/>
        <w:ind w:left="720" w:hanging="720"/>
        <w:jc w:val="both"/>
        <w:rPr>
          <w:rFonts w:ascii="Times New Roman" w:hAnsi="Times New Roman" w:cs="Times New Roman"/>
          <w:b/>
          <w:bCs/>
        </w:rPr>
      </w:pPr>
      <w:r w:rsidRPr="004523E8">
        <w:rPr>
          <w:rFonts w:ascii="Times New Roman" w:hAnsi="Times New Roman" w:cs="Times New Roman"/>
          <w:b/>
          <w:bCs/>
        </w:rPr>
        <w:t>Q.</w:t>
      </w:r>
      <w:r w:rsidRPr="004523E8">
        <w:rPr>
          <w:rFonts w:ascii="Times New Roman" w:hAnsi="Times New Roman" w:cs="Times New Roman"/>
          <w:b/>
          <w:bCs/>
        </w:rPr>
        <w:tab/>
      </w:r>
      <w:r>
        <w:rPr>
          <w:rFonts w:ascii="Times New Roman" w:hAnsi="Times New Roman" w:cs="Times New Roman"/>
          <w:b/>
          <w:bCs/>
        </w:rPr>
        <w:t>Did the Company consider differences in incremental mine capital costs between the two-unit and four-unit coal operating plans?</w:t>
      </w:r>
    </w:p>
    <w:p w:rsidR="003E5FF9" w:rsidRDefault="003E5FF9" w:rsidP="003E5FF9">
      <w:pPr>
        <w:widowControl w:val="0"/>
        <w:spacing w:line="480" w:lineRule="auto"/>
        <w:ind w:left="720" w:hanging="720"/>
        <w:rPr>
          <w:rFonts w:ascii="Times New Roman" w:hAnsi="Times New Roman" w:cs="Times New Roman"/>
          <w:bCs/>
        </w:rPr>
      </w:pPr>
      <w:r w:rsidRPr="004523E8">
        <w:rPr>
          <w:rFonts w:ascii="Times New Roman" w:hAnsi="Times New Roman" w:cs="Times New Roman"/>
          <w:bCs/>
        </w:rPr>
        <w:t>A.</w:t>
      </w:r>
      <w:r w:rsidRPr="004523E8">
        <w:rPr>
          <w:rFonts w:ascii="Times New Roman" w:hAnsi="Times New Roman" w:cs="Times New Roman"/>
          <w:bCs/>
        </w:rPr>
        <w:tab/>
      </w:r>
      <w:r>
        <w:rPr>
          <w:rFonts w:ascii="Times New Roman" w:hAnsi="Times New Roman" w:cs="Times New Roman"/>
          <w:bCs/>
        </w:rPr>
        <w:t xml:space="preserve">Yes. </w:t>
      </w:r>
      <w:r w:rsidR="00D37D27">
        <w:rPr>
          <w:rFonts w:ascii="Times New Roman" w:hAnsi="Times New Roman" w:cs="Times New Roman"/>
          <w:bCs/>
        </w:rPr>
        <w:t xml:space="preserve"> </w:t>
      </w:r>
      <w:r>
        <w:rPr>
          <w:rFonts w:ascii="Times New Roman" w:hAnsi="Times New Roman" w:cs="Times New Roman"/>
          <w:bCs/>
        </w:rPr>
        <w:t xml:space="preserve">Over the period 2013 through 2030, average annual mine capital cost assumptions for a four-unit coal operating plan are higher than those in a two-unit coal operating plan by </w:t>
      </w:r>
      <w:r w:rsidR="00382BBB">
        <w:rPr>
          <w:rFonts w:ascii="Times New Roman" w:hAnsi="Times New Roman" w:cs="Times New Roman"/>
          <w:bCs/>
        </w:rPr>
        <w:t>approximately</w:t>
      </w:r>
      <w:r w:rsidR="00705704">
        <w:rPr>
          <w:rFonts w:ascii="Times New Roman" w:hAnsi="Times New Roman" w:cs="Times New Roman"/>
          <w:bCs/>
        </w:rPr>
        <w:t xml:space="preserve"> </w:t>
      </w:r>
      <w:r w:rsidR="00705704" w:rsidRPr="00705704">
        <w:rPr>
          <w:rFonts w:ascii="Times New Roman" w:hAnsi="Times New Roman" w:cs="Times New Roman"/>
          <w:bCs/>
          <w:highlight w:val="black"/>
        </w:rPr>
        <w:t>__________</w:t>
      </w:r>
      <w:r w:rsidRPr="00705704">
        <w:rPr>
          <w:rFonts w:ascii="Times New Roman" w:hAnsi="Times New Roman" w:cs="Times New Roman"/>
          <w:bCs/>
          <w:highlight w:val="black"/>
        </w:rPr>
        <w:t>.</w:t>
      </w:r>
      <w:r>
        <w:rPr>
          <w:rFonts w:ascii="Times New Roman" w:hAnsi="Times New Roman" w:cs="Times New Roman"/>
          <w:bCs/>
        </w:rPr>
        <w:t xml:space="preserve"> </w:t>
      </w:r>
      <w:r w:rsidR="00D37D27">
        <w:rPr>
          <w:rFonts w:ascii="Times New Roman" w:hAnsi="Times New Roman" w:cs="Times New Roman"/>
          <w:bCs/>
        </w:rPr>
        <w:t xml:space="preserve"> </w:t>
      </w:r>
      <w:r w:rsidRPr="00C87CFE">
        <w:rPr>
          <w:rFonts w:ascii="Times New Roman" w:hAnsi="Times New Roman" w:cs="Times New Roman"/>
          <w:bCs/>
        </w:rPr>
        <w:t xml:space="preserve">Confidential Exhibit </w:t>
      </w:r>
      <w:r w:rsidR="00C87CFE" w:rsidRPr="00C87CFE">
        <w:rPr>
          <w:rFonts w:ascii="Times New Roman" w:hAnsi="Times New Roman" w:cs="Times New Roman"/>
          <w:bCs/>
        </w:rPr>
        <w:t>No.</w:t>
      </w:r>
      <w:r w:rsidR="00382BBB">
        <w:rPr>
          <w:rFonts w:ascii="Times New Roman" w:hAnsi="Times New Roman" w:cs="Times New Roman"/>
          <w:bCs/>
        </w:rPr>
        <w:t xml:space="preserve"> </w:t>
      </w:r>
      <w:r w:rsidR="00C87CFE" w:rsidRPr="00C87CFE">
        <w:rPr>
          <w:rFonts w:ascii="Times New Roman" w:hAnsi="Times New Roman" w:cs="Times New Roman"/>
          <w:bCs/>
        </w:rPr>
        <w:t>RTL-5</w:t>
      </w:r>
      <w:r w:rsidR="00382BBB">
        <w:rPr>
          <w:rFonts w:ascii="Times New Roman" w:hAnsi="Times New Roman" w:cs="Times New Roman"/>
          <w:bCs/>
        </w:rPr>
        <w:t>C</w:t>
      </w:r>
      <w:r>
        <w:rPr>
          <w:rFonts w:ascii="Times New Roman" w:hAnsi="Times New Roman" w:cs="Times New Roman"/>
          <w:bCs/>
        </w:rPr>
        <w:t xml:space="preserve"> shows annual mine capital cost assumptions used in the SO Model analysis for both the two-unit and four-unit coal operating plans.</w:t>
      </w:r>
    </w:p>
    <w:bookmarkStart w:id="4" w:name="_Toc436113926"/>
    <w:p w:rsidR="00C97CE8" w:rsidRPr="00C97CE8" w:rsidRDefault="003433FE" w:rsidP="00252437">
      <w:pPr>
        <w:pStyle w:val="Heading1"/>
      </w:pPr>
      <w:r>
        <w:rPr>
          <w:rFonts w:cs="Times New Roman"/>
          <w:b w:val="0"/>
          <w:bCs w:val="0"/>
          <w:noProof/>
        </w:rPr>
        <mc:AlternateContent>
          <mc:Choice Requires="wps">
            <w:drawing>
              <wp:anchor distT="0" distB="0" distL="114300" distR="114300" simplePos="0" relativeHeight="251661312" behindDoc="0" locked="0" layoutInCell="1" allowOverlap="1" wp14:anchorId="01A74D7D" wp14:editId="0A546BC9">
                <wp:simplePos x="0" y="0"/>
                <wp:positionH relativeFrom="column">
                  <wp:posOffset>-266700</wp:posOffset>
                </wp:positionH>
                <wp:positionV relativeFrom="paragraph">
                  <wp:posOffset>-1811655</wp:posOffset>
                </wp:positionV>
                <wp:extent cx="6276975" cy="4381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1pt;margin-top:-142.65pt;width:494.2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C97CE8">
        <w:t>NATURAL GAS AND CO</w:t>
      </w:r>
      <w:r w:rsidR="00C97CE8">
        <w:rPr>
          <w:vertAlign w:val="subscript"/>
        </w:rPr>
        <w:t>2</w:t>
      </w:r>
      <w:r w:rsidR="00C97CE8">
        <w:t xml:space="preserve"> PRICE SCENARIOS</w:t>
      </w:r>
      <w:bookmarkEnd w:id="4"/>
    </w:p>
    <w:p w:rsidR="00027921" w:rsidRPr="00027921" w:rsidRDefault="00027921" w:rsidP="00F7697A">
      <w:pPr>
        <w:widowControl w:val="0"/>
        <w:spacing w:line="480" w:lineRule="auto"/>
        <w:ind w:left="720" w:hanging="720"/>
        <w:rPr>
          <w:rFonts w:ascii="Times New Roman" w:hAnsi="Times New Roman" w:cs="Times New Roman"/>
          <w:b/>
          <w:bCs/>
        </w:rPr>
      </w:pPr>
      <w:r w:rsidRPr="00027921">
        <w:rPr>
          <w:rFonts w:ascii="Times New Roman" w:hAnsi="Times New Roman" w:cs="Times New Roman"/>
          <w:b/>
          <w:bCs/>
        </w:rPr>
        <w:t>Q.</w:t>
      </w:r>
      <w:r w:rsidRPr="00027921">
        <w:rPr>
          <w:rFonts w:ascii="Times New Roman" w:hAnsi="Times New Roman" w:cs="Times New Roman"/>
          <w:b/>
          <w:bCs/>
        </w:rPr>
        <w:tab/>
        <w:t>Please explain why natural gas and CO</w:t>
      </w:r>
      <w:r>
        <w:rPr>
          <w:rFonts w:ascii="Times New Roman" w:hAnsi="Times New Roman" w:cs="Times New Roman"/>
          <w:b/>
          <w:bCs/>
          <w:vertAlign w:val="subscript"/>
        </w:rPr>
        <w:t>2</w:t>
      </w:r>
      <w:r w:rsidRPr="00027921">
        <w:rPr>
          <w:rFonts w:ascii="Times New Roman" w:hAnsi="Times New Roman" w:cs="Times New Roman"/>
          <w:b/>
          <w:bCs/>
        </w:rPr>
        <w:t xml:space="preserve"> price assumptions are important when analyzing the SCR </w:t>
      </w:r>
      <w:r w:rsidR="00382BBB">
        <w:rPr>
          <w:rFonts w:ascii="Times New Roman" w:hAnsi="Times New Roman" w:cs="Times New Roman"/>
          <w:b/>
          <w:bCs/>
        </w:rPr>
        <w:t>systems</w:t>
      </w:r>
      <w:r w:rsidR="00382BBB" w:rsidRPr="00027921">
        <w:rPr>
          <w:rFonts w:ascii="Times New Roman" w:hAnsi="Times New Roman" w:cs="Times New Roman"/>
          <w:b/>
          <w:bCs/>
        </w:rPr>
        <w:t xml:space="preserve"> </w:t>
      </w:r>
      <w:r w:rsidRPr="00027921">
        <w:rPr>
          <w:rFonts w:ascii="Times New Roman" w:hAnsi="Times New Roman" w:cs="Times New Roman"/>
          <w:b/>
          <w:bCs/>
        </w:rPr>
        <w:t>at Jim Bridger Units 3 and 4.</w:t>
      </w:r>
    </w:p>
    <w:p w:rsidR="00027921" w:rsidRDefault="00027921" w:rsidP="00027921">
      <w:pPr>
        <w:widowControl w:val="0"/>
        <w:spacing w:line="480" w:lineRule="auto"/>
        <w:ind w:left="720" w:hanging="720"/>
        <w:rPr>
          <w:rFonts w:ascii="Times New Roman" w:hAnsi="Times New Roman" w:cs="Times New Roman"/>
          <w:bCs/>
        </w:rPr>
      </w:pPr>
      <w:r w:rsidRPr="00027921">
        <w:rPr>
          <w:rFonts w:ascii="Times New Roman" w:hAnsi="Times New Roman" w:cs="Times New Roman"/>
          <w:bCs/>
        </w:rPr>
        <w:t>A.</w:t>
      </w:r>
      <w:r w:rsidRPr="00027921">
        <w:rPr>
          <w:rFonts w:ascii="Times New Roman" w:hAnsi="Times New Roman" w:cs="Times New Roman"/>
          <w:bCs/>
        </w:rPr>
        <w:tab/>
        <w:t xml:space="preserve">Alternatives to the SCR </w:t>
      </w:r>
      <w:r w:rsidR="00382BBB">
        <w:rPr>
          <w:rFonts w:ascii="Times New Roman" w:hAnsi="Times New Roman" w:cs="Times New Roman"/>
          <w:bCs/>
        </w:rPr>
        <w:t>systems</w:t>
      </w:r>
      <w:r w:rsidR="00382BBB" w:rsidRPr="00027921">
        <w:rPr>
          <w:rFonts w:ascii="Times New Roman" w:hAnsi="Times New Roman" w:cs="Times New Roman"/>
          <w:bCs/>
        </w:rPr>
        <w:t xml:space="preserve"> </w:t>
      </w:r>
      <w:r w:rsidRPr="00027921">
        <w:rPr>
          <w:rFonts w:ascii="Times New Roman" w:hAnsi="Times New Roman" w:cs="Times New Roman"/>
          <w:bCs/>
        </w:rPr>
        <w:t xml:space="preserve">include early retirement and resource replacement or conversion of Jim Bridger Unit 3 and Unit 4 to natural gas. </w:t>
      </w:r>
      <w:r w:rsidR="00382BBB">
        <w:rPr>
          <w:rFonts w:ascii="Times New Roman" w:hAnsi="Times New Roman" w:cs="Times New Roman"/>
          <w:bCs/>
        </w:rPr>
        <w:t xml:space="preserve"> </w:t>
      </w:r>
      <w:r w:rsidRPr="00027921">
        <w:rPr>
          <w:rFonts w:ascii="Times New Roman" w:hAnsi="Times New Roman" w:cs="Times New Roman"/>
          <w:bCs/>
        </w:rPr>
        <w:t xml:space="preserve">Consequently, the assumed price for natural gas directly affects the cost for gas-fueled replacement resources in the case of an early retirement alternative or the fuel cost and replacement energy in the case of a gas conversion alternative. </w:t>
      </w:r>
      <w:r w:rsidR="00D37D27">
        <w:rPr>
          <w:rFonts w:ascii="Times New Roman" w:hAnsi="Times New Roman" w:cs="Times New Roman"/>
          <w:bCs/>
        </w:rPr>
        <w:t xml:space="preserve"> </w:t>
      </w:r>
      <w:r w:rsidRPr="00027921">
        <w:rPr>
          <w:rFonts w:ascii="Times New Roman" w:hAnsi="Times New Roman" w:cs="Times New Roman"/>
          <w:bCs/>
        </w:rPr>
        <w:t xml:space="preserve">The price for natural gas is also a key factor in setting wholesale power prices. </w:t>
      </w:r>
      <w:r w:rsidR="00D37D27">
        <w:rPr>
          <w:rFonts w:ascii="Times New Roman" w:hAnsi="Times New Roman" w:cs="Times New Roman"/>
          <w:bCs/>
        </w:rPr>
        <w:t xml:space="preserve"> </w:t>
      </w:r>
      <w:r w:rsidRPr="00027921">
        <w:rPr>
          <w:rFonts w:ascii="Times New Roman" w:hAnsi="Times New Roman" w:cs="Times New Roman"/>
          <w:bCs/>
        </w:rPr>
        <w:t xml:space="preserve">In this way, </w:t>
      </w:r>
      <w:r w:rsidR="00D37D27">
        <w:rPr>
          <w:rFonts w:ascii="Times New Roman" w:hAnsi="Times New Roman" w:cs="Times New Roman"/>
          <w:bCs/>
        </w:rPr>
        <w:t xml:space="preserve">natural </w:t>
      </w:r>
      <w:r w:rsidRPr="00027921">
        <w:rPr>
          <w:rFonts w:ascii="Times New Roman" w:hAnsi="Times New Roman" w:cs="Times New Roman"/>
          <w:bCs/>
        </w:rPr>
        <w:t xml:space="preserve">gas prices disproportionately affect the value of energy net of operating costs from Jim Bridger Units 3 and 4 when operating as a coal-fueled resource versus the value of energy net of operating costs from a </w:t>
      </w:r>
      <w:r w:rsidR="00025408">
        <w:rPr>
          <w:rFonts w:ascii="Times New Roman" w:hAnsi="Times New Roman" w:cs="Times New Roman"/>
          <w:bCs/>
        </w:rPr>
        <w:t xml:space="preserve">natural </w:t>
      </w:r>
      <w:r w:rsidRPr="00027921">
        <w:rPr>
          <w:rFonts w:ascii="Times New Roman" w:hAnsi="Times New Roman" w:cs="Times New Roman"/>
          <w:bCs/>
        </w:rPr>
        <w:t>gas-fueled resource replacement alternative.</w:t>
      </w:r>
      <w:r w:rsidR="00D37D27">
        <w:rPr>
          <w:rFonts w:ascii="Times New Roman" w:hAnsi="Times New Roman" w:cs="Times New Roman"/>
          <w:bCs/>
        </w:rPr>
        <w:t xml:space="preserve"> </w:t>
      </w:r>
      <w:r w:rsidRPr="00027921">
        <w:rPr>
          <w:rFonts w:ascii="Times New Roman" w:hAnsi="Times New Roman" w:cs="Times New Roman"/>
          <w:bCs/>
        </w:rPr>
        <w:t xml:space="preserve"> Similarly, because of the relatively high level of carbon content in coal as compared to natural gas, higher CO</w:t>
      </w:r>
      <w:r>
        <w:rPr>
          <w:rFonts w:ascii="Times New Roman" w:hAnsi="Times New Roman" w:cs="Times New Roman"/>
          <w:bCs/>
          <w:vertAlign w:val="subscript"/>
        </w:rPr>
        <w:t>2</w:t>
      </w:r>
      <w:r w:rsidRPr="00027921">
        <w:rPr>
          <w:rFonts w:ascii="Times New Roman" w:hAnsi="Times New Roman" w:cs="Times New Roman"/>
          <w:bCs/>
        </w:rPr>
        <w:t xml:space="preserve"> prices disproportionately affect the prospective cost of emissions between coal resources and natural gas as an alternative to the incremental investments required to continue operating Jim Bridger Units 3 and 4 as coal-fueled assets.</w:t>
      </w:r>
    </w:p>
    <w:p w:rsidR="003433FE" w:rsidRDefault="003433FE" w:rsidP="003433FE">
      <w:pPr>
        <w:widowControl w:val="0"/>
        <w:suppressLineNumbers/>
        <w:spacing w:line="480" w:lineRule="auto"/>
        <w:ind w:left="720" w:hanging="720"/>
        <w:rPr>
          <w:rFonts w:ascii="Times New Roman" w:hAnsi="Times New Roman" w:cs="Times New Roman"/>
          <w:bCs/>
        </w:rPr>
      </w:pPr>
    </w:p>
    <w:p w:rsidR="003433FE" w:rsidRPr="00027921" w:rsidRDefault="003433FE" w:rsidP="003433FE">
      <w:pPr>
        <w:widowControl w:val="0"/>
        <w:suppressLineNumbers/>
        <w:spacing w:line="480" w:lineRule="auto"/>
        <w:ind w:left="720" w:hanging="720"/>
        <w:rPr>
          <w:rFonts w:ascii="Times New Roman" w:hAnsi="Times New Roman" w:cs="Times New Roman"/>
          <w:bCs/>
        </w:rPr>
      </w:pPr>
    </w:p>
    <w:p w:rsidR="00027921" w:rsidRPr="00027921" w:rsidRDefault="00027921" w:rsidP="00027921">
      <w:pPr>
        <w:widowControl w:val="0"/>
        <w:spacing w:line="480" w:lineRule="auto"/>
        <w:ind w:left="720" w:hanging="720"/>
        <w:jc w:val="both"/>
        <w:rPr>
          <w:rFonts w:ascii="Times New Roman" w:hAnsi="Times New Roman" w:cs="Times New Roman"/>
          <w:b/>
          <w:bCs/>
        </w:rPr>
      </w:pPr>
      <w:r w:rsidRPr="00027921">
        <w:rPr>
          <w:rFonts w:ascii="Times New Roman" w:hAnsi="Times New Roman" w:cs="Times New Roman"/>
          <w:b/>
          <w:bCs/>
        </w:rPr>
        <w:t>Q.</w:t>
      </w:r>
      <w:r w:rsidRPr="00027921">
        <w:rPr>
          <w:rFonts w:ascii="Times New Roman" w:hAnsi="Times New Roman" w:cs="Times New Roman"/>
          <w:b/>
          <w:bCs/>
        </w:rPr>
        <w:tab/>
      </w:r>
      <w:r w:rsidR="00F24165">
        <w:rPr>
          <w:rFonts w:ascii="Times New Roman" w:hAnsi="Times New Roman" w:cs="Times New Roman"/>
          <w:b/>
          <w:bCs/>
        </w:rPr>
        <w:t>Did</w:t>
      </w:r>
      <w:r w:rsidRPr="00027921">
        <w:rPr>
          <w:rFonts w:ascii="Times New Roman" w:hAnsi="Times New Roman" w:cs="Times New Roman"/>
          <w:b/>
          <w:bCs/>
        </w:rPr>
        <w:t xml:space="preserve"> the Company evaluate different assumptions for natural gas prices and CO</w:t>
      </w:r>
      <w:r w:rsidR="007679D1">
        <w:rPr>
          <w:rFonts w:ascii="Times New Roman" w:hAnsi="Times New Roman" w:cs="Times New Roman"/>
          <w:b/>
          <w:bCs/>
          <w:vertAlign w:val="subscript"/>
        </w:rPr>
        <w:t>2</w:t>
      </w:r>
      <w:r w:rsidRPr="00027921">
        <w:rPr>
          <w:rFonts w:ascii="Times New Roman" w:hAnsi="Times New Roman" w:cs="Times New Roman"/>
          <w:b/>
          <w:bCs/>
        </w:rPr>
        <w:t xml:space="preserve"> prices in its analysis of the Jim Bridger Units 3 and 4 SCR </w:t>
      </w:r>
      <w:r w:rsidR="00382BBB">
        <w:rPr>
          <w:rFonts w:ascii="Times New Roman" w:hAnsi="Times New Roman" w:cs="Times New Roman"/>
          <w:b/>
          <w:bCs/>
        </w:rPr>
        <w:t>systems</w:t>
      </w:r>
      <w:r w:rsidRPr="00027921">
        <w:rPr>
          <w:rFonts w:ascii="Times New Roman" w:hAnsi="Times New Roman" w:cs="Times New Roman"/>
          <w:b/>
          <w:bCs/>
        </w:rPr>
        <w:t>?</w:t>
      </w:r>
    </w:p>
    <w:p w:rsidR="00027921" w:rsidRDefault="00027921" w:rsidP="00027921">
      <w:pPr>
        <w:widowControl w:val="0"/>
        <w:spacing w:line="480" w:lineRule="auto"/>
        <w:ind w:left="720" w:hanging="720"/>
        <w:rPr>
          <w:rFonts w:ascii="Times New Roman" w:hAnsi="Times New Roman" w:cs="Times New Roman"/>
          <w:bCs/>
        </w:rPr>
      </w:pPr>
      <w:r w:rsidRPr="00027921">
        <w:rPr>
          <w:rFonts w:ascii="Times New Roman" w:hAnsi="Times New Roman" w:cs="Times New Roman"/>
          <w:bCs/>
        </w:rPr>
        <w:t>A.</w:t>
      </w:r>
      <w:r w:rsidRPr="00027921">
        <w:rPr>
          <w:rFonts w:ascii="Times New Roman" w:hAnsi="Times New Roman" w:cs="Times New Roman"/>
          <w:bCs/>
        </w:rPr>
        <w:tab/>
        <w:t xml:space="preserve">Yes. </w:t>
      </w:r>
      <w:r w:rsidR="00D37D27">
        <w:rPr>
          <w:rFonts w:ascii="Times New Roman" w:hAnsi="Times New Roman" w:cs="Times New Roman"/>
          <w:bCs/>
        </w:rPr>
        <w:t xml:space="preserve"> </w:t>
      </w:r>
      <w:r w:rsidRPr="00027921">
        <w:rPr>
          <w:rFonts w:ascii="Times New Roman" w:hAnsi="Times New Roman" w:cs="Times New Roman"/>
          <w:bCs/>
        </w:rPr>
        <w:t xml:space="preserve">In the Company’s analysis of the SCR </w:t>
      </w:r>
      <w:r w:rsidR="00382BBB">
        <w:rPr>
          <w:rFonts w:ascii="Times New Roman" w:hAnsi="Times New Roman" w:cs="Times New Roman"/>
          <w:bCs/>
        </w:rPr>
        <w:t>systems</w:t>
      </w:r>
      <w:r w:rsidR="00382BBB" w:rsidRPr="00027921">
        <w:rPr>
          <w:rFonts w:ascii="Times New Roman" w:hAnsi="Times New Roman" w:cs="Times New Roman"/>
          <w:bCs/>
        </w:rPr>
        <w:t xml:space="preserve"> </w:t>
      </w:r>
      <w:r w:rsidRPr="00027921">
        <w:rPr>
          <w:rFonts w:ascii="Times New Roman" w:hAnsi="Times New Roman" w:cs="Times New Roman"/>
          <w:bCs/>
        </w:rPr>
        <w:t xml:space="preserve">at Jim Bridger Units 3 and 4, </w:t>
      </w:r>
      <w:r w:rsidR="00C34D83">
        <w:rPr>
          <w:rFonts w:ascii="Times New Roman" w:hAnsi="Times New Roman" w:cs="Times New Roman"/>
          <w:bCs/>
        </w:rPr>
        <w:t>eight</w:t>
      </w:r>
      <w:r w:rsidRPr="00027921">
        <w:rPr>
          <w:rFonts w:ascii="Times New Roman" w:hAnsi="Times New Roman" w:cs="Times New Roman"/>
          <w:bCs/>
        </w:rPr>
        <w:t xml:space="preserve"> different combinations of natural gas and CO</w:t>
      </w:r>
      <w:r w:rsidR="007679D1">
        <w:rPr>
          <w:rFonts w:ascii="Times New Roman" w:hAnsi="Times New Roman" w:cs="Times New Roman"/>
          <w:bCs/>
          <w:vertAlign w:val="subscript"/>
        </w:rPr>
        <w:t>2</w:t>
      </w:r>
      <w:r w:rsidRPr="00027921">
        <w:rPr>
          <w:rFonts w:ascii="Times New Roman" w:hAnsi="Times New Roman" w:cs="Times New Roman"/>
          <w:bCs/>
        </w:rPr>
        <w:t xml:space="preserve"> price assumptions were analyzed as variations to the base case, which is tied to the </w:t>
      </w:r>
      <w:r w:rsidR="007679D1">
        <w:rPr>
          <w:rFonts w:ascii="Times New Roman" w:hAnsi="Times New Roman" w:cs="Times New Roman"/>
          <w:bCs/>
        </w:rPr>
        <w:t>September</w:t>
      </w:r>
      <w:r w:rsidRPr="00027921">
        <w:rPr>
          <w:rFonts w:ascii="Times New Roman" w:hAnsi="Times New Roman" w:cs="Times New Roman"/>
          <w:bCs/>
        </w:rPr>
        <w:t xml:space="preserve"> 201</w:t>
      </w:r>
      <w:r w:rsidR="007679D1">
        <w:rPr>
          <w:rFonts w:ascii="Times New Roman" w:hAnsi="Times New Roman" w:cs="Times New Roman"/>
          <w:bCs/>
        </w:rPr>
        <w:t>2</w:t>
      </w:r>
      <w:r w:rsidRPr="00027921">
        <w:rPr>
          <w:rFonts w:ascii="Times New Roman" w:hAnsi="Times New Roman" w:cs="Times New Roman"/>
          <w:bCs/>
        </w:rPr>
        <w:t xml:space="preserve"> official forward price curve (OFPC). </w:t>
      </w:r>
      <w:r w:rsidR="00C77B59">
        <w:rPr>
          <w:rFonts w:ascii="Times New Roman" w:hAnsi="Times New Roman" w:cs="Times New Roman"/>
          <w:bCs/>
        </w:rPr>
        <w:t xml:space="preserve"> </w:t>
      </w:r>
      <w:r w:rsidRPr="00027921">
        <w:rPr>
          <w:rFonts w:ascii="Times New Roman" w:hAnsi="Times New Roman" w:cs="Times New Roman"/>
          <w:bCs/>
        </w:rPr>
        <w:t xml:space="preserve">Table 1 summarizes the directional changes to base case assumptions among the </w:t>
      </w:r>
      <w:r w:rsidR="00C34D83">
        <w:rPr>
          <w:rFonts w:ascii="Times New Roman" w:hAnsi="Times New Roman" w:cs="Times New Roman"/>
          <w:bCs/>
        </w:rPr>
        <w:t>eight</w:t>
      </w:r>
      <w:r w:rsidRPr="00027921">
        <w:rPr>
          <w:rFonts w:ascii="Times New Roman" w:hAnsi="Times New Roman" w:cs="Times New Roman"/>
          <w:bCs/>
        </w:rPr>
        <w:t xml:space="preserve"> scenarios. </w:t>
      </w:r>
      <w:r w:rsidR="00C77B59">
        <w:rPr>
          <w:rFonts w:ascii="Times New Roman" w:hAnsi="Times New Roman" w:cs="Times New Roman"/>
          <w:bCs/>
        </w:rPr>
        <w:t xml:space="preserve"> </w:t>
      </w:r>
      <w:r w:rsidRPr="00027921">
        <w:rPr>
          <w:rFonts w:ascii="Times New Roman" w:hAnsi="Times New Roman" w:cs="Times New Roman"/>
          <w:bCs/>
        </w:rPr>
        <w:t>Two scenarios assume low and high natural gas prices with base case CO</w:t>
      </w:r>
      <w:r w:rsidR="007679D1">
        <w:rPr>
          <w:rFonts w:ascii="Times New Roman" w:hAnsi="Times New Roman" w:cs="Times New Roman"/>
          <w:bCs/>
          <w:vertAlign w:val="subscript"/>
        </w:rPr>
        <w:t>2</w:t>
      </w:r>
      <w:r w:rsidRPr="00027921">
        <w:rPr>
          <w:rFonts w:ascii="Times New Roman" w:hAnsi="Times New Roman" w:cs="Times New Roman"/>
          <w:bCs/>
        </w:rPr>
        <w:t xml:space="preserve"> assumptions held constant; two scenarios assume low and high CO</w:t>
      </w:r>
      <w:r w:rsidR="007679D1">
        <w:rPr>
          <w:rFonts w:ascii="Times New Roman" w:hAnsi="Times New Roman" w:cs="Times New Roman"/>
          <w:bCs/>
          <w:vertAlign w:val="subscript"/>
        </w:rPr>
        <w:t>2</w:t>
      </w:r>
      <w:r w:rsidRPr="00027921">
        <w:rPr>
          <w:rFonts w:ascii="Times New Roman" w:hAnsi="Times New Roman" w:cs="Times New Roman"/>
          <w:bCs/>
        </w:rPr>
        <w:t xml:space="preserve"> price assumptions with the underlying base case natural gas prices held constant; and </w:t>
      </w:r>
      <w:r w:rsidR="00C34D83">
        <w:rPr>
          <w:rFonts w:ascii="Times New Roman" w:hAnsi="Times New Roman" w:cs="Times New Roman"/>
          <w:bCs/>
        </w:rPr>
        <w:t>four</w:t>
      </w:r>
      <w:r w:rsidRPr="00027921">
        <w:rPr>
          <w:rFonts w:ascii="Times New Roman" w:hAnsi="Times New Roman" w:cs="Times New Roman"/>
          <w:bCs/>
        </w:rPr>
        <w:t xml:space="preserve"> scenarios pair different combinations of natural gas price and CO</w:t>
      </w:r>
      <w:r w:rsidR="007679D1">
        <w:rPr>
          <w:rFonts w:ascii="Times New Roman" w:hAnsi="Times New Roman" w:cs="Times New Roman"/>
          <w:bCs/>
          <w:vertAlign w:val="subscript"/>
        </w:rPr>
        <w:t>2</w:t>
      </w:r>
      <w:r w:rsidRPr="00027921">
        <w:rPr>
          <w:rFonts w:ascii="Times New Roman" w:hAnsi="Times New Roman" w:cs="Times New Roman"/>
          <w:bCs/>
        </w:rPr>
        <w:t xml:space="preserve"> price assumptions. </w:t>
      </w:r>
      <w:r w:rsidR="00C77B59">
        <w:rPr>
          <w:rFonts w:ascii="Times New Roman" w:hAnsi="Times New Roman" w:cs="Times New Roman"/>
          <w:bCs/>
        </w:rPr>
        <w:t xml:space="preserve"> </w:t>
      </w:r>
      <w:r w:rsidRPr="00027921">
        <w:rPr>
          <w:rFonts w:ascii="Times New Roman" w:hAnsi="Times New Roman" w:cs="Times New Roman"/>
          <w:bCs/>
        </w:rPr>
        <w:t>In any scenario where the CO</w:t>
      </w:r>
      <w:r w:rsidR="007679D1">
        <w:rPr>
          <w:rFonts w:ascii="Times New Roman" w:hAnsi="Times New Roman" w:cs="Times New Roman"/>
          <w:bCs/>
          <w:vertAlign w:val="subscript"/>
        </w:rPr>
        <w:t>2</w:t>
      </w:r>
      <w:r w:rsidRPr="00027921">
        <w:rPr>
          <w:rFonts w:ascii="Times New Roman" w:hAnsi="Times New Roman" w:cs="Times New Roman"/>
          <w:bCs/>
        </w:rPr>
        <w:t xml:space="preserve"> assumption varies from th</w:t>
      </w:r>
      <w:r w:rsidR="00C77B59">
        <w:rPr>
          <w:rFonts w:ascii="Times New Roman" w:hAnsi="Times New Roman" w:cs="Times New Roman"/>
          <w:bCs/>
        </w:rPr>
        <w:t>at</w:t>
      </w:r>
      <w:r w:rsidRPr="00027921">
        <w:rPr>
          <w:rFonts w:ascii="Times New Roman" w:hAnsi="Times New Roman" w:cs="Times New Roman"/>
          <w:bCs/>
        </w:rPr>
        <w:t xml:space="preserve"> used in the base case, the underlying natural gas price assumption </w:t>
      </w:r>
      <w:r w:rsidR="007679D1">
        <w:rPr>
          <w:rFonts w:ascii="Times New Roman" w:hAnsi="Times New Roman" w:cs="Times New Roman"/>
          <w:bCs/>
        </w:rPr>
        <w:t>was</w:t>
      </w:r>
      <w:r w:rsidRPr="00027921">
        <w:rPr>
          <w:rFonts w:ascii="Times New Roman" w:hAnsi="Times New Roman" w:cs="Times New Roman"/>
          <w:bCs/>
        </w:rPr>
        <w:t xml:space="preserve"> adjusted to account for any natural gas price response from changes in electric sector natural gas demand.</w:t>
      </w:r>
    </w:p>
    <w:tbl>
      <w:tblPr>
        <w:tblStyle w:val="TableGrid"/>
        <w:tblW w:w="0" w:type="auto"/>
        <w:tblInd w:w="720" w:type="dxa"/>
        <w:tblLook w:val="04A0" w:firstRow="1" w:lastRow="0" w:firstColumn="1" w:lastColumn="0" w:noHBand="0" w:noVBand="1"/>
      </w:tblPr>
      <w:tblGrid>
        <w:gridCol w:w="2832"/>
        <w:gridCol w:w="2832"/>
        <w:gridCol w:w="2832"/>
      </w:tblGrid>
      <w:tr w:rsidR="002F736A" w:rsidTr="00094F32">
        <w:tc>
          <w:tcPr>
            <w:tcW w:w="8496" w:type="dxa"/>
            <w:gridSpan w:val="3"/>
          </w:tcPr>
          <w:p w:rsidR="002F736A" w:rsidRDefault="002F736A" w:rsidP="002F736A">
            <w:pPr>
              <w:widowControl w:val="0"/>
              <w:jc w:val="center"/>
              <w:rPr>
                <w:rFonts w:ascii="Times New Roman" w:hAnsi="Times New Roman" w:cs="Times New Roman"/>
                <w:b/>
                <w:bCs/>
                <w:sz w:val="20"/>
                <w:szCs w:val="20"/>
              </w:rPr>
            </w:pPr>
            <w:r>
              <w:rPr>
                <w:rFonts w:ascii="Times New Roman" w:hAnsi="Times New Roman" w:cs="Times New Roman"/>
                <w:b/>
                <w:bCs/>
                <w:sz w:val="20"/>
                <w:szCs w:val="20"/>
              </w:rPr>
              <w:t>Table 1</w:t>
            </w:r>
          </w:p>
          <w:p w:rsidR="002F736A" w:rsidRPr="002F736A" w:rsidRDefault="002F736A" w:rsidP="002F736A">
            <w:pPr>
              <w:widowControl w:val="0"/>
              <w:jc w:val="center"/>
              <w:rPr>
                <w:rFonts w:ascii="Times New Roman" w:hAnsi="Times New Roman" w:cs="Times New Roman"/>
                <w:b/>
                <w:bCs/>
                <w:sz w:val="20"/>
                <w:szCs w:val="20"/>
              </w:rPr>
            </w:pPr>
            <w:r>
              <w:rPr>
                <w:rFonts w:ascii="Times New Roman" w:hAnsi="Times New Roman" w:cs="Times New Roman"/>
                <w:b/>
                <w:bCs/>
                <w:sz w:val="20"/>
                <w:szCs w:val="20"/>
              </w:rPr>
              <w:t>Natural Gas and CO</w:t>
            </w:r>
            <w:r>
              <w:rPr>
                <w:rFonts w:ascii="Times New Roman" w:hAnsi="Times New Roman" w:cs="Times New Roman"/>
                <w:b/>
                <w:bCs/>
                <w:sz w:val="20"/>
                <w:szCs w:val="20"/>
                <w:vertAlign w:val="subscript"/>
              </w:rPr>
              <w:t>2</w:t>
            </w:r>
            <w:r>
              <w:rPr>
                <w:rFonts w:ascii="Times New Roman" w:hAnsi="Times New Roman" w:cs="Times New Roman"/>
                <w:b/>
                <w:bCs/>
                <w:sz w:val="20"/>
                <w:szCs w:val="20"/>
              </w:rPr>
              <w:t xml:space="preserve"> Price Scenarios</w:t>
            </w:r>
          </w:p>
        </w:tc>
      </w:tr>
      <w:tr w:rsidR="002F736A" w:rsidTr="00C34D83">
        <w:trPr>
          <w:cantSplit/>
        </w:trPr>
        <w:tc>
          <w:tcPr>
            <w:tcW w:w="2832" w:type="dxa"/>
            <w:vAlign w:val="center"/>
          </w:tcPr>
          <w:p w:rsidR="002F736A" w:rsidRPr="002F736A" w:rsidRDefault="002F736A" w:rsidP="002F736A">
            <w:pPr>
              <w:widowControl w:val="0"/>
              <w:jc w:val="center"/>
              <w:rPr>
                <w:rFonts w:ascii="Times New Roman" w:hAnsi="Times New Roman" w:cs="Times New Roman"/>
                <w:b/>
                <w:bCs/>
                <w:sz w:val="20"/>
                <w:szCs w:val="20"/>
              </w:rPr>
            </w:pPr>
            <w:r>
              <w:rPr>
                <w:rFonts w:ascii="Times New Roman" w:hAnsi="Times New Roman" w:cs="Times New Roman"/>
                <w:b/>
                <w:bCs/>
                <w:sz w:val="20"/>
                <w:szCs w:val="20"/>
              </w:rPr>
              <w:t>Description</w:t>
            </w:r>
          </w:p>
        </w:tc>
        <w:tc>
          <w:tcPr>
            <w:tcW w:w="2832" w:type="dxa"/>
            <w:vAlign w:val="center"/>
          </w:tcPr>
          <w:p w:rsidR="002F736A" w:rsidRPr="002F736A" w:rsidRDefault="002F736A" w:rsidP="002F736A">
            <w:pPr>
              <w:widowControl w:val="0"/>
              <w:jc w:val="center"/>
              <w:rPr>
                <w:rFonts w:ascii="Times New Roman" w:hAnsi="Times New Roman" w:cs="Times New Roman"/>
                <w:b/>
                <w:bCs/>
                <w:sz w:val="20"/>
                <w:szCs w:val="20"/>
              </w:rPr>
            </w:pPr>
            <w:r>
              <w:rPr>
                <w:rFonts w:ascii="Times New Roman" w:hAnsi="Times New Roman" w:cs="Times New Roman"/>
                <w:b/>
                <w:bCs/>
                <w:sz w:val="20"/>
                <w:szCs w:val="20"/>
              </w:rPr>
              <w:t>Natural Gas Prices</w:t>
            </w:r>
          </w:p>
        </w:tc>
        <w:tc>
          <w:tcPr>
            <w:tcW w:w="2832" w:type="dxa"/>
            <w:vAlign w:val="center"/>
          </w:tcPr>
          <w:p w:rsidR="002F736A" w:rsidRPr="002F736A" w:rsidRDefault="002F736A" w:rsidP="002F736A">
            <w:pPr>
              <w:widowControl w:val="0"/>
              <w:jc w:val="center"/>
              <w:rPr>
                <w:rFonts w:ascii="Times New Roman" w:hAnsi="Times New Roman" w:cs="Times New Roman"/>
                <w:b/>
                <w:bCs/>
                <w:sz w:val="20"/>
                <w:szCs w:val="20"/>
              </w:rPr>
            </w:pPr>
            <w:r>
              <w:rPr>
                <w:rFonts w:ascii="Times New Roman" w:hAnsi="Times New Roman" w:cs="Times New Roman"/>
                <w:b/>
                <w:bCs/>
                <w:sz w:val="20"/>
                <w:szCs w:val="20"/>
              </w:rPr>
              <w:t>CO</w:t>
            </w:r>
            <w:r>
              <w:rPr>
                <w:rFonts w:ascii="Times New Roman" w:hAnsi="Times New Roman" w:cs="Times New Roman"/>
                <w:b/>
                <w:bCs/>
                <w:sz w:val="20"/>
                <w:szCs w:val="20"/>
                <w:vertAlign w:val="subscript"/>
              </w:rPr>
              <w:t>2</w:t>
            </w:r>
            <w:r>
              <w:rPr>
                <w:rFonts w:ascii="Times New Roman" w:hAnsi="Times New Roman" w:cs="Times New Roman"/>
                <w:b/>
                <w:bCs/>
                <w:sz w:val="20"/>
                <w:szCs w:val="20"/>
              </w:rPr>
              <w:t xml:space="preserve"> Prices</w:t>
            </w:r>
          </w:p>
        </w:tc>
      </w:tr>
      <w:tr w:rsidR="002F736A" w:rsidTr="002F736A">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Base Case</w:t>
            </w:r>
          </w:p>
        </w:tc>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September 2012 OFPC</w:t>
            </w:r>
          </w:p>
        </w:tc>
        <w:tc>
          <w:tcPr>
            <w:tcW w:w="2832" w:type="dxa"/>
            <w:vAlign w:val="center"/>
          </w:tcPr>
          <w:p w:rsidR="002F736A" w:rsidRPr="002F736A" w:rsidRDefault="002F736A" w:rsidP="00C34D83">
            <w:pPr>
              <w:widowControl w:val="0"/>
              <w:jc w:val="center"/>
              <w:rPr>
                <w:rFonts w:ascii="Times New Roman" w:hAnsi="Times New Roman" w:cs="Times New Roman"/>
                <w:bCs/>
                <w:sz w:val="20"/>
                <w:szCs w:val="20"/>
              </w:rPr>
            </w:pPr>
            <w:r>
              <w:rPr>
                <w:rFonts w:ascii="Times New Roman" w:hAnsi="Times New Roman" w:cs="Times New Roman"/>
                <w:bCs/>
                <w:sz w:val="20"/>
                <w:szCs w:val="20"/>
              </w:rPr>
              <w:t>$16/ton in 202</w:t>
            </w:r>
            <w:r w:rsidR="001E5345">
              <w:rPr>
                <w:rFonts w:ascii="Times New Roman" w:hAnsi="Times New Roman" w:cs="Times New Roman"/>
                <w:bCs/>
                <w:sz w:val="20"/>
                <w:szCs w:val="20"/>
              </w:rPr>
              <w:t>2</w:t>
            </w:r>
            <w:r w:rsidR="00C34D83">
              <w:rPr>
                <w:rFonts w:ascii="Times New Roman" w:hAnsi="Times New Roman" w:cs="Times New Roman"/>
                <w:bCs/>
                <w:sz w:val="20"/>
                <w:szCs w:val="20"/>
              </w:rPr>
              <w:t xml:space="preserve"> rising to $23/ton by 2030</w:t>
            </w:r>
          </w:p>
        </w:tc>
      </w:tr>
      <w:tr w:rsidR="002F736A" w:rsidTr="002F736A">
        <w:tc>
          <w:tcPr>
            <w:tcW w:w="2832" w:type="dxa"/>
            <w:vAlign w:val="center"/>
          </w:tcPr>
          <w:p w:rsidR="002F736A" w:rsidRPr="002F736A" w:rsidRDefault="002F736A" w:rsidP="00C34D83">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 xml:space="preserve">Low Gas, </w:t>
            </w:r>
            <w:r w:rsidR="00C34D83">
              <w:rPr>
                <w:rFonts w:ascii="Times New Roman" w:hAnsi="Times New Roman" w:cs="Times New Roman"/>
                <w:bCs/>
                <w:sz w:val="20"/>
                <w:szCs w:val="20"/>
              </w:rPr>
              <w:t>Base</w:t>
            </w:r>
            <w:r>
              <w:rPr>
                <w:rFonts w:ascii="Times New Roman" w:hAnsi="Times New Roman" w:cs="Times New Roman"/>
                <w:bCs/>
                <w:sz w:val="20"/>
                <w:szCs w:val="20"/>
              </w:rPr>
              <w:t xml:space="preserve"> CO</w:t>
            </w:r>
            <w:r>
              <w:rPr>
                <w:rFonts w:ascii="Times New Roman" w:hAnsi="Times New Roman" w:cs="Times New Roman"/>
                <w:bCs/>
                <w:sz w:val="20"/>
                <w:szCs w:val="20"/>
                <w:vertAlign w:val="subscript"/>
              </w:rPr>
              <w:t>2</w:t>
            </w:r>
          </w:p>
        </w:tc>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Low</w:t>
            </w:r>
          </w:p>
        </w:tc>
        <w:tc>
          <w:tcPr>
            <w:tcW w:w="2832" w:type="dxa"/>
            <w:vAlign w:val="center"/>
          </w:tcPr>
          <w:p w:rsidR="002F736A" w:rsidRPr="002F736A" w:rsidRDefault="00C34D83" w:rsidP="001E5345">
            <w:pPr>
              <w:widowControl w:val="0"/>
              <w:jc w:val="center"/>
              <w:rPr>
                <w:rFonts w:ascii="Times New Roman" w:hAnsi="Times New Roman" w:cs="Times New Roman"/>
                <w:bCs/>
                <w:sz w:val="20"/>
                <w:szCs w:val="20"/>
              </w:rPr>
            </w:pPr>
            <w:r>
              <w:rPr>
                <w:rFonts w:ascii="Times New Roman" w:hAnsi="Times New Roman" w:cs="Times New Roman"/>
                <w:bCs/>
                <w:sz w:val="20"/>
                <w:szCs w:val="20"/>
              </w:rPr>
              <w:t>$16/ton in 2022 rising to $23/ton by 2030</w:t>
            </w:r>
          </w:p>
        </w:tc>
      </w:tr>
      <w:tr w:rsidR="002F736A" w:rsidTr="002F736A">
        <w:tc>
          <w:tcPr>
            <w:tcW w:w="2832" w:type="dxa"/>
            <w:vAlign w:val="center"/>
          </w:tcPr>
          <w:p w:rsidR="002F736A" w:rsidRPr="002F736A" w:rsidRDefault="002F736A" w:rsidP="00C34D83">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 xml:space="preserve">High Gas, </w:t>
            </w:r>
            <w:r w:rsidR="00C34D83">
              <w:rPr>
                <w:rFonts w:ascii="Times New Roman" w:hAnsi="Times New Roman" w:cs="Times New Roman"/>
                <w:bCs/>
                <w:sz w:val="20"/>
                <w:szCs w:val="20"/>
              </w:rPr>
              <w:t>Base</w:t>
            </w:r>
            <w:r>
              <w:rPr>
                <w:rFonts w:ascii="Times New Roman" w:hAnsi="Times New Roman" w:cs="Times New Roman"/>
                <w:bCs/>
                <w:sz w:val="20"/>
                <w:szCs w:val="20"/>
              </w:rPr>
              <w:t xml:space="preserve"> CO</w:t>
            </w:r>
            <w:r>
              <w:rPr>
                <w:rFonts w:ascii="Times New Roman" w:hAnsi="Times New Roman" w:cs="Times New Roman"/>
                <w:bCs/>
                <w:sz w:val="20"/>
                <w:szCs w:val="20"/>
                <w:vertAlign w:val="subscript"/>
              </w:rPr>
              <w:t>2</w:t>
            </w:r>
          </w:p>
        </w:tc>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High</w:t>
            </w:r>
          </w:p>
        </w:tc>
        <w:tc>
          <w:tcPr>
            <w:tcW w:w="2832" w:type="dxa"/>
            <w:vAlign w:val="center"/>
          </w:tcPr>
          <w:p w:rsidR="002F736A" w:rsidRPr="002F736A" w:rsidRDefault="00C34D83" w:rsidP="001E5345">
            <w:pPr>
              <w:widowControl w:val="0"/>
              <w:jc w:val="center"/>
              <w:rPr>
                <w:rFonts w:ascii="Times New Roman" w:hAnsi="Times New Roman" w:cs="Times New Roman"/>
                <w:bCs/>
                <w:sz w:val="20"/>
                <w:szCs w:val="20"/>
              </w:rPr>
            </w:pPr>
            <w:r>
              <w:rPr>
                <w:rFonts w:ascii="Times New Roman" w:hAnsi="Times New Roman" w:cs="Times New Roman"/>
                <w:bCs/>
                <w:sz w:val="20"/>
                <w:szCs w:val="20"/>
              </w:rPr>
              <w:t>$16/ton in 2022 rising to $23/ton by 2030</w:t>
            </w:r>
          </w:p>
        </w:tc>
      </w:tr>
      <w:tr w:rsidR="002F736A" w:rsidTr="002F736A">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Base Gas, $0 CO</w:t>
            </w:r>
            <w:r>
              <w:rPr>
                <w:rFonts w:ascii="Times New Roman" w:hAnsi="Times New Roman" w:cs="Times New Roman"/>
                <w:bCs/>
                <w:sz w:val="20"/>
                <w:szCs w:val="20"/>
                <w:vertAlign w:val="subscript"/>
              </w:rPr>
              <w:t>2</w:t>
            </w:r>
          </w:p>
        </w:tc>
        <w:tc>
          <w:tcPr>
            <w:tcW w:w="2832" w:type="dxa"/>
            <w:vAlign w:val="center"/>
          </w:tcPr>
          <w:p w:rsidR="002F736A" w:rsidRPr="002F736A"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Base case adjusted for price r</w:t>
            </w:r>
            <w:r w:rsidR="002F736A">
              <w:rPr>
                <w:rFonts w:ascii="Times New Roman" w:hAnsi="Times New Roman" w:cs="Times New Roman"/>
                <w:bCs/>
                <w:sz w:val="20"/>
                <w:szCs w:val="20"/>
              </w:rPr>
              <w:t>esponse</w:t>
            </w:r>
          </w:p>
        </w:tc>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No CO</w:t>
            </w:r>
            <w:r>
              <w:rPr>
                <w:rFonts w:ascii="Times New Roman" w:hAnsi="Times New Roman" w:cs="Times New Roman"/>
                <w:bCs/>
                <w:sz w:val="20"/>
                <w:szCs w:val="20"/>
                <w:vertAlign w:val="subscript"/>
              </w:rPr>
              <w:t>2</w:t>
            </w:r>
            <w:r w:rsidR="00C34D83">
              <w:rPr>
                <w:rFonts w:ascii="Times New Roman" w:hAnsi="Times New Roman" w:cs="Times New Roman"/>
                <w:bCs/>
                <w:sz w:val="20"/>
                <w:szCs w:val="20"/>
              </w:rPr>
              <w:t xml:space="preserve"> c</w:t>
            </w:r>
            <w:r>
              <w:rPr>
                <w:rFonts w:ascii="Times New Roman" w:hAnsi="Times New Roman" w:cs="Times New Roman"/>
                <w:bCs/>
                <w:sz w:val="20"/>
                <w:szCs w:val="20"/>
              </w:rPr>
              <w:t>osts</w:t>
            </w:r>
          </w:p>
        </w:tc>
      </w:tr>
      <w:tr w:rsidR="002F736A" w:rsidTr="002F736A">
        <w:tc>
          <w:tcPr>
            <w:tcW w:w="2832" w:type="dxa"/>
            <w:vAlign w:val="center"/>
          </w:tcPr>
          <w:p w:rsidR="002F736A" w:rsidRPr="002F736A" w:rsidRDefault="00C34D83" w:rsidP="00C34D83">
            <w:pPr>
              <w:widowControl w:val="0"/>
              <w:jc w:val="center"/>
              <w:rPr>
                <w:rFonts w:ascii="Times New Roman" w:hAnsi="Times New Roman" w:cs="Times New Roman"/>
                <w:bCs/>
                <w:sz w:val="20"/>
                <w:szCs w:val="20"/>
              </w:rPr>
            </w:pPr>
            <w:r>
              <w:rPr>
                <w:rFonts w:ascii="Times New Roman" w:hAnsi="Times New Roman" w:cs="Times New Roman"/>
                <w:bCs/>
                <w:sz w:val="20"/>
                <w:szCs w:val="20"/>
              </w:rPr>
              <w:t>Base Gas, High</w:t>
            </w:r>
            <w:r w:rsidR="002F736A">
              <w:rPr>
                <w:rFonts w:ascii="Times New Roman" w:hAnsi="Times New Roman" w:cs="Times New Roman"/>
                <w:bCs/>
                <w:sz w:val="20"/>
                <w:szCs w:val="20"/>
              </w:rPr>
              <w:t xml:space="preserve"> CO</w:t>
            </w:r>
            <w:r w:rsidR="002F736A">
              <w:rPr>
                <w:rFonts w:ascii="Times New Roman" w:hAnsi="Times New Roman" w:cs="Times New Roman"/>
                <w:bCs/>
                <w:sz w:val="20"/>
                <w:szCs w:val="20"/>
                <w:vertAlign w:val="subscript"/>
              </w:rPr>
              <w:t>2</w:t>
            </w:r>
          </w:p>
        </w:tc>
        <w:tc>
          <w:tcPr>
            <w:tcW w:w="2832" w:type="dxa"/>
            <w:vAlign w:val="center"/>
          </w:tcPr>
          <w:p w:rsidR="002F736A" w:rsidRPr="002F736A"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Base case adjusted for price response</w:t>
            </w:r>
          </w:p>
        </w:tc>
        <w:tc>
          <w:tcPr>
            <w:tcW w:w="2832" w:type="dxa"/>
            <w:vAlign w:val="center"/>
          </w:tcPr>
          <w:p w:rsidR="002F736A" w:rsidRPr="00C34D83" w:rsidRDefault="00C34D83" w:rsidP="002F736A">
            <w:pPr>
              <w:widowControl w:val="0"/>
              <w:jc w:val="center"/>
              <w:rPr>
                <w:rFonts w:ascii="Times New Roman" w:hAnsi="Times New Roman" w:cs="Times New Roman"/>
                <w:bCs/>
                <w:sz w:val="20"/>
                <w:szCs w:val="20"/>
              </w:rPr>
            </w:pPr>
            <w:r w:rsidRPr="00C34D83">
              <w:rPr>
                <w:rFonts w:ascii="Times New Roman" w:hAnsi="Times New Roman" w:cs="Times New Roman"/>
                <w:sz w:val="20"/>
                <w:szCs w:val="20"/>
              </w:rPr>
              <w:t>$14/ton in 2020 rising to $65/ton by 2030</w:t>
            </w:r>
          </w:p>
        </w:tc>
      </w:tr>
      <w:tr w:rsidR="002F736A" w:rsidTr="002F736A">
        <w:tc>
          <w:tcPr>
            <w:tcW w:w="2832" w:type="dxa"/>
            <w:vAlign w:val="center"/>
          </w:tcPr>
          <w:p w:rsidR="002F736A" w:rsidRPr="002F736A" w:rsidRDefault="002F736A" w:rsidP="00C34D83">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 xml:space="preserve">Low Gas, </w:t>
            </w:r>
            <w:r w:rsidR="00C34D83">
              <w:rPr>
                <w:rFonts w:ascii="Times New Roman" w:hAnsi="Times New Roman" w:cs="Times New Roman"/>
                <w:bCs/>
                <w:sz w:val="20"/>
                <w:szCs w:val="20"/>
              </w:rPr>
              <w:t xml:space="preserve">High </w:t>
            </w:r>
            <w:r>
              <w:rPr>
                <w:rFonts w:ascii="Times New Roman" w:hAnsi="Times New Roman" w:cs="Times New Roman"/>
                <w:bCs/>
                <w:sz w:val="20"/>
                <w:szCs w:val="20"/>
              </w:rPr>
              <w:t>CO</w:t>
            </w:r>
            <w:r>
              <w:rPr>
                <w:rFonts w:ascii="Times New Roman" w:hAnsi="Times New Roman" w:cs="Times New Roman"/>
                <w:bCs/>
                <w:sz w:val="20"/>
                <w:szCs w:val="20"/>
                <w:vertAlign w:val="subscript"/>
              </w:rPr>
              <w:t>2</w:t>
            </w:r>
          </w:p>
        </w:tc>
        <w:tc>
          <w:tcPr>
            <w:tcW w:w="2832" w:type="dxa"/>
            <w:vAlign w:val="center"/>
          </w:tcPr>
          <w:p w:rsidR="002F736A" w:rsidRPr="002F736A"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Low case adjusted for price r</w:t>
            </w:r>
            <w:r w:rsidR="002F736A">
              <w:rPr>
                <w:rFonts w:ascii="Times New Roman" w:hAnsi="Times New Roman" w:cs="Times New Roman"/>
                <w:bCs/>
                <w:sz w:val="20"/>
                <w:szCs w:val="20"/>
              </w:rPr>
              <w:t>esponse</w:t>
            </w:r>
          </w:p>
        </w:tc>
        <w:tc>
          <w:tcPr>
            <w:tcW w:w="2832" w:type="dxa"/>
            <w:vAlign w:val="center"/>
          </w:tcPr>
          <w:p w:rsidR="002F736A" w:rsidRPr="002F736A" w:rsidRDefault="00C34D83" w:rsidP="002F736A">
            <w:pPr>
              <w:widowControl w:val="0"/>
              <w:jc w:val="center"/>
              <w:rPr>
                <w:rFonts w:ascii="Times New Roman" w:hAnsi="Times New Roman" w:cs="Times New Roman"/>
                <w:bCs/>
                <w:sz w:val="20"/>
                <w:szCs w:val="20"/>
              </w:rPr>
            </w:pPr>
            <w:r w:rsidRPr="00C34D83">
              <w:rPr>
                <w:rFonts w:ascii="Times New Roman" w:hAnsi="Times New Roman" w:cs="Times New Roman"/>
                <w:sz w:val="20"/>
                <w:szCs w:val="20"/>
              </w:rPr>
              <w:t>$14/ton in 2020 rising to $65/ton by 2030</w:t>
            </w:r>
          </w:p>
        </w:tc>
      </w:tr>
      <w:tr w:rsidR="002F736A" w:rsidTr="002F736A">
        <w:tc>
          <w:tcPr>
            <w:tcW w:w="2832" w:type="dxa"/>
            <w:vAlign w:val="center"/>
          </w:tcPr>
          <w:p w:rsidR="002F736A" w:rsidRPr="002F736A" w:rsidRDefault="002F736A" w:rsidP="002F736A">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High Gas, $0 CO</w:t>
            </w:r>
            <w:r>
              <w:rPr>
                <w:rFonts w:ascii="Times New Roman" w:hAnsi="Times New Roman" w:cs="Times New Roman"/>
                <w:bCs/>
                <w:sz w:val="20"/>
                <w:szCs w:val="20"/>
                <w:vertAlign w:val="subscript"/>
              </w:rPr>
              <w:t>2</w:t>
            </w:r>
          </w:p>
        </w:tc>
        <w:tc>
          <w:tcPr>
            <w:tcW w:w="2832" w:type="dxa"/>
            <w:vAlign w:val="center"/>
          </w:tcPr>
          <w:p w:rsidR="002F736A" w:rsidRPr="002F736A"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High case adjusted for price r</w:t>
            </w:r>
            <w:r w:rsidR="002F736A">
              <w:rPr>
                <w:rFonts w:ascii="Times New Roman" w:hAnsi="Times New Roman" w:cs="Times New Roman"/>
                <w:bCs/>
                <w:sz w:val="20"/>
                <w:szCs w:val="20"/>
              </w:rPr>
              <w:t>esponse</w:t>
            </w:r>
          </w:p>
        </w:tc>
        <w:tc>
          <w:tcPr>
            <w:tcW w:w="2832" w:type="dxa"/>
            <w:vAlign w:val="center"/>
          </w:tcPr>
          <w:p w:rsidR="002F736A" w:rsidRPr="002F736A" w:rsidRDefault="002F736A"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No CO</w:t>
            </w:r>
            <w:r>
              <w:rPr>
                <w:rFonts w:ascii="Times New Roman" w:hAnsi="Times New Roman" w:cs="Times New Roman"/>
                <w:bCs/>
                <w:sz w:val="20"/>
                <w:szCs w:val="20"/>
                <w:vertAlign w:val="subscript"/>
              </w:rPr>
              <w:t>2</w:t>
            </w:r>
            <w:r w:rsidR="00C34D83">
              <w:rPr>
                <w:rFonts w:ascii="Times New Roman" w:hAnsi="Times New Roman" w:cs="Times New Roman"/>
                <w:bCs/>
                <w:sz w:val="20"/>
                <w:szCs w:val="20"/>
              </w:rPr>
              <w:t xml:space="preserve"> c</w:t>
            </w:r>
            <w:r>
              <w:rPr>
                <w:rFonts w:ascii="Times New Roman" w:hAnsi="Times New Roman" w:cs="Times New Roman"/>
                <w:bCs/>
                <w:sz w:val="20"/>
                <w:szCs w:val="20"/>
              </w:rPr>
              <w:t>osts</w:t>
            </w:r>
          </w:p>
        </w:tc>
      </w:tr>
      <w:tr w:rsidR="004523E8" w:rsidTr="002F736A">
        <w:tc>
          <w:tcPr>
            <w:tcW w:w="2832" w:type="dxa"/>
            <w:vAlign w:val="center"/>
          </w:tcPr>
          <w:p w:rsidR="004523E8" w:rsidRPr="00C34D83" w:rsidRDefault="00C34D83" w:rsidP="002F736A">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Low Gas, $0 CO</w:t>
            </w:r>
            <w:r>
              <w:rPr>
                <w:rFonts w:ascii="Times New Roman" w:hAnsi="Times New Roman" w:cs="Times New Roman"/>
                <w:bCs/>
                <w:sz w:val="20"/>
                <w:szCs w:val="20"/>
                <w:vertAlign w:val="subscript"/>
              </w:rPr>
              <w:t>2</w:t>
            </w:r>
          </w:p>
        </w:tc>
        <w:tc>
          <w:tcPr>
            <w:tcW w:w="2832" w:type="dxa"/>
            <w:vAlign w:val="center"/>
          </w:tcPr>
          <w:p w:rsidR="004523E8"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Low case adjusted for price response</w:t>
            </w:r>
          </w:p>
        </w:tc>
        <w:tc>
          <w:tcPr>
            <w:tcW w:w="2832" w:type="dxa"/>
            <w:vAlign w:val="center"/>
          </w:tcPr>
          <w:p w:rsidR="004523E8" w:rsidRPr="00C34D83"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No CO</w:t>
            </w:r>
            <w:r>
              <w:rPr>
                <w:rFonts w:ascii="Times New Roman" w:hAnsi="Times New Roman" w:cs="Times New Roman"/>
                <w:bCs/>
                <w:sz w:val="20"/>
                <w:szCs w:val="20"/>
                <w:vertAlign w:val="subscript"/>
              </w:rPr>
              <w:t>2</w:t>
            </w:r>
            <w:r>
              <w:rPr>
                <w:rFonts w:ascii="Times New Roman" w:hAnsi="Times New Roman" w:cs="Times New Roman"/>
                <w:bCs/>
                <w:sz w:val="20"/>
                <w:szCs w:val="20"/>
              </w:rPr>
              <w:t xml:space="preserve"> costs</w:t>
            </w:r>
          </w:p>
        </w:tc>
      </w:tr>
      <w:tr w:rsidR="004523E8" w:rsidTr="002F736A">
        <w:tc>
          <w:tcPr>
            <w:tcW w:w="2832" w:type="dxa"/>
            <w:vAlign w:val="center"/>
          </w:tcPr>
          <w:p w:rsidR="004523E8" w:rsidRPr="00C34D83" w:rsidRDefault="00C34D83" w:rsidP="002F736A">
            <w:pPr>
              <w:widowControl w:val="0"/>
              <w:jc w:val="center"/>
              <w:rPr>
                <w:rFonts w:ascii="Times New Roman" w:hAnsi="Times New Roman" w:cs="Times New Roman"/>
                <w:bCs/>
                <w:sz w:val="20"/>
                <w:szCs w:val="20"/>
                <w:vertAlign w:val="subscript"/>
              </w:rPr>
            </w:pPr>
            <w:r>
              <w:rPr>
                <w:rFonts w:ascii="Times New Roman" w:hAnsi="Times New Roman" w:cs="Times New Roman"/>
                <w:bCs/>
                <w:sz w:val="20"/>
                <w:szCs w:val="20"/>
              </w:rPr>
              <w:t>High Gas, High CO</w:t>
            </w:r>
            <w:r>
              <w:rPr>
                <w:rFonts w:ascii="Times New Roman" w:hAnsi="Times New Roman" w:cs="Times New Roman"/>
                <w:bCs/>
                <w:sz w:val="20"/>
                <w:szCs w:val="20"/>
                <w:vertAlign w:val="subscript"/>
              </w:rPr>
              <w:t>2</w:t>
            </w:r>
          </w:p>
        </w:tc>
        <w:tc>
          <w:tcPr>
            <w:tcW w:w="2832" w:type="dxa"/>
            <w:vAlign w:val="center"/>
          </w:tcPr>
          <w:p w:rsidR="004523E8" w:rsidRDefault="00C34D83" w:rsidP="002F736A">
            <w:pPr>
              <w:widowControl w:val="0"/>
              <w:jc w:val="center"/>
              <w:rPr>
                <w:rFonts w:ascii="Times New Roman" w:hAnsi="Times New Roman" w:cs="Times New Roman"/>
                <w:bCs/>
                <w:sz w:val="20"/>
                <w:szCs w:val="20"/>
              </w:rPr>
            </w:pPr>
            <w:r>
              <w:rPr>
                <w:rFonts w:ascii="Times New Roman" w:hAnsi="Times New Roman" w:cs="Times New Roman"/>
                <w:bCs/>
                <w:sz w:val="20"/>
                <w:szCs w:val="20"/>
              </w:rPr>
              <w:t>High case adjusted for price response</w:t>
            </w:r>
          </w:p>
        </w:tc>
        <w:tc>
          <w:tcPr>
            <w:tcW w:w="2832" w:type="dxa"/>
            <w:vAlign w:val="center"/>
          </w:tcPr>
          <w:p w:rsidR="004523E8" w:rsidRDefault="00C34D83" w:rsidP="002F736A">
            <w:pPr>
              <w:widowControl w:val="0"/>
              <w:jc w:val="center"/>
              <w:rPr>
                <w:rFonts w:ascii="Times New Roman" w:hAnsi="Times New Roman" w:cs="Times New Roman"/>
                <w:bCs/>
                <w:sz w:val="20"/>
                <w:szCs w:val="20"/>
              </w:rPr>
            </w:pPr>
            <w:r w:rsidRPr="00C34D83">
              <w:rPr>
                <w:rFonts w:ascii="Times New Roman" w:hAnsi="Times New Roman" w:cs="Times New Roman"/>
                <w:sz w:val="20"/>
                <w:szCs w:val="20"/>
              </w:rPr>
              <w:t>$14/ton in 2020 rising to $65/ton by 2030</w:t>
            </w:r>
          </w:p>
        </w:tc>
      </w:tr>
    </w:tbl>
    <w:p w:rsidR="003433FE" w:rsidRDefault="003433FE" w:rsidP="003433FE">
      <w:pPr>
        <w:widowControl w:val="0"/>
        <w:suppressLineNumbers/>
        <w:spacing w:before="240" w:line="480" w:lineRule="auto"/>
        <w:ind w:left="720" w:hanging="720"/>
        <w:jc w:val="both"/>
        <w:rPr>
          <w:rFonts w:ascii="Times New Roman" w:hAnsi="Times New Roman" w:cs="Times New Roman"/>
          <w:b/>
          <w:bCs/>
        </w:rPr>
      </w:pPr>
    </w:p>
    <w:p w:rsidR="001E5345" w:rsidRPr="001E5345" w:rsidRDefault="001E5345" w:rsidP="001E5345">
      <w:pPr>
        <w:widowControl w:val="0"/>
        <w:spacing w:before="240" w:line="480" w:lineRule="auto"/>
        <w:ind w:left="720" w:hanging="720"/>
        <w:jc w:val="both"/>
        <w:rPr>
          <w:rFonts w:ascii="Times New Roman" w:hAnsi="Times New Roman" w:cs="Times New Roman"/>
          <w:b/>
          <w:bCs/>
        </w:rPr>
      </w:pPr>
      <w:r w:rsidRPr="001E5345">
        <w:rPr>
          <w:rFonts w:ascii="Times New Roman" w:hAnsi="Times New Roman" w:cs="Times New Roman"/>
          <w:b/>
          <w:bCs/>
        </w:rPr>
        <w:t>Q.</w:t>
      </w:r>
      <w:r w:rsidRPr="001E5345">
        <w:rPr>
          <w:rFonts w:ascii="Times New Roman" w:hAnsi="Times New Roman" w:cs="Times New Roman"/>
          <w:b/>
          <w:bCs/>
        </w:rPr>
        <w:tab/>
        <w:t>Why are natural gas price assumptions adjusted in those scenarios where CO</w:t>
      </w:r>
      <w:r>
        <w:rPr>
          <w:rFonts w:ascii="Times New Roman" w:hAnsi="Times New Roman" w:cs="Times New Roman"/>
          <w:b/>
          <w:bCs/>
          <w:vertAlign w:val="subscript"/>
        </w:rPr>
        <w:t>2</w:t>
      </w:r>
      <w:r w:rsidRPr="001E5345">
        <w:rPr>
          <w:rFonts w:ascii="Times New Roman" w:hAnsi="Times New Roman" w:cs="Times New Roman"/>
          <w:b/>
          <w:bCs/>
        </w:rPr>
        <w:t xml:space="preserve"> price assumptions vary from the base case?</w:t>
      </w:r>
    </w:p>
    <w:p w:rsidR="001E5345" w:rsidRDefault="001E5345" w:rsidP="004523E8">
      <w:pPr>
        <w:widowControl w:val="0"/>
        <w:spacing w:line="480" w:lineRule="auto"/>
        <w:ind w:left="720" w:hanging="720"/>
        <w:rPr>
          <w:rFonts w:ascii="Times New Roman" w:hAnsi="Times New Roman" w:cs="Times New Roman"/>
          <w:bCs/>
        </w:rPr>
      </w:pPr>
      <w:r w:rsidRPr="001E5345">
        <w:rPr>
          <w:rFonts w:ascii="Times New Roman" w:hAnsi="Times New Roman" w:cs="Times New Roman"/>
          <w:bCs/>
        </w:rPr>
        <w:t>A.</w:t>
      </w:r>
      <w:r w:rsidRPr="001E5345">
        <w:rPr>
          <w:rFonts w:ascii="Times New Roman" w:hAnsi="Times New Roman" w:cs="Times New Roman"/>
          <w:bCs/>
        </w:rPr>
        <w:tab/>
        <w:t>CO</w:t>
      </w:r>
      <w:r>
        <w:rPr>
          <w:rFonts w:ascii="Times New Roman" w:hAnsi="Times New Roman" w:cs="Times New Roman"/>
          <w:bCs/>
          <w:vertAlign w:val="subscript"/>
        </w:rPr>
        <w:t>2</w:t>
      </w:r>
      <w:r w:rsidRPr="001E5345">
        <w:rPr>
          <w:rFonts w:ascii="Times New Roman" w:hAnsi="Times New Roman" w:cs="Times New Roman"/>
          <w:bCs/>
        </w:rPr>
        <w:t xml:space="preserve"> prices disproportionately affect the prospective cost of emissions between</w:t>
      </w:r>
      <w:r w:rsidR="00444983">
        <w:rPr>
          <w:rFonts w:ascii="Times New Roman" w:hAnsi="Times New Roman" w:cs="Times New Roman"/>
          <w:bCs/>
        </w:rPr>
        <w:t xml:space="preserve"> </w:t>
      </w:r>
      <w:r w:rsidRPr="001E5345">
        <w:rPr>
          <w:rFonts w:ascii="Times New Roman" w:hAnsi="Times New Roman" w:cs="Times New Roman"/>
          <w:bCs/>
        </w:rPr>
        <w:t xml:space="preserve">coal resources and natural gas alternatives. </w:t>
      </w:r>
      <w:r w:rsidR="00C77B59">
        <w:rPr>
          <w:rFonts w:ascii="Times New Roman" w:hAnsi="Times New Roman" w:cs="Times New Roman"/>
          <w:bCs/>
        </w:rPr>
        <w:t xml:space="preserve"> </w:t>
      </w:r>
      <w:r w:rsidRPr="001E5345">
        <w:rPr>
          <w:rFonts w:ascii="Times New Roman" w:hAnsi="Times New Roman" w:cs="Times New Roman"/>
          <w:bCs/>
        </w:rPr>
        <w:t xml:space="preserve">This is primarily driven by the relatively high level of carbon content in coal as compared to natural gas. </w:t>
      </w:r>
      <w:r w:rsidR="00C77B59">
        <w:rPr>
          <w:rFonts w:ascii="Times New Roman" w:hAnsi="Times New Roman" w:cs="Times New Roman"/>
          <w:bCs/>
        </w:rPr>
        <w:t xml:space="preserve"> </w:t>
      </w:r>
      <w:r w:rsidRPr="001E5345">
        <w:rPr>
          <w:rFonts w:ascii="Times New Roman" w:hAnsi="Times New Roman" w:cs="Times New Roman"/>
          <w:bCs/>
        </w:rPr>
        <w:t>With rising CO</w:t>
      </w:r>
      <w:r>
        <w:rPr>
          <w:rFonts w:ascii="Times New Roman" w:hAnsi="Times New Roman" w:cs="Times New Roman"/>
          <w:bCs/>
          <w:vertAlign w:val="subscript"/>
        </w:rPr>
        <w:t>2</w:t>
      </w:r>
      <w:r w:rsidRPr="001E5345">
        <w:rPr>
          <w:rFonts w:ascii="Times New Roman" w:hAnsi="Times New Roman" w:cs="Times New Roman"/>
          <w:bCs/>
        </w:rPr>
        <w:t xml:space="preserve"> prices, generating resources with lower CO</w:t>
      </w:r>
      <w:r>
        <w:rPr>
          <w:rFonts w:ascii="Times New Roman" w:hAnsi="Times New Roman" w:cs="Times New Roman"/>
          <w:bCs/>
          <w:vertAlign w:val="subscript"/>
        </w:rPr>
        <w:t>2</w:t>
      </w:r>
      <w:r w:rsidRPr="001E5345">
        <w:rPr>
          <w:rFonts w:ascii="Times New Roman" w:hAnsi="Times New Roman" w:cs="Times New Roman"/>
          <w:bCs/>
        </w:rPr>
        <w:t xml:space="preserve"> emissions, such as natural gas-fueled resources, begin to displace coal-fueled generation, thereby increasing the demand for natural gas within the electric sector of the U.S. economy. </w:t>
      </w:r>
      <w:r w:rsidR="00C77B59">
        <w:rPr>
          <w:rFonts w:ascii="Times New Roman" w:hAnsi="Times New Roman" w:cs="Times New Roman"/>
          <w:bCs/>
        </w:rPr>
        <w:t xml:space="preserve"> </w:t>
      </w:r>
      <w:r w:rsidRPr="001E5345">
        <w:rPr>
          <w:rFonts w:ascii="Times New Roman" w:hAnsi="Times New Roman" w:cs="Times New Roman"/>
          <w:bCs/>
        </w:rPr>
        <w:t>Displacement of coal generation is also influenced by low</w:t>
      </w:r>
      <w:r w:rsidR="00C77B59">
        <w:rPr>
          <w:rFonts w:ascii="Times New Roman" w:hAnsi="Times New Roman" w:cs="Times New Roman"/>
          <w:bCs/>
        </w:rPr>
        <w:t>-</w:t>
      </w:r>
      <w:r w:rsidRPr="001E5345">
        <w:rPr>
          <w:rFonts w:ascii="Times New Roman" w:hAnsi="Times New Roman" w:cs="Times New Roman"/>
          <w:bCs/>
        </w:rPr>
        <w:t xml:space="preserve"> or zero</w:t>
      </w:r>
      <w:r w:rsidR="00C77B59">
        <w:rPr>
          <w:rFonts w:ascii="Times New Roman" w:hAnsi="Times New Roman" w:cs="Times New Roman"/>
          <w:bCs/>
        </w:rPr>
        <w:t>-</w:t>
      </w:r>
      <w:r w:rsidRPr="001E5345">
        <w:rPr>
          <w:rFonts w:ascii="Times New Roman" w:hAnsi="Times New Roman" w:cs="Times New Roman"/>
          <w:bCs/>
        </w:rPr>
        <w:t xml:space="preserve">emitting renewable generation sources; however, not enough to entirely offset increased natural gas demand. </w:t>
      </w:r>
      <w:r w:rsidR="00C77B59">
        <w:rPr>
          <w:rFonts w:ascii="Times New Roman" w:hAnsi="Times New Roman" w:cs="Times New Roman"/>
          <w:bCs/>
        </w:rPr>
        <w:t xml:space="preserve"> </w:t>
      </w:r>
      <w:r w:rsidRPr="001E5345">
        <w:rPr>
          <w:rFonts w:ascii="Times New Roman" w:hAnsi="Times New Roman" w:cs="Times New Roman"/>
          <w:bCs/>
        </w:rPr>
        <w:t>Conversely, with falling CO</w:t>
      </w:r>
      <w:r>
        <w:rPr>
          <w:rFonts w:ascii="Times New Roman" w:hAnsi="Times New Roman" w:cs="Times New Roman"/>
          <w:bCs/>
          <w:vertAlign w:val="subscript"/>
        </w:rPr>
        <w:t>2</w:t>
      </w:r>
      <w:r w:rsidRPr="001E5345">
        <w:rPr>
          <w:rFonts w:ascii="Times New Roman" w:hAnsi="Times New Roman" w:cs="Times New Roman"/>
          <w:bCs/>
        </w:rPr>
        <w:t xml:space="preserve"> prices (or a market that is absent CO</w:t>
      </w:r>
      <w:r>
        <w:rPr>
          <w:rFonts w:ascii="Times New Roman" w:hAnsi="Times New Roman" w:cs="Times New Roman"/>
          <w:bCs/>
          <w:vertAlign w:val="subscript"/>
        </w:rPr>
        <w:t>2</w:t>
      </w:r>
      <w:r w:rsidRPr="001E5345">
        <w:rPr>
          <w:rFonts w:ascii="Times New Roman" w:hAnsi="Times New Roman" w:cs="Times New Roman"/>
          <w:bCs/>
        </w:rPr>
        <w:t xml:space="preserve"> prices), there is no incremental emissions-based cost advantage for natural gas or renewable generation as compared to coal, and demand for natural gas in the electric sector of the U.S. economy is slightly lower. </w:t>
      </w:r>
      <w:r w:rsidR="00C77B59">
        <w:rPr>
          <w:rFonts w:ascii="Times New Roman" w:hAnsi="Times New Roman" w:cs="Times New Roman"/>
          <w:bCs/>
        </w:rPr>
        <w:t xml:space="preserve"> </w:t>
      </w:r>
      <w:r w:rsidRPr="001E5345">
        <w:rPr>
          <w:rFonts w:ascii="Times New Roman" w:hAnsi="Times New Roman" w:cs="Times New Roman"/>
          <w:bCs/>
        </w:rPr>
        <w:t>It is assumed that any change in natural gas demand must be balanced with a change in supply such that higher natural gas demand yields an upward movement in price and lower natural gas demand yields a downward movement in price.</w:t>
      </w:r>
    </w:p>
    <w:p w:rsidR="00D102F0" w:rsidRPr="00D102F0" w:rsidRDefault="00D102F0" w:rsidP="00F7697A">
      <w:pPr>
        <w:widowControl w:val="0"/>
        <w:spacing w:line="480" w:lineRule="auto"/>
        <w:ind w:left="720" w:hanging="720"/>
        <w:rPr>
          <w:rFonts w:ascii="Times New Roman" w:hAnsi="Times New Roman" w:cs="Times New Roman"/>
          <w:b/>
          <w:bCs/>
        </w:rPr>
      </w:pPr>
      <w:r w:rsidRPr="00D102F0">
        <w:rPr>
          <w:rFonts w:ascii="Times New Roman" w:hAnsi="Times New Roman" w:cs="Times New Roman"/>
          <w:b/>
          <w:bCs/>
        </w:rPr>
        <w:t>Q.</w:t>
      </w:r>
      <w:r w:rsidRPr="00D102F0">
        <w:rPr>
          <w:rFonts w:ascii="Times New Roman" w:hAnsi="Times New Roman" w:cs="Times New Roman"/>
          <w:b/>
          <w:bCs/>
        </w:rPr>
        <w:tab/>
        <w:t>Does the Company only apply upward adjustments to natural gas prices in response to changes in CO</w:t>
      </w:r>
      <w:r>
        <w:rPr>
          <w:rFonts w:ascii="Times New Roman" w:hAnsi="Times New Roman" w:cs="Times New Roman"/>
          <w:b/>
          <w:bCs/>
          <w:vertAlign w:val="subscript"/>
        </w:rPr>
        <w:t>2</w:t>
      </w:r>
      <w:r w:rsidRPr="00D102F0">
        <w:rPr>
          <w:rFonts w:ascii="Times New Roman" w:hAnsi="Times New Roman" w:cs="Times New Roman"/>
          <w:b/>
          <w:bCs/>
        </w:rPr>
        <w:t xml:space="preserve"> price level?</w:t>
      </w:r>
    </w:p>
    <w:p w:rsidR="00D102F0" w:rsidRDefault="00D102F0" w:rsidP="00F7697A">
      <w:pPr>
        <w:widowControl w:val="0"/>
        <w:spacing w:line="480" w:lineRule="auto"/>
        <w:ind w:left="720" w:hanging="720"/>
        <w:rPr>
          <w:rFonts w:ascii="Times New Roman" w:hAnsi="Times New Roman" w:cs="Times New Roman"/>
          <w:bCs/>
        </w:rPr>
      </w:pPr>
      <w:r w:rsidRPr="00D102F0">
        <w:rPr>
          <w:rFonts w:ascii="Times New Roman" w:hAnsi="Times New Roman" w:cs="Times New Roman"/>
          <w:bCs/>
        </w:rPr>
        <w:t>A.</w:t>
      </w:r>
      <w:r w:rsidRPr="00D102F0">
        <w:rPr>
          <w:rFonts w:ascii="Times New Roman" w:hAnsi="Times New Roman" w:cs="Times New Roman"/>
          <w:bCs/>
        </w:rPr>
        <w:tab/>
        <w:t xml:space="preserve">No. </w:t>
      </w:r>
      <w:r w:rsidR="00382BBB">
        <w:rPr>
          <w:rFonts w:ascii="Times New Roman" w:hAnsi="Times New Roman" w:cs="Times New Roman"/>
          <w:bCs/>
        </w:rPr>
        <w:t xml:space="preserve"> </w:t>
      </w:r>
      <w:r w:rsidRPr="00D102F0">
        <w:rPr>
          <w:rFonts w:ascii="Times New Roman" w:hAnsi="Times New Roman" w:cs="Times New Roman"/>
          <w:bCs/>
        </w:rPr>
        <w:t>The assumed interaction between natural gas prices and CO</w:t>
      </w:r>
      <w:r>
        <w:rPr>
          <w:rFonts w:ascii="Times New Roman" w:hAnsi="Times New Roman" w:cs="Times New Roman"/>
          <w:bCs/>
          <w:vertAlign w:val="subscript"/>
        </w:rPr>
        <w:t>2</w:t>
      </w:r>
      <w:r w:rsidRPr="00D102F0">
        <w:rPr>
          <w:rFonts w:ascii="Times New Roman" w:hAnsi="Times New Roman" w:cs="Times New Roman"/>
          <w:bCs/>
        </w:rPr>
        <w:t xml:space="preserve"> prices is bi-directional. </w:t>
      </w:r>
      <w:r w:rsidR="00382BBB">
        <w:rPr>
          <w:rFonts w:ascii="Times New Roman" w:hAnsi="Times New Roman" w:cs="Times New Roman"/>
          <w:bCs/>
        </w:rPr>
        <w:t xml:space="preserve"> </w:t>
      </w:r>
      <w:r w:rsidRPr="00D102F0">
        <w:rPr>
          <w:rFonts w:ascii="Times New Roman" w:hAnsi="Times New Roman" w:cs="Times New Roman"/>
          <w:bCs/>
        </w:rPr>
        <w:t>That is, the Company not only assumes natural gas prices rise in the presence of a CO</w:t>
      </w:r>
      <w:r>
        <w:rPr>
          <w:rFonts w:ascii="Times New Roman" w:hAnsi="Times New Roman" w:cs="Times New Roman"/>
          <w:bCs/>
          <w:vertAlign w:val="subscript"/>
        </w:rPr>
        <w:t>2</w:t>
      </w:r>
      <w:r w:rsidRPr="00D102F0">
        <w:rPr>
          <w:rFonts w:ascii="Times New Roman" w:hAnsi="Times New Roman" w:cs="Times New Roman"/>
          <w:bCs/>
        </w:rPr>
        <w:t xml:space="preserve"> price (or with increased CO</w:t>
      </w:r>
      <w:r>
        <w:rPr>
          <w:rFonts w:ascii="Times New Roman" w:hAnsi="Times New Roman" w:cs="Times New Roman"/>
          <w:bCs/>
          <w:vertAlign w:val="subscript"/>
        </w:rPr>
        <w:t>2</w:t>
      </w:r>
      <w:r w:rsidRPr="00D102F0">
        <w:rPr>
          <w:rFonts w:ascii="Times New Roman" w:hAnsi="Times New Roman" w:cs="Times New Roman"/>
          <w:bCs/>
        </w:rPr>
        <w:t xml:space="preserve"> price levels), but also incorporates downward natural gas price pressures when CO</w:t>
      </w:r>
      <w:r>
        <w:rPr>
          <w:rFonts w:ascii="Times New Roman" w:hAnsi="Times New Roman" w:cs="Times New Roman"/>
          <w:bCs/>
          <w:vertAlign w:val="subscript"/>
        </w:rPr>
        <w:t>2</w:t>
      </w:r>
      <w:r w:rsidRPr="00D102F0">
        <w:rPr>
          <w:rFonts w:ascii="Times New Roman" w:hAnsi="Times New Roman" w:cs="Times New Roman"/>
          <w:bCs/>
        </w:rPr>
        <w:t xml:space="preserve"> prices are removed or lowered.</w:t>
      </w:r>
    </w:p>
    <w:p w:rsidR="003433FE" w:rsidRPr="00D102F0" w:rsidRDefault="003433FE" w:rsidP="003433FE">
      <w:pPr>
        <w:widowControl w:val="0"/>
        <w:suppressLineNumbers/>
        <w:spacing w:line="480" w:lineRule="auto"/>
        <w:ind w:left="720" w:hanging="720"/>
        <w:rPr>
          <w:rFonts w:ascii="Times New Roman" w:hAnsi="Times New Roman" w:cs="Times New Roman"/>
          <w:bCs/>
        </w:rPr>
      </w:pPr>
    </w:p>
    <w:p w:rsidR="001E5345" w:rsidRPr="001E5345" w:rsidRDefault="001E5345" w:rsidP="004523E8">
      <w:pPr>
        <w:widowControl w:val="0"/>
        <w:spacing w:line="480" w:lineRule="auto"/>
        <w:ind w:left="720" w:hanging="720"/>
        <w:jc w:val="both"/>
        <w:rPr>
          <w:rFonts w:ascii="Times New Roman" w:hAnsi="Times New Roman" w:cs="Times New Roman"/>
          <w:b/>
          <w:bCs/>
        </w:rPr>
      </w:pPr>
      <w:r w:rsidRPr="001E5345">
        <w:rPr>
          <w:rFonts w:ascii="Times New Roman" w:hAnsi="Times New Roman" w:cs="Times New Roman"/>
          <w:b/>
          <w:bCs/>
        </w:rPr>
        <w:t>Q.</w:t>
      </w:r>
      <w:r w:rsidRPr="001E5345">
        <w:rPr>
          <w:rFonts w:ascii="Times New Roman" w:hAnsi="Times New Roman" w:cs="Times New Roman"/>
          <w:b/>
          <w:bCs/>
        </w:rPr>
        <w:tab/>
        <w:t>How did the Company choose its natural gas and CO</w:t>
      </w:r>
      <w:r>
        <w:rPr>
          <w:rFonts w:ascii="Times New Roman" w:hAnsi="Times New Roman" w:cs="Times New Roman"/>
          <w:b/>
          <w:bCs/>
          <w:vertAlign w:val="subscript"/>
        </w:rPr>
        <w:t>2</w:t>
      </w:r>
      <w:r w:rsidRPr="001E5345">
        <w:rPr>
          <w:rFonts w:ascii="Times New Roman" w:hAnsi="Times New Roman" w:cs="Times New Roman"/>
          <w:b/>
          <w:bCs/>
        </w:rPr>
        <w:t xml:space="preserve"> price assumptions as used in the </w:t>
      </w:r>
      <w:r w:rsidR="00D102F0">
        <w:rPr>
          <w:rFonts w:ascii="Times New Roman" w:hAnsi="Times New Roman" w:cs="Times New Roman"/>
          <w:b/>
          <w:bCs/>
        </w:rPr>
        <w:t>eight</w:t>
      </w:r>
      <w:r w:rsidRPr="001E5345">
        <w:rPr>
          <w:rFonts w:ascii="Times New Roman" w:hAnsi="Times New Roman" w:cs="Times New Roman"/>
          <w:b/>
          <w:bCs/>
        </w:rPr>
        <w:t xml:space="preserve"> market price scenarios?</w:t>
      </w:r>
    </w:p>
    <w:p w:rsidR="001E5345" w:rsidRPr="001E5345" w:rsidRDefault="001E5345" w:rsidP="001E5345">
      <w:pPr>
        <w:widowControl w:val="0"/>
        <w:spacing w:line="480" w:lineRule="auto"/>
        <w:ind w:left="720" w:hanging="720"/>
        <w:rPr>
          <w:rFonts w:ascii="Times New Roman" w:hAnsi="Times New Roman" w:cs="Times New Roman"/>
          <w:bCs/>
        </w:rPr>
      </w:pPr>
      <w:r w:rsidRPr="001E5345">
        <w:rPr>
          <w:rFonts w:ascii="Times New Roman" w:hAnsi="Times New Roman" w:cs="Times New Roman"/>
          <w:bCs/>
        </w:rPr>
        <w:t>A.</w:t>
      </w:r>
      <w:r w:rsidRPr="001E5345">
        <w:rPr>
          <w:rFonts w:ascii="Times New Roman" w:hAnsi="Times New Roman" w:cs="Times New Roman"/>
          <w:bCs/>
        </w:rPr>
        <w:tab/>
        <w:t>The range of low</w:t>
      </w:r>
      <w:r w:rsidR="00382BBB">
        <w:rPr>
          <w:rFonts w:ascii="Times New Roman" w:hAnsi="Times New Roman" w:cs="Times New Roman"/>
          <w:bCs/>
        </w:rPr>
        <w:t>-</w:t>
      </w:r>
      <w:r w:rsidRPr="001E5345">
        <w:rPr>
          <w:rFonts w:ascii="Times New Roman" w:hAnsi="Times New Roman" w:cs="Times New Roman"/>
          <w:bCs/>
        </w:rPr>
        <w:t xml:space="preserve"> and high</w:t>
      </w:r>
      <w:r w:rsidR="00382BBB">
        <w:rPr>
          <w:rFonts w:ascii="Times New Roman" w:hAnsi="Times New Roman" w:cs="Times New Roman"/>
          <w:bCs/>
        </w:rPr>
        <w:t>-</w:t>
      </w:r>
      <w:r w:rsidRPr="001E5345">
        <w:rPr>
          <w:rFonts w:ascii="Times New Roman" w:hAnsi="Times New Roman" w:cs="Times New Roman"/>
          <w:bCs/>
        </w:rPr>
        <w:t xml:space="preserve">price assumptions </w:t>
      </w:r>
      <w:r>
        <w:rPr>
          <w:rFonts w:ascii="Times New Roman" w:hAnsi="Times New Roman" w:cs="Times New Roman"/>
          <w:bCs/>
        </w:rPr>
        <w:t>were</w:t>
      </w:r>
      <w:r w:rsidRPr="001E5345">
        <w:rPr>
          <w:rFonts w:ascii="Times New Roman" w:hAnsi="Times New Roman" w:cs="Times New Roman"/>
          <w:bCs/>
        </w:rPr>
        <w:t xml:space="preserve"> based upon the range of </w:t>
      </w:r>
      <w:r>
        <w:rPr>
          <w:rFonts w:ascii="Times New Roman" w:hAnsi="Times New Roman" w:cs="Times New Roman"/>
          <w:bCs/>
        </w:rPr>
        <w:t xml:space="preserve">then </w:t>
      </w:r>
      <w:r w:rsidRPr="001E5345">
        <w:rPr>
          <w:rFonts w:ascii="Times New Roman" w:hAnsi="Times New Roman" w:cs="Times New Roman"/>
          <w:bCs/>
        </w:rPr>
        <w:t>current third</w:t>
      </w:r>
      <w:r w:rsidR="00C77B59">
        <w:rPr>
          <w:rFonts w:ascii="Times New Roman" w:hAnsi="Times New Roman" w:cs="Times New Roman"/>
          <w:bCs/>
        </w:rPr>
        <w:t>-</w:t>
      </w:r>
      <w:r w:rsidRPr="001E5345">
        <w:rPr>
          <w:rFonts w:ascii="Times New Roman" w:hAnsi="Times New Roman" w:cs="Times New Roman"/>
          <w:bCs/>
        </w:rPr>
        <w:t xml:space="preserve">party expert forecasts and government agency price projections. </w:t>
      </w:r>
      <w:r w:rsidRPr="00133838">
        <w:rPr>
          <w:rFonts w:ascii="Times New Roman" w:hAnsi="Times New Roman" w:cs="Times New Roman"/>
          <w:bCs/>
        </w:rPr>
        <w:t xml:space="preserve">Confidential Exhibit </w:t>
      </w:r>
      <w:r w:rsidR="00133838" w:rsidRPr="00133838">
        <w:rPr>
          <w:rFonts w:ascii="Times New Roman" w:hAnsi="Times New Roman" w:cs="Times New Roman"/>
          <w:bCs/>
        </w:rPr>
        <w:t>No.</w:t>
      </w:r>
      <w:r w:rsidR="00382BBB" w:rsidRPr="00133838" w:rsidDel="00382BBB">
        <w:rPr>
          <w:rFonts w:ascii="Times New Roman" w:hAnsi="Times New Roman" w:cs="Times New Roman"/>
          <w:bCs/>
        </w:rPr>
        <w:t xml:space="preserve"> </w:t>
      </w:r>
      <w:r w:rsidR="00133838" w:rsidRPr="00133838">
        <w:rPr>
          <w:rFonts w:ascii="Times New Roman" w:hAnsi="Times New Roman" w:cs="Times New Roman"/>
          <w:bCs/>
        </w:rPr>
        <w:t>RTL-6</w:t>
      </w:r>
      <w:r w:rsidR="00382BBB">
        <w:rPr>
          <w:rFonts w:ascii="Times New Roman" w:hAnsi="Times New Roman" w:cs="Times New Roman"/>
          <w:bCs/>
        </w:rPr>
        <w:t>C</w:t>
      </w:r>
      <w:r w:rsidRPr="001E5345">
        <w:rPr>
          <w:rFonts w:ascii="Times New Roman" w:hAnsi="Times New Roman" w:cs="Times New Roman"/>
          <w:bCs/>
        </w:rPr>
        <w:t xml:space="preserve"> shows how the low and high price assumptions used in the Company’s analysis compare to these third</w:t>
      </w:r>
      <w:r w:rsidR="00C77B59">
        <w:rPr>
          <w:rFonts w:ascii="Times New Roman" w:hAnsi="Times New Roman" w:cs="Times New Roman"/>
          <w:bCs/>
        </w:rPr>
        <w:t>-</w:t>
      </w:r>
      <w:r w:rsidRPr="001E5345">
        <w:rPr>
          <w:rFonts w:ascii="Times New Roman" w:hAnsi="Times New Roman" w:cs="Times New Roman"/>
          <w:bCs/>
        </w:rPr>
        <w:t xml:space="preserve">party forecasts. </w:t>
      </w:r>
    </w:p>
    <w:p w:rsidR="001E5345" w:rsidRPr="001E5345" w:rsidRDefault="001E5345" w:rsidP="001E5345">
      <w:pPr>
        <w:widowControl w:val="0"/>
        <w:spacing w:line="480" w:lineRule="auto"/>
        <w:ind w:left="720" w:firstLine="720"/>
        <w:rPr>
          <w:rFonts w:ascii="Times New Roman" w:hAnsi="Times New Roman" w:cs="Times New Roman"/>
          <w:bCs/>
        </w:rPr>
      </w:pPr>
      <w:r w:rsidRPr="001E5345">
        <w:rPr>
          <w:rFonts w:ascii="Times New Roman" w:hAnsi="Times New Roman" w:cs="Times New Roman"/>
          <w:bCs/>
        </w:rPr>
        <w:t xml:space="preserve">Low natural gas price assumptions </w:t>
      </w:r>
      <w:r>
        <w:rPr>
          <w:rFonts w:ascii="Times New Roman" w:hAnsi="Times New Roman" w:cs="Times New Roman"/>
          <w:bCs/>
        </w:rPr>
        <w:t>were</w:t>
      </w:r>
      <w:r w:rsidRPr="001E5345">
        <w:rPr>
          <w:rFonts w:ascii="Times New Roman" w:hAnsi="Times New Roman" w:cs="Times New Roman"/>
          <w:bCs/>
        </w:rPr>
        <w:t xml:space="preserve"> derived from a third</w:t>
      </w:r>
      <w:r w:rsidR="00C77B59">
        <w:rPr>
          <w:rFonts w:ascii="Times New Roman" w:hAnsi="Times New Roman" w:cs="Times New Roman"/>
          <w:bCs/>
        </w:rPr>
        <w:t>-</w:t>
      </w:r>
      <w:r w:rsidRPr="001E5345">
        <w:rPr>
          <w:rFonts w:ascii="Times New Roman" w:hAnsi="Times New Roman" w:cs="Times New Roman"/>
          <w:bCs/>
        </w:rPr>
        <w:t>party</w:t>
      </w:r>
      <w:r w:rsidR="00C77B59">
        <w:rPr>
          <w:rFonts w:ascii="Times New Roman" w:hAnsi="Times New Roman" w:cs="Times New Roman"/>
          <w:bCs/>
        </w:rPr>
        <w:t>,</w:t>
      </w:r>
      <w:r w:rsidRPr="001E5345">
        <w:rPr>
          <w:rFonts w:ascii="Times New Roman" w:hAnsi="Times New Roman" w:cs="Times New Roman"/>
          <w:bCs/>
        </w:rPr>
        <w:t xml:space="preserve"> low price scenario, which is characterized by strong and price resilient shale gas supply growth and stagnant exports of liquefied natural gas out of the U.S. natural gas market. </w:t>
      </w:r>
      <w:r w:rsidR="00C77B59">
        <w:rPr>
          <w:rFonts w:ascii="Times New Roman" w:hAnsi="Times New Roman" w:cs="Times New Roman"/>
          <w:bCs/>
        </w:rPr>
        <w:t xml:space="preserve"> </w:t>
      </w:r>
      <w:r w:rsidRPr="001E5345">
        <w:rPr>
          <w:rFonts w:ascii="Times New Roman" w:hAnsi="Times New Roman" w:cs="Times New Roman"/>
          <w:bCs/>
        </w:rPr>
        <w:t xml:space="preserve">The high natural gas price assumptions </w:t>
      </w:r>
      <w:r>
        <w:rPr>
          <w:rFonts w:ascii="Times New Roman" w:hAnsi="Times New Roman" w:cs="Times New Roman"/>
          <w:bCs/>
        </w:rPr>
        <w:t>were</w:t>
      </w:r>
      <w:r w:rsidRPr="001E5345">
        <w:rPr>
          <w:rFonts w:ascii="Times New Roman" w:hAnsi="Times New Roman" w:cs="Times New Roman"/>
          <w:bCs/>
        </w:rPr>
        <w:t xml:space="preserve"> based on a blend of two, third-party price scenarios. </w:t>
      </w:r>
      <w:r w:rsidR="00C77B59">
        <w:rPr>
          <w:rFonts w:ascii="Times New Roman" w:hAnsi="Times New Roman" w:cs="Times New Roman"/>
          <w:bCs/>
        </w:rPr>
        <w:t xml:space="preserve"> </w:t>
      </w:r>
      <w:r w:rsidRPr="001E5345">
        <w:rPr>
          <w:rFonts w:ascii="Times New Roman" w:hAnsi="Times New Roman" w:cs="Times New Roman"/>
          <w:bCs/>
        </w:rPr>
        <w:t xml:space="preserve">This blending approach recognizes that the most extreme high </w:t>
      </w:r>
      <w:r w:rsidR="00C77B59">
        <w:rPr>
          <w:rFonts w:ascii="Times New Roman" w:hAnsi="Times New Roman" w:cs="Times New Roman"/>
          <w:bCs/>
        </w:rPr>
        <w:t xml:space="preserve">natural </w:t>
      </w:r>
      <w:r w:rsidRPr="001E5345">
        <w:rPr>
          <w:rFonts w:ascii="Times New Roman" w:hAnsi="Times New Roman" w:cs="Times New Roman"/>
          <w:bCs/>
        </w:rPr>
        <w:t xml:space="preserve">gas price forecast reviewed is a strong outlier relative to price projections from other forecasters, and yields a high price scenario that </w:t>
      </w:r>
      <w:r w:rsidRPr="00532AC6">
        <w:rPr>
          <w:rFonts w:ascii="Times New Roman" w:hAnsi="Times New Roman" w:cs="Times New Roman"/>
          <w:bCs/>
        </w:rPr>
        <w:t>exceeds the highest of 47 natural gas price forecasts in the U.S. Energy Information Administration’s 2011 Annual Energy Outlook.</w:t>
      </w:r>
      <w:r w:rsidRPr="00532AC6">
        <w:rPr>
          <w:rFonts w:ascii="Times New Roman" w:hAnsi="Times New Roman"/>
          <w:bCs/>
          <w:vertAlign w:val="superscript"/>
        </w:rPr>
        <w:footnoteReference w:id="3"/>
      </w:r>
      <w:r w:rsidRPr="001E5345">
        <w:rPr>
          <w:rFonts w:ascii="Times New Roman" w:hAnsi="Times New Roman" w:cs="Times New Roman"/>
          <w:bCs/>
        </w:rPr>
        <w:t xml:space="preserve">  </w:t>
      </w:r>
    </w:p>
    <w:p w:rsidR="001277BE" w:rsidRDefault="001E5345" w:rsidP="001E5345">
      <w:pPr>
        <w:widowControl w:val="0"/>
        <w:spacing w:line="480" w:lineRule="auto"/>
        <w:ind w:left="720" w:firstLine="720"/>
        <w:rPr>
          <w:rFonts w:ascii="Times New Roman" w:hAnsi="Times New Roman" w:cs="Times New Roman"/>
          <w:bCs/>
        </w:rPr>
      </w:pPr>
      <w:r w:rsidRPr="001E5345">
        <w:rPr>
          <w:rFonts w:ascii="Times New Roman" w:hAnsi="Times New Roman" w:cs="Times New Roman"/>
          <w:bCs/>
        </w:rPr>
        <w:t xml:space="preserve">Fundamental drivers to a high price scenario would include constraints or disappointments in shale gas production, linkage to rising oil prices through substantial new demand in the transportation sector, and/or significant increases in liquefied natural gas exports out of the U.S. natural gas market. </w:t>
      </w:r>
      <w:r w:rsidR="00C77B59">
        <w:rPr>
          <w:rFonts w:ascii="Times New Roman" w:hAnsi="Times New Roman" w:cs="Times New Roman"/>
          <w:bCs/>
        </w:rPr>
        <w:t xml:space="preserve"> </w:t>
      </w:r>
      <w:r w:rsidRPr="001E5345">
        <w:rPr>
          <w:rFonts w:ascii="Times New Roman" w:hAnsi="Times New Roman" w:cs="Times New Roman"/>
          <w:bCs/>
        </w:rPr>
        <w:t xml:space="preserve">Figure 1 shows the Henry Hub natural gas price forecast among all market price scenarios included in the analysis of SCR </w:t>
      </w:r>
      <w:r w:rsidR="00382BBB">
        <w:rPr>
          <w:rFonts w:ascii="Times New Roman" w:hAnsi="Times New Roman" w:cs="Times New Roman"/>
          <w:bCs/>
        </w:rPr>
        <w:t>systems</w:t>
      </w:r>
      <w:r w:rsidR="00382BBB" w:rsidRPr="001E5345">
        <w:rPr>
          <w:rFonts w:ascii="Times New Roman" w:hAnsi="Times New Roman" w:cs="Times New Roman"/>
          <w:bCs/>
        </w:rPr>
        <w:t xml:space="preserve"> </w:t>
      </w:r>
      <w:r w:rsidRPr="001E5345">
        <w:rPr>
          <w:rFonts w:ascii="Times New Roman" w:hAnsi="Times New Roman" w:cs="Times New Roman"/>
          <w:bCs/>
        </w:rPr>
        <w:t>at Jim Bridger Units 3 and 4.</w:t>
      </w:r>
    </w:p>
    <w:p w:rsidR="001E5345" w:rsidRDefault="003433FE" w:rsidP="002E775B">
      <w:pPr>
        <w:widowControl w:val="0"/>
        <w:suppressLineNumbers/>
        <w:spacing w:line="480" w:lineRule="auto"/>
        <w:ind w:firstLine="180"/>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5A240909" wp14:editId="337B8B97">
                <wp:simplePos x="0" y="0"/>
                <wp:positionH relativeFrom="column">
                  <wp:posOffset>-314325</wp:posOffset>
                </wp:positionH>
                <wp:positionV relativeFrom="paragraph">
                  <wp:posOffset>-438150</wp:posOffset>
                </wp:positionV>
                <wp:extent cx="6276975" cy="4381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28" type="#_x0000_t202" style="position:absolute;left:0;text-align:left;margin-left:-24.75pt;margin-top:-34.5pt;width:494.2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1cjgIAAJE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2E775B">
        <w:rPr>
          <w:noProof/>
        </w:rPr>
        <w:drawing>
          <wp:inline distT="0" distB="0" distL="0" distR="0" wp14:anchorId="62BDBFC4" wp14:editId="60A78351">
            <wp:extent cx="5715000" cy="3956538"/>
            <wp:effectExtent l="0" t="0" r="1905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5345" w:rsidRPr="001E5345" w:rsidRDefault="001E5345" w:rsidP="001E5345">
      <w:pPr>
        <w:widowControl w:val="0"/>
        <w:spacing w:line="480" w:lineRule="auto"/>
        <w:ind w:left="720" w:firstLine="720"/>
        <w:rPr>
          <w:rFonts w:ascii="Times New Roman" w:hAnsi="Times New Roman" w:cs="Times New Roman"/>
          <w:bCs/>
        </w:rPr>
      </w:pPr>
      <w:r w:rsidRPr="001E5345">
        <w:rPr>
          <w:rFonts w:ascii="Times New Roman" w:hAnsi="Times New Roman" w:cs="Times New Roman"/>
          <w:bCs/>
        </w:rPr>
        <w:t>The Company assume</w:t>
      </w:r>
      <w:r>
        <w:rPr>
          <w:rFonts w:ascii="Times New Roman" w:hAnsi="Times New Roman" w:cs="Times New Roman"/>
          <w:bCs/>
        </w:rPr>
        <w:t>d</w:t>
      </w:r>
      <w:r w:rsidRPr="001E5345">
        <w:rPr>
          <w:rFonts w:ascii="Times New Roman" w:hAnsi="Times New Roman" w:cs="Times New Roman"/>
          <w:bCs/>
        </w:rPr>
        <w:t xml:space="preserve"> a zero CO</w:t>
      </w:r>
      <w:r>
        <w:rPr>
          <w:rFonts w:ascii="Times New Roman" w:hAnsi="Times New Roman" w:cs="Times New Roman"/>
          <w:bCs/>
          <w:vertAlign w:val="subscript"/>
        </w:rPr>
        <w:t>2</w:t>
      </w:r>
      <w:r w:rsidRPr="001E5345">
        <w:rPr>
          <w:rFonts w:ascii="Times New Roman" w:hAnsi="Times New Roman" w:cs="Times New Roman"/>
          <w:bCs/>
        </w:rPr>
        <w:t xml:space="preserve"> price for the low scenario recognizing that there </w:t>
      </w:r>
      <w:r>
        <w:rPr>
          <w:rFonts w:ascii="Times New Roman" w:hAnsi="Times New Roman" w:cs="Times New Roman"/>
          <w:bCs/>
        </w:rPr>
        <w:t>had</w:t>
      </w:r>
      <w:r w:rsidRPr="001E5345">
        <w:rPr>
          <w:rFonts w:ascii="Times New Roman" w:hAnsi="Times New Roman" w:cs="Times New Roman"/>
          <w:bCs/>
        </w:rPr>
        <w:t xml:space="preserve"> been limited activity in the CO</w:t>
      </w:r>
      <w:r>
        <w:rPr>
          <w:rFonts w:ascii="Times New Roman" w:hAnsi="Times New Roman" w:cs="Times New Roman"/>
          <w:bCs/>
          <w:vertAlign w:val="subscript"/>
        </w:rPr>
        <w:t>2</w:t>
      </w:r>
      <w:r w:rsidRPr="001E5345">
        <w:rPr>
          <w:rFonts w:ascii="Times New Roman" w:hAnsi="Times New Roman" w:cs="Times New Roman"/>
          <w:bCs/>
        </w:rPr>
        <w:t xml:space="preserve"> policy arena</w:t>
      </w:r>
      <w:r w:rsidR="004523E8">
        <w:rPr>
          <w:rFonts w:ascii="Times New Roman" w:hAnsi="Times New Roman" w:cs="Times New Roman"/>
          <w:bCs/>
        </w:rPr>
        <w:t>.</w:t>
      </w:r>
      <w:r w:rsidRPr="001E5345">
        <w:rPr>
          <w:rFonts w:ascii="Times New Roman" w:hAnsi="Times New Roman" w:cs="Times New Roman"/>
          <w:bCs/>
        </w:rPr>
        <w:t xml:space="preserve"> </w:t>
      </w:r>
      <w:r w:rsidR="000C0E9F">
        <w:rPr>
          <w:rFonts w:ascii="Times New Roman" w:hAnsi="Times New Roman" w:cs="Times New Roman"/>
          <w:bCs/>
        </w:rPr>
        <w:t xml:space="preserve"> </w:t>
      </w:r>
      <w:r w:rsidRPr="001E5345">
        <w:rPr>
          <w:rFonts w:ascii="Times New Roman" w:hAnsi="Times New Roman" w:cs="Times New Roman"/>
          <w:bCs/>
        </w:rPr>
        <w:t>For the high CO</w:t>
      </w:r>
      <w:r w:rsidR="004523E8">
        <w:rPr>
          <w:rFonts w:ascii="Times New Roman" w:hAnsi="Times New Roman" w:cs="Times New Roman"/>
          <w:bCs/>
          <w:vertAlign w:val="subscript"/>
        </w:rPr>
        <w:t>2</w:t>
      </w:r>
      <w:r w:rsidRPr="001E5345">
        <w:rPr>
          <w:rFonts w:ascii="Times New Roman" w:hAnsi="Times New Roman" w:cs="Times New Roman"/>
          <w:bCs/>
        </w:rPr>
        <w:t xml:space="preserve"> price scenario, prices are assumed to </w:t>
      </w:r>
      <w:r w:rsidR="001D32F8">
        <w:rPr>
          <w:rFonts w:ascii="Times New Roman" w:hAnsi="Times New Roman" w:cs="Times New Roman"/>
          <w:bCs/>
        </w:rPr>
        <w:t>begin in 2020</w:t>
      </w:r>
      <w:r w:rsidR="000C0E9F">
        <w:rPr>
          <w:rFonts w:ascii="Times New Roman" w:hAnsi="Times New Roman" w:cs="Times New Roman"/>
          <w:bCs/>
        </w:rPr>
        <w:t>,</w:t>
      </w:r>
      <w:r w:rsidRPr="001E5345">
        <w:rPr>
          <w:rFonts w:ascii="Times New Roman" w:hAnsi="Times New Roman" w:cs="Times New Roman"/>
          <w:bCs/>
        </w:rPr>
        <w:t xml:space="preserve"> </w:t>
      </w:r>
      <w:r w:rsidR="001D32F8">
        <w:rPr>
          <w:rFonts w:ascii="Times New Roman" w:hAnsi="Times New Roman" w:cs="Times New Roman"/>
          <w:bCs/>
        </w:rPr>
        <w:t>escalat</w:t>
      </w:r>
      <w:r w:rsidR="000C0E9F">
        <w:rPr>
          <w:rFonts w:ascii="Times New Roman" w:hAnsi="Times New Roman" w:cs="Times New Roman"/>
          <w:bCs/>
        </w:rPr>
        <w:t>e</w:t>
      </w:r>
      <w:r w:rsidR="001D32F8">
        <w:rPr>
          <w:rFonts w:ascii="Times New Roman" w:hAnsi="Times New Roman" w:cs="Times New Roman"/>
          <w:bCs/>
        </w:rPr>
        <w:t xml:space="preserve"> rapidly through 2025 and reach $65/ton by 2030. </w:t>
      </w:r>
      <w:r w:rsidR="000C0E9F">
        <w:rPr>
          <w:rFonts w:ascii="Times New Roman" w:hAnsi="Times New Roman" w:cs="Times New Roman"/>
          <w:bCs/>
        </w:rPr>
        <w:t xml:space="preserve"> </w:t>
      </w:r>
      <w:r w:rsidRPr="001E5345">
        <w:rPr>
          <w:rFonts w:ascii="Times New Roman" w:hAnsi="Times New Roman" w:cs="Times New Roman"/>
          <w:bCs/>
        </w:rPr>
        <w:t>The high CO</w:t>
      </w:r>
      <w:r w:rsidR="004523E8">
        <w:rPr>
          <w:rFonts w:ascii="Times New Roman" w:hAnsi="Times New Roman" w:cs="Times New Roman"/>
          <w:bCs/>
          <w:vertAlign w:val="subscript"/>
        </w:rPr>
        <w:t>2</w:t>
      </w:r>
      <w:r w:rsidRPr="001E5345">
        <w:rPr>
          <w:rFonts w:ascii="Times New Roman" w:hAnsi="Times New Roman" w:cs="Times New Roman"/>
          <w:bCs/>
        </w:rPr>
        <w:t xml:space="preserve"> price scenario </w:t>
      </w:r>
      <w:r w:rsidR="001D32F8">
        <w:rPr>
          <w:rFonts w:ascii="Times New Roman" w:hAnsi="Times New Roman" w:cs="Times New Roman"/>
          <w:bCs/>
        </w:rPr>
        <w:t>aligns with the then</w:t>
      </w:r>
      <w:r w:rsidR="000C0E9F">
        <w:rPr>
          <w:rFonts w:ascii="Times New Roman" w:hAnsi="Times New Roman" w:cs="Times New Roman"/>
          <w:bCs/>
        </w:rPr>
        <w:t>-</w:t>
      </w:r>
      <w:r w:rsidR="001D32F8">
        <w:rPr>
          <w:rFonts w:ascii="Times New Roman" w:hAnsi="Times New Roman" w:cs="Times New Roman"/>
          <w:bCs/>
        </w:rPr>
        <w:t>current high CO</w:t>
      </w:r>
      <w:r w:rsidR="001D32F8">
        <w:rPr>
          <w:rFonts w:ascii="Times New Roman" w:hAnsi="Times New Roman" w:cs="Times New Roman"/>
          <w:bCs/>
          <w:vertAlign w:val="subscript"/>
        </w:rPr>
        <w:t>2</w:t>
      </w:r>
      <w:r w:rsidR="001D32F8">
        <w:rPr>
          <w:rFonts w:ascii="Times New Roman" w:hAnsi="Times New Roman" w:cs="Times New Roman"/>
          <w:bCs/>
        </w:rPr>
        <w:t xml:space="preserve"> price forecast from</w:t>
      </w:r>
      <w:r w:rsidR="00705704">
        <w:rPr>
          <w:rFonts w:ascii="Times New Roman" w:hAnsi="Times New Roman" w:cs="Times New Roman"/>
          <w:bCs/>
        </w:rPr>
        <w:t xml:space="preserve"> </w:t>
      </w:r>
      <w:r w:rsidR="00705704" w:rsidRPr="00705704">
        <w:rPr>
          <w:rFonts w:ascii="Times New Roman" w:hAnsi="Times New Roman" w:cs="Times New Roman"/>
          <w:bCs/>
          <w:highlight w:val="black"/>
        </w:rPr>
        <w:t>________________</w:t>
      </w:r>
      <w:r w:rsidR="001D32F8">
        <w:rPr>
          <w:rFonts w:ascii="Times New Roman" w:hAnsi="Times New Roman" w:cs="Times New Roman"/>
          <w:bCs/>
        </w:rPr>
        <w:t>, a reputable third</w:t>
      </w:r>
      <w:r w:rsidR="000C0E9F">
        <w:rPr>
          <w:rFonts w:ascii="Times New Roman" w:hAnsi="Times New Roman" w:cs="Times New Roman"/>
          <w:bCs/>
        </w:rPr>
        <w:t>-</w:t>
      </w:r>
      <w:r w:rsidR="001D32F8">
        <w:rPr>
          <w:rFonts w:ascii="Times New Roman" w:hAnsi="Times New Roman" w:cs="Times New Roman"/>
          <w:bCs/>
        </w:rPr>
        <w:t>party source.</w:t>
      </w:r>
      <w:r w:rsidRPr="001E5345">
        <w:rPr>
          <w:rFonts w:ascii="Times New Roman" w:hAnsi="Times New Roman" w:cs="Times New Roman"/>
          <w:bCs/>
        </w:rPr>
        <w:t xml:space="preserve"> </w:t>
      </w:r>
      <w:r w:rsidR="000C0E9F">
        <w:rPr>
          <w:rFonts w:ascii="Times New Roman" w:hAnsi="Times New Roman" w:cs="Times New Roman"/>
          <w:bCs/>
        </w:rPr>
        <w:t xml:space="preserve"> </w:t>
      </w:r>
      <w:r w:rsidRPr="001E5345">
        <w:rPr>
          <w:rFonts w:ascii="Times New Roman" w:hAnsi="Times New Roman" w:cs="Times New Roman"/>
          <w:bCs/>
        </w:rPr>
        <w:t>Figure 2 shows the three CO</w:t>
      </w:r>
      <w:r w:rsidR="004523E8">
        <w:rPr>
          <w:rFonts w:ascii="Times New Roman" w:hAnsi="Times New Roman" w:cs="Times New Roman"/>
          <w:bCs/>
          <w:vertAlign w:val="subscript"/>
        </w:rPr>
        <w:t>2</w:t>
      </w:r>
      <w:r w:rsidRPr="001E5345">
        <w:rPr>
          <w:rFonts w:ascii="Times New Roman" w:hAnsi="Times New Roman" w:cs="Times New Roman"/>
          <w:bCs/>
        </w:rPr>
        <w:t xml:space="preserve"> price assumptions used in the market price scenarios in the analysis of SCR </w:t>
      </w:r>
      <w:r w:rsidR="00382BBB">
        <w:rPr>
          <w:rFonts w:ascii="Times New Roman" w:hAnsi="Times New Roman" w:cs="Times New Roman"/>
          <w:bCs/>
        </w:rPr>
        <w:t>systems</w:t>
      </w:r>
      <w:r w:rsidR="00382BBB" w:rsidRPr="001E5345">
        <w:rPr>
          <w:rFonts w:ascii="Times New Roman" w:hAnsi="Times New Roman" w:cs="Times New Roman"/>
          <w:bCs/>
        </w:rPr>
        <w:t xml:space="preserve"> </w:t>
      </w:r>
      <w:r w:rsidRPr="001E5345">
        <w:rPr>
          <w:rFonts w:ascii="Times New Roman" w:hAnsi="Times New Roman" w:cs="Times New Roman"/>
          <w:bCs/>
        </w:rPr>
        <w:t>at Jim Bridger Units 3 and 4.</w:t>
      </w:r>
    </w:p>
    <w:p w:rsidR="001E5345" w:rsidRDefault="003433FE" w:rsidP="00252437">
      <w:pPr>
        <w:widowControl w:val="0"/>
        <w:suppressLineNumbers/>
        <w:spacing w:line="480" w:lineRule="auto"/>
        <w:ind w:firstLine="720"/>
        <w:jc w:val="center"/>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56BC6E5B" wp14:editId="15E282EF">
                <wp:simplePos x="0" y="0"/>
                <wp:positionH relativeFrom="column">
                  <wp:posOffset>-295275</wp:posOffset>
                </wp:positionH>
                <wp:positionV relativeFrom="paragraph">
                  <wp:posOffset>-438150</wp:posOffset>
                </wp:positionV>
                <wp:extent cx="6276975" cy="4381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left:0;text-align:left;margin-left:-23.25pt;margin-top:-34.5pt;width:494.25pt;height:3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30492B" w:rsidRPr="0030492B">
        <w:rPr>
          <w:noProof/>
        </w:rPr>
        <w:drawing>
          <wp:inline distT="0" distB="0" distL="0" distR="0" wp14:anchorId="5862DFBC" wp14:editId="642E13DA">
            <wp:extent cx="4752975" cy="31143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3114330"/>
                    </a:xfrm>
                    <a:prstGeom prst="rect">
                      <a:avLst/>
                    </a:prstGeom>
                    <a:noFill/>
                    <a:ln>
                      <a:noFill/>
                    </a:ln>
                  </pic:spPr>
                </pic:pic>
              </a:graphicData>
            </a:graphic>
          </wp:inline>
        </w:drawing>
      </w:r>
    </w:p>
    <w:p w:rsidR="004523E8" w:rsidRPr="00C97CE8" w:rsidRDefault="004523E8" w:rsidP="00252437">
      <w:pPr>
        <w:pStyle w:val="Heading1"/>
      </w:pPr>
      <w:bookmarkStart w:id="5" w:name="_Toc436113927"/>
      <w:r>
        <w:t>BASE CASE RESULTS</w:t>
      </w:r>
      <w:bookmarkEnd w:id="5"/>
    </w:p>
    <w:p w:rsidR="004523E8" w:rsidRPr="004523E8" w:rsidRDefault="004523E8" w:rsidP="004523E8">
      <w:pPr>
        <w:widowControl w:val="0"/>
        <w:spacing w:line="480" w:lineRule="auto"/>
        <w:ind w:left="720" w:hanging="720"/>
        <w:jc w:val="both"/>
        <w:rPr>
          <w:rFonts w:ascii="Times New Roman" w:hAnsi="Times New Roman" w:cs="Times New Roman"/>
          <w:b/>
          <w:bCs/>
        </w:rPr>
      </w:pPr>
      <w:r w:rsidRPr="004523E8">
        <w:rPr>
          <w:rFonts w:ascii="Times New Roman" w:hAnsi="Times New Roman" w:cs="Times New Roman"/>
          <w:b/>
          <w:bCs/>
        </w:rPr>
        <w:t>Q.</w:t>
      </w:r>
      <w:r w:rsidRPr="004523E8">
        <w:rPr>
          <w:rFonts w:ascii="Times New Roman" w:hAnsi="Times New Roman" w:cs="Times New Roman"/>
          <w:b/>
          <w:bCs/>
        </w:rPr>
        <w:tab/>
        <w:t>Please describe the results from the base case SO Model analysis.</w:t>
      </w:r>
    </w:p>
    <w:p w:rsidR="004523E8" w:rsidRPr="00D102F0" w:rsidRDefault="004523E8" w:rsidP="00D102F0">
      <w:pPr>
        <w:widowControl w:val="0"/>
        <w:spacing w:line="480" w:lineRule="auto"/>
        <w:ind w:left="720" w:hanging="720"/>
        <w:rPr>
          <w:rFonts w:ascii="Times New Roman" w:hAnsi="Times New Roman" w:cs="Times New Roman"/>
          <w:bCs/>
        </w:rPr>
      </w:pPr>
      <w:r w:rsidRPr="004523E8">
        <w:rPr>
          <w:rFonts w:ascii="Times New Roman" w:hAnsi="Times New Roman" w:cs="Times New Roman"/>
          <w:bCs/>
        </w:rPr>
        <w:t>A.</w:t>
      </w:r>
      <w:r w:rsidRPr="004523E8">
        <w:rPr>
          <w:rFonts w:ascii="Times New Roman" w:hAnsi="Times New Roman" w:cs="Times New Roman"/>
          <w:bCs/>
        </w:rPr>
        <w:tab/>
        <w:t xml:space="preserve">The optimized base case simulation from the SO Model selected the SCR investment at Jim Bridger Unit 3 and Jim Bridger Unit 4. </w:t>
      </w:r>
      <w:r w:rsidR="000C0E9F">
        <w:rPr>
          <w:rFonts w:ascii="Times New Roman" w:hAnsi="Times New Roman" w:cs="Times New Roman"/>
          <w:bCs/>
        </w:rPr>
        <w:t xml:space="preserve"> </w:t>
      </w:r>
      <w:r w:rsidRPr="004523E8">
        <w:rPr>
          <w:rFonts w:ascii="Times New Roman" w:hAnsi="Times New Roman" w:cs="Times New Roman"/>
          <w:bCs/>
        </w:rPr>
        <w:t>The change case simulation in which Jim Bridger Units 3 and 4 were not allowed to select SCR</w:t>
      </w:r>
      <w:r w:rsidR="00382BBB">
        <w:rPr>
          <w:rFonts w:ascii="Times New Roman" w:hAnsi="Times New Roman" w:cs="Times New Roman"/>
          <w:bCs/>
        </w:rPr>
        <w:t xml:space="preserve"> systems</w:t>
      </w:r>
      <w:r w:rsidRPr="004523E8">
        <w:rPr>
          <w:rFonts w:ascii="Times New Roman" w:hAnsi="Times New Roman" w:cs="Times New Roman"/>
          <w:bCs/>
        </w:rPr>
        <w:t xml:space="preserve"> shows that gas conversion is the next best, albeit higher cost, alternative to the </w:t>
      </w:r>
      <w:r w:rsidR="00D102F0">
        <w:rPr>
          <w:rFonts w:ascii="Times New Roman" w:hAnsi="Times New Roman" w:cs="Times New Roman"/>
          <w:bCs/>
        </w:rPr>
        <w:t xml:space="preserve">installation of </w:t>
      </w:r>
      <w:r w:rsidRPr="004523E8">
        <w:rPr>
          <w:rFonts w:ascii="Times New Roman" w:hAnsi="Times New Roman" w:cs="Times New Roman"/>
          <w:bCs/>
        </w:rPr>
        <w:t xml:space="preserve">SCR </w:t>
      </w:r>
      <w:r w:rsidR="00D102F0">
        <w:rPr>
          <w:rFonts w:ascii="Times New Roman" w:hAnsi="Times New Roman" w:cs="Times New Roman"/>
          <w:bCs/>
        </w:rPr>
        <w:t>emission controls</w:t>
      </w:r>
      <w:r w:rsidRPr="004523E8">
        <w:rPr>
          <w:rFonts w:ascii="Times New Roman" w:hAnsi="Times New Roman" w:cs="Times New Roman"/>
          <w:bCs/>
        </w:rPr>
        <w:t xml:space="preserve">. </w:t>
      </w:r>
      <w:r w:rsidR="000C0E9F">
        <w:rPr>
          <w:rFonts w:ascii="Times New Roman" w:hAnsi="Times New Roman" w:cs="Times New Roman"/>
          <w:bCs/>
        </w:rPr>
        <w:t xml:space="preserve"> </w:t>
      </w:r>
      <w:r w:rsidRPr="004523E8">
        <w:rPr>
          <w:rFonts w:ascii="Times New Roman" w:hAnsi="Times New Roman" w:cs="Times New Roman"/>
          <w:bCs/>
        </w:rPr>
        <w:t>The PVRR(d), as summarized i</w:t>
      </w:r>
      <w:r w:rsidRPr="001D32F8">
        <w:rPr>
          <w:rFonts w:ascii="Times New Roman" w:hAnsi="Times New Roman" w:cs="Times New Roman"/>
          <w:bCs/>
        </w:rPr>
        <w:t xml:space="preserve">n Confidential Exhibit </w:t>
      </w:r>
      <w:r w:rsidR="001D32F8" w:rsidRPr="001D32F8">
        <w:rPr>
          <w:rFonts w:ascii="Times New Roman" w:hAnsi="Times New Roman" w:cs="Times New Roman"/>
          <w:bCs/>
        </w:rPr>
        <w:t>No.</w:t>
      </w:r>
      <w:r w:rsidR="00382BBB">
        <w:rPr>
          <w:rFonts w:ascii="Times New Roman" w:hAnsi="Times New Roman" w:cs="Times New Roman"/>
          <w:bCs/>
        </w:rPr>
        <w:t xml:space="preserve"> </w:t>
      </w:r>
      <w:r w:rsidR="001D32F8" w:rsidRPr="001D32F8">
        <w:rPr>
          <w:rFonts w:ascii="Times New Roman" w:hAnsi="Times New Roman" w:cs="Times New Roman"/>
          <w:bCs/>
        </w:rPr>
        <w:t>RTL-7</w:t>
      </w:r>
      <w:r w:rsidR="00382BBB">
        <w:rPr>
          <w:rFonts w:ascii="Times New Roman" w:hAnsi="Times New Roman" w:cs="Times New Roman"/>
          <w:bCs/>
        </w:rPr>
        <w:t>C</w:t>
      </w:r>
      <w:r w:rsidRPr="004523E8">
        <w:rPr>
          <w:rFonts w:ascii="Times New Roman" w:hAnsi="Times New Roman" w:cs="Times New Roman"/>
          <w:bCs/>
        </w:rPr>
        <w:t xml:space="preserve">, shows that </w:t>
      </w:r>
      <w:r w:rsidR="00D102F0">
        <w:rPr>
          <w:rFonts w:ascii="Times New Roman" w:hAnsi="Times New Roman" w:cs="Times New Roman"/>
          <w:bCs/>
        </w:rPr>
        <w:t xml:space="preserve">installation of </w:t>
      </w:r>
      <w:r w:rsidRPr="004523E8">
        <w:rPr>
          <w:rFonts w:ascii="Times New Roman" w:hAnsi="Times New Roman" w:cs="Times New Roman"/>
          <w:bCs/>
        </w:rPr>
        <w:t>SCR</w:t>
      </w:r>
      <w:r w:rsidR="00382BBB">
        <w:rPr>
          <w:rFonts w:ascii="Times New Roman" w:hAnsi="Times New Roman" w:cs="Times New Roman"/>
          <w:bCs/>
        </w:rPr>
        <w:t xml:space="preserve"> systems</w:t>
      </w:r>
      <w:r w:rsidRPr="004523E8">
        <w:rPr>
          <w:rFonts w:ascii="Times New Roman" w:hAnsi="Times New Roman" w:cs="Times New Roman"/>
          <w:bCs/>
        </w:rPr>
        <w:t xml:space="preserve"> is</w:t>
      </w:r>
      <w:r w:rsidR="00D102F0">
        <w:rPr>
          <w:rFonts w:ascii="Times New Roman" w:hAnsi="Times New Roman" w:cs="Times New Roman"/>
          <w:bCs/>
        </w:rPr>
        <w:t xml:space="preserve">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00D102F0">
        <w:rPr>
          <w:rFonts w:ascii="Times New Roman" w:hAnsi="Times New Roman" w:cs="Times New Roman"/>
          <w:bCs/>
        </w:rPr>
        <w:t>lower cost than gas conversion.</w:t>
      </w:r>
    </w:p>
    <w:p w:rsidR="00B8453F" w:rsidRPr="004523E8" w:rsidRDefault="00B8453F" w:rsidP="006626C5">
      <w:pPr>
        <w:widowControl w:val="0"/>
        <w:spacing w:line="480" w:lineRule="auto"/>
        <w:ind w:left="720" w:hanging="720"/>
        <w:rPr>
          <w:rFonts w:ascii="Times New Roman" w:hAnsi="Times New Roman" w:cs="Times New Roman"/>
          <w:b/>
          <w:bCs/>
        </w:rPr>
      </w:pPr>
      <w:r w:rsidRPr="004523E8">
        <w:rPr>
          <w:rFonts w:ascii="Times New Roman" w:hAnsi="Times New Roman" w:cs="Times New Roman"/>
          <w:b/>
          <w:bCs/>
        </w:rPr>
        <w:t>Q.</w:t>
      </w:r>
      <w:r w:rsidRPr="004523E8">
        <w:rPr>
          <w:rFonts w:ascii="Times New Roman" w:hAnsi="Times New Roman" w:cs="Times New Roman"/>
          <w:b/>
          <w:bCs/>
        </w:rPr>
        <w:tab/>
      </w:r>
      <w:r>
        <w:rPr>
          <w:rFonts w:ascii="Times New Roman" w:hAnsi="Times New Roman" w:cs="Times New Roman"/>
          <w:b/>
          <w:bCs/>
        </w:rPr>
        <w:t>How are system costs impacted between the base case simulation, where SCRs are installed on Jim Bridger Units 3 and 4, and the change case simulation, where both units are converted to natural gas?</w:t>
      </w:r>
    </w:p>
    <w:p w:rsidR="00B17D9A" w:rsidRDefault="00B8453F" w:rsidP="000C688E">
      <w:pPr>
        <w:widowControl w:val="0"/>
        <w:spacing w:line="480" w:lineRule="auto"/>
        <w:ind w:left="720" w:hanging="720"/>
        <w:rPr>
          <w:rFonts w:ascii="Times New Roman" w:hAnsi="Times New Roman" w:cs="Times New Roman"/>
          <w:bCs/>
        </w:rPr>
      </w:pPr>
      <w:r w:rsidRPr="004523E8">
        <w:rPr>
          <w:rFonts w:ascii="Times New Roman" w:hAnsi="Times New Roman" w:cs="Times New Roman"/>
          <w:bCs/>
        </w:rPr>
        <w:t>A.</w:t>
      </w:r>
      <w:r w:rsidRPr="004523E8">
        <w:rPr>
          <w:rFonts w:ascii="Times New Roman" w:hAnsi="Times New Roman" w:cs="Times New Roman"/>
          <w:bCs/>
        </w:rPr>
        <w:tab/>
      </w:r>
      <w:r w:rsidR="00B54591">
        <w:rPr>
          <w:rFonts w:ascii="Times New Roman" w:hAnsi="Times New Roman" w:cs="Times New Roman"/>
          <w:bCs/>
        </w:rPr>
        <w:t xml:space="preserve">When SCR </w:t>
      </w:r>
      <w:r w:rsidR="00382BBB">
        <w:rPr>
          <w:rFonts w:ascii="Times New Roman" w:hAnsi="Times New Roman" w:cs="Times New Roman"/>
          <w:bCs/>
        </w:rPr>
        <w:t>systems are</w:t>
      </w:r>
      <w:r w:rsidR="00B54591">
        <w:rPr>
          <w:rFonts w:ascii="Times New Roman" w:hAnsi="Times New Roman" w:cs="Times New Roman"/>
          <w:bCs/>
        </w:rPr>
        <w:t xml:space="preserve"> installed on Jim Bridger Units 3 and 4, </w:t>
      </w:r>
      <w:r w:rsidR="00382BBB">
        <w:rPr>
          <w:rFonts w:ascii="Times New Roman" w:hAnsi="Times New Roman" w:cs="Times New Roman"/>
          <w:bCs/>
        </w:rPr>
        <w:t xml:space="preserve">total-company </w:t>
      </w:r>
      <w:r w:rsidR="00B54591">
        <w:rPr>
          <w:rFonts w:ascii="Times New Roman" w:hAnsi="Times New Roman" w:cs="Times New Roman"/>
          <w:bCs/>
        </w:rPr>
        <w:t xml:space="preserve">fuel costs are lower and net system balancing revenues are higher </w:t>
      </w:r>
      <w:r w:rsidR="00A26143">
        <w:rPr>
          <w:rFonts w:ascii="Times New Roman" w:hAnsi="Times New Roman" w:cs="Times New Roman"/>
          <w:bCs/>
        </w:rPr>
        <w:t>relative to a</w:t>
      </w:r>
      <w:r w:rsidR="00B54591">
        <w:rPr>
          <w:rFonts w:ascii="Times New Roman" w:hAnsi="Times New Roman" w:cs="Times New Roman"/>
          <w:bCs/>
        </w:rPr>
        <w:t xml:space="preserve"> </w:t>
      </w:r>
      <w:r w:rsidR="000C0E9F">
        <w:rPr>
          <w:rFonts w:ascii="Times New Roman" w:hAnsi="Times New Roman" w:cs="Times New Roman"/>
          <w:bCs/>
        </w:rPr>
        <w:t xml:space="preserve">natural </w:t>
      </w:r>
      <w:r w:rsidR="00B54591">
        <w:rPr>
          <w:rFonts w:ascii="Times New Roman" w:hAnsi="Times New Roman" w:cs="Times New Roman"/>
          <w:bCs/>
        </w:rPr>
        <w:t>gas conversion alternative</w:t>
      </w:r>
      <w:r w:rsidR="00A26143">
        <w:rPr>
          <w:rFonts w:ascii="Times New Roman" w:hAnsi="Times New Roman" w:cs="Times New Roman"/>
          <w:bCs/>
        </w:rPr>
        <w:t xml:space="preserve"> that would significantly reduce generation levels from the two units</w:t>
      </w:r>
      <w:r w:rsidR="00B54591">
        <w:rPr>
          <w:rFonts w:ascii="Times New Roman" w:hAnsi="Times New Roman" w:cs="Times New Roman"/>
          <w:bCs/>
        </w:rPr>
        <w:t xml:space="preserve">. </w:t>
      </w:r>
      <w:r w:rsidR="000C0E9F">
        <w:rPr>
          <w:rFonts w:ascii="Times New Roman" w:hAnsi="Times New Roman" w:cs="Times New Roman"/>
          <w:bCs/>
        </w:rPr>
        <w:t xml:space="preserve"> </w:t>
      </w:r>
      <w:r w:rsidR="00B54591">
        <w:rPr>
          <w:rFonts w:ascii="Times New Roman" w:hAnsi="Times New Roman" w:cs="Times New Roman"/>
          <w:bCs/>
        </w:rPr>
        <w:t xml:space="preserve">These </w:t>
      </w:r>
      <w:r w:rsidR="00382BBB">
        <w:rPr>
          <w:rFonts w:ascii="Times New Roman" w:hAnsi="Times New Roman" w:cs="Times New Roman"/>
          <w:bCs/>
        </w:rPr>
        <w:t xml:space="preserve">total-company </w:t>
      </w:r>
      <w:r w:rsidR="00B54591">
        <w:rPr>
          <w:rFonts w:ascii="Times New Roman" w:hAnsi="Times New Roman" w:cs="Times New Roman"/>
          <w:bCs/>
        </w:rPr>
        <w:t xml:space="preserve">benefits more than offset the increased fixed costs associated with </w:t>
      </w:r>
      <w:r w:rsidR="00C94260">
        <w:rPr>
          <w:rFonts w:ascii="Times New Roman" w:hAnsi="Times New Roman" w:cs="Times New Roman"/>
          <w:bCs/>
        </w:rPr>
        <w:t xml:space="preserve">the capital for the </w:t>
      </w:r>
      <w:r w:rsidR="00290DC2">
        <w:rPr>
          <w:rFonts w:ascii="Times New Roman" w:hAnsi="Times New Roman" w:cs="Times New Roman"/>
          <w:bCs/>
        </w:rPr>
        <w:t xml:space="preserve">SCR </w:t>
      </w:r>
      <w:r w:rsidR="00C94260">
        <w:rPr>
          <w:rFonts w:ascii="Times New Roman" w:hAnsi="Times New Roman" w:cs="Times New Roman"/>
          <w:bCs/>
        </w:rPr>
        <w:t>systems</w:t>
      </w:r>
      <w:r w:rsidR="00B54591">
        <w:rPr>
          <w:rFonts w:ascii="Times New Roman" w:hAnsi="Times New Roman" w:cs="Times New Roman"/>
          <w:bCs/>
        </w:rPr>
        <w:t xml:space="preserve">, which is </w:t>
      </w:r>
      <w:r w:rsidR="000C688E">
        <w:rPr>
          <w:rFonts w:ascii="Times New Roman" w:hAnsi="Times New Roman" w:cs="Times New Roman"/>
          <w:bCs/>
        </w:rPr>
        <w:t xml:space="preserve">approximately </w:t>
      </w:r>
      <w:r w:rsidR="00705704" w:rsidRPr="00705704">
        <w:rPr>
          <w:rFonts w:ascii="Times New Roman" w:hAnsi="Times New Roman" w:cs="Times New Roman"/>
          <w:bCs/>
          <w:highlight w:val="black"/>
        </w:rPr>
        <w:t>_____</w:t>
      </w:r>
      <w:r w:rsidR="000C688E">
        <w:rPr>
          <w:rFonts w:ascii="Times New Roman" w:hAnsi="Times New Roman" w:cs="Times New Roman"/>
          <w:bCs/>
        </w:rPr>
        <w:t>/kW higher than gas conversion capital costs</w:t>
      </w:r>
      <w:r w:rsidR="00A26143">
        <w:rPr>
          <w:rFonts w:ascii="Times New Roman" w:hAnsi="Times New Roman" w:cs="Times New Roman"/>
          <w:bCs/>
        </w:rPr>
        <w:t>,</w:t>
      </w:r>
      <w:r w:rsidR="00B54591">
        <w:rPr>
          <w:rFonts w:ascii="Times New Roman" w:hAnsi="Times New Roman" w:cs="Times New Roman"/>
          <w:bCs/>
        </w:rPr>
        <w:t xml:space="preserve"> and </w:t>
      </w:r>
      <w:r w:rsidR="001C6F56">
        <w:rPr>
          <w:rFonts w:ascii="Times New Roman" w:hAnsi="Times New Roman" w:cs="Times New Roman"/>
          <w:bCs/>
        </w:rPr>
        <w:t xml:space="preserve">levelized </w:t>
      </w:r>
      <w:r w:rsidR="000C688E">
        <w:rPr>
          <w:rFonts w:ascii="Times New Roman" w:hAnsi="Times New Roman" w:cs="Times New Roman"/>
          <w:bCs/>
        </w:rPr>
        <w:t xml:space="preserve">annual </w:t>
      </w:r>
      <w:r w:rsidR="001C6F56">
        <w:rPr>
          <w:rFonts w:ascii="Times New Roman" w:hAnsi="Times New Roman" w:cs="Times New Roman"/>
          <w:bCs/>
        </w:rPr>
        <w:t>operating and run-rate capital costs</w:t>
      </w:r>
      <w:r w:rsidR="00B54591">
        <w:rPr>
          <w:rFonts w:ascii="Times New Roman" w:hAnsi="Times New Roman" w:cs="Times New Roman"/>
          <w:bCs/>
        </w:rPr>
        <w:t>, which</w:t>
      </w:r>
      <w:r w:rsidR="001C6F56">
        <w:rPr>
          <w:rFonts w:ascii="Times New Roman" w:hAnsi="Times New Roman" w:cs="Times New Roman"/>
          <w:bCs/>
        </w:rPr>
        <w:t xml:space="preserve"> </w:t>
      </w:r>
      <w:r w:rsidR="000C688E">
        <w:rPr>
          <w:rFonts w:ascii="Times New Roman" w:hAnsi="Times New Roman" w:cs="Times New Roman"/>
          <w:bCs/>
        </w:rPr>
        <w:t xml:space="preserve">are approximately </w:t>
      </w:r>
      <w:r w:rsidR="00705704" w:rsidRPr="00705704">
        <w:rPr>
          <w:rFonts w:ascii="Times New Roman" w:hAnsi="Times New Roman" w:cs="Times New Roman"/>
          <w:bCs/>
          <w:highlight w:val="black"/>
        </w:rPr>
        <w:t>___</w:t>
      </w:r>
      <w:r w:rsidR="000C688E">
        <w:rPr>
          <w:rFonts w:ascii="Times New Roman" w:hAnsi="Times New Roman" w:cs="Times New Roman"/>
          <w:bCs/>
        </w:rPr>
        <w:t xml:space="preserve">/kW higher </w:t>
      </w:r>
      <w:r w:rsidR="00A26143">
        <w:rPr>
          <w:rFonts w:ascii="Times New Roman" w:hAnsi="Times New Roman" w:cs="Times New Roman"/>
          <w:bCs/>
        </w:rPr>
        <w:t>than projected gas conversion costs</w:t>
      </w:r>
      <w:r w:rsidR="00B54591">
        <w:rPr>
          <w:rFonts w:ascii="Times New Roman" w:hAnsi="Times New Roman" w:cs="Times New Roman"/>
          <w:bCs/>
        </w:rPr>
        <w:t xml:space="preserve">.  On a </w:t>
      </w:r>
      <w:r w:rsidR="002652B7">
        <w:rPr>
          <w:rFonts w:ascii="Times New Roman" w:hAnsi="Times New Roman" w:cs="Times New Roman"/>
          <w:bCs/>
        </w:rPr>
        <w:t xml:space="preserve">total-company </w:t>
      </w:r>
      <w:r w:rsidR="00B54591">
        <w:rPr>
          <w:rFonts w:ascii="Times New Roman" w:hAnsi="Times New Roman" w:cs="Times New Roman"/>
          <w:bCs/>
        </w:rPr>
        <w:t xml:space="preserve">basis, the PVRR(d) of system variable costs is </w:t>
      </w:r>
      <w:r w:rsidR="00705704" w:rsidRPr="00705704">
        <w:rPr>
          <w:rFonts w:ascii="Times New Roman" w:hAnsi="Times New Roman" w:cs="Times New Roman"/>
          <w:bCs/>
          <w:highlight w:val="black"/>
        </w:rPr>
        <w:t>____</w:t>
      </w:r>
      <w:r w:rsidR="00B54591">
        <w:rPr>
          <w:rFonts w:ascii="Times New Roman" w:hAnsi="Times New Roman" w:cs="Times New Roman"/>
          <w:bCs/>
        </w:rPr>
        <w:t xml:space="preserve"> million </w:t>
      </w:r>
      <w:r w:rsidR="00A26143">
        <w:rPr>
          <w:rFonts w:ascii="Times New Roman" w:hAnsi="Times New Roman" w:cs="Times New Roman"/>
          <w:bCs/>
        </w:rPr>
        <w:t xml:space="preserve">favorable to the SCR </w:t>
      </w:r>
      <w:r w:rsidR="002652B7">
        <w:rPr>
          <w:rFonts w:ascii="Times New Roman" w:hAnsi="Times New Roman" w:cs="Times New Roman"/>
          <w:bCs/>
        </w:rPr>
        <w:t xml:space="preserve">systems </w:t>
      </w:r>
      <w:r w:rsidR="00A26143">
        <w:rPr>
          <w:rFonts w:ascii="Times New Roman" w:hAnsi="Times New Roman" w:cs="Times New Roman"/>
          <w:bCs/>
        </w:rPr>
        <w:t xml:space="preserve">compliance alternative, which more than offsets the </w:t>
      </w:r>
      <w:r w:rsidR="00705704" w:rsidRPr="00705704">
        <w:rPr>
          <w:rFonts w:ascii="Times New Roman" w:hAnsi="Times New Roman" w:cs="Times New Roman"/>
          <w:bCs/>
          <w:highlight w:val="black"/>
        </w:rPr>
        <w:t>____</w:t>
      </w:r>
      <w:r w:rsidR="00A26143">
        <w:rPr>
          <w:rFonts w:ascii="Times New Roman" w:hAnsi="Times New Roman" w:cs="Times New Roman"/>
          <w:bCs/>
        </w:rPr>
        <w:t xml:space="preserve"> million increase to </w:t>
      </w:r>
      <w:r w:rsidR="002652B7">
        <w:rPr>
          <w:rFonts w:ascii="Times New Roman" w:hAnsi="Times New Roman" w:cs="Times New Roman"/>
          <w:bCs/>
        </w:rPr>
        <w:t xml:space="preserve">total-company </w:t>
      </w:r>
      <w:r w:rsidR="00A26143">
        <w:rPr>
          <w:rFonts w:ascii="Times New Roman" w:hAnsi="Times New Roman" w:cs="Times New Roman"/>
          <w:bCs/>
        </w:rPr>
        <w:t>fixed costs.</w:t>
      </w:r>
      <w:r w:rsidR="00A26143">
        <w:rPr>
          <w:rStyle w:val="FootnoteReference"/>
          <w:rFonts w:ascii="Times New Roman" w:hAnsi="Times New Roman"/>
          <w:bCs/>
        </w:rPr>
        <w:footnoteReference w:id="4"/>
      </w:r>
      <w:r w:rsidR="000C688E">
        <w:rPr>
          <w:rFonts w:ascii="Times New Roman" w:hAnsi="Times New Roman" w:cs="Times New Roman"/>
          <w:bCs/>
        </w:rPr>
        <w:t xml:space="preserve"> </w:t>
      </w:r>
    </w:p>
    <w:p w:rsidR="00A26143" w:rsidRPr="000963F0" w:rsidRDefault="003433FE" w:rsidP="00A26143">
      <w:pPr>
        <w:widowControl w:val="0"/>
        <w:spacing w:line="480" w:lineRule="auto"/>
        <w:ind w:left="720" w:hanging="720"/>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0FF27D37" wp14:editId="64BA591B">
                <wp:simplePos x="0" y="0"/>
                <wp:positionH relativeFrom="column">
                  <wp:posOffset>-285750</wp:posOffset>
                </wp:positionH>
                <wp:positionV relativeFrom="paragraph">
                  <wp:posOffset>-3213735</wp:posOffset>
                </wp:positionV>
                <wp:extent cx="6276975" cy="43815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0" type="#_x0000_t202" style="position:absolute;left:0;text-align:left;margin-left:-22.5pt;margin-top:-253.05pt;width:494.25pt;height:34.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A26143" w:rsidRPr="000963F0">
        <w:rPr>
          <w:rFonts w:ascii="Times New Roman" w:hAnsi="Times New Roman" w:cs="Times New Roman"/>
          <w:b/>
          <w:bCs/>
        </w:rPr>
        <w:t>Q.</w:t>
      </w:r>
      <w:r w:rsidR="00A26143" w:rsidRPr="000963F0">
        <w:rPr>
          <w:rFonts w:ascii="Times New Roman" w:hAnsi="Times New Roman" w:cs="Times New Roman"/>
          <w:b/>
          <w:bCs/>
        </w:rPr>
        <w:tab/>
      </w:r>
      <w:r w:rsidR="00F52526" w:rsidRPr="000963F0">
        <w:rPr>
          <w:rFonts w:ascii="Times New Roman" w:hAnsi="Times New Roman" w:cs="Times New Roman"/>
          <w:b/>
          <w:bCs/>
        </w:rPr>
        <w:t xml:space="preserve">Have you evaluated the base case PVRR(d) results on a </w:t>
      </w:r>
      <w:r w:rsidR="002652B7">
        <w:rPr>
          <w:rFonts w:ascii="Times New Roman" w:hAnsi="Times New Roman" w:cs="Times New Roman"/>
          <w:b/>
          <w:bCs/>
        </w:rPr>
        <w:t>west control area</w:t>
      </w:r>
      <w:r w:rsidR="002652B7" w:rsidRPr="000963F0">
        <w:rPr>
          <w:rFonts w:ascii="Times New Roman" w:hAnsi="Times New Roman" w:cs="Times New Roman"/>
          <w:b/>
          <w:bCs/>
        </w:rPr>
        <w:t xml:space="preserve"> </w:t>
      </w:r>
      <w:r w:rsidR="00F52526" w:rsidRPr="000963F0">
        <w:rPr>
          <w:rFonts w:ascii="Times New Roman" w:hAnsi="Times New Roman" w:cs="Times New Roman"/>
          <w:b/>
          <w:bCs/>
        </w:rPr>
        <w:t>basis?</w:t>
      </w:r>
    </w:p>
    <w:p w:rsidR="000963F0" w:rsidRDefault="00A26143" w:rsidP="00A26143">
      <w:pPr>
        <w:widowControl w:val="0"/>
        <w:spacing w:line="480" w:lineRule="auto"/>
        <w:ind w:left="720" w:hanging="720"/>
        <w:rPr>
          <w:rFonts w:ascii="Times New Roman" w:hAnsi="Times New Roman" w:cs="Times New Roman"/>
          <w:bCs/>
        </w:rPr>
      </w:pPr>
      <w:r w:rsidRPr="000963F0">
        <w:rPr>
          <w:rFonts w:ascii="Times New Roman" w:hAnsi="Times New Roman" w:cs="Times New Roman"/>
          <w:bCs/>
        </w:rPr>
        <w:t>A.</w:t>
      </w:r>
      <w:r w:rsidRPr="000963F0">
        <w:rPr>
          <w:rFonts w:ascii="Times New Roman" w:hAnsi="Times New Roman" w:cs="Times New Roman"/>
          <w:bCs/>
        </w:rPr>
        <w:tab/>
      </w:r>
      <w:r w:rsidR="00F52526" w:rsidRPr="000963F0">
        <w:rPr>
          <w:rFonts w:ascii="Times New Roman" w:hAnsi="Times New Roman" w:cs="Times New Roman"/>
          <w:bCs/>
        </w:rPr>
        <w:t>Yes.</w:t>
      </w:r>
      <w:r w:rsidR="000C0E9F" w:rsidRPr="000C0E9F">
        <w:rPr>
          <w:rFonts w:ascii="Times New Roman" w:hAnsi="Times New Roman" w:cs="Times New Roman"/>
          <w:bCs/>
        </w:rPr>
        <w:t xml:space="preserve"> </w:t>
      </w:r>
      <w:r w:rsidR="000C0E9F">
        <w:rPr>
          <w:rFonts w:ascii="Times New Roman" w:hAnsi="Times New Roman" w:cs="Times New Roman"/>
          <w:bCs/>
        </w:rPr>
        <w:t xml:space="preserve"> While the Company conducts its resource planning and </w:t>
      </w:r>
      <w:r w:rsidR="00025408">
        <w:rPr>
          <w:rFonts w:ascii="Times New Roman" w:hAnsi="Times New Roman" w:cs="Times New Roman"/>
          <w:bCs/>
        </w:rPr>
        <w:t xml:space="preserve">uses the SO Model </w:t>
      </w:r>
      <w:r w:rsidR="000C0E9F">
        <w:rPr>
          <w:rFonts w:ascii="Times New Roman" w:hAnsi="Times New Roman" w:cs="Times New Roman"/>
          <w:bCs/>
        </w:rPr>
        <w:t>on a total</w:t>
      </w:r>
      <w:r w:rsidR="002652B7">
        <w:rPr>
          <w:rFonts w:ascii="Times New Roman" w:hAnsi="Times New Roman" w:cs="Times New Roman"/>
          <w:bCs/>
        </w:rPr>
        <w:t xml:space="preserve">-company </w:t>
      </w:r>
      <w:r w:rsidR="000C0E9F">
        <w:rPr>
          <w:rFonts w:ascii="Times New Roman" w:hAnsi="Times New Roman" w:cs="Times New Roman"/>
          <w:bCs/>
        </w:rPr>
        <w:t>basis, for illustrative purposes</w:t>
      </w:r>
      <w:r w:rsidR="00025408">
        <w:rPr>
          <w:rFonts w:ascii="Times New Roman" w:hAnsi="Times New Roman" w:cs="Times New Roman"/>
          <w:bCs/>
        </w:rPr>
        <w:t xml:space="preserve"> in this filing, </w:t>
      </w:r>
      <w:r w:rsidR="000C0E9F">
        <w:rPr>
          <w:rFonts w:ascii="Times New Roman" w:hAnsi="Times New Roman" w:cs="Times New Roman"/>
          <w:bCs/>
        </w:rPr>
        <w:t xml:space="preserve">the Company evaluated the base case PVRR(d) results </w:t>
      </w:r>
      <w:r w:rsidR="006E5BCA">
        <w:rPr>
          <w:rFonts w:ascii="Times New Roman" w:hAnsi="Times New Roman" w:cs="Times New Roman"/>
          <w:bCs/>
        </w:rPr>
        <w:t xml:space="preserve">from </w:t>
      </w:r>
      <w:r w:rsidR="0017278C">
        <w:rPr>
          <w:rFonts w:ascii="Times New Roman" w:hAnsi="Times New Roman" w:cs="Times New Roman"/>
          <w:bCs/>
        </w:rPr>
        <w:t xml:space="preserve">the </w:t>
      </w:r>
      <w:r w:rsidR="006E5BCA">
        <w:rPr>
          <w:rFonts w:ascii="Times New Roman" w:hAnsi="Times New Roman" w:cs="Times New Roman"/>
          <w:bCs/>
        </w:rPr>
        <w:t xml:space="preserve">2012 </w:t>
      </w:r>
      <w:r w:rsidR="0017278C">
        <w:rPr>
          <w:rFonts w:ascii="Times New Roman" w:hAnsi="Times New Roman" w:cs="Times New Roman"/>
          <w:bCs/>
        </w:rPr>
        <w:t xml:space="preserve">studies </w:t>
      </w:r>
      <w:r w:rsidR="000C0E9F">
        <w:rPr>
          <w:rFonts w:ascii="Times New Roman" w:hAnsi="Times New Roman" w:cs="Times New Roman"/>
          <w:bCs/>
        </w:rPr>
        <w:t xml:space="preserve">on a </w:t>
      </w:r>
      <w:r w:rsidR="002652B7">
        <w:rPr>
          <w:rFonts w:ascii="Times New Roman" w:hAnsi="Times New Roman" w:cs="Times New Roman"/>
          <w:bCs/>
        </w:rPr>
        <w:t>west control area</w:t>
      </w:r>
      <w:r w:rsidR="000C0E9F">
        <w:rPr>
          <w:rFonts w:ascii="Times New Roman" w:hAnsi="Times New Roman" w:cs="Times New Roman"/>
          <w:bCs/>
        </w:rPr>
        <w:t xml:space="preserve"> basis.  </w:t>
      </w:r>
      <w:r w:rsidR="00C32740">
        <w:rPr>
          <w:rFonts w:ascii="Times New Roman" w:hAnsi="Times New Roman" w:cs="Times New Roman"/>
          <w:bCs/>
        </w:rPr>
        <w:t xml:space="preserve">These results are even more definitive than the </w:t>
      </w:r>
      <w:r w:rsidR="00C94260">
        <w:rPr>
          <w:rFonts w:ascii="Times New Roman" w:hAnsi="Times New Roman" w:cs="Times New Roman"/>
          <w:bCs/>
        </w:rPr>
        <w:t>total-company b</w:t>
      </w:r>
      <w:r w:rsidR="00C32740">
        <w:rPr>
          <w:rFonts w:ascii="Times New Roman" w:hAnsi="Times New Roman" w:cs="Times New Roman"/>
          <w:bCs/>
        </w:rPr>
        <w:t xml:space="preserve">ase </w:t>
      </w:r>
      <w:r w:rsidR="00C94260">
        <w:rPr>
          <w:rFonts w:ascii="Times New Roman" w:hAnsi="Times New Roman" w:cs="Times New Roman"/>
          <w:bCs/>
        </w:rPr>
        <w:t>c</w:t>
      </w:r>
      <w:r w:rsidR="00C32740">
        <w:rPr>
          <w:rFonts w:ascii="Times New Roman" w:hAnsi="Times New Roman" w:cs="Times New Roman"/>
          <w:bCs/>
        </w:rPr>
        <w:t xml:space="preserve">ase results the Company relied on in deciding to move forward with the SCR </w:t>
      </w:r>
      <w:r w:rsidR="002652B7">
        <w:rPr>
          <w:rFonts w:ascii="Times New Roman" w:hAnsi="Times New Roman" w:cs="Times New Roman"/>
          <w:bCs/>
        </w:rPr>
        <w:t>systems</w:t>
      </w:r>
      <w:r w:rsidR="00C32740">
        <w:rPr>
          <w:rFonts w:ascii="Times New Roman" w:hAnsi="Times New Roman" w:cs="Times New Roman"/>
          <w:bCs/>
        </w:rPr>
        <w:t xml:space="preserve"> at Jim Bridger Units 3 and 4.  </w:t>
      </w:r>
    </w:p>
    <w:p w:rsidR="000963F0" w:rsidRPr="000963F0" w:rsidRDefault="000963F0" w:rsidP="000963F0">
      <w:pPr>
        <w:spacing w:line="480" w:lineRule="auto"/>
        <w:ind w:left="720" w:hanging="720"/>
        <w:rPr>
          <w:rFonts w:ascii="Times New Roman" w:hAnsi="Times New Roman" w:cs="Times New Roman"/>
          <w:b/>
        </w:rPr>
      </w:pPr>
      <w:r w:rsidRPr="000963F0">
        <w:rPr>
          <w:rFonts w:ascii="Times New Roman" w:hAnsi="Times New Roman" w:cs="Times New Roman"/>
          <w:b/>
        </w:rPr>
        <w:t>Q.</w:t>
      </w:r>
      <w:r w:rsidRPr="000963F0">
        <w:rPr>
          <w:rFonts w:ascii="Times New Roman" w:hAnsi="Times New Roman" w:cs="Times New Roman"/>
          <w:b/>
        </w:rPr>
        <w:tab/>
        <w:t xml:space="preserve">How is the </w:t>
      </w:r>
      <w:r w:rsidR="002652B7">
        <w:rPr>
          <w:rFonts w:ascii="Times New Roman" w:hAnsi="Times New Roman" w:cs="Times New Roman"/>
          <w:b/>
        </w:rPr>
        <w:t>west control area</w:t>
      </w:r>
      <w:r w:rsidR="002652B7" w:rsidRPr="000963F0">
        <w:rPr>
          <w:rFonts w:ascii="Times New Roman" w:hAnsi="Times New Roman" w:cs="Times New Roman"/>
          <w:b/>
        </w:rPr>
        <w:t xml:space="preserve"> </w:t>
      </w:r>
      <w:r w:rsidRPr="000963F0">
        <w:rPr>
          <w:rFonts w:ascii="Times New Roman" w:hAnsi="Times New Roman" w:cs="Times New Roman"/>
          <w:b/>
        </w:rPr>
        <w:t xml:space="preserve">defined </w:t>
      </w:r>
      <w:r>
        <w:rPr>
          <w:rFonts w:ascii="Times New Roman" w:hAnsi="Times New Roman" w:cs="Times New Roman"/>
          <w:b/>
        </w:rPr>
        <w:t>for purposes of this analysis</w:t>
      </w:r>
      <w:r w:rsidRPr="000963F0">
        <w:rPr>
          <w:rFonts w:ascii="Times New Roman" w:hAnsi="Times New Roman" w:cs="Times New Roman"/>
          <w:b/>
        </w:rPr>
        <w:t>?</w:t>
      </w:r>
    </w:p>
    <w:p w:rsidR="000963F0" w:rsidRDefault="000963F0" w:rsidP="000963F0">
      <w:pPr>
        <w:spacing w:line="480" w:lineRule="auto"/>
        <w:ind w:left="720" w:hanging="720"/>
        <w:rPr>
          <w:rFonts w:ascii="Times New Roman" w:hAnsi="Times New Roman" w:cs="Times New Roman"/>
        </w:rPr>
      </w:pPr>
      <w:r w:rsidRPr="000963F0">
        <w:rPr>
          <w:rFonts w:ascii="Times New Roman" w:hAnsi="Times New Roman" w:cs="Times New Roman"/>
        </w:rPr>
        <w:t>A.</w:t>
      </w:r>
      <w:r w:rsidRPr="000963F0">
        <w:rPr>
          <w:rFonts w:ascii="Times New Roman" w:hAnsi="Times New Roman" w:cs="Times New Roman"/>
        </w:rPr>
        <w:tab/>
        <w:t xml:space="preserve">Consistent with the definition </w:t>
      </w:r>
      <w:r w:rsidR="002652B7">
        <w:rPr>
          <w:rFonts w:ascii="Times New Roman" w:hAnsi="Times New Roman" w:cs="Times New Roman"/>
        </w:rPr>
        <w:t>used</w:t>
      </w:r>
      <w:r w:rsidR="002652B7" w:rsidRPr="000963F0">
        <w:rPr>
          <w:rFonts w:ascii="Times New Roman" w:hAnsi="Times New Roman" w:cs="Times New Roman"/>
        </w:rPr>
        <w:t xml:space="preserve"> </w:t>
      </w:r>
      <w:r w:rsidRPr="000963F0">
        <w:rPr>
          <w:rFonts w:ascii="Times New Roman" w:hAnsi="Times New Roman" w:cs="Times New Roman"/>
        </w:rPr>
        <w:t xml:space="preserve">in the Company’s </w:t>
      </w:r>
      <w:r w:rsidR="002652B7">
        <w:rPr>
          <w:rFonts w:ascii="Times New Roman" w:hAnsi="Times New Roman" w:cs="Times New Roman"/>
        </w:rPr>
        <w:t xml:space="preserve">Washington </w:t>
      </w:r>
      <w:r w:rsidRPr="000963F0">
        <w:rPr>
          <w:rFonts w:ascii="Times New Roman" w:hAnsi="Times New Roman" w:cs="Times New Roman"/>
        </w:rPr>
        <w:t xml:space="preserve">rate proceedings, the </w:t>
      </w:r>
      <w:r w:rsidR="002652B7">
        <w:rPr>
          <w:rFonts w:ascii="Times New Roman" w:hAnsi="Times New Roman" w:cs="Times New Roman"/>
        </w:rPr>
        <w:t>west control area</w:t>
      </w:r>
      <w:r w:rsidR="002652B7" w:rsidRPr="000963F0">
        <w:rPr>
          <w:rFonts w:ascii="Times New Roman" w:hAnsi="Times New Roman" w:cs="Times New Roman"/>
        </w:rPr>
        <w:t xml:space="preserve"> </w:t>
      </w:r>
      <w:r w:rsidRPr="000963F0">
        <w:rPr>
          <w:rFonts w:ascii="Times New Roman" w:hAnsi="Times New Roman" w:cs="Times New Roman"/>
        </w:rPr>
        <w:t xml:space="preserve">is composed of load and resources in PacifiCorp’s west balancing authority area (control area).  </w:t>
      </w:r>
      <w:r>
        <w:rPr>
          <w:rFonts w:ascii="Times New Roman" w:hAnsi="Times New Roman" w:cs="Times New Roman"/>
        </w:rPr>
        <w:t>As such</w:t>
      </w:r>
      <w:r w:rsidRPr="000963F0">
        <w:rPr>
          <w:rFonts w:ascii="Times New Roman" w:hAnsi="Times New Roman" w:cs="Times New Roman"/>
        </w:rPr>
        <w:t xml:space="preserve">, </w:t>
      </w:r>
      <w:r>
        <w:rPr>
          <w:rFonts w:ascii="Times New Roman" w:hAnsi="Times New Roman" w:cs="Times New Roman"/>
        </w:rPr>
        <w:t xml:space="preserve">the </w:t>
      </w:r>
      <w:r w:rsidR="002652B7">
        <w:rPr>
          <w:rFonts w:ascii="Times New Roman" w:hAnsi="Times New Roman" w:cs="Times New Roman"/>
        </w:rPr>
        <w:t>west control area</w:t>
      </w:r>
      <w:r w:rsidR="002652B7" w:rsidRPr="000963F0">
        <w:rPr>
          <w:rFonts w:ascii="Times New Roman" w:hAnsi="Times New Roman" w:cs="Times New Roman"/>
        </w:rPr>
        <w:t xml:space="preserve"> </w:t>
      </w:r>
      <w:r w:rsidRPr="000963F0">
        <w:rPr>
          <w:rFonts w:ascii="Times New Roman" w:hAnsi="Times New Roman" w:cs="Times New Roman"/>
        </w:rPr>
        <w:t xml:space="preserve">includes resources and load obligations that are physically located or electrically connected to </w:t>
      </w:r>
      <w:r>
        <w:rPr>
          <w:rFonts w:ascii="Times New Roman" w:hAnsi="Times New Roman" w:cs="Times New Roman"/>
        </w:rPr>
        <w:t xml:space="preserve">the </w:t>
      </w:r>
      <w:r w:rsidRPr="000963F0">
        <w:rPr>
          <w:rFonts w:ascii="Times New Roman" w:hAnsi="Times New Roman" w:cs="Times New Roman"/>
        </w:rPr>
        <w:t xml:space="preserve">Company’s service territory in the three western states: </w:t>
      </w:r>
      <w:r w:rsidR="002652B7">
        <w:rPr>
          <w:rFonts w:ascii="Times New Roman" w:hAnsi="Times New Roman" w:cs="Times New Roman"/>
        </w:rPr>
        <w:t xml:space="preserve">Washington, Oregon, and </w:t>
      </w:r>
      <w:r w:rsidRPr="000963F0">
        <w:rPr>
          <w:rFonts w:ascii="Times New Roman" w:hAnsi="Times New Roman" w:cs="Times New Roman"/>
        </w:rPr>
        <w:t>California.</w:t>
      </w:r>
    </w:p>
    <w:p w:rsidR="000963F0" w:rsidRPr="000963F0" w:rsidRDefault="000963F0" w:rsidP="000963F0">
      <w:pPr>
        <w:spacing w:line="480" w:lineRule="auto"/>
        <w:ind w:left="720" w:hanging="720"/>
        <w:rPr>
          <w:rFonts w:ascii="Times New Roman" w:hAnsi="Times New Roman" w:cs="Times New Roman"/>
          <w:b/>
        </w:rPr>
      </w:pPr>
      <w:r w:rsidRPr="000963F0">
        <w:rPr>
          <w:rFonts w:ascii="Times New Roman" w:hAnsi="Times New Roman" w:cs="Times New Roman"/>
          <w:b/>
        </w:rPr>
        <w:t>Q.</w:t>
      </w:r>
      <w:r w:rsidRPr="000963F0">
        <w:rPr>
          <w:rFonts w:ascii="Times New Roman" w:hAnsi="Times New Roman" w:cs="Times New Roman"/>
          <w:b/>
        </w:rPr>
        <w:tab/>
        <w:t xml:space="preserve">Please describe the process </w:t>
      </w:r>
      <w:r w:rsidR="002266E8">
        <w:rPr>
          <w:rFonts w:ascii="Times New Roman" w:hAnsi="Times New Roman" w:cs="Times New Roman"/>
          <w:b/>
        </w:rPr>
        <w:t>used to convert</w:t>
      </w:r>
      <w:r w:rsidRPr="000963F0">
        <w:rPr>
          <w:rFonts w:ascii="Times New Roman" w:hAnsi="Times New Roman" w:cs="Times New Roman"/>
          <w:b/>
        </w:rPr>
        <w:t xml:space="preserve"> </w:t>
      </w:r>
      <w:r w:rsidR="002266E8">
        <w:rPr>
          <w:rFonts w:ascii="Times New Roman" w:hAnsi="Times New Roman" w:cs="Times New Roman"/>
          <w:b/>
        </w:rPr>
        <w:t>base case</w:t>
      </w:r>
      <w:r w:rsidRPr="000963F0">
        <w:rPr>
          <w:rFonts w:ascii="Times New Roman" w:hAnsi="Times New Roman" w:cs="Times New Roman"/>
          <w:b/>
        </w:rPr>
        <w:t xml:space="preserve"> results on a total</w:t>
      </w:r>
      <w:r w:rsidR="002652B7">
        <w:rPr>
          <w:rFonts w:ascii="Times New Roman" w:hAnsi="Times New Roman" w:cs="Times New Roman"/>
          <w:b/>
        </w:rPr>
        <w:t>-c</w:t>
      </w:r>
      <w:r w:rsidRPr="000963F0">
        <w:rPr>
          <w:rFonts w:ascii="Times New Roman" w:hAnsi="Times New Roman" w:cs="Times New Roman"/>
          <w:b/>
        </w:rPr>
        <w:t>ompany</w:t>
      </w:r>
      <w:r w:rsidR="002266E8">
        <w:rPr>
          <w:rFonts w:ascii="Times New Roman" w:hAnsi="Times New Roman" w:cs="Times New Roman"/>
          <w:b/>
        </w:rPr>
        <w:t xml:space="preserve"> basis</w:t>
      </w:r>
      <w:r w:rsidRPr="000963F0">
        <w:rPr>
          <w:rFonts w:ascii="Times New Roman" w:hAnsi="Times New Roman" w:cs="Times New Roman"/>
          <w:b/>
        </w:rPr>
        <w:t xml:space="preserve"> to </w:t>
      </w:r>
      <w:r w:rsidR="002266E8">
        <w:rPr>
          <w:rFonts w:ascii="Times New Roman" w:hAnsi="Times New Roman" w:cs="Times New Roman"/>
          <w:b/>
        </w:rPr>
        <w:t>a</w:t>
      </w:r>
      <w:r w:rsidRPr="000963F0">
        <w:rPr>
          <w:rFonts w:ascii="Times New Roman" w:hAnsi="Times New Roman" w:cs="Times New Roman"/>
          <w:b/>
        </w:rPr>
        <w:t xml:space="preserve"> </w:t>
      </w:r>
      <w:r w:rsidR="002652B7">
        <w:rPr>
          <w:rFonts w:ascii="Times New Roman" w:hAnsi="Times New Roman" w:cs="Times New Roman"/>
          <w:b/>
        </w:rPr>
        <w:t>west control area</w:t>
      </w:r>
      <w:r w:rsidR="002652B7" w:rsidRPr="000963F0">
        <w:rPr>
          <w:rFonts w:ascii="Times New Roman" w:hAnsi="Times New Roman" w:cs="Times New Roman"/>
          <w:b/>
        </w:rPr>
        <w:t xml:space="preserve"> </w:t>
      </w:r>
      <w:r w:rsidRPr="000963F0">
        <w:rPr>
          <w:rFonts w:ascii="Times New Roman" w:hAnsi="Times New Roman" w:cs="Times New Roman"/>
          <w:b/>
        </w:rPr>
        <w:t>basis.</w:t>
      </w:r>
    </w:p>
    <w:p w:rsidR="00B17D9A" w:rsidRDefault="000963F0" w:rsidP="000963F0">
      <w:pPr>
        <w:spacing w:line="480" w:lineRule="auto"/>
        <w:ind w:left="720" w:hanging="720"/>
        <w:rPr>
          <w:rFonts w:ascii="Times New Roman" w:hAnsi="Times New Roman" w:cs="Times New Roman"/>
        </w:rPr>
      </w:pPr>
      <w:r w:rsidRPr="000963F0">
        <w:rPr>
          <w:rFonts w:ascii="Times New Roman" w:hAnsi="Times New Roman" w:cs="Times New Roman"/>
        </w:rPr>
        <w:t>A.</w:t>
      </w:r>
      <w:r w:rsidRPr="000963F0">
        <w:rPr>
          <w:rFonts w:ascii="Times New Roman" w:hAnsi="Times New Roman" w:cs="Times New Roman"/>
        </w:rPr>
        <w:tab/>
        <w:t xml:space="preserve">The process starts with a list of resources and load obligations that are in </w:t>
      </w:r>
      <w:r w:rsidR="002266E8">
        <w:rPr>
          <w:rFonts w:ascii="Times New Roman" w:hAnsi="Times New Roman" w:cs="Times New Roman"/>
        </w:rPr>
        <w:t xml:space="preserve">the </w:t>
      </w:r>
      <w:r w:rsidR="002652B7">
        <w:rPr>
          <w:rFonts w:ascii="Times New Roman" w:hAnsi="Times New Roman" w:cs="Times New Roman"/>
        </w:rPr>
        <w:t>west control area</w:t>
      </w:r>
      <w:r w:rsidRPr="000963F0">
        <w:rPr>
          <w:rFonts w:ascii="Times New Roman" w:hAnsi="Times New Roman" w:cs="Times New Roman"/>
        </w:rPr>
        <w:t xml:space="preserve">.  </w:t>
      </w:r>
      <w:r w:rsidR="002266E8">
        <w:rPr>
          <w:rFonts w:ascii="Times New Roman" w:hAnsi="Times New Roman" w:cs="Times New Roman"/>
        </w:rPr>
        <w:t>Next,</w:t>
      </w:r>
      <w:r w:rsidRPr="000963F0">
        <w:rPr>
          <w:rFonts w:ascii="Times New Roman" w:hAnsi="Times New Roman" w:cs="Times New Roman"/>
        </w:rPr>
        <w:t xml:space="preserve"> </w:t>
      </w:r>
      <w:r w:rsidR="002266E8">
        <w:rPr>
          <w:rFonts w:ascii="Times New Roman" w:hAnsi="Times New Roman" w:cs="Times New Roman"/>
        </w:rPr>
        <w:t xml:space="preserve">annual </w:t>
      </w:r>
      <w:r w:rsidRPr="000963F0">
        <w:rPr>
          <w:rFonts w:ascii="Times New Roman" w:hAnsi="Times New Roman" w:cs="Times New Roman"/>
        </w:rPr>
        <w:t xml:space="preserve">SO </w:t>
      </w:r>
      <w:r w:rsidR="002266E8">
        <w:rPr>
          <w:rFonts w:ascii="Times New Roman" w:hAnsi="Times New Roman" w:cs="Times New Roman"/>
        </w:rPr>
        <w:t xml:space="preserve">Model </w:t>
      </w:r>
      <w:r w:rsidRPr="000963F0">
        <w:rPr>
          <w:rFonts w:ascii="Times New Roman" w:hAnsi="Times New Roman" w:cs="Times New Roman"/>
        </w:rPr>
        <w:t xml:space="preserve">outputs </w:t>
      </w:r>
      <w:r w:rsidR="002266E8">
        <w:rPr>
          <w:rFonts w:ascii="Times New Roman" w:hAnsi="Times New Roman" w:cs="Times New Roman"/>
        </w:rPr>
        <w:t>used to derive PVRR(d) results on a total</w:t>
      </w:r>
      <w:r w:rsidR="002652B7">
        <w:rPr>
          <w:rFonts w:ascii="Times New Roman" w:hAnsi="Times New Roman" w:cs="Times New Roman"/>
        </w:rPr>
        <w:t>-c</w:t>
      </w:r>
      <w:r w:rsidR="002266E8">
        <w:rPr>
          <w:rFonts w:ascii="Times New Roman" w:hAnsi="Times New Roman" w:cs="Times New Roman"/>
        </w:rPr>
        <w:t xml:space="preserve">ompany basis were summarized for the </w:t>
      </w:r>
      <w:r w:rsidR="002652B7">
        <w:rPr>
          <w:rFonts w:ascii="Times New Roman" w:hAnsi="Times New Roman" w:cs="Times New Roman"/>
        </w:rPr>
        <w:t>west control area</w:t>
      </w:r>
      <w:r w:rsidR="002266E8">
        <w:rPr>
          <w:rFonts w:ascii="Times New Roman" w:hAnsi="Times New Roman" w:cs="Times New Roman"/>
        </w:rPr>
        <w:t>, including an accounting of</w:t>
      </w:r>
      <w:r w:rsidRPr="000963F0">
        <w:rPr>
          <w:rFonts w:ascii="Times New Roman" w:hAnsi="Times New Roman" w:cs="Times New Roman"/>
        </w:rPr>
        <w:t xml:space="preserve"> </w:t>
      </w:r>
      <w:r w:rsidR="002652B7">
        <w:rPr>
          <w:rFonts w:ascii="Times New Roman" w:hAnsi="Times New Roman" w:cs="Times New Roman"/>
        </w:rPr>
        <w:t xml:space="preserve">west control area </w:t>
      </w:r>
      <w:r w:rsidRPr="000963F0">
        <w:rPr>
          <w:rFonts w:ascii="Times New Roman" w:hAnsi="Times New Roman" w:cs="Times New Roman"/>
        </w:rPr>
        <w:t>energy balances on</w:t>
      </w:r>
      <w:r w:rsidR="002266E8">
        <w:rPr>
          <w:rFonts w:ascii="Times New Roman" w:hAnsi="Times New Roman" w:cs="Times New Roman"/>
        </w:rPr>
        <w:t xml:space="preserve"> a</w:t>
      </w:r>
      <w:r w:rsidRPr="000963F0">
        <w:rPr>
          <w:rFonts w:ascii="Times New Roman" w:hAnsi="Times New Roman" w:cs="Times New Roman"/>
        </w:rPr>
        <w:t xml:space="preserve"> monthly basis. </w:t>
      </w:r>
      <w:r w:rsidR="006E5BCA">
        <w:rPr>
          <w:rFonts w:ascii="Times New Roman" w:hAnsi="Times New Roman" w:cs="Times New Roman"/>
        </w:rPr>
        <w:t xml:space="preserve"> </w:t>
      </w:r>
      <w:r w:rsidR="002266E8">
        <w:rPr>
          <w:rFonts w:ascii="Times New Roman" w:hAnsi="Times New Roman" w:cs="Times New Roman"/>
        </w:rPr>
        <w:t xml:space="preserve">The process of differentiating the SO Model results on a </w:t>
      </w:r>
      <w:r w:rsidR="002652B7">
        <w:rPr>
          <w:rFonts w:ascii="Times New Roman" w:hAnsi="Times New Roman" w:cs="Times New Roman"/>
        </w:rPr>
        <w:t xml:space="preserve">west control area </w:t>
      </w:r>
      <w:r w:rsidR="002266E8">
        <w:rPr>
          <w:rFonts w:ascii="Times New Roman" w:hAnsi="Times New Roman" w:cs="Times New Roman"/>
        </w:rPr>
        <w:t xml:space="preserve">basis is </w:t>
      </w:r>
      <w:r w:rsidRPr="000963F0">
        <w:rPr>
          <w:rFonts w:ascii="Times New Roman" w:hAnsi="Times New Roman" w:cs="Times New Roman"/>
        </w:rPr>
        <w:t xml:space="preserve">done for both the coal-fueled and gas-fueled scenarios. </w:t>
      </w:r>
      <w:r w:rsidR="006E5BCA">
        <w:rPr>
          <w:rFonts w:ascii="Times New Roman" w:hAnsi="Times New Roman" w:cs="Times New Roman"/>
        </w:rPr>
        <w:t xml:space="preserve"> </w:t>
      </w:r>
      <w:r w:rsidRPr="000963F0">
        <w:rPr>
          <w:rFonts w:ascii="Times New Roman" w:hAnsi="Times New Roman" w:cs="Times New Roman"/>
        </w:rPr>
        <w:t xml:space="preserve">The </w:t>
      </w:r>
      <w:r w:rsidR="00D23F74">
        <w:rPr>
          <w:rFonts w:ascii="Times New Roman" w:hAnsi="Times New Roman" w:cs="Times New Roman"/>
        </w:rPr>
        <w:t xml:space="preserve">present value revenue requirement cost </w:t>
      </w:r>
      <w:r w:rsidRPr="000963F0">
        <w:rPr>
          <w:rFonts w:ascii="Times New Roman" w:hAnsi="Times New Roman" w:cs="Times New Roman"/>
        </w:rPr>
        <w:t xml:space="preserve">of each scenario </w:t>
      </w:r>
      <w:r w:rsidR="00D23F74">
        <w:rPr>
          <w:rFonts w:ascii="Times New Roman" w:hAnsi="Times New Roman" w:cs="Times New Roman"/>
        </w:rPr>
        <w:t xml:space="preserve">used to calculate the PVRR(d) </w:t>
      </w:r>
      <w:r w:rsidRPr="000963F0">
        <w:rPr>
          <w:rFonts w:ascii="Times New Roman" w:hAnsi="Times New Roman" w:cs="Times New Roman"/>
        </w:rPr>
        <w:t xml:space="preserve">on </w:t>
      </w:r>
      <w:r w:rsidR="00D23F74">
        <w:rPr>
          <w:rFonts w:ascii="Times New Roman" w:hAnsi="Times New Roman" w:cs="Times New Roman"/>
        </w:rPr>
        <w:t xml:space="preserve">a </w:t>
      </w:r>
      <w:r w:rsidR="002652B7">
        <w:rPr>
          <w:rFonts w:ascii="Times New Roman" w:hAnsi="Times New Roman" w:cs="Times New Roman"/>
        </w:rPr>
        <w:t>west control area</w:t>
      </w:r>
      <w:r w:rsidR="002652B7" w:rsidRPr="000963F0">
        <w:rPr>
          <w:rFonts w:ascii="Times New Roman" w:hAnsi="Times New Roman" w:cs="Times New Roman"/>
        </w:rPr>
        <w:t xml:space="preserve"> </w:t>
      </w:r>
      <w:r w:rsidRPr="000963F0">
        <w:rPr>
          <w:rFonts w:ascii="Times New Roman" w:hAnsi="Times New Roman" w:cs="Times New Roman"/>
        </w:rPr>
        <w:t xml:space="preserve">basis </w:t>
      </w:r>
      <w:r w:rsidR="00D23F74">
        <w:rPr>
          <w:rFonts w:ascii="Times New Roman" w:hAnsi="Times New Roman" w:cs="Times New Roman"/>
        </w:rPr>
        <w:t xml:space="preserve">reflect variable and fixed costs </w:t>
      </w:r>
      <w:r w:rsidR="009466AD">
        <w:rPr>
          <w:rFonts w:ascii="Times New Roman" w:hAnsi="Times New Roman" w:cs="Times New Roman"/>
        </w:rPr>
        <w:t xml:space="preserve">from the SO Model assigned to the </w:t>
      </w:r>
      <w:r w:rsidR="002652B7">
        <w:rPr>
          <w:rFonts w:ascii="Times New Roman" w:hAnsi="Times New Roman" w:cs="Times New Roman"/>
        </w:rPr>
        <w:t xml:space="preserve">west control area </w:t>
      </w:r>
      <w:r w:rsidRPr="000963F0">
        <w:rPr>
          <w:rFonts w:ascii="Times New Roman" w:hAnsi="Times New Roman" w:cs="Times New Roman"/>
        </w:rPr>
        <w:t>and the net co</w:t>
      </w:r>
      <w:r w:rsidR="00D23F74">
        <w:rPr>
          <w:rFonts w:ascii="Times New Roman" w:hAnsi="Times New Roman" w:cs="Times New Roman"/>
        </w:rPr>
        <w:t>st</w:t>
      </w:r>
      <w:r w:rsidRPr="000963F0">
        <w:rPr>
          <w:rFonts w:ascii="Times New Roman" w:hAnsi="Times New Roman" w:cs="Times New Roman"/>
        </w:rPr>
        <w:t xml:space="preserve"> to balance </w:t>
      </w:r>
      <w:r w:rsidR="00D23F74">
        <w:rPr>
          <w:rFonts w:ascii="Times New Roman" w:hAnsi="Times New Roman" w:cs="Times New Roman"/>
        </w:rPr>
        <w:t>any</w:t>
      </w:r>
      <w:r w:rsidRPr="000963F0">
        <w:rPr>
          <w:rFonts w:ascii="Times New Roman" w:hAnsi="Times New Roman" w:cs="Times New Roman"/>
        </w:rPr>
        <w:t xml:space="preserve"> long or short </w:t>
      </w:r>
      <w:r w:rsidR="00D23F74">
        <w:rPr>
          <w:rFonts w:ascii="Times New Roman" w:hAnsi="Times New Roman" w:cs="Times New Roman"/>
        </w:rPr>
        <w:t xml:space="preserve">energy </w:t>
      </w:r>
      <w:r w:rsidRPr="000963F0">
        <w:rPr>
          <w:rFonts w:ascii="Times New Roman" w:hAnsi="Times New Roman" w:cs="Times New Roman"/>
        </w:rPr>
        <w:t xml:space="preserve">position created by excluding resources and obligations that are not in </w:t>
      </w:r>
      <w:r w:rsidR="00D23F74">
        <w:rPr>
          <w:rFonts w:ascii="Times New Roman" w:hAnsi="Times New Roman" w:cs="Times New Roman"/>
        </w:rPr>
        <w:t xml:space="preserve">the </w:t>
      </w:r>
      <w:r w:rsidR="002652B7">
        <w:rPr>
          <w:rFonts w:ascii="Times New Roman" w:hAnsi="Times New Roman" w:cs="Times New Roman"/>
        </w:rPr>
        <w:t>west control area</w:t>
      </w:r>
      <w:r w:rsidRPr="000963F0">
        <w:rPr>
          <w:rFonts w:ascii="Times New Roman" w:hAnsi="Times New Roman" w:cs="Times New Roman"/>
        </w:rPr>
        <w:t xml:space="preserve">.  </w:t>
      </w:r>
    </w:p>
    <w:p w:rsidR="009466AD" w:rsidRPr="009466AD" w:rsidRDefault="009466AD" w:rsidP="009466AD">
      <w:pPr>
        <w:spacing w:line="480" w:lineRule="auto"/>
        <w:ind w:left="720" w:hanging="720"/>
        <w:rPr>
          <w:rFonts w:ascii="Times New Roman" w:hAnsi="Times New Roman" w:cs="Times New Roman"/>
          <w:b/>
        </w:rPr>
      </w:pPr>
      <w:r w:rsidRPr="009466AD">
        <w:rPr>
          <w:rFonts w:ascii="Times New Roman" w:hAnsi="Times New Roman" w:cs="Times New Roman"/>
          <w:b/>
        </w:rPr>
        <w:t>Q.</w:t>
      </w:r>
      <w:r w:rsidRPr="009466AD">
        <w:rPr>
          <w:rFonts w:ascii="Times New Roman" w:hAnsi="Times New Roman" w:cs="Times New Roman"/>
          <w:b/>
        </w:rPr>
        <w:tab/>
        <w:t xml:space="preserve">What resources </w:t>
      </w:r>
      <w:r>
        <w:rPr>
          <w:rFonts w:ascii="Times New Roman" w:hAnsi="Times New Roman" w:cs="Times New Roman"/>
          <w:b/>
        </w:rPr>
        <w:t>did you</w:t>
      </w:r>
      <w:r w:rsidRPr="009466AD">
        <w:rPr>
          <w:rFonts w:ascii="Times New Roman" w:hAnsi="Times New Roman" w:cs="Times New Roman"/>
          <w:b/>
        </w:rPr>
        <w:t xml:space="preserve"> </w:t>
      </w:r>
      <w:r>
        <w:rPr>
          <w:rFonts w:ascii="Times New Roman" w:hAnsi="Times New Roman" w:cs="Times New Roman"/>
          <w:b/>
        </w:rPr>
        <w:t xml:space="preserve">assign to </w:t>
      </w:r>
      <w:r w:rsidRPr="009466AD">
        <w:rPr>
          <w:rFonts w:ascii="Times New Roman" w:hAnsi="Times New Roman" w:cs="Times New Roman"/>
          <w:b/>
        </w:rPr>
        <w:t xml:space="preserve">the </w:t>
      </w:r>
      <w:r w:rsidR="002652B7">
        <w:rPr>
          <w:rFonts w:ascii="Times New Roman" w:hAnsi="Times New Roman" w:cs="Times New Roman"/>
          <w:b/>
        </w:rPr>
        <w:t>west control area</w:t>
      </w:r>
      <w:r w:rsidRPr="009466AD">
        <w:rPr>
          <w:rFonts w:ascii="Times New Roman" w:hAnsi="Times New Roman" w:cs="Times New Roman"/>
          <w:b/>
        </w:rPr>
        <w:t>?</w:t>
      </w:r>
    </w:p>
    <w:p w:rsidR="009466AD" w:rsidRDefault="009466AD" w:rsidP="009466AD">
      <w:pPr>
        <w:spacing w:line="480" w:lineRule="auto"/>
        <w:ind w:left="720" w:hanging="720"/>
        <w:rPr>
          <w:rFonts w:ascii="Times New Roman" w:hAnsi="Times New Roman" w:cs="Times New Roman"/>
        </w:rPr>
      </w:pPr>
      <w:r w:rsidRPr="009466AD">
        <w:rPr>
          <w:rFonts w:ascii="Times New Roman" w:hAnsi="Times New Roman" w:cs="Times New Roman"/>
        </w:rPr>
        <w:t>A.</w:t>
      </w:r>
      <w:r w:rsidRPr="009466AD">
        <w:rPr>
          <w:rFonts w:ascii="Times New Roman" w:hAnsi="Times New Roman" w:cs="Times New Roman"/>
        </w:rPr>
        <w:tab/>
      </w:r>
      <w:r w:rsidR="001B3A2D">
        <w:rPr>
          <w:rFonts w:ascii="Times New Roman" w:hAnsi="Times New Roman" w:cs="Times New Roman"/>
        </w:rPr>
        <w:t>T</w:t>
      </w:r>
      <w:r w:rsidRPr="009466AD">
        <w:rPr>
          <w:rFonts w:ascii="Times New Roman" w:hAnsi="Times New Roman" w:cs="Times New Roman"/>
        </w:rPr>
        <w:t xml:space="preserve">he existing </w:t>
      </w:r>
      <w:r w:rsidR="002652B7">
        <w:rPr>
          <w:rFonts w:ascii="Times New Roman" w:hAnsi="Times New Roman" w:cs="Times New Roman"/>
        </w:rPr>
        <w:t>west control area</w:t>
      </w:r>
      <w:r w:rsidR="002652B7" w:rsidRPr="009466AD">
        <w:rPr>
          <w:rFonts w:ascii="Times New Roman" w:hAnsi="Times New Roman" w:cs="Times New Roman"/>
        </w:rPr>
        <w:t xml:space="preserve"> </w:t>
      </w:r>
      <w:r w:rsidRPr="009466AD">
        <w:rPr>
          <w:rFonts w:ascii="Times New Roman" w:hAnsi="Times New Roman" w:cs="Times New Roman"/>
        </w:rPr>
        <w:t xml:space="preserve">resources include owned resources and power purchase agreements that are physically located or electrically connected and delivered to the three western states, and purchases from qualifying facilities in the state of Washington. </w:t>
      </w:r>
      <w:r w:rsidR="006E5BCA">
        <w:rPr>
          <w:rFonts w:ascii="Times New Roman" w:hAnsi="Times New Roman" w:cs="Times New Roman"/>
        </w:rPr>
        <w:t xml:space="preserve"> </w:t>
      </w:r>
      <w:r w:rsidR="001B3A2D">
        <w:rPr>
          <w:rFonts w:ascii="Times New Roman" w:hAnsi="Times New Roman" w:cs="Times New Roman"/>
        </w:rPr>
        <w:t>These are the same resources</w:t>
      </w:r>
      <w:r w:rsidR="001B3A2D" w:rsidRPr="009466AD">
        <w:rPr>
          <w:rFonts w:ascii="Times New Roman" w:hAnsi="Times New Roman" w:cs="Times New Roman"/>
        </w:rPr>
        <w:t xml:space="preserve"> </w:t>
      </w:r>
      <w:r w:rsidR="001B3A2D">
        <w:rPr>
          <w:rFonts w:ascii="Times New Roman" w:hAnsi="Times New Roman" w:cs="Times New Roman"/>
        </w:rPr>
        <w:t xml:space="preserve">included </w:t>
      </w:r>
      <w:r w:rsidR="001B3A2D" w:rsidRPr="009466AD">
        <w:rPr>
          <w:rFonts w:ascii="Times New Roman" w:hAnsi="Times New Roman" w:cs="Times New Roman"/>
        </w:rPr>
        <w:t xml:space="preserve">in the </w:t>
      </w:r>
      <w:r w:rsidR="006626C5">
        <w:rPr>
          <w:rFonts w:ascii="Times New Roman" w:hAnsi="Times New Roman" w:cs="Times New Roman"/>
        </w:rPr>
        <w:t>west control area</w:t>
      </w:r>
      <w:r w:rsidR="001B3A2D">
        <w:rPr>
          <w:rFonts w:ascii="Times New Roman" w:hAnsi="Times New Roman" w:cs="Times New Roman"/>
        </w:rPr>
        <w:t xml:space="preserve"> in the </w:t>
      </w:r>
      <w:r w:rsidR="001B3A2D" w:rsidRPr="009466AD">
        <w:rPr>
          <w:rFonts w:ascii="Times New Roman" w:hAnsi="Times New Roman" w:cs="Times New Roman"/>
        </w:rPr>
        <w:t xml:space="preserve">Company’s </w:t>
      </w:r>
      <w:r w:rsidR="006E5BCA">
        <w:rPr>
          <w:rFonts w:ascii="Times New Roman" w:hAnsi="Times New Roman" w:cs="Times New Roman"/>
        </w:rPr>
        <w:t xml:space="preserve">Washington </w:t>
      </w:r>
      <w:r w:rsidR="001B3A2D" w:rsidRPr="009466AD">
        <w:rPr>
          <w:rFonts w:ascii="Times New Roman" w:hAnsi="Times New Roman" w:cs="Times New Roman"/>
        </w:rPr>
        <w:t>rate proceedings</w:t>
      </w:r>
      <w:r w:rsidR="001B3A2D">
        <w:rPr>
          <w:rFonts w:ascii="Times New Roman" w:hAnsi="Times New Roman" w:cs="Times New Roman"/>
        </w:rPr>
        <w:t xml:space="preserve">.  </w:t>
      </w:r>
      <w:r>
        <w:rPr>
          <w:rFonts w:ascii="Times New Roman" w:hAnsi="Times New Roman" w:cs="Times New Roman"/>
        </w:rPr>
        <w:t>N</w:t>
      </w:r>
      <w:r w:rsidRPr="009466AD">
        <w:rPr>
          <w:rFonts w:ascii="Times New Roman" w:hAnsi="Times New Roman" w:cs="Times New Roman"/>
        </w:rPr>
        <w:t xml:space="preserve">ew resources </w:t>
      </w:r>
      <w:r>
        <w:rPr>
          <w:rFonts w:ascii="Times New Roman" w:hAnsi="Times New Roman" w:cs="Times New Roman"/>
        </w:rPr>
        <w:t>added to the portfolio over the twenty</w:t>
      </w:r>
      <w:r w:rsidR="006E5BCA">
        <w:rPr>
          <w:rFonts w:ascii="Times New Roman" w:hAnsi="Times New Roman" w:cs="Times New Roman"/>
        </w:rPr>
        <w:t>-</w:t>
      </w:r>
      <w:r>
        <w:rPr>
          <w:rFonts w:ascii="Times New Roman" w:hAnsi="Times New Roman" w:cs="Times New Roman"/>
        </w:rPr>
        <w:t xml:space="preserve">year study period include those </w:t>
      </w:r>
      <w:r w:rsidRPr="009466AD">
        <w:rPr>
          <w:rFonts w:ascii="Times New Roman" w:hAnsi="Times New Roman" w:cs="Times New Roman"/>
        </w:rPr>
        <w:t>located in the same three western states</w:t>
      </w:r>
      <w:r>
        <w:rPr>
          <w:rFonts w:ascii="Times New Roman" w:hAnsi="Times New Roman" w:cs="Times New Roman"/>
        </w:rPr>
        <w:t xml:space="preserve">. </w:t>
      </w:r>
      <w:r w:rsidR="006E5BCA">
        <w:rPr>
          <w:rFonts w:ascii="Times New Roman" w:hAnsi="Times New Roman" w:cs="Times New Roman"/>
        </w:rPr>
        <w:t xml:space="preserve"> </w:t>
      </w:r>
      <w:r>
        <w:rPr>
          <w:rFonts w:ascii="Times New Roman" w:hAnsi="Times New Roman" w:cs="Times New Roman"/>
        </w:rPr>
        <w:t xml:space="preserve">These resources include offsets to load from </w:t>
      </w:r>
      <w:r w:rsidRPr="009466AD">
        <w:rPr>
          <w:rFonts w:ascii="Times New Roman" w:hAnsi="Times New Roman" w:cs="Times New Roman"/>
        </w:rPr>
        <w:t xml:space="preserve">energy efficiency programs, distributed generation, and </w:t>
      </w:r>
      <w:r>
        <w:rPr>
          <w:rFonts w:ascii="Times New Roman" w:hAnsi="Times New Roman" w:cs="Times New Roman"/>
        </w:rPr>
        <w:t>firm forward market purchases (front office transactions, or FOTs)</w:t>
      </w:r>
      <w:r w:rsidRPr="009466AD">
        <w:rPr>
          <w:rFonts w:ascii="Times New Roman" w:hAnsi="Times New Roman" w:cs="Times New Roman"/>
        </w:rPr>
        <w:t xml:space="preserve"> </w:t>
      </w:r>
      <w:r>
        <w:rPr>
          <w:rFonts w:ascii="Times New Roman" w:hAnsi="Times New Roman" w:cs="Times New Roman"/>
        </w:rPr>
        <w:t>along with</w:t>
      </w:r>
      <w:r w:rsidRPr="009466AD">
        <w:rPr>
          <w:rFonts w:ascii="Times New Roman" w:hAnsi="Times New Roman" w:cs="Times New Roman"/>
        </w:rPr>
        <w:t xml:space="preserve"> system balancing sales and purchases at the Mid-C</w:t>
      </w:r>
      <w:r>
        <w:rPr>
          <w:rFonts w:ascii="Times New Roman" w:hAnsi="Times New Roman" w:cs="Times New Roman"/>
        </w:rPr>
        <w:t>olumbia</w:t>
      </w:r>
      <w:r w:rsidRPr="009466AD">
        <w:rPr>
          <w:rFonts w:ascii="Times New Roman" w:hAnsi="Times New Roman" w:cs="Times New Roman"/>
        </w:rPr>
        <w:t xml:space="preserve">, </w:t>
      </w:r>
      <w:r>
        <w:rPr>
          <w:rFonts w:ascii="Times New Roman" w:hAnsi="Times New Roman" w:cs="Times New Roman"/>
        </w:rPr>
        <w:t>California Oregon Border, and the Nevada Oregon Border</w:t>
      </w:r>
      <w:r w:rsidRPr="009466AD">
        <w:rPr>
          <w:rFonts w:ascii="Times New Roman" w:hAnsi="Times New Roman" w:cs="Times New Roman"/>
        </w:rPr>
        <w:t xml:space="preserve"> markets. </w:t>
      </w:r>
      <w:r w:rsidR="006E5BCA">
        <w:rPr>
          <w:rFonts w:ascii="Times New Roman" w:hAnsi="Times New Roman" w:cs="Times New Roman"/>
        </w:rPr>
        <w:t xml:space="preserve"> </w:t>
      </w:r>
      <w:r w:rsidR="009D0133">
        <w:rPr>
          <w:rFonts w:ascii="Times New Roman" w:hAnsi="Times New Roman" w:cs="Times New Roman"/>
        </w:rPr>
        <w:t xml:space="preserve">Consistent with how the </w:t>
      </w:r>
      <w:r w:rsidR="002652B7">
        <w:rPr>
          <w:rFonts w:ascii="Times New Roman" w:hAnsi="Times New Roman" w:cs="Times New Roman"/>
        </w:rPr>
        <w:t xml:space="preserve">west control area </w:t>
      </w:r>
      <w:r w:rsidR="009D0133">
        <w:rPr>
          <w:rFonts w:ascii="Times New Roman" w:hAnsi="Times New Roman" w:cs="Times New Roman"/>
        </w:rPr>
        <w:t xml:space="preserve">is defined in </w:t>
      </w:r>
      <w:r w:rsidR="006E5BCA">
        <w:rPr>
          <w:rFonts w:ascii="Times New Roman" w:hAnsi="Times New Roman" w:cs="Times New Roman"/>
        </w:rPr>
        <w:t xml:space="preserve">Washington </w:t>
      </w:r>
      <w:r w:rsidR="009D0133">
        <w:rPr>
          <w:rFonts w:ascii="Times New Roman" w:hAnsi="Times New Roman" w:cs="Times New Roman"/>
        </w:rPr>
        <w:t xml:space="preserve">rate proceedings, </w:t>
      </w:r>
      <w:r w:rsidR="006E5BCA">
        <w:rPr>
          <w:rFonts w:ascii="Times New Roman" w:hAnsi="Times New Roman" w:cs="Times New Roman"/>
        </w:rPr>
        <w:t xml:space="preserve">the </w:t>
      </w:r>
      <w:r w:rsidR="009D0133">
        <w:rPr>
          <w:rFonts w:ascii="Times New Roman" w:hAnsi="Times New Roman" w:cs="Times New Roman"/>
        </w:rPr>
        <w:t xml:space="preserve">Jim Bridger units, including Jim Bridger Unit 3 and Unit 4, whether operating as coal-fueled or gas-fueled assets, are assigned to the </w:t>
      </w:r>
      <w:r w:rsidR="002652B7">
        <w:rPr>
          <w:rFonts w:ascii="Times New Roman" w:hAnsi="Times New Roman" w:cs="Times New Roman"/>
        </w:rPr>
        <w:t>west control area</w:t>
      </w:r>
      <w:r w:rsidRPr="009466AD">
        <w:rPr>
          <w:rFonts w:ascii="Times New Roman" w:hAnsi="Times New Roman" w:cs="Times New Roman"/>
        </w:rPr>
        <w:t>.</w:t>
      </w:r>
    </w:p>
    <w:p w:rsidR="009D0133" w:rsidRPr="009D0133" w:rsidRDefault="009D0133" w:rsidP="009D0133">
      <w:pPr>
        <w:spacing w:line="480" w:lineRule="auto"/>
        <w:ind w:left="720" w:hanging="720"/>
        <w:rPr>
          <w:rFonts w:ascii="Times New Roman" w:hAnsi="Times New Roman" w:cs="Times New Roman"/>
          <w:b/>
        </w:rPr>
      </w:pPr>
      <w:r w:rsidRPr="009D0133">
        <w:rPr>
          <w:rFonts w:ascii="Times New Roman" w:hAnsi="Times New Roman" w:cs="Times New Roman"/>
          <w:b/>
        </w:rPr>
        <w:t>Q.</w:t>
      </w:r>
      <w:r w:rsidRPr="009D0133">
        <w:rPr>
          <w:rFonts w:ascii="Times New Roman" w:hAnsi="Times New Roman" w:cs="Times New Roman"/>
          <w:b/>
        </w:rPr>
        <w:tab/>
      </w:r>
      <w:r>
        <w:rPr>
          <w:rFonts w:ascii="Times New Roman" w:hAnsi="Times New Roman" w:cs="Times New Roman"/>
          <w:b/>
        </w:rPr>
        <w:t xml:space="preserve">How did you treat </w:t>
      </w:r>
      <w:r w:rsidRPr="009D0133">
        <w:rPr>
          <w:rFonts w:ascii="Times New Roman" w:hAnsi="Times New Roman" w:cs="Times New Roman"/>
          <w:b/>
        </w:rPr>
        <w:t>generation from the Jim Bridger plan</w:t>
      </w:r>
      <w:r>
        <w:rPr>
          <w:rFonts w:ascii="Times New Roman" w:hAnsi="Times New Roman" w:cs="Times New Roman"/>
          <w:b/>
        </w:rPr>
        <w:t>t that</w:t>
      </w:r>
      <w:r w:rsidRPr="009D0133">
        <w:rPr>
          <w:rFonts w:ascii="Times New Roman" w:hAnsi="Times New Roman" w:cs="Times New Roman"/>
          <w:b/>
        </w:rPr>
        <w:t xml:space="preserve"> may not be entirely deliverable to </w:t>
      </w:r>
      <w:r>
        <w:rPr>
          <w:rFonts w:ascii="Times New Roman" w:hAnsi="Times New Roman" w:cs="Times New Roman"/>
          <w:b/>
        </w:rPr>
        <w:t xml:space="preserve">the </w:t>
      </w:r>
      <w:r w:rsidR="002652B7">
        <w:rPr>
          <w:rFonts w:ascii="Times New Roman" w:hAnsi="Times New Roman" w:cs="Times New Roman"/>
          <w:b/>
        </w:rPr>
        <w:t>west control area</w:t>
      </w:r>
      <w:r w:rsidR="002652B7" w:rsidRPr="009D0133">
        <w:rPr>
          <w:rFonts w:ascii="Times New Roman" w:hAnsi="Times New Roman" w:cs="Times New Roman"/>
          <w:b/>
        </w:rPr>
        <w:t xml:space="preserve"> </w:t>
      </w:r>
      <w:r w:rsidRPr="009D0133">
        <w:rPr>
          <w:rFonts w:ascii="Times New Roman" w:hAnsi="Times New Roman" w:cs="Times New Roman"/>
          <w:b/>
        </w:rPr>
        <w:t>due to transmission limitations?</w:t>
      </w:r>
    </w:p>
    <w:p w:rsidR="009D0133" w:rsidRDefault="009D0133" w:rsidP="009D0133">
      <w:pPr>
        <w:spacing w:line="480" w:lineRule="auto"/>
        <w:ind w:left="720" w:hanging="720"/>
        <w:rPr>
          <w:rFonts w:ascii="Times New Roman" w:hAnsi="Times New Roman" w:cs="Times New Roman"/>
        </w:rPr>
      </w:pPr>
      <w:r w:rsidRPr="009D0133">
        <w:rPr>
          <w:rFonts w:ascii="Times New Roman" w:hAnsi="Times New Roman" w:cs="Times New Roman"/>
        </w:rPr>
        <w:t>A.</w:t>
      </w:r>
      <w:r w:rsidRPr="009D0133">
        <w:rPr>
          <w:rFonts w:ascii="Times New Roman" w:hAnsi="Times New Roman" w:cs="Times New Roman"/>
        </w:rPr>
        <w:tab/>
        <w:t xml:space="preserve">Consistent with </w:t>
      </w:r>
      <w:r>
        <w:rPr>
          <w:rFonts w:ascii="Times New Roman" w:hAnsi="Times New Roman" w:cs="Times New Roman"/>
        </w:rPr>
        <w:t xml:space="preserve">the approach </w:t>
      </w:r>
      <w:r w:rsidRPr="009D0133">
        <w:rPr>
          <w:rFonts w:ascii="Times New Roman" w:hAnsi="Times New Roman" w:cs="Times New Roman"/>
        </w:rPr>
        <w:t xml:space="preserve">used in the Company’s </w:t>
      </w:r>
      <w:r w:rsidR="006E5BCA">
        <w:rPr>
          <w:rFonts w:ascii="Times New Roman" w:hAnsi="Times New Roman" w:cs="Times New Roman"/>
        </w:rPr>
        <w:t xml:space="preserve">Washington </w:t>
      </w:r>
      <w:r>
        <w:rPr>
          <w:rFonts w:ascii="Times New Roman" w:hAnsi="Times New Roman" w:cs="Times New Roman"/>
        </w:rPr>
        <w:t>rate proceedings</w:t>
      </w:r>
      <w:r w:rsidRPr="009D0133">
        <w:rPr>
          <w:rFonts w:ascii="Times New Roman" w:hAnsi="Times New Roman" w:cs="Times New Roman"/>
        </w:rPr>
        <w:t xml:space="preserve">, </w:t>
      </w:r>
      <w:r>
        <w:rPr>
          <w:rFonts w:ascii="Times New Roman" w:hAnsi="Times New Roman" w:cs="Times New Roman"/>
        </w:rPr>
        <w:t xml:space="preserve">an annual ratio is applied to the output and costs from the Jim Bridger plant. </w:t>
      </w:r>
      <w:r w:rsidR="006E5BCA">
        <w:rPr>
          <w:rFonts w:ascii="Times New Roman" w:hAnsi="Times New Roman" w:cs="Times New Roman"/>
        </w:rPr>
        <w:t xml:space="preserve"> </w:t>
      </w:r>
      <w:r>
        <w:rPr>
          <w:rFonts w:ascii="Times New Roman" w:hAnsi="Times New Roman" w:cs="Times New Roman"/>
        </w:rPr>
        <w:t>The ratio is calculated as</w:t>
      </w:r>
      <w:r w:rsidRPr="009D0133">
        <w:rPr>
          <w:rFonts w:ascii="Times New Roman" w:hAnsi="Times New Roman" w:cs="Times New Roman"/>
        </w:rPr>
        <w:t xml:space="preserve"> the capacity of </w:t>
      </w:r>
      <w:r w:rsidR="00106BE6" w:rsidRPr="009D0133">
        <w:rPr>
          <w:rFonts w:ascii="Times New Roman" w:hAnsi="Times New Roman" w:cs="Times New Roman"/>
        </w:rPr>
        <w:t xml:space="preserve">the Company’s firm transmission rights from the Jim Bridger plant to </w:t>
      </w:r>
      <w:r w:rsidR="00106BE6">
        <w:rPr>
          <w:rFonts w:ascii="Times New Roman" w:hAnsi="Times New Roman" w:cs="Times New Roman"/>
        </w:rPr>
        <w:t xml:space="preserve">the </w:t>
      </w:r>
      <w:r w:rsidR="002652B7">
        <w:rPr>
          <w:rFonts w:ascii="Times New Roman" w:hAnsi="Times New Roman" w:cs="Times New Roman"/>
        </w:rPr>
        <w:t>west control area</w:t>
      </w:r>
      <w:r w:rsidR="002652B7" w:rsidRPr="009D0133">
        <w:rPr>
          <w:rFonts w:ascii="Times New Roman" w:hAnsi="Times New Roman" w:cs="Times New Roman"/>
        </w:rPr>
        <w:t xml:space="preserve"> </w:t>
      </w:r>
      <w:r w:rsidR="00106BE6" w:rsidRPr="009D0133">
        <w:rPr>
          <w:rFonts w:ascii="Times New Roman" w:hAnsi="Times New Roman" w:cs="Times New Roman"/>
        </w:rPr>
        <w:t xml:space="preserve">divided by </w:t>
      </w:r>
      <w:r w:rsidRPr="009D0133">
        <w:rPr>
          <w:rFonts w:ascii="Times New Roman" w:hAnsi="Times New Roman" w:cs="Times New Roman"/>
        </w:rPr>
        <w:t xml:space="preserve">the Jim Bridger plant.  The annual ratios are slightly higher for the coal-fueled scenario because </w:t>
      </w:r>
      <w:r>
        <w:rPr>
          <w:rFonts w:ascii="Times New Roman" w:hAnsi="Times New Roman" w:cs="Times New Roman"/>
        </w:rPr>
        <w:t xml:space="preserve">of </w:t>
      </w:r>
      <w:r w:rsidRPr="009D0133">
        <w:rPr>
          <w:rFonts w:ascii="Times New Roman" w:hAnsi="Times New Roman" w:cs="Times New Roman"/>
        </w:rPr>
        <w:t xml:space="preserve">the </w:t>
      </w:r>
      <w:r>
        <w:rPr>
          <w:rFonts w:ascii="Times New Roman" w:hAnsi="Times New Roman" w:cs="Times New Roman"/>
        </w:rPr>
        <w:t xml:space="preserve">slight </w:t>
      </w:r>
      <w:r w:rsidRPr="009D0133">
        <w:rPr>
          <w:rFonts w:ascii="Times New Roman" w:hAnsi="Times New Roman" w:cs="Times New Roman"/>
        </w:rPr>
        <w:t>reduction in capacity when SCR</w:t>
      </w:r>
      <w:r w:rsidR="002652B7">
        <w:rPr>
          <w:rFonts w:ascii="Times New Roman" w:hAnsi="Times New Roman" w:cs="Times New Roman"/>
        </w:rPr>
        <w:t xml:space="preserve"> system</w:t>
      </w:r>
      <w:r w:rsidRPr="009D0133">
        <w:rPr>
          <w:rFonts w:ascii="Times New Roman" w:hAnsi="Times New Roman" w:cs="Times New Roman"/>
        </w:rPr>
        <w:t xml:space="preserve">s are installed </w:t>
      </w:r>
      <w:r>
        <w:rPr>
          <w:rFonts w:ascii="Times New Roman" w:hAnsi="Times New Roman" w:cs="Times New Roman"/>
        </w:rPr>
        <w:t>on Jim Bridger Unit</w:t>
      </w:r>
      <w:r w:rsidRPr="009D0133">
        <w:rPr>
          <w:rFonts w:ascii="Times New Roman" w:hAnsi="Times New Roman" w:cs="Times New Roman"/>
        </w:rPr>
        <w:t xml:space="preserve"> 3 and </w:t>
      </w:r>
      <w:r>
        <w:rPr>
          <w:rFonts w:ascii="Times New Roman" w:hAnsi="Times New Roman" w:cs="Times New Roman"/>
        </w:rPr>
        <w:t xml:space="preserve">Unit </w:t>
      </w:r>
      <w:r w:rsidRPr="009D0133">
        <w:rPr>
          <w:rFonts w:ascii="Times New Roman" w:hAnsi="Times New Roman" w:cs="Times New Roman"/>
        </w:rPr>
        <w:t>4.</w:t>
      </w:r>
    </w:p>
    <w:p w:rsidR="002F4F91" w:rsidRPr="002F4F91" w:rsidRDefault="002F4F91" w:rsidP="002F4F91">
      <w:pPr>
        <w:spacing w:line="480" w:lineRule="auto"/>
        <w:ind w:left="720" w:hanging="720"/>
        <w:rPr>
          <w:rFonts w:ascii="Times New Roman" w:hAnsi="Times New Roman" w:cs="Times New Roman"/>
          <w:b/>
        </w:rPr>
      </w:pPr>
      <w:r w:rsidRPr="002F4F91">
        <w:rPr>
          <w:rFonts w:ascii="Times New Roman" w:hAnsi="Times New Roman" w:cs="Times New Roman"/>
          <w:b/>
        </w:rPr>
        <w:t>Q.</w:t>
      </w:r>
      <w:r w:rsidRPr="002F4F91">
        <w:rPr>
          <w:rFonts w:ascii="Times New Roman" w:hAnsi="Times New Roman" w:cs="Times New Roman"/>
          <w:b/>
        </w:rPr>
        <w:tab/>
        <w:t xml:space="preserve">How are the long or short </w:t>
      </w:r>
      <w:r>
        <w:rPr>
          <w:rFonts w:ascii="Times New Roman" w:hAnsi="Times New Roman" w:cs="Times New Roman"/>
          <w:b/>
        </w:rPr>
        <w:t xml:space="preserve">energy </w:t>
      </w:r>
      <w:r w:rsidRPr="002F4F91">
        <w:rPr>
          <w:rFonts w:ascii="Times New Roman" w:hAnsi="Times New Roman" w:cs="Times New Roman"/>
          <w:b/>
        </w:rPr>
        <w:t xml:space="preserve">positions determined for </w:t>
      </w:r>
      <w:r>
        <w:rPr>
          <w:rFonts w:ascii="Times New Roman" w:hAnsi="Times New Roman" w:cs="Times New Roman"/>
          <w:b/>
        </w:rPr>
        <w:t xml:space="preserve">the </w:t>
      </w:r>
      <w:r w:rsidR="002652B7">
        <w:rPr>
          <w:rFonts w:ascii="Times New Roman" w:hAnsi="Times New Roman" w:cs="Times New Roman"/>
          <w:b/>
        </w:rPr>
        <w:t>west control area</w:t>
      </w:r>
      <w:r w:rsidRPr="002F4F91">
        <w:rPr>
          <w:rFonts w:ascii="Times New Roman" w:hAnsi="Times New Roman" w:cs="Times New Roman"/>
          <w:b/>
        </w:rPr>
        <w:t>?</w:t>
      </w:r>
    </w:p>
    <w:p w:rsidR="002F4F91" w:rsidRPr="002F4F91" w:rsidRDefault="002F4F91" w:rsidP="002F4F91">
      <w:pPr>
        <w:spacing w:line="480" w:lineRule="auto"/>
        <w:ind w:left="720" w:hanging="720"/>
        <w:rPr>
          <w:rFonts w:ascii="Times New Roman" w:hAnsi="Times New Roman" w:cs="Times New Roman"/>
        </w:rPr>
      </w:pPr>
      <w:r w:rsidRPr="002F4F91">
        <w:rPr>
          <w:rFonts w:ascii="Times New Roman" w:hAnsi="Times New Roman" w:cs="Times New Roman"/>
        </w:rPr>
        <w:t>A.</w:t>
      </w:r>
      <w:r w:rsidRPr="002F4F91">
        <w:rPr>
          <w:rFonts w:ascii="Times New Roman" w:hAnsi="Times New Roman" w:cs="Times New Roman"/>
        </w:rPr>
        <w:tab/>
        <w:t xml:space="preserve">The SO </w:t>
      </w:r>
      <w:r>
        <w:rPr>
          <w:rFonts w:ascii="Times New Roman" w:hAnsi="Times New Roman" w:cs="Times New Roman"/>
        </w:rPr>
        <w:t>Model simulations</w:t>
      </w:r>
      <w:r w:rsidRPr="002F4F91">
        <w:rPr>
          <w:rFonts w:ascii="Times New Roman" w:hAnsi="Times New Roman" w:cs="Times New Roman"/>
        </w:rPr>
        <w:t xml:space="preserve"> </w:t>
      </w:r>
      <w:r>
        <w:rPr>
          <w:rFonts w:ascii="Times New Roman" w:hAnsi="Times New Roman" w:cs="Times New Roman"/>
        </w:rPr>
        <w:t xml:space="preserve">use economic dispatch to </w:t>
      </w:r>
      <w:r w:rsidRPr="002F4F91">
        <w:rPr>
          <w:rFonts w:ascii="Times New Roman" w:hAnsi="Times New Roman" w:cs="Times New Roman"/>
        </w:rPr>
        <w:t xml:space="preserve">balance </w:t>
      </w:r>
      <w:r>
        <w:rPr>
          <w:rFonts w:ascii="Times New Roman" w:hAnsi="Times New Roman" w:cs="Times New Roman"/>
        </w:rPr>
        <w:t xml:space="preserve">system loads and resources </w:t>
      </w:r>
      <w:r w:rsidRPr="002F4F91">
        <w:rPr>
          <w:rFonts w:ascii="Times New Roman" w:hAnsi="Times New Roman" w:cs="Times New Roman"/>
        </w:rPr>
        <w:t>on a total</w:t>
      </w:r>
      <w:r w:rsidR="002652B7">
        <w:rPr>
          <w:rFonts w:ascii="Times New Roman" w:hAnsi="Times New Roman" w:cs="Times New Roman"/>
        </w:rPr>
        <w:t xml:space="preserve">-company </w:t>
      </w:r>
      <w:r w:rsidRPr="002F4F91">
        <w:rPr>
          <w:rFonts w:ascii="Times New Roman" w:hAnsi="Times New Roman" w:cs="Times New Roman"/>
        </w:rPr>
        <w:t xml:space="preserve">basis, considering </w:t>
      </w:r>
      <w:r w:rsidR="006027B0">
        <w:rPr>
          <w:rFonts w:ascii="Times New Roman" w:hAnsi="Times New Roman" w:cs="Times New Roman"/>
        </w:rPr>
        <w:t>transfer limits from</w:t>
      </w:r>
      <w:r w:rsidRPr="002F4F91">
        <w:rPr>
          <w:rFonts w:ascii="Times New Roman" w:hAnsi="Times New Roman" w:cs="Times New Roman"/>
        </w:rPr>
        <w:t xml:space="preserve"> owned and purchased transmission rights </w:t>
      </w:r>
      <w:r w:rsidR="006027B0">
        <w:rPr>
          <w:rFonts w:ascii="Times New Roman" w:hAnsi="Times New Roman" w:cs="Times New Roman"/>
        </w:rPr>
        <w:t xml:space="preserve">throughout the system, including transfers </w:t>
      </w:r>
      <w:r w:rsidRPr="002F4F91">
        <w:rPr>
          <w:rFonts w:ascii="Times New Roman" w:hAnsi="Times New Roman" w:cs="Times New Roman"/>
        </w:rPr>
        <w:t xml:space="preserve">between </w:t>
      </w:r>
      <w:r w:rsidR="006027B0">
        <w:rPr>
          <w:rFonts w:ascii="Times New Roman" w:hAnsi="Times New Roman" w:cs="Times New Roman"/>
        </w:rPr>
        <w:t xml:space="preserve">the </w:t>
      </w:r>
      <w:r w:rsidRPr="002F4F91">
        <w:rPr>
          <w:rFonts w:ascii="Times New Roman" w:hAnsi="Times New Roman" w:cs="Times New Roman"/>
        </w:rPr>
        <w:t xml:space="preserve">east and west sides of the Company’s system. </w:t>
      </w:r>
      <w:r w:rsidR="006E5BCA">
        <w:rPr>
          <w:rFonts w:ascii="Times New Roman" w:hAnsi="Times New Roman" w:cs="Times New Roman"/>
        </w:rPr>
        <w:t xml:space="preserve"> </w:t>
      </w:r>
      <w:r w:rsidRPr="002F4F91">
        <w:rPr>
          <w:rFonts w:ascii="Times New Roman" w:hAnsi="Times New Roman" w:cs="Times New Roman"/>
        </w:rPr>
        <w:t xml:space="preserve">When </w:t>
      </w:r>
      <w:r w:rsidR="006027B0">
        <w:rPr>
          <w:rFonts w:ascii="Times New Roman" w:hAnsi="Times New Roman" w:cs="Times New Roman"/>
        </w:rPr>
        <w:t xml:space="preserve">the </w:t>
      </w:r>
      <w:r w:rsidR="002652B7">
        <w:rPr>
          <w:rFonts w:ascii="Times New Roman" w:hAnsi="Times New Roman" w:cs="Times New Roman"/>
        </w:rPr>
        <w:t>west control area</w:t>
      </w:r>
      <w:r w:rsidR="002652B7" w:rsidRPr="002F4F91">
        <w:rPr>
          <w:rFonts w:ascii="Times New Roman" w:hAnsi="Times New Roman" w:cs="Times New Roman"/>
        </w:rPr>
        <w:t xml:space="preserve"> </w:t>
      </w:r>
      <w:r w:rsidR="006027B0">
        <w:rPr>
          <w:rFonts w:ascii="Times New Roman" w:hAnsi="Times New Roman" w:cs="Times New Roman"/>
        </w:rPr>
        <w:t>is isolated from the rest of the system</w:t>
      </w:r>
      <w:r w:rsidR="006E5BCA">
        <w:rPr>
          <w:rFonts w:ascii="Times New Roman" w:hAnsi="Times New Roman" w:cs="Times New Roman"/>
        </w:rPr>
        <w:t>,</w:t>
      </w:r>
      <w:r w:rsidR="006027B0">
        <w:rPr>
          <w:rFonts w:ascii="Times New Roman" w:hAnsi="Times New Roman" w:cs="Times New Roman"/>
        </w:rPr>
        <w:t xml:space="preserve"> energy imbalances occur. </w:t>
      </w:r>
      <w:r w:rsidR="006E5BCA">
        <w:rPr>
          <w:rFonts w:ascii="Times New Roman" w:hAnsi="Times New Roman" w:cs="Times New Roman"/>
        </w:rPr>
        <w:t xml:space="preserve"> </w:t>
      </w:r>
      <w:r w:rsidRPr="002F4F91">
        <w:rPr>
          <w:rFonts w:ascii="Times New Roman" w:hAnsi="Times New Roman" w:cs="Times New Roman"/>
        </w:rPr>
        <w:t>For example, without east side load obligation</w:t>
      </w:r>
      <w:r w:rsidR="006027B0">
        <w:rPr>
          <w:rFonts w:ascii="Times New Roman" w:hAnsi="Times New Roman" w:cs="Times New Roman"/>
        </w:rPr>
        <w:t>s</w:t>
      </w:r>
      <w:r w:rsidRPr="002F4F91">
        <w:rPr>
          <w:rFonts w:ascii="Times New Roman" w:hAnsi="Times New Roman" w:cs="Times New Roman"/>
        </w:rPr>
        <w:t xml:space="preserve">, </w:t>
      </w:r>
      <w:r w:rsidR="006027B0">
        <w:rPr>
          <w:rFonts w:ascii="Times New Roman" w:hAnsi="Times New Roman" w:cs="Times New Roman"/>
        </w:rPr>
        <w:t xml:space="preserve">the </w:t>
      </w:r>
      <w:r w:rsidR="002652B7">
        <w:rPr>
          <w:rFonts w:ascii="Times New Roman" w:hAnsi="Times New Roman" w:cs="Times New Roman"/>
        </w:rPr>
        <w:t>west control area</w:t>
      </w:r>
      <w:r w:rsidR="002652B7" w:rsidRPr="002F4F91">
        <w:rPr>
          <w:rFonts w:ascii="Times New Roman" w:hAnsi="Times New Roman" w:cs="Times New Roman"/>
        </w:rPr>
        <w:t xml:space="preserve"> </w:t>
      </w:r>
      <w:r w:rsidRPr="002F4F91">
        <w:rPr>
          <w:rFonts w:ascii="Times New Roman" w:hAnsi="Times New Roman" w:cs="Times New Roman"/>
        </w:rPr>
        <w:t xml:space="preserve">may have </w:t>
      </w:r>
      <w:r w:rsidR="001B3A2D">
        <w:rPr>
          <w:rFonts w:ascii="Times New Roman" w:hAnsi="Times New Roman" w:cs="Times New Roman"/>
        </w:rPr>
        <w:t>less need for market purchases</w:t>
      </w:r>
      <w:r w:rsidR="006027B0">
        <w:rPr>
          <w:rFonts w:ascii="Times New Roman" w:hAnsi="Times New Roman" w:cs="Times New Roman"/>
        </w:rPr>
        <w:t xml:space="preserve">. </w:t>
      </w:r>
      <w:r w:rsidR="006E5BCA">
        <w:rPr>
          <w:rFonts w:ascii="Times New Roman" w:hAnsi="Times New Roman" w:cs="Times New Roman"/>
        </w:rPr>
        <w:t xml:space="preserve"> </w:t>
      </w:r>
      <w:r w:rsidR="006027B0">
        <w:rPr>
          <w:rFonts w:ascii="Times New Roman" w:hAnsi="Times New Roman" w:cs="Times New Roman"/>
        </w:rPr>
        <w:t>Conversely</w:t>
      </w:r>
      <w:r w:rsidRPr="002F4F91">
        <w:rPr>
          <w:rFonts w:ascii="Times New Roman" w:hAnsi="Times New Roman" w:cs="Times New Roman"/>
        </w:rPr>
        <w:t xml:space="preserve">, without </w:t>
      </w:r>
      <w:r w:rsidR="006027B0">
        <w:rPr>
          <w:rFonts w:ascii="Times New Roman" w:hAnsi="Times New Roman" w:cs="Times New Roman"/>
        </w:rPr>
        <w:t xml:space="preserve">east side </w:t>
      </w:r>
      <w:r w:rsidRPr="002F4F91">
        <w:rPr>
          <w:rFonts w:ascii="Times New Roman" w:hAnsi="Times New Roman" w:cs="Times New Roman"/>
        </w:rPr>
        <w:t xml:space="preserve">resources, </w:t>
      </w:r>
      <w:r w:rsidR="006027B0">
        <w:rPr>
          <w:rFonts w:ascii="Times New Roman" w:hAnsi="Times New Roman" w:cs="Times New Roman"/>
        </w:rPr>
        <w:t xml:space="preserve">the </w:t>
      </w:r>
      <w:r w:rsidR="002652B7">
        <w:rPr>
          <w:rFonts w:ascii="Times New Roman" w:hAnsi="Times New Roman" w:cs="Times New Roman"/>
        </w:rPr>
        <w:t>west control area</w:t>
      </w:r>
      <w:r w:rsidR="002652B7" w:rsidRPr="002F4F91">
        <w:rPr>
          <w:rFonts w:ascii="Times New Roman" w:hAnsi="Times New Roman" w:cs="Times New Roman"/>
        </w:rPr>
        <w:t xml:space="preserve"> </w:t>
      </w:r>
      <w:r w:rsidRPr="002F4F91">
        <w:rPr>
          <w:rFonts w:ascii="Times New Roman" w:hAnsi="Times New Roman" w:cs="Times New Roman"/>
        </w:rPr>
        <w:t xml:space="preserve">may </w:t>
      </w:r>
      <w:r w:rsidR="001B3A2D">
        <w:rPr>
          <w:rFonts w:ascii="Times New Roman" w:hAnsi="Times New Roman" w:cs="Times New Roman"/>
        </w:rPr>
        <w:t>have less surplus generation to support wholesale sales</w:t>
      </w:r>
      <w:r w:rsidRPr="002F4F91">
        <w:rPr>
          <w:rFonts w:ascii="Times New Roman" w:hAnsi="Times New Roman" w:cs="Times New Roman"/>
        </w:rPr>
        <w:t>.</w:t>
      </w:r>
    </w:p>
    <w:p w:rsidR="004163BB" w:rsidRPr="004163BB" w:rsidRDefault="003433FE" w:rsidP="004163BB">
      <w:pPr>
        <w:spacing w:line="480" w:lineRule="auto"/>
        <w:ind w:left="720" w:hanging="720"/>
        <w:rPr>
          <w:rFonts w:ascii="Times New Roman" w:hAnsi="Times New Roman" w:cs="Times New Roman"/>
          <w:b/>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33153F46" wp14:editId="51293E17">
                <wp:simplePos x="0" y="0"/>
                <wp:positionH relativeFrom="column">
                  <wp:posOffset>-323850</wp:posOffset>
                </wp:positionH>
                <wp:positionV relativeFrom="paragraph">
                  <wp:posOffset>-409575</wp:posOffset>
                </wp:positionV>
                <wp:extent cx="6276975" cy="4381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left:0;text-align:left;margin-left:-25.5pt;margin-top:-32.25pt;width:494.25pt;height:34.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4163BB" w:rsidRPr="004163BB">
        <w:rPr>
          <w:rFonts w:ascii="Times New Roman" w:hAnsi="Times New Roman" w:cs="Times New Roman"/>
          <w:b/>
        </w:rPr>
        <w:t>Q.</w:t>
      </w:r>
      <w:r w:rsidR="004163BB" w:rsidRPr="004163BB">
        <w:rPr>
          <w:rFonts w:ascii="Times New Roman" w:hAnsi="Times New Roman" w:cs="Times New Roman"/>
          <w:b/>
        </w:rPr>
        <w:tab/>
        <w:t>How are additional revenues and expenses calculated to fill the long and short positions?</w:t>
      </w:r>
      <w:r w:rsidRPr="003433FE">
        <w:rPr>
          <w:rFonts w:ascii="Times New Roman" w:hAnsi="Times New Roman" w:cs="Times New Roman"/>
          <w:b/>
          <w:bCs/>
          <w:noProof/>
        </w:rPr>
        <w:t xml:space="preserve"> </w:t>
      </w:r>
    </w:p>
    <w:p w:rsidR="002F4F91" w:rsidRDefault="004163BB" w:rsidP="009D0133">
      <w:pPr>
        <w:spacing w:line="480" w:lineRule="auto"/>
        <w:ind w:left="720" w:hanging="720"/>
        <w:rPr>
          <w:rFonts w:ascii="Times New Roman" w:hAnsi="Times New Roman" w:cs="Times New Roman"/>
        </w:rPr>
      </w:pPr>
      <w:r w:rsidRPr="002F4F91">
        <w:rPr>
          <w:rFonts w:ascii="Times New Roman" w:hAnsi="Times New Roman" w:cs="Times New Roman"/>
        </w:rPr>
        <w:t>A.</w:t>
      </w:r>
      <w:r w:rsidRPr="002F4F91">
        <w:rPr>
          <w:rFonts w:ascii="Times New Roman" w:hAnsi="Times New Roman" w:cs="Times New Roman"/>
        </w:rPr>
        <w:tab/>
      </w:r>
      <w:r w:rsidR="001B3A2D">
        <w:rPr>
          <w:rFonts w:ascii="Times New Roman" w:hAnsi="Times New Roman" w:cs="Times New Roman"/>
        </w:rPr>
        <w:t xml:space="preserve">The Company has filled long and short </w:t>
      </w:r>
      <w:r w:rsidR="002652B7">
        <w:rPr>
          <w:rFonts w:ascii="Times New Roman" w:hAnsi="Times New Roman" w:cs="Times New Roman"/>
        </w:rPr>
        <w:t xml:space="preserve">west control area </w:t>
      </w:r>
      <w:r w:rsidR="001B3A2D">
        <w:rPr>
          <w:rFonts w:ascii="Times New Roman" w:hAnsi="Times New Roman" w:cs="Times New Roman"/>
        </w:rPr>
        <w:t xml:space="preserve">positions </w:t>
      </w:r>
      <w:r w:rsidR="00E554B6">
        <w:rPr>
          <w:rFonts w:ascii="Times New Roman" w:hAnsi="Times New Roman" w:cs="Times New Roman"/>
        </w:rPr>
        <w:t xml:space="preserve">from </w:t>
      </w:r>
      <w:r w:rsidR="001B3A2D">
        <w:rPr>
          <w:rFonts w:ascii="Times New Roman" w:hAnsi="Times New Roman" w:cs="Times New Roman"/>
        </w:rPr>
        <w:t xml:space="preserve">the SO </w:t>
      </w:r>
      <w:r w:rsidR="00E554B6">
        <w:rPr>
          <w:rFonts w:ascii="Times New Roman" w:hAnsi="Times New Roman" w:cs="Times New Roman"/>
        </w:rPr>
        <w:t xml:space="preserve">Model </w:t>
      </w:r>
      <w:r w:rsidR="001B3A2D">
        <w:rPr>
          <w:rFonts w:ascii="Times New Roman" w:hAnsi="Times New Roman" w:cs="Times New Roman"/>
        </w:rPr>
        <w:t xml:space="preserve">results consistent with method used to determine the </w:t>
      </w:r>
      <w:r w:rsidR="002652B7">
        <w:rPr>
          <w:rFonts w:ascii="Times New Roman" w:hAnsi="Times New Roman" w:cs="Times New Roman"/>
        </w:rPr>
        <w:t xml:space="preserve">west control area </w:t>
      </w:r>
      <w:r w:rsidR="001B3A2D" w:rsidRPr="009D3485">
        <w:rPr>
          <w:rFonts w:ascii="Times New Roman" w:hAnsi="Times New Roman" w:cs="Times New Roman"/>
        </w:rPr>
        <w:t xml:space="preserve">actual </w:t>
      </w:r>
      <w:r w:rsidR="001B3A2D">
        <w:rPr>
          <w:rFonts w:ascii="Times New Roman" w:hAnsi="Times New Roman" w:cs="Times New Roman"/>
        </w:rPr>
        <w:t>net power costs</w:t>
      </w:r>
      <w:r w:rsidR="001B3A2D" w:rsidRPr="009D3485">
        <w:rPr>
          <w:rFonts w:ascii="Times New Roman" w:hAnsi="Times New Roman" w:cs="Times New Roman"/>
        </w:rPr>
        <w:t xml:space="preserve"> </w:t>
      </w:r>
      <w:r w:rsidR="001B3A2D">
        <w:rPr>
          <w:rFonts w:ascii="Times New Roman" w:hAnsi="Times New Roman" w:cs="Times New Roman"/>
        </w:rPr>
        <w:t xml:space="preserve">for purposes of the </w:t>
      </w:r>
      <w:r w:rsidR="001B3A2D" w:rsidRPr="00AB1003">
        <w:rPr>
          <w:rFonts w:ascii="Times New Roman" w:hAnsi="Times New Roman" w:cs="Times New Roman"/>
        </w:rPr>
        <w:t xml:space="preserve">annual </w:t>
      </w:r>
      <w:r w:rsidR="006E5BCA">
        <w:rPr>
          <w:rFonts w:ascii="Times New Roman" w:hAnsi="Times New Roman" w:cs="Times New Roman"/>
        </w:rPr>
        <w:t xml:space="preserve">Washington </w:t>
      </w:r>
      <w:r w:rsidR="002652B7">
        <w:rPr>
          <w:rFonts w:ascii="Times New Roman" w:hAnsi="Times New Roman" w:cs="Times New Roman"/>
        </w:rPr>
        <w:t>power cost adjustment mechanism</w:t>
      </w:r>
      <w:r w:rsidR="002652B7" w:rsidRPr="00AB1003">
        <w:rPr>
          <w:rFonts w:ascii="Times New Roman" w:hAnsi="Times New Roman" w:cs="Times New Roman"/>
        </w:rPr>
        <w:t xml:space="preserve"> </w:t>
      </w:r>
      <w:r w:rsidR="001B3A2D" w:rsidRPr="00AB1003">
        <w:rPr>
          <w:rFonts w:ascii="Times New Roman" w:hAnsi="Times New Roman" w:cs="Times New Roman"/>
        </w:rPr>
        <w:t>true-up</w:t>
      </w:r>
      <w:r w:rsidR="001B3A2D">
        <w:rPr>
          <w:rFonts w:ascii="Times New Roman" w:hAnsi="Times New Roman" w:cs="Times New Roman"/>
        </w:rPr>
        <w:t xml:space="preserve">.  When the </w:t>
      </w:r>
      <w:r w:rsidR="002652B7">
        <w:rPr>
          <w:rFonts w:ascii="Times New Roman" w:hAnsi="Times New Roman" w:cs="Times New Roman"/>
        </w:rPr>
        <w:t xml:space="preserve">west control area </w:t>
      </w:r>
      <w:r w:rsidR="001B3A2D">
        <w:rPr>
          <w:rFonts w:ascii="Times New Roman" w:hAnsi="Times New Roman" w:cs="Times New Roman"/>
        </w:rPr>
        <w:t xml:space="preserve">is in a long position for a given month, costs are reduced by removing the highest cost short term market purchases until the </w:t>
      </w:r>
      <w:r w:rsidR="002652B7">
        <w:rPr>
          <w:rFonts w:ascii="Times New Roman" w:hAnsi="Times New Roman" w:cs="Times New Roman"/>
        </w:rPr>
        <w:t xml:space="preserve">west control area </w:t>
      </w:r>
      <w:r w:rsidR="001B3A2D">
        <w:rPr>
          <w:rFonts w:ascii="Times New Roman" w:hAnsi="Times New Roman" w:cs="Times New Roman"/>
        </w:rPr>
        <w:t xml:space="preserve">loads and resources are balanced.  When the </w:t>
      </w:r>
      <w:r w:rsidR="002652B7">
        <w:rPr>
          <w:rFonts w:ascii="Times New Roman" w:hAnsi="Times New Roman" w:cs="Times New Roman"/>
        </w:rPr>
        <w:t xml:space="preserve">west control area </w:t>
      </w:r>
      <w:r w:rsidR="001B3A2D">
        <w:rPr>
          <w:rFonts w:ascii="Times New Roman" w:hAnsi="Times New Roman" w:cs="Times New Roman"/>
        </w:rPr>
        <w:t xml:space="preserve">is in a short position for a given month, revenues are reduced by removing the lowest cost short term market sales until the </w:t>
      </w:r>
      <w:r w:rsidR="002652B7">
        <w:rPr>
          <w:rFonts w:ascii="Times New Roman" w:hAnsi="Times New Roman" w:cs="Times New Roman"/>
        </w:rPr>
        <w:t xml:space="preserve">west control area </w:t>
      </w:r>
      <w:r w:rsidR="001B3A2D">
        <w:rPr>
          <w:rFonts w:ascii="Times New Roman" w:hAnsi="Times New Roman" w:cs="Times New Roman"/>
        </w:rPr>
        <w:t xml:space="preserve">loads and resources are balanced.  If forecasted short term volumes from </w:t>
      </w:r>
      <w:r w:rsidR="00E554B6">
        <w:rPr>
          <w:rFonts w:ascii="Times New Roman" w:hAnsi="Times New Roman" w:cs="Times New Roman"/>
        </w:rPr>
        <w:t xml:space="preserve">the </w:t>
      </w:r>
      <w:r w:rsidR="001B3A2D">
        <w:rPr>
          <w:rFonts w:ascii="Times New Roman" w:hAnsi="Times New Roman" w:cs="Times New Roman"/>
        </w:rPr>
        <w:t xml:space="preserve">SO </w:t>
      </w:r>
      <w:r w:rsidR="00E554B6">
        <w:rPr>
          <w:rFonts w:ascii="Times New Roman" w:hAnsi="Times New Roman" w:cs="Times New Roman"/>
        </w:rPr>
        <w:t xml:space="preserve">Model </w:t>
      </w:r>
      <w:r w:rsidR="001B3A2D">
        <w:rPr>
          <w:rFonts w:ascii="Times New Roman" w:hAnsi="Times New Roman" w:cs="Times New Roman"/>
        </w:rPr>
        <w:t xml:space="preserve">are insufficient to cover the entire </w:t>
      </w:r>
      <w:r w:rsidR="002652B7">
        <w:rPr>
          <w:rFonts w:ascii="Times New Roman" w:hAnsi="Times New Roman" w:cs="Times New Roman"/>
        </w:rPr>
        <w:t xml:space="preserve">west control area </w:t>
      </w:r>
      <w:r w:rsidR="001B3A2D">
        <w:rPr>
          <w:rFonts w:ascii="Times New Roman" w:hAnsi="Times New Roman" w:cs="Times New Roman"/>
        </w:rPr>
        <w:t>position, any remainder is priced at the Mid-Columbia market price for that month.</w:t>
      </w:r>
    </w:p>
    <w:p w:rsidR="004163BB" w:rsidRPr="004163BB" w:rsidRDefault="004163BB" w:rsidP="004163BB">
      <w:pPr>
        <w:spacing w:line="480" w:lineRule="auto"/>
        <w:ind w:left="720" w:hanging="720"/>
        <w:rPr>
          <w:rFonts w:ascii="Times New Roman" w:hAnsi="Times New Roman" w:cs="Times New Roman"/>
          <w:b/>
        </w:rPr>
      </w:pPr>
      <w:r w:rsidRPr="004163BB">
        <w:rPr>
          <w:rFonts w:ascii="Times New Roman" w:hAnsi="Times New Roman" w:cs="Times New Roman"/>
          <w:b/>
        </w:rPr>
        <w:t>Q.</w:t>
      </w:r>
      <w:r w:rsidRPr="004163BB">
        <w:rPr>
          <w:rFonts w:ascii="Times New Roman" w:hAnsi="Times New Roman" w:cs="Times New Roman"/>
          <w:b/>
        </w:rPr>
        <w:tab/>
      </w:r>
      <w:r>
        <w:rPr>
          <w:rFonts w:ascii="Times New Roman" w:hAnsi="Times New Roman" w:cs="Times New Roman"/>
          <w:b/>
        </w:rPr>
        <w:t xml:space="preserve">What is the base case result when evaluated on a </w:t>
      </w:r>
      <w:r w:rsidR="002652B7" w:rsidRPr="006626C5">
        <w:rPr>
          <w:rFonts w:ascii="Times New Roman" w:hAnsi="Times New Roman" w:cs="Times New Roman"/>
          <w:b/>
        </w:rPr>
        <w:t>west control area</w:t>
      </w:r>
      <w:r w:rsidR="002652B7">
        <w:rPr>
          <w:rFonts w:ascii="Times New Roman" w:hAnsi="Times New Roman" w:cs="Times New Roman"/>
        </w:rPr>
        <w:t xml:space="preserve"> </w:t>
      </w:r>
      <w:r>
        <w:rPr>
          <w:rFonts w:ascii="Times New Roman" w:hAnsi="Times New Roman" w:cs="Times New Roman"/>
          <w:b/>
        </w:rPr>
        <w:t>basis?</w:t>
      </w:r>
    </w:p>
    <w:p w:rsidR="004163BB" w:rsidRPr="004163BB" w:rsidRDefault="004163BB" w:rsidP="004163BB">
      <w:pPr>
        <w:spacing w:line="480" w:lineRule="auto"/>
        <w:ind w:left="720" w:hanging="720"/>
        <w:rPr>
          <w:rFonts w:ascii="Times New Roman" w:hAnsi="Times New Roman" w:cs="Times New Roman"/>
        </w:rPr>
      </w:pPr>
      <w:r w:rsidRPr="004163BB">
        <w:rPr>
          <w:rFonts w:ascii="Times New Roman" w:hAnsi="Times New Roman" w:cs="Times New Roman"/>
        </w:rPr>
        <w:t>A.</w:t>
      </w:r>
      <w:r w:rsidRPr="004163BB">
        <w:rPr>
          <w:rFonts w:ascii="Times New Roman" w:hAnsi="Times New Roman" w:cs="Times New Roman"/>
        </w:rPr>
        <w:tab/>
      </w:r>
      <w:r>
        <w:rPr>
          <w:rFonts w:ascii="Times New Roman" w:hAnsi="Times New Roman" w:cs="Times New Roman"/>
        </w:rPr>
        <w:t xml:space="preserve">On a </w:t>
      </w:r>
      <w:r w:rsidR="002652B7">
        <w:rPr>
          <w:rFonts w:ascii="Times New Roman" w:hAnsi="Times New Roman" w:cs="Times New Roman"/>
        </w:rPr>
        <w:t xml:space="preserve">west control area </w:t>
      </w:r>
      <w:r>
        <w:rPr>
          <w:rFonts w:ascii="Times New Roman" w:hAnsi="Times New Roman" w:cs="Times New Roman"/>
        </w:rPr>
        <w:t>basis, installation of SCR</w:t>
      </w:r>
      <w:r w:rsidR="002652B7">
        <w:rPr>
          <w:rFonts w:ascii="Times New Roman" w:hAnsi="Times New Roman" w:cs="Times New Roman"/>
        </w:rPr>
        <w:t xml:space="preserve"> system</w:t>
      </w:r>
      <w:r>
        <w:rPr>
          <w:rFonts w:ascii="Times New Roman" w:hAnsi="Times New Roman" w:cs="Times New Roman"/>
        </w:rPr>
        <w:t xml:space="preserve">s </w:t>
      </w:r>
      <w:r w:rsidR="002C7283">
        <w:rPr>
          <w:rFonts w:ascii="Times New Roman" w:hAnsi="Times New Roman" w:cs="Times New Roman"/>
        </w:rPr>
        <w:t xml:space="preserve">on Jim Bridger Unit 3 and Unit 4 </w:t>
      </w:r>
      <w:r>
        <w:rPr>
          <w:rFonts w:ascii="Times New Roman" w:hAnsi="Times New Roman" w:cs="Times New Roman"/>
        </w:rPr>
        <w:t xml:space="preserve">is </w:t>
      </w:r>
      <w:r w:rsidR="00705704" w:rsidRPr="00705704">
        <w:rPr>
          <w:rFonts w:ascii="Times New Roman" w:hAnsi="Times New Roman" w:cs="Times New Roman"/>
          <w:bCs/>
          <w:highlight w:val="black"/>
        </w:rPr>
        <w:t>___________</w:t>
      </w:r>
      <w:r w:rsidR="00361A9E">
        <w:rPr>
          <w:rFonts w:ascii="Times New Roman" w:hAnsi="Times New Roman" w:cs="Times New Roman"/>
          <w:bCs/>
        </w:rPr>
        <w:t xml:space="preserve"> </w:t>
      </w:r>
      <w:r>
        <w:rPr>
          <w:rFonts w:ascii="Times New Roman" w:hAnsi="Times New Roman" w:cs="Times New Roman"/>
        </w:rPr>
        <w:t xml:space="preserve">lower cost than the next best, albeit higher cost alternative </w:t>
      </w:r>
      <w:r w:rsidR="008E28E2">
        <w:rPr>
          <w:rFonts w:ascii="Times New Roman" w:hAnsi="Times New Roman" w:cs="Times New Roman"/>
        </w:rPr>
        <w:t xml:space="preserve">to convert </w:t>
      </w:r>
      <w:r w:rsidR="002C7283">
        <w:rPr>
          <w:rFonts w:ascii="Times New Roman" w:hAnsi="Times New Roman" w:cs="Times New Roman"/>
        </w:rPr>
        <w:t>these two units to</w:t>
      </w:r>
      <w:r>
        <w:rPr>
          <w:rFonts w:ascii="Times New Roman" w:hAnsi="Times New Roman" w:cs="Times New Roman"/>
        </w:rPr>
        <w:t xml:space="preserve"> natural gas. </w:t>
      </w:r>
      <w:r w:rsidR="006E5BCA">
        <w:rPr>
          <w:rFonts w:ascii="Times New Roman" w:hAnsi="Times New Roman" w:cs="Times New Roman"/>
        </w:rPr>
        <w:t xml:space="preserve"> </w:t>
      </w:r>
      <w:r w:rsidR="00F61348">
        <w:rPr>
          <w:rFonts w:ascii="Times New Roman" w:hAnsi="Times New Roman" w:cs="Times New Roman"/>
        </w:rPr>
        <w:t xml:space="preserve">As compared to the base case results on a total-company basis, results on a west control area basis are directionally more favorable to installation of </w:t>
      </w:r>
      <w:r w:rsidR="00C512AA">
        <w:rPr>
          <w:rFonts w:ascii="Times New Roman" w:hAnsi="Times New Roman" w:cs="Times New Roman"/>
        </w:rPr>
        <w:t xml:space="preserve">the </w:t>
      </w:r>
      <w:r w:rsidR="00F61348">
        <w:rPr>
          <w:rFonts w:ascii="Times New Roman" w:hAnsi="Times New Roman" w:cs="Times New Roman"/>
        </w:rPr>
        <w:t xml:space="preserve">SCR systems.  </w:t>
      </w:r>
      <w:r w:rsidR="00C512AA">
        <w:rPr>
          <w:rFonts w:ascii="Times New Roman" w:hAnsi="Times New Roman" w:cs="Times New Roman"/>
        </w:rPr>
        <w:t xml:space="preserve">This outcome is driven by </w:t>
      </w:r>
      <w:r w:rsidR="006626C5">
        <w:rPr>
          <w:rFonts w:ascii="Times New Roman" w:hAnsi="Times New Roman" w:cs="Times New Roman"/>
        </w:rPr>
        <w:t xml:space="preserve">reduced generation under a gas conversion scenario. </w:t>
      </w:r>
      <w:r w:rsidR="00361A9E">
        <w:rPr>
          <w:rFonts w:ascii="Times New Roman" w:hAnsi="Times New Roman" w:cs="Times New Roman"/>
        </w:rPr>
        <w:t xml:space="preserve"> </w:t>
      </w:r>
      <w:r w:rsidR="006626C5">
        <w:rPr>
          <w:rFonts w:ascii="Times New Roman" w:hAnsi="Times New Roman" w:cs="Times New Roman"/>
        </w:rPr>
        <w:t xml:space="preserve">On a total Company basis, </w:t>
      </w:r>
      <w:r w:rsidR="006957D0">
        <w:rPr>
          <w:rFonts w:ascii="Times New Roman" w:hAnsi="Times New Roman" w:cs="Times New Roman"/>
        </w:rPr>
        <w:t xml:space="preserve">the reduction in generation </w:t>
      </w:r>
      <w:r w:rsidR="006626C5">
        <w:rPr>
          <w:rFonts w:ascii="Times New Roman" w:hAnsi="Times New Roman" w:cs="Times New Roman"/>
        </w:rPr>
        <w:t>is at least partially</w:t>
      </w:r>
      <w:r w:rsidR="006957D0">
        <w:rPr>
          <w:rFonts w:ascii="Times New Roman" w:hAnsi="Times New Roman" w:cs="Times New Roman"/>
        </w:rPr>
        <w:t xml:space="preserve"> offset by generation from resources on the east side of the Company’s system</w:t>
      </w:r>
      <w:r w:rsidR="00351F1A">
        <w:rPr>
          <w:rFonts w:ascii="Times New Roman" w:hAnsi="Times New Roman" w:cs="Times New Roman"/>
        </w:rPr>
        <w:t xml:space="preserve">.  However, </w:t>
      </w:r>
      <w:r w:rsidR="006626C5">
        <w:rPr>
          <w:rFonts w:ascii="Times New Roman" w:hAnsi="Times New Roman" w:cs="Times New Roman"/>
        </w:rPr>
        <w:t xml:space="preserve">on a </w:t>
      </w:r>
      <w:r w:rsidR="00351F1A">
        <w:rPr>
          <w:rFonts w:ascii="Times New Roman" w:hAnsi="Times New Roman" w:cs="Times New Roman"/>
        </w:rPr>
        <w:t xml:space="preserve">west control area </w:t>
      </w:r>
      <w:r w:rsidR="006626C5">
        <w:rPr>
          <w:rFonts w:ascii="Times New Roman" w:hAnsi="Times New Roman" w:cs="Times New Roman"/>
        </w:rPr>
        <w:t xml:space="preserve">basis, </w:t>
      </w:r>
      <w:r w:rsidR="00351F1A">
        <w:rPr>
          <w:rFonts w:ascii="Times New Roman" w:hAnsi="Times New Roman" w:cs="Times New Roman"/>
        </w:rPr>
        <w:t>the</w:t>
      </w:r>
      <w:r w:rsidR="006626C5">
        <w:rPr>
          <w:rFonts w:ascii="Times New Roman" w:hAnsi="Times New Roman" w:cs="Times New Roman"/>
        </w:rPr>
        <w:t xml:space="preserve">re is a reduction in </w:t>
      </w:r>
      <w:r w:rsidR="00351F1A">
        <w:rPr>
          <w:rFonts w:ascii="Times New Roman" w:hAnsi="Times New Roman" w:cs="Times New Roman"/>
        </w:rPr>
        <w:t xml:space="preserve">revenues from market sales and/or increases in expenses </w:t>
      </w:r>
      <w:r w:rsidR="006626C5">
        <w:rPr>
          <w:rFonts w:ascii="Times New Roman" w:hAnsi="Times New Roman" w:cs="Times New Roman"/>
        </w:rPr>
        <w:t>for incremental</w:t>
      </w:r>
      <w:r w:rsidR="00351F1A">
        <w:rPr>
          <w:rFonts w:ascii="Times New Roman" w:hAnsi="Times New Roman" w:cs="Times New Roman"/>
        </w:rPr>
        <w:t xml:space="preserve"> market purchases</w:t>
      </w:r>
      <w:r w:rsidR="00C512AA">
        <w:rPr>
          <w:rFonts w:ascii="Times New Roman" w:hAnsi="Times New Roman" w:cs="Times New Roman"/>
        </w:rPr>
        <w:t xml:space="preserve">.  </w:t>
      </w:r>
      <w:r w:rsidR="008E28E2" w:rsidRPr="001D32F8">
        <w:rPr>
          <w:rFonts w:ascii="Times New Roman" w:hAnsi="Times New Roman" w:cs="Times New Roman"/>
          <w:bCs/>
        </w:rPr>
        <w:t>Confidential Exhibit No</w:t>
      </w:r>
      <w:r w:rsidR="002652B7">
        <w:rPr>
          <w:rFonts w:ascii="Times New Roman" w:hAnsi="Times New Roman" w:cs="Times New Roman"/>
          <w:bCs/>
        </w:rPr>
        <w:t xml:space="preserve">. </w:t>
      </w:r>
      <w:r w:rsidR="008E28E2" w:rsidRPr="001D32F8">
        <w:rPr>
          <w:rFonts w:ascii="Times New Roman" w:hAnsi="Times New Roman" w:cs="Times New Roman"/>
          <w:bCs/>
        </w:rPr>
        <w:t>RTL-</w:t>
      </w:r>
      <w:r w:rsidR="008E28E2">
        <w:rPr>
          <w:rFonts w:ascii="Times New Roman" w:hAnsi="Times New Roman" w:cs="Times New Roman"/>
          <w:bCs/>
        </w:rPr>
        <w:t>8</w:t>
      </w:r>
      <w:r w:rsidR="002652B7">
        <w:rPr>
          <w:rFonts w:ascii="Times New Roman" w:hAnsi="Times New Roman" w:cs="Times New Roman"/>
          <w:bCs/>
        </w:rPr>
        <w:t>C</w:t>
      </w:r>
      <w:r w:rsidRPr="004163BB">
        <w:rPr>
          <w:rFonts w:ascii="Times New Roman" w:hAnsi="Times New Roman" w:cs="Times New Roman"/>
        </w:rPr>
        <w:t xml:space="preserve"> </w:t>
      </w:r>
      <w:r>
        <w:rPr>
          <w:rFonts w:ascii="Times New Roman" w:hAnsi="Times New Roman" w:cs="Times New Roman"/>
        </w:rPr>
        <w:t>provides detail</w:t>
      </w:r>
      <w:r w:rsidR="00905D2F">
        <w:rPr>
          <w:rFonts w:ascii="Times New Roman" w:hAnsi="Times New Roman" w:cs="Times New Roman"/>
        </w:rPr>
        <w:t>ed</w:t>
      </w:r>
      <w:r>
        <w:rPr>
          <w:rFonts w:ascii="Times New Roman" w:hAnsi="Times New Roman" w:cs="Times New Roman"/>
        </w:rPr>
        <w:t xml:space="preserve"> base case PVRR(d)</w:t>
      </w:r>
      <w:r w:rsidRPr="004163BB">
        <w:rPr>
          <w:rFonts w:ascii="Times New Roman" w:hAnsi="Times New Roman" w:cs="Times New Roman"/>
        </w:rPr>
        <w:t xml:space="preserve"> </w:t>
      </w:r>
      <w:r>
        <w:rPr>
          <w:rFonts w:ascii="Times New Roman" w:hAnsi="Times New Roman" w:cs="Times New Roman"/>
        </w:rPr>
        <w:t xml:space="preserve">results on a </w:t>
      </w:r>
      <w:r w:rsidR="002652B7">
        <w:rPr>
          <w:rFonts w:ascii="Times New Roman" w:hAnsi="Times New Roman" w:cs="Times New Roman"/>
        </w:rPr>
        <w:t xml:space="preserve">west control area </w:t>
      </w:r>
      <w:r>
        <w:rPr>
          <w:rFonts w:ascii="Times New Roman" w:hAnsi="Times New Roman" w:cs="Times New Roman"/>
        </w:rPr>
        <w:t>basis.</w:t>
      </w:r>
    </w:p>
    <w:bookmarkStart w:id="6" w:name="_Toc436113928"/>
    <w:p w:rsidR="00CE5499" w:rsidRDefault="003433FE" w:rsidP="00252437">
      <w:pPr>
        <w:pStyle w:val="Heading1"/>
      </w:pPr>
      <w:r>
        <w:rPr>
          <w:rFonts w:cs="Times New Roman"/>
          <w:b w:val="0"/>
          <w:bCs w:val="0"/>
          <w:noProof/>
        </w:rPr>
        <mc:AlternateContent>
          <mc:Choice Requires="wps">
            <w:drawing>
              <wp:anchor distT="0" distB="0" distL="114300" distR="114300" simplePos="0" relativeHeight="251671552" behindDoc="0" locked="0" layoutInCell="1" allowOverlap="1" wp14:anchorId="7087F807" wp14:editId="2B4317B6">
                <wp:simplePos x="0" y="0"/>
                <wp:positionH relativeFrom="column">
                  <wp:posOffset>-266700</wp:posOffset>
                </wp:positionH>
                <wp:positionV relativeFrom="paragraph">
                  <wp:posOffset>-1110615</wp:posOffset>
                </wp:positionV>
                <wp:extent cx="6276975" cy="4381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2" type="#_x0000_t202" style="position:absolute;left:0;text-align:left;margin-left:-21pt;margin-top:-87.45pt;width:494.25pt;height:34.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CE5499">
        <w:t>NATURAL GAS AND CO</w:t>
      </w:r>
      <w:r w:rsidR="00CE5499">
        <w:rPr>
          <w:vertAlign w:val="subscript"/>
        </w:rPr>
        <w:t>2</w:t>
      </w:r>
      <w:r w:rsidR="00CE5499">
        <w:t xml:space="preserve"> PRICE SCENARIO RESULTS</w:t>
      </w:r>
      <w:bookmarkEnd w:id="6"/>
    </w:p>
    <w:p w:rsidR="004938DA" w:rsidRPr="004938DA" w:rsidRDefault="004938DA" w:rsidP="00280AD2">
      <w:pPr>
        <w:widowControl w:val="0"/>
        <w:spacing w:line="480" w:lineRule="auto"/>
        <w:ind w:left="720" w:hanging="720"/>
        <w:rPr>
          <w:rFonts w:ascii="Times New Roman" w:hAnsi="Times New Roman" w:cs="Times New Roman"/>
          <w:b/>
          <w:bCs/>
        </w:rPr>
      </w:pPr>
      <w:r w:rsidRPr="004938DA">
        <w:rPr>
          <w:rFonts w:ascii="Times New Roman" w:hAnsi="Times New Roman" w:cs="Times New Roman"/>
          <w:b/>
          <w:bCs/>
        </w:rPr>
        <w:t>Q.</w:t>
      </w:r>
      <w:r w:rsidRPr="004938DA">
        <w:rPr>
          <w:rFonts w:ascii="Times New Roman" w:hAnsi="Times New Roman" w:cs="Times New Roman"/>
          <w:b/>
          <w:bCs/>
        </w:rPr>
        <w:tab/>
        <w:t>Please describe the results from the natural gas and CO</w:t>
      </w:r>
      <w:r>
        <w:rPr>
          <w:rFonts w:ascii="Times New Roman" w:hAnsi="Times New Roman" w:cs="Times New Roman"/>
          <w:b/>
          <w:bCs/>
          <w:vertAlign w:val="subscript"/>
        </w:rPr>
        <w:t>2</w:t>
      </w:r>
      <w:r w:rsidRPr="004938DA">
        <w:rPr>
          <w:rFonts w:ascii="Times New Roman" w:hAnsi="Times New Roman" w:cs="Times New Roman"/>
          <w:b/>
          <w:bCs/>
        </w:rPr>
        <w:t xml:space="preserve"> price scenarios.</w:t>
      </w:r>
    </w:p>
    <w:p w:rsidR="004938DA" w:rsidRPr="004938DA" w:rsidRDefault="004938DA" w:rsidP="00280AD2">
      <w:pPr>
        <w:widowControl w:val="0"/>
        <w:spacing w:line="480" w:lineRule="auto"/>
        <w:ind w:left="720" w:hanging="720"/>
        <w:rPr>
          <w:rFonts w:ascii="Times New Roman" w:hAnsi="Times New Roman" w:cs="Times New Roman"/>
          <w:bCs/>
        </w:rPr>
      </w:pPr>
      <w:r w:rsidRPr="004938DA">
        <w:rPr>
          <w:rFonts w:ascii="Times New Roman" w:hAnsi="Times New Roman" w:cs="Times New Roman"/>
          <w:bCs/>
        </w:rPr>
        <w:t>A.</w:t>
      </w:r>
      <w:r w:rsidRPr="004938DA">
        <w:rPr>
          <w:rFonts w:ascii="Times New Roman" w:hAnsi="Times New Roman" w:cs="Times New Roman"/>
          <w:bCs/>
        </w:rPr>
        <w:tab/>
        <w:t>The natural gas and CO</w:t>
      </w:r>
      <w:r>
        <w:rPr>
          <w:rFonts w:ascii="Times New Roman" w:hAnsi="Times New Roman" w:cs="Times New Roman"/>
          <w:bCs/>
          <w:vertAlign w:val="subscript"/>
        </w:rPr>
        <w:t>2</w:t>
      </w:r>
      <w:r w:rsidRPr="004938DA">
        <w:rPr>
          <w:rFonts w:ascii="Times New Roman" w:hAnsi="Times New Roman" w:cs="Times New Roman"/>
          <w:bCs/>
        </w:rPr>
        <w:t xml:space="preserve"> price scenario results show that the investment in SCR</w:t>
      </w:r>
      <w:r w:rsidR="0094032B">
        <w:rPr>
          <w:rFonts w:ascii="Times New Roman" w:hAnsi="Times New Roman" w:cs="Times New Roman"/>
          <w:bCs/>
        </w:rPr>
        <w:t xml:space="preserve"> system</w:t>
      </w:r>
      <w:r w:rsidRPr="004938DA">
        <w:rPr>
          <w:rFonts w:ascii="Times New Roman" w:hAnsi="Times New Roman" w:cs="Times New Roman"/>
          <w:bCs/>
        </w:rPr>
        <w:t>s at Jim Bridger Unit 3 and Jim Bridger Unit 4 remains favorable to the next best, albeit higher cost natural gas conversion alternative under all base and high natural gas price scenarios at all assumed CO</w:t>
      </w:r>
      <w:r w:rsidR="00280AD2">
        <w:rPr>
          <w:rFonts w:ascii="Times New Roman" w:hAnsi="Times New Roman" w:cs="Times New Roman"/>
          <w:bCs/>
          <w:vertAlign w:val="subscript"/>
        </w:rPr>
        <w:t>2</w:t>
      </w:r>
      <w:r w:rsidRPr="004938DA">
        <w:rPr>
          <w:rFonts w:ascii="Times New Roman" w:hAnsi="Times New Roman" w:cs="Times New Roman"/>
          <w:bCs/>
        </w:rPr>
        <w:t xml:space="preserve"> price levels. </w:t>
      </w:r>
      <w:r w:rsidR="00BE3894">
        <w:rPr>
          <w:rFonts w:ascii="Times New Roman" w:hAnsi="Times New Roman" w:cs="Times New Roman"/>
          <w:bCs/>
        </w:rPr>
        <w:t xml:space="preserve"> </w:t>
      </w:r>
      <w:r w:rsidRPr="004938DA">
        <w:rPr>
          <w:rFonts w:ascii="Times New Roman" w:hAnsi="Times New Roman" w:cs="Times New Roman"/>
          <w:bCs/>
        </w:rPr>
        <w:t xml:space="preserve">In these scenarios, the PVRR(d) ranges between </w:t>
      </w:r>
      <w:r w:rsidR="00705704" w:rsidRPr="00705704">
        <w:rPr>
          <w:rFonts w:ascii="Times New Roman" w:hAnsi="Times New Roman" w:cs="Times New Roman"/>
          <w:bCs/>
          <w:highlight w:val="black"/>
        </w:rPr>
        <w:t>________</w:t>
      </w:r>
      <w:r w:rsidR="00705704">
        <w:rPr>
          <w:rFonts w:ascii="Times New Roman" w:hAnsi="Times New Roman" w:cs="Times New Roman"/>
          <w:bCs/>
        </w:rPr>
        <w:t xml:space="preserve"> </w:t>
      </w:r>
      <w:r w:rsidRPr="004938DA">
        <w:rPr>
          <w:rFonts w:ascii="Times New Roman" w:hAnsi="Times New Roman" w:cs="Times New Roman"/>
          <w:bCs/>
        </w:rPr>
        <w:t xml:space="preserve">favorable </w:t>
      </w:r>
      <w:r w:rsidR="00F24165">
        <w:rPr>
          <w:rFonts w:ascii="Times New Roman" w:hAnsi="Times New Roman" w:cs="Times New Roman"/>
          <w:bCs/>
        </w:rPr>
        <w:t>for</w:t>
      </w:r>
      <w:r w:rsidRPr="004938DA">
        <w:rPr>
          <w:rFonts w:ascii="Times New Roman" w:hAnsi="Times New Roman" w:cs="Times New Roman"/>
          <w:bCs/>
        </w:rPr>
        <w:t xml:space="preserve"> the SCR</w:t>
      </w:r>
      <w:r w:rsidR="0094032B">
        <w:rPr>
          <w:rFonts w:ascii="Times New Roman" w:hAnsi="Times New Roman" w:cs="Times New Roman"/>
          <w:bCs/>
        </w:rPr>
        <w:t xml:space="preserve"> system</w:t>
      </w:r>
      <w:r w:rsidRPr="004938DA">
        <w:rPr>
          <w:rFonts w:ascii="Times New Roman" w:hAnsi="Times New Roman" w:cs="Times New Roman"/>
          <w:bCs/>
        </w:rPr>
        <w:t>s (base gas, high CO</w:t>
      </w:r>
      <w:r w:rsidR="00280AD2">
        <w:rPr>
          <w:rFonts w:ascii="Times New Roman" w:hAnsi="Times New Roman" w:cs="Times New Roman"/>
          <w:bCs/>
          <w:vertAlign w:val="subscript"/>
        </w:rPr>
        <w:t>2</w:t>
      </w:r>
      <w:r w:rsidRPr="004938DA">
        <w:rPr>
          <w:rFonts w:ascii="Times New Roman" w:hAnsi="Times New Roman" w:cs="Times New Roman"/>
          <w:bCs/>
        </w:rPr>
        <w:t xml:space="preserve">) and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Pr="004938DA">
        <w:rPr>
          <w:rFonts w:ascii="Times New Roman" w:hAnsi="Times New Roman" w:cs="Times New Roman"/>
          <w:bCs/>
        </w:rPr>
        <w:t xml:space="preserve">favorable </w:t>
      </w:r>
      <w:r w:rsidR="00F24165">
        <w:rPr>
          <w:rFonts w:ascii="Times New Roman" w:hAnsi="Times New Roman" w:cs="Times New Roman"/>
          <w:bCs/>
        </w:rPr>
        <w:t>for</w:t>
      </w:r>
      <w:r w:rsidRPr="004938DA">
        <w:rPr>
          <w:rFonts w:ascii="Times New Roman" w:hAnsi="Times New Roman" w:cs="Times New Roman"/>
          <w:bCs/>
        </w:rPr>
        <w:t xml:space="preserve"> the SCR</w:t>
      </w:r>
      <w:r w:rsidR="0094032B">
        <w:rPr>
          <w:rFonts w:ascii="Times New Roman" w:hAnsi="Times New Roman" w:cs="Times New Roman"/>
          <w:bCs/>
        </w:rPr>
        <w:t xml:space="preserve"> system</w:t>
      </w:r>
      <w:r w:rsidRPr="004938DA">
        <w:rPr>
          <w:rFonts w:ascii="Times New Roman" w:hAnsi="Times New Roman" w:cs="Times New Roman"/>
          <w:bCs/>
        </w:rPr>
        <w:t>s (high gas, zero CO</w:t>
      </w:r>
      <w:r w:rsidR="00280AD2">
        <w:rPr>
          <w:rFonts w:ascii="Times New Roman" w:hAnsi="Times New Roman" w:cs="Times New Roman"/>
          <w:bCs/>
          <w:vertAlign w:val="subscript"/>
        </w:rPr>
        <w:t>2</w:t>
      </w:r>
      <w:r w:rsidRPr="004938DA">
        <w:rPr>
          <w:rFonts w:ascii="Times New Roman" w:hAnsi="Times New Roman" w:cs="Times New Roman"/>
          <w:bCs/>
        </w:rPr>
        <w:t xml:space="preserve">). </w:t>
      </w:r>
      <w:r w:rsidR="00BE3894">
        <w:rPr>
          <w:rFonts w:ascii="Times New Roman" w:hAnsi="Times New Roman" w:cs="Times New Roman"/>
          <w:bCs/>
        </w:rPr>
        <w:t xml:space="preserve"> </w:t>
      </w:r>
      <w:r w:rsidRPr="004938DA">
        <w:rPr>
          <w:rFonts w:ascii="Times New Roman" w:hAnsi="Times New Roman" w:cs="Times New Roman"/>
          <w:bCs/>
        </w:rPr>
        <w:t xml:space="preserve">The PVRR(d) results are unfavorable </w:t>
      </w:r>
      <w:r w:rsidR="00F24165">
        <w:rPr>
          <w:rFonts w:ascii="Times New Roman" w:hAnsi="Times New Roman" w:cs="Times New Roman"/>
          <w:bCs/>
        </w:rPr>
        <w:t>for</w:t>
      </w:r>
      <w:r w:rsidRPr="004938DA">
        <w:rPr>
          <w:rFonts w:ascii="Times New Roman" w:hAnsi="Times New Roman" w:cs="Times New Roman"/>
          <w:bCs/>
        </w:rPr>
        <w:t xml:space="preserve"> the SCR</w:t>
      </w:r>
      <w:r w:rsidR="0094032B">
        <w:rPr>
          <w:rFonts w:ascii="Times New Roman" w:hAnsi="Times New Roman" w:cs="Times New Roman"/>
          <w:bCs/>
        </w:rPr>
        <w:t xml:space="preserve"> system</w:t>
      </w:r>
      <w:r w:rsidRPr="004938DA">
        <w:rPr>
          <w:rFonts w:ascii="Times New Roman" w:hAnsi="Times New Roman" w:cs="Times New Roman"/>
          <w:bCs/>
        </w:rPr>
        <w:t xml:space="preserve">s only in those scenarios where low </w:t>
      </w:r>
      <w:r w:rsidR="00280AD2">
        <w:rPr>
          <w:rFonts w:ascii="Times New Roman" w:hAnsi="Times New Roman" w:cs="Times New Roman"/>
          <w:bCs/>
        </w:rPr>
        <w:t>natural gas prices are assumed.</w:t>
      </w:r>
    </w:p>
    <w:p w:rsidR="004938DA" w:rsidRPr="004938DA" w:rsidRDefault="004938DA" w:rsidP="00280AD2">
      <w:pPr>
        <w:widowControl w:val="0"/>
        <w:spacing w:line="480" w:lineRule="auto"/>
        <w:ind w:left="720" w:hanging="720"/>
        <w:rPr>
          <w:rFonts w:ascii="Times New Roman" w:hAnsi="Times New Roman" w:cs="Times New Roman"/>
          <w:bCs/>
        </w:rPr>
      </w:pPr>
      <w:r w:rsidRPr="004938DA">
        <w:rPr>
          <w:rFonts w:ascii="Times New Roman" w:hAnsi="Times New Roman" w:cs="Times New Roman"/>
          <w:bCs/>
        </w:rPr>
        <w:tab/>
      </w:r>
      <w:r w:rsidRPr="004938DA">
        <w:rPr>
          <w:rFonts w:ascii="Times New Roman" w:hAnsi="Times New Roman" w:cs="Times New Roman"/>
          <w:bCs/>
        </w:rPr>
        <w:tab/>
        <w:t>When low natural gas price assumptions are paired with base CO</w:t>
      </w:r>
      <w:r w:rsidR="00280AD2">
        <w:rPr>
          <w:rFonts w:ascii="Times New Roman" w:hAnsi="Times New Roman" w:cs="Times New Roman"/>
          <w:bCs/>
          <w:vertAlign w:val="subscript"/>
        </w:rPr>
        <w:t>2</w:t>
      </w:r>
      <w:r w:rsidRPr="004938DA">
        <w:rPr>
          <w:rFonts w:ascii="Times New Roman" w:hAnsi="Times New Roman" w:cs="Times New Roman"/>
          <w:bCs/>
        </w:rPr>
        <w:t xml:space="preserve"> price assumptions, the nominal levelized price of natural gas at Opal over the period 2016 to 2030 is $3.70 per mmBtu and the PVRR(d) is </w:t>
      </w:r>
      <w:r w:rsidR="00705704" w:rsidRPr="00705704">
        <w:rPr>
          <w:rFonts w:ascii="Times New Roman" w:hAnsi="Times New Roman" w:cs="Times New Roman"/>
          <w:bCs/>
          <w:highlight w:val="black"/>
        </w:rPr>
        <w:t>____________</w:t>
      </w:r>
      <w:r w:rsidR="00705704">
        <w:rPr>
          <w:rFonts w:ascii="Times New Roman" w:hAnsi="Times New Roman" w:cs="Times New Roman"/>
          <w:bCs/>
        </w:rPr>
        <w:t xml:space="preserve"> </w:t>
      </w:r>
      <w:r w:rsidRPr="004938DA">
        <w:rPr>
          <w:rFonts w:ascii="Times New Roman" w:hAnsi="Times New Roman" w:cs="Times New Roman"/>
          <w:bCs/>
        </w:rPr>
        <w:t xml:space="preserve">unfavorable </w:t>
      </w:r>
      <w:r w:rsidR="00F24165">
        <w:rPr>
          <w:rFonts w:ascii="Times New Roman" w:hAnsi="Times New Roman" w:cs="Times New Roman"/>
          <w:bCs/>
        </w:rPr>
        <w:t>for</w:t>
      </w:r>
      <w:r w:rsidRPr="004938DA">
        <w:rPr>
          <w:rFonts w:ascii="Times New Roman" w:hAnsi="Times New Roman" w:cs="Times New Roman"/>
          <w:bCs/>
        </w:rPr>
        <w:t xml:space="preserve"> the SCR </w:t>
      </w:r>
      <w:r w:rsidR="0094032B">
        <w:rPr>
          <w:rFonts w:ascii="Times New Roman" w:hAnsi="Times New Roman" w:cs="Times New Roman"/>
          <w:bCs/>
        </w:rPr>
        <w:t>systems</w:t>
      </w:r>
      <w:r w:rsidR="0094032B" w:rsidRPr="004938DA">
        <w:rPr>
          <w:rFonts w:ascii="Times New Roman" w:hAnsi="Times New Roman" w:cs="Times New Roman"/>
          <w:bCs/>
        </w:rPr>
        <w:t xml:space="preserve"> </w:t>
      </w:r>
      <w:r w:rsidRPr="004938DA">
        <w:rPr>
          <w:rFonts w:ascii="Times New Roman" w:hAnsi="Times New Roman" w:cs="Times New Roman"/>
          <w:bCs/>
        </w:rPr>
        <w:t xml:space="preserve">required at Jim Bridger Units 3 and 4. </w:t>
      </w:r>
      <w:r w:rsidR="00BE3894">
        <w:rPr>
          <w:rFonts w:ascii="Times New Roman" w:hAnsi="Times New Roman" w:cs="Times New Roman"/>
          <w:bCs/>
        </w:rPr>
        <w:t xml:space="preserve"> </w:t>
      </w:r>
      <w:r w:rsidRPr="004938DA">
        <w:rPr>
          <w:rFonts w:ascii="Times New Roman" w:hAnsi="Times New Roman" w:cs="Times New Roman"/>
          <w:bCs/>
        </w:rPr>
        <w:t xml:space="preserve">In the low </w:t>
      </w:r>
      <w:r w:rsidR="00BE3894">
        <w:rPr>
          <w:rFonts w:ascii="Times New Roman" w:hAnsi="Times New Roman" w:cs="Times New Roman"/>
          <w:bCs/>
        </w:rPr>
        <w:t xml:space="preserve">natural </w:t>
      </w:r>
      <w:r w:rsidRPr="004938DA">
        <w:rPr>
          <w:rFonts w:ascii="Times New Roman" w:hAnsi="Times New Roman" w:cs="Times New Roman"/>
          <w:bCs/>
        </w:rPr>
        <w:t>gas</w:t>
      </w:r>
      <w:r w:rsidR="00BE3894">
        <w:rPr>
          <w:rFonts w:ascii="Times New Roman" w:hAnsi="Times New Roman" w:cs="Times New Roman"/>
          <w:bCs/>
        </w:rPr>
        <w:t>,</w:t>
      </w:r>
      <w:r w:rsidRPr="004938DA">
        <w:rPr>
          <w:rFonts w:ascii="Times New Roman" w:hAnsi="Times New Roman" w:cs="Times New Roman"/>
          <w:bCs/>
        </w:rPr>
        <w:t xml:space="preserve"> zero CO</w:t>
      </w:r>
      <w:r w:rsidR="00280AD2">
        <w:rPr>
          <w:rFonts w:ascii="Times New Roman" w:hAnsi="Times New Roman" w:cs="Times New Roman"/>
          <w:bCs/>
          <w:vertAlign w:val="subscript"/>
        </w:rPr>
        <w:t>2</w:t>
      </w:r>
      <w:r w:rsidRPr="004938DA">
        <w:rPr>
          <w:rFonts w:ascii="Times New Roman" w:hAnsi="Times New Roman" w:cs="Times New Roman"/>
          <w:bCs/>
        </w:rPr>
        <w:t xml:space="preserve"> scenario, the nominal levelized price of natural gas at Opal is $3.41 per mmBtu over the 2016 to 2030</w:t>
      </w:r>
      <w:r w:rsidR="00705704">
        <w:rPr>
          <w:rFonts w:ascii="Times New Roman" w:hAnsi="Times New Roman" w:cs="Times New Roman"/>
          <w:bCs/>
        </w:rPr>
        <w:t xml:space="preserve"> timeframe, and the PVRR(d) is </w:t>
      </w:r>
      <w:r w:rsidR="00705704" w:rsidRPr="00705704">
        <w:rPr>
          <w:rFonts w:ascii="Times New Roman" w:hAnsi="Times New Roman" w:cs="Times New Roman"/>
          <w:bCs/>
          <w:highlight w:val="black"/>
        </w:rPr>
        <w:t>__________</w:t>
      </w:r>
      <w:r w:rsidR="00705704">
        <w:rPr>
          <w:rFonts w:ascii="Times New Roman" w:hAnsi="Times New Roman" w:cs="Times New Roman"/>
          <w:bCs/>
        </w:rPr>
        <w:t xml:space="preserve"> </w:t>
      </w:r>
      <w:r w:rsidRPr="004938DA">
        <w:rPr>
          <w:rFonts w:ascii="Times New Roman" w:hAnsi="Times New Roman" w:cs="Times New Roman"/>
          <w:bCs/>
        </w:rPr>
        <w:t xml:space="preserve">unfavorable </w:t>
      </w:r>
      <w:r w:rsidR="00F24165">
        <w:rPr>
          <w:rFonts w:ascii="Times New Roman" w:hAnsi="Times New Roman" w:cs="Times New Roman"/>
          <w:bCs/>
        </w:rPr>
        <w:t>for</w:t>
      </w:r>
      <w:r w:rsidRPr="004938DA">
        <w:rPr>
          <w:rFonts w:ascii="Times New Roman" w:hAnsi="Times New Roman" w:cs="Times New Roman"/>
          <w:bCs/>
        </w:rPr>
        <w:t xml:space="preserve"> the SCR</w:t>
      </w:r>
      <w:r w:rsidR="0094032B">
        <w:rPr>
          <w:rFonts w:ascii="Times New Roman" w:hAnsi="Times New Roman" w:cs="Times New Roman"/>
          <w:bCs/>
        </w:rPr>
        <w:t xml:space="preserve"> system</w:t>
      </w:r>
      <w:r w:rsidRPr="004938DA">
        <w:rPr>
          <w:rFonts w:ascii="Times New Roman" w:hAnsi="Times New Roman" w:cs="Times New Roman"/>
          <w:bCs/>
        </w:rPr>
        <w:t>s.  When low natural gas prices are paired with high CO</w:t>
      </w:r>
      <w:r w:rsidR="00280AD2">
        <w:rPr>
          <w:rFonts w:ascii="Times New Roman" w:hAnsi="Times New Roman" w:cs="Times New Roman"/>
          <w:bCs/>
          <w:vertAlign w:val="subscript"/>
        </w:rPr>
        <w:t>2</w:t>
      </w:r>
      <w:r w:rsidRPr="004938DA">
        <w:rPr>
          <w:rFonts w:ascii="Times New Roman" w:hAnsi="Times New Roman" w:cs="Times New Roman"/>
          <w:bCs/>
        </w:rPr>
        <w:t xml:space="preserve"> price assumptions, the nominal levelized price at Opal over the period 2016 to 2030 is $3.78 per mmBtu, and the PVRR(d) is </w:t>
      </w:r>
      <w:r w:rsidR="00705704" w:rsidRPr="00705704">
        <w:rPr>
          <w:rFonts w:ascii="Times New Roman" w:hAnsi="Times New Roman" w:cs="Times New Roman"/>
          <w:bCs/>
          <w:highlight w:val="black"/>
        </w:rPr>
        <w:t>__________</w:t>
      </w:r>
      <w:r w:rsidR="00705704">
        <w:rPr>
          <w:rFonts w:ascii="Times New Roman" w:hAnsi="Times New Roman" w:cs="Times New Roman"/>
          <w:bCs/>
        </w:rPr>
        <w:t xml:space="preserve"> </w:t>
      </w:r>
      <w:r w:rsidRPr="004938DA">
        <w:rPr>
          <w:rFonts w:ascii="Times New Roman" w:hAnsi="Times New Roman" w:cs="Times New Roman"/>
          <w:bCs/>
        </w:rPr>
        <w:t xml:space="preserve">unfavorable </w:t>
      </w:r>
      <w:r w:rsidR="00F24165">
        <w:rPr>
          <w:rFonts w:ascii="Times New Roman" w:hAnsi="Times New Roman" w:cs="Times New Roman"/>
          <w:bCs/>
        </w:rPr>
        <w:t>for</w:t>
      </w:r>
      <w:r w:rsidRPr="004938DA">
        <w:rPr>
          <w:rFonts w:ascii="Times New Roman" w:hAnsi="Times New Roman" w:cs="Times New Roman"/>
          <w:bCs/>
        </w:rPr>
        <w:t xml:space="preserve"> the SCR</w:t>
      </w:r>
      <w:r w:rsidR="0094032B">
        <w:rPr>
          <w:rFonts w:ascii="Times New Roman" w:hAnsi="Times New Roman" w:cs="Times New Roman"/>
          <w:bCs/>
        </w:rPr>
        <w:t xml:space="preserve"> system</w:t>
      </w:r>
      <w:r w:rsidRPr="004938DA">
        <w:rPr>
          <w:rFonts w:ascii="Times New Roman" w:hAnsi="Times New Roman" w:cs="Times New Roman"/>
          <w:bCs/>
        </w:rPr>
        <w:t>s.  The PVRR(d) results from the natural gas and CO</w:t>
      </w:r>
      <w:r w:rsidR="00280AD2">
        <w:rPr>
          <w:rFonts w:ascii="Times New Roman" w:hAnsi="Times New Roman" w:cs="Times New Roman"/>
          <w:bCs/>
          <w:vertAlign w:val="subscript"/>
        </w:rPr>
        <w:t>2</w:t>
      </w:r>
      <w:r w:rsidRPr="004938DA">
        <w:rPr>
          <w:rFonts w:ascii="Times New Roman" w:hAnsi="Times New Roman" w:cs="Times New Roman"/>
          <w:bCs/>
        </w:rPr>
        <w:t xml:space="preserve"> price scenarios are summarized alongside the base case results in </w:t>
      </w:r>
      <w:r w:rsidRPr="00094F32">
        <w:rPr>
          <w:rFonts w:ascii="Times New Roman" w:hAnsi="Times New Roman" w:cs="Times New Roman"/>
          <w:bCs/>
        </w:rPr>
        <w:t xml:space="preserve">Confidential Exhibit </w:t>
      </w:r>
      <w:r w:rsidR="00094F32" w:rsidRPr="00094F32">
        <w:rPr>
          <w:rFonts w:ascii="Times New Roman" w:hAnsi="Times New Roman" w:cs="Times New Roman"/>
          <w:bCs/>
        </w:rPr>
        <w:t xml:space="preserve">No. </w:t>
      </w:r>
      <w:r w:rsidRPr="00094F32">
        <w:rPr>
          <w:rFonts w:ascii="Times New Roman" w:hAnsi="Times New Roman" w:cs="Times New Roman"/>
          <w:bCs/>
        </w:rPr>
        <w:t>RTL-</w:t>
      </w:r>
      <w:r w:rsidR="00094F32">
        <w:rPr>
          <w:rFonts w:ascii="Times New Roman" w:hAnsi="Times New Roman" w:cs="Times New Roman"/>
          <w:bCs/>
        </w:rPr>
        <w:t>7</w:t>
      </w:r>
      <w:r w:rsidR="0094032B">
        <w:rPr>
          <w:rFonts w:ascii="Times New Roman" w:hAnsi="Times New Roman" w:cs="Times New Roman"/>
          <w:bCs/>
        </w:rPr>
        <w:t>C</w:t>
      </w:r>
      <w:r w:rsidRPr="004938DA">
        <w:rPr>
          <w:rFonts w:ascii="Times New Roman" w:hAnsi="Times New Roman" w:cs="Times New Roman"/>
          <w:bCs/>
        </w:rPr>
        <w:t xml:space="preserve">. </w:t>
      </w:r>
    </w:p>
    <w:p w:rsidR="00E71544" w:rsidRPr="00E71544" w:rsidRDefault="00E71544" w:rsidP="00E71544">
      <w:pPr>
        <w:widowControl w:val="0"/>
        <w:spacing w:line="480" w:lineRule="auto"/>
        <w:ind w:left="720" w:hanging="720"/>
        <w:rPr>
          <w:rFonts w:ascii="Times New Roman" w:hAnsi="Times New Roman" w:cs="Times New Roman"/>
          <w:b/>
          <w:bCs/>
        </w:rPr>
      </w:pPr>
      <w:r w:rsidRPr="00E71544">
        <w:rPr>
          <w:rFonts w:ascii="Times New Roman" w:hAnsi="Times New Roman" w:cs="Times New Roman"/>
          <w:b/>
          <w:bCs/>
        </w:rPr>
        <w:t>Q.</w:t>
      </w:r>
      <w:r w:rsidRPr="00E71544">
        <w:rPr>
          <w:rFonts w:ascii="Times New Roman" w:hAnsi="Times New Roman" w:cs="Times New Roman"/>
          <w:b/>
          <w:bCs/>
        </w:rPr>
        <w:tab/>
        <w:t>How do the PVRR(d) results trend among the different updated natural gas price assumptions?</w:t>
      </w:r>
    </w:p>
    <w:p w:rsidR="00E71544" w:rsidRPr="00E71544" w:rsidRDefault="00E71544" w:rsidP="00E71544">
      <w:pPr>
        <w:widowControl w:val="0"/>
        <w:spacing w:line="480" w:lineRule="auto"/>
        <w:ind w:left="720" w:hanging="720"/>
        <w:rPr>
          <w:rFonts w:ascii="Times New Roman" w:hAnsi="Times New Roman" w:cs="Times New Roman"/>
          <w:bCs/>
        </w:rPr>
      </w:pPr>
      <w:r w:rsidRPr="00E71544">
        <w:rPr>
          <w:rFonts w:ascii="Times New Roman" w:hAnsi="Times New Roman" w:cs="Times New Roman"/>
          <w:bCs/>
        </w:rPr>
        <w:t>A.</w:t>
      </w:r>
      <w:r w:rsidRPr="00E71544">
        <w:rPr>
          <w:rFonts w:ascii="Times New Roman" w:hAnsi="Times New Roman" w:cs="Times New Roman"/>
          <w:bCs/>
        </w:rPr>
        <w:tab/>
      </w:r>
      <w:r>
        <w:rPr>
          <w:rFonts w:ascii="Times New Roman" w:hAnsi="Times New Roman" w:cs="Times New Roman"/>
          <w:bCs/>
        </w:rPr>
        <w:t>T</w:t>
      </w:r>
      <w:r w:rsidRPr="00E71544">
        <w:rPr>
          <w:rFonts w:ascii="Times New Roman" w:hAnsi="Times New Roman" w:cs="Times New Roman"/>
          <w:bCs/>
        </w:rPr>
        <w:t xml:space="preserve">he scenario results show that there is a strong trend between natural gas price assumptions and the PVRR(d) benefit/cost associated with the </w:t>
      </w:r>
      <w:r w:rsidR="00094F32">
        <w:rPr>
          <w:rFonts w:ascii="Times New Roman" w:hAnsi="Times New Roman" w:cs="Times New Roman"/>
          <w:bCs/>
        </w:rPr>
        <w:t>SCRs</w:t>
      </w:r>
      <w:r w:rsidRPr="00E71544">
        <w:rPr>
          <w:rFonts w:ascii="Times New Roman" w:hAnsi="Times New Roman" w:cs="Times New Roman"/>
          <w:bCs/>
        </w:rPr>
        <w:t xml:space="preserve"> required for continued operation of Jim Bridger Units 3 and 4 as coal-fueled assets. </w:t>
      </w:r>
      <w:r w:rsidR="00BE3894">
        <w:rPr>
          <w:rFonts w:ascii="Times New Roman" w:hAnsi="Times New Roman" w:cs="Times New Roman"/>
          <w:bCs/>
        </w:rPr>
        <w:t xml:space="preserve"> </w:t>
      </w:r>
      <w:r w:rsidRPr="00E71544">
        <w:rPr>
          <w:rFonts w:ascii="Times New Roman" w:hAnsi="Times New Roman" w:cs="Times New Roman"/>
          <w:bCs/>
        </w:rPr>
        <w:t>With higher natural gas price assumptions, the SCR</w:t>
      </w:r>
      <w:r w:rsidR="00094F32">
        <w:rPr>
          <w:rFonts w:ascii="Times New Roman" w:hAnsi="Times New Roman" w:cs="Times New Roman"/>
          <w:bCs/>
        </w:rPr>
        <w:t>s</w:t>
      </w:r>
      <w:r w:rsidRPr="00E71544">
        <w:rPr>
          <w:rFonts w:ascii="Times New Roman" w:hAnsi="Times New Roman" w:cs="Times New Roman"/>
          <w:bCs/>
        </w:rPr>
        <w:t xml:space="preserve"> become more favorable </w:t>
      </w:r>
      <w:r w:rsidR="00F24165">
        <w:rPr>
          <w:rFonts w:ascii="Times New Roman" w:hAnsi="Times New Roman" w:cs="Times New Roman"/>
          <w:bCs/>
        </w:rPr>
        <w:t xml:space="preserve">as compared </w:t>
      </w:r>
      <w:r w:rsidRPr="00E71544">
        <w:rPr>
          <w:rFonts w:ascii="Times New Roman" w:hAnsi="Times New Roman" w:cs="Times New Roman"/>
          <w:bCs/>
        </w:rPr>
        <w:t>to the Jim Bridger Unit 3 and Un</w:t>
      </w:r>
      <w:r w:rsidR="00094F32">
        <w:rPr>
          <w:rFonts w:ascii="Times New Roman" w:hAnsi="Times New Roman" w:cs="Times New Roman"/>
          <w:bCs/>
        </w:rPr>
        <w:t>it 4 gas conversion alternative</w:t>
      </w:r>
      <w:r w:rsidRPr="00E71544">
        <w:rPr>
          <w:rFonts w:ascii="Times New Roman" w:hAnsi="Times New Roman" w:cs="Times New Roman"/>
          <w:bCs/>
        </w:rPr>
        <w:t xml:space="preserve">. </w:t>
      </w:r>
      <w:r w:rsidR="00BE3894">
        <w:rPr>
          <w:rFonts w:ascii="Times New Roman" w:hAnsi="Times New Roman" w:cs="Times New Roman"/>
          <w:bCs/>
        </w:rPr>
        <w:t xml:space="preserve"> </w:t>
      </w:r>
      <w:r w:rsidRPr="00E71544">
        <w:rPr>
          <w:rFonts w:ascii="Times New Roman" w:hAnsi="Times New Roman" w:cs="Times New Roman"/>
          <w:bCs/>
        </w:rPr>
        <w:t xml:space="preserve">Conversely, lower natural gas prices improve the PVRR(d) results in favor of the gas conversion alternative. Lower natural gas prices </w:t>
      </w:r>
      <w:r w:rsidR="00BE3894">
        <w:rPr>
          <w:rFonts w:ascii="Times New Roman" w:hAnsi="Times New Roman" w:cs="Times New Roman"/>
          <w:bCs/>
        </w:rPr>
        <w:t>reduce</w:t>
      </w:r>
      <w:r w:rsidRPr="00E71544">
        <w:rPr>
          <w:rFonts w:ascii="Times New Roman" w:hAnsi="Times New Roman" w:cs="Times New Roman"/>
          <w:bCs/>
        </w:rPr>
        <w:t xml:space="preserve"> the fuel cost of the gas conversion alternative, </w:t>
      </w:r>
      <w:r w:rsidR="00BE3894">
        <w:rPr>
          <w:rFonts w:ascii="Times New Roman" w:hAnsi="Times New Roman" w:cs="Times New Roman"/>
          <w:bCs/>
        </w:rPr>
        <w:t>reduce</w:t>
      </w:r>
      <w:r w:rsidRPr="00E71544">
        <w:rPr>
          <w:rFonts w:ascii="Times New Roman" w:hAnsi="Times New Roman" w:cs="Times New Roman"/>
          <w:bCs/>
        </w:rPr>
        <w:t xml:space="preserve"> the fuel cost of the other natural gas-fueled system resources that partially offset the generation lost from the coal-fueled Jim Bridger units, and </w:t>
      </w:r>
      <w:r w:rsidR="00BE3894">
        <w:rPr>
          <w:rFonts w:ascii="Times New Roman" w:hAnsi="Times New Roman" w:cs="Times New Roman"/>
          <w:bCs/>
        </w:rPr>
        <w:t>reduce</w:t>
      </w:r>
      <w:r w:rsidRPr="00E71544">
        <w:rPr>
          <w:rFonts w:ascii="Times New Roman" w:hAnsi="Times New Roman" w:cs="Times New Roman"/>
          <w:bCs/>
        </w:rPr>
        <w:t xml:space="preserve"> the opportunity cost of reduced off</w:t>
      </w:r>
      <w:r w:rsidR="00BE3894">
        <w:rPr>
          <w:rFonts w:ascii="Times New Roman" w:hAnsi="Times New Roman" w:cs="Times New Roman"/>
          <w:bCs/>
        </w:rPr>
        <w:t>-</w:t>
      </w:r>
      <w:r w:rsidRPr="00E71544">
        <w:rPr>
          <w:rFonts w:ascii="Times New Roman" w:hAnsi="Times New Roman" w:cs="Times New Roman"/>
          <w:bCs/>
        </w:rPr>
        <w:t>system sales when Jim Bridger Units 3 and 4 operate as a gas-fueled generation assets.</w:t>
      </w:r>
    </w:p>
    <w:p w:rsidR="00E71544" w:rsidRPr="00E71544" w:rsidRDefault="00E71544" w:rsidP="00E71544">
      <w:pPr>
        <w:widowControl w:val="0"/>
        <w:spacing w:line="480" w:lineRule="auto"/>
        <w:ind w:left="720" w:hanging="720"/>
        <w:rPr>
          <w:rFonts w:ascii="Times New Roman" w:hAnsi="Times New Roman" w:cs="Times New Roman"/>
          <w:b/>
          <w:bCs/>
        </w:rPr>
      </w:pPr>
      <w:r w:rsidRPr="00E71544">
        <w:rPr>
          <w:rFonts w:ascii="Times New Roman" w:hAnsi="Times New Roman" w:cs="Times New Roman"/>
          <w:b/>
          <w:bCs/>
        </w:rPr>
        <w:t>Q.</w:t>
      </w:r>
      <w:r w:rsidRPr="00E71544">
        <w:rPr>
          <w:rFonts w:ascii="Times New Roman" w:hAnsi="Times New Roman" w:cs="Times New Roman"/>
          <w:b/>
          <w:bCs/>
        </w:rPr>
        <w:tab/>
        <w:t xml:space="preserve">Can you infer from this trend how far natural gas prices would need to fall for gas conversion to </w:t>
      </w:r>
      <w:r>
        <w:rPr>
          <w:rFonts w:ascii="Times New Roman" w:hAnsi="Times New Roman" w:cs="Times New Roman"/>
          <w:b/>
          <w:bCs/>
        </w:rPr>
        <w:t>have been</w:t>
      </w:r>
      <w:r w:rsidRPr="00E71544">
        <w:rPr>
          <w:rFonts w:ascii="Times New Roman" w:hAnsi="Times New Roman" w:cs="Times New Roman"/>
          <w:b/>
          <w:bCs/>
        </w:rPr>
        <w:t xml:space="preserve"> favorable to </w:t>
      </w:r>
      <w:r>
        <w:rPr>
          <w:rFonts w:ascii="Times New Roman" w:hAnsi="Times New Roman" w:cs="Times New Roman"/>
          <w:b/>
          <w:bCs/>
        </w:rPr>
        <w:t>installation of SCR</w:t>
      </w:r>
      <w:r w:rsidR="0094032B">
        <w:rPr>
          <w:rFonts w:ascii="Times New Roman" w:hAnsi="Times New Roman" w:cs="Times New Roman"/>
          <w:b/>
          <w:bCs/>
        </w:rPr>
        <w:t xml:space="preserve"> system</w:t>
      </w:r>
      <w:r>
        <w:rPr>
          <w:rFonts w:ascii="Times New Roman" w:hAnsi="Times New Roman" w:cs="Times New Roman"/>
          <w:b/>
          <w:bCs/>
        </w:rPr>
        <w:t>s at</w:t>
      </w:r>
      <w:r w:rsidRPr="00E71544">
        <w:rPr>
          <w:rFonts w:ascii="Times New Roman" w:hAnsi="Times New Roman" w:cs="Times New Roman"/>
          <w:b/>
          <w:bCs/>
        </w:rPr>
        <w:t xml:space="preserve"> Jim Bridger Units 3 and 4?</w:t>
      </w:r>
    </w:p>
    <w:p w:rsidR="00E71544" w:rsidRDefault="00E71544" w:rsidP="00E71544">
      <w:pPr>
        <w:widowControl w:val="0"/>
        <w:spacing w:line="480" w:lineRule="auto"/>
        <w:ind w:left="720" w:hanging="720"/>
        <w:rPr>
          <w:rFonts w:ascii="Times New Roman" w:hAnsi="Times New Roman" w:cs="Times New Roman"/>
          <w:bCs/>
        </w:rPr>
      </w:pPr>
      <w:r w:rsidRPr="00E71544">
        <w:rPr>
          <w:rFonts w:ascii="Times New Roman" w:hAnsi="Times New Roman" w:cs="Times New Roman"/>
          <w:bCs/>
        </w:rPr>
        <w:t>A.</w:t>
      </w:r>
      <w:r w:rsidRPr="00E71544">
        <w:rPr>
          <w:rFonts w:ascii="Times New Roman" w:hAnsi="Times New Roman" w:cs="Times New Roman"/>
          <w:bCs/>
        </w:rPr>
        <w:tab/>
        <w:t xml:space="preserve">Yes. </w:t>
      </w:r>
      <w:r w:rsidR="00BE3894">
        <w:rPr>
          <w:rFonts w:ascii="Times New Roman" w:hAnsi="Times New Roman" w:cs="Times New Roman"/>
          <w:bCs/>
        </w:rPr>
        <w:t xml:space="preserve"> </w:t>
      </w:r>
      <w:r w:rsidRPr="00094F32">
        <w:rPr>
          <w:rFonts w:ascii="Times New Roman" w:hAnsi="Times New Roman" w:cs="Times New Roman"/>
          <w:bCs/>
        </w:rPr>
        <w:t xml:space="preserve">Confidential Exhibit </w:t>
      </w:r>
      <w:r w:rsidR="00094F32" w:rsidRPr="00094F32">
        <w:rPr>
          <w:rFonts w:ascii="Times New Roman" w:hAnsi="Times New Roman" w:cs="Times New Roman"/>
          <w:bCs/>
        </w:rPr>
        <w:t xml:space="preserve">No. </w:t>
      </w:r>
      <w:r w:rsidRPr="00094F32">
        <w:rPr>
          <w:rFonts w:ascii="Times New Roman" w:hAnsi="Times New Roman" w:cs="Times New Roman"/>
          <w:bCs/>
        </w:rPr>
        <w:t>RTL-</w:t>
      </w:r>
      <w:r w:rsidR="00094F32" w:rsidRPr="00094F32">
        <w:rPr>
          <w:rFonts w:ascii="Times New Roman" w:hAnsi="Times New Roman" w:cs="Times New Roman"/>
          <w:bCs/>
        </w:rPr>
        <w:t>9</w:t>
      </w:r>
      <w:r w:rsidR="0094032B">
        <w:rPr>
          <w:rFonts w:ascii="Times New Roman" w:hAnsi="Times New Roman" w:cs="Times New Roman"/>
          <w:bCs/>
        </w:rPr>
        <w:t>C</w:t>
      </w:r>
      <w:r w:rsidRPr="00E71544">
        <w:rPr>
          <w:rFonts w:ascii="Times New Roman" w:hAnsi="Times New Roman" w:cs="Times New Roman"/>
          <w:bCs/>
        </w:rPr>
        <w:t xml:space="preserve"> graphically displays the relationship between the nominal levelized natural gas price at the Opal market hub over the period 2016 through 2030 and the PVRR(d) benefit/cost of continued coal operation of Jim Bridger Units 3 and 4</w:t>
      </w:r>
      <w:r w:rsidR="003875B7">
        <w:rPr>
          <w:rFonts w:ascii="Times New Roman" w:hAnsi="Times New Roman" w:cs="Times New Roman"/>
          <w:bCs/>
        </w:rPr>
        <w:t xml:space="preserve"> with installation of SCR </w:t>
      </w:r>
      <w:r w:rsidR="0094032B">
        <w:rPr>
          <w:rFonts w:ascii="Times New Roman" w:hAnsi="Times New Roman" w:cs="Times New Roman"/>
          <w:bCs/>
        </w:rPr>
        <w:t>systems</w:t>
      </w:r>
      <w:r w:rsidRPr="00E71544">
        <w:rPr>
          <w:rFonts w:ascii="Times New Roman" w:hAnsi="Times New Roman" w:cs="Times New Roman"/>
          <w:bCs/>
        </w:rPr>
        <w:t xml:space="preserve">. </w:t>
      </w:r>
      <w:r w:rsidR="00BE3894">
        <w:rPr>
          <w:rFonts w:ascii="Times New Roman" w:hAnsi="Times New Roman" w:cs="Times New Roman"/>
          <w:bCs/>
        </w:rPr>
        <w:t xml:space="preserve"> </w:t>
      </w:r>
      <w:r w:rsidRPr="00E71544">
        <w:rPr>
          <w:rFonts w:ascii="Times New Roman" w:hAnsi="Times New Roman" w:cs="Times New Roman"/>
          <w:bCs/>
        </w:rPr>
        <w:t>To isolate the effects of CO</w:t>
      </w:r>
      <w:r w:rsidR="003875B7">
        <w:rPr>
          <w:rFonts w:ascii="Times New Roman" w:hAnsi="Times New Roman" w:cs="Times New Roman"/>
          <w:bCs/>
          <w:vertAlign w:val="subscript"/>
        </w:rPr>
        <w:t>2</w:t>
      </w:r>
      <w:r w:rsidRPr="00E71544">
        <w:rPr>
          <w:rFonts w:ascii="Times New Roman" w:hAnsi="Times New Roman" w:cs="Times New Roman"/>
          <w:bCs/>
        </w:rPr>
        <w:t xml:space="preserve"> prices, which as I described earlier are assumed to elicit a natural gas price response due to changes in demand for natural gas in the electric sector, the natural gas price relationship with PVRR(d) results is shown for the natural gas price scenarios in which the base case CO</w:t>
      </w:r>
      <w:r w:rsidR="003875B7">
        <w:rPr>
          <w:rFonts w:ascii="Times New Roman" w:hAnsi="Times New Roman" w:cs="Times New Roman"/>
          <w:bCs/>
          <w:vertAlign w:val="subscript"/>
        </w:rPr>
        <w:t>2</w:t>
      </w:r>
      <w:r w:rsidRPr="00E71544">
        <w:rPr>
          <w:rFonts w:ascii="Times New Roman" w:hAnsi="Times New Roman" w:cs="Times New Roman"/>
          <w:bCs/>
        </w:rPr>
        <w:t xml:space="preserve"> price assumption is used.  Based on this trend, levelized natural gas prices over the period 2016 through 2030 would need to decrease by 15 percent, from $5.72 per mmBtu to $4.86 per mmBtu, to achieve a breakeven PVRR(d).</w:t>
      </w:r>
      <w:r w:rsidR="003433FE" w:rsidRPr="003433FE">
        <w:rPr>
          <w:rFonts w:ascii="Times New Roman" w:hAnsi="Times New Roman" w:cs="Times New Roman"/>
          <w:b/>
          <w:bCs/>
          <w:noProof/>
        </w:rPr>
        <w:t xml:space="preserve"> </w:t>
      </w:r>
    </w:p>
    <w:p w:rsidR="0094032B" w:rsidRPr="0023247A" w:rsidRDefault="003433FE" w:rsidP="00E71544">
      <w:pPr>
        <w:widowControl w:val="0"/>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3600" behindDoc="0" locked="0" layoutInCell="1" allowOverlap="1" wp14:anchorId="5E91BDB2" wp14:editId="182744A3">
                <wp:simplePos x="0" y="0"/>
                <wp:positionH relativeFrom="column">
                  <wp:posOffset>-266700</wp:posOffset>
                </wp:positionH>
                <wp:positionV relativeFrom="paragraph">
                  <wp:posOffset>-1811655</wp:posOffset>
                </wp:positionV>
                <wp:extent cx="6276975" cy="4381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3" type="#_x0000_t202" style="position:absolute;left:0;text-align:left;margin-left:-21pt;margin-top:-142.65pt;width:494.25pt;height:3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94032B" w:rsidRPr="0023247A">
        <w:rPr>
          <w:rFonts w:ascii="Times New Roman" w:hAnsi="Times New Roman" w:cs="Times New Roman"/>
          <w:b/>
          <w:bCs/>
        </w:rPr>
        <w:t>Q.</w:t>
      </w:r>
      <w:r w:rsidR="0094032B" w:rsidRPr="0023247A">
        <w:rPr>
          <w:rFonts w:ascii="Times New Roman" w:hAnsi="Times New Roman" w:cs="Times New Roman"/>
          <w:b/>
          <w:bCs/>
        </w:rPr>
        <w:tab/>
        <w:t>Based on this analysis described above, was it in customers’ best interest to pursue the installation of SCR systems at Jim Bridger Units 3 and 4?</w:t>
      </w:r>
    </w:p>
    <w:p w:rsidR="0094032B" w:rsidRPr="00E71544" w:rsidRDefault="0094032B" w:rsidP="00E71544">
      <w:pPr>
        <w:widowControl w:val="0"/>
        <w:spacing w:line="480" w:lineRule="auto"/>
        <w:ind w:left="720" w:hanging="7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ab/>
        <w:t>Yes.  The economic analysis conducted by the Company clearly showed that installation of the SCR systems was the least-cost, least-risk alternative.</w:t>
      </w:r>
    </w:p>
    <w:p w:rsidR="00FB77A9" w:rsidRPr="00E71544" w:rsidRDefault="00FB77A9" w:rsidP="00FB77A9">
      <w:pPr>
        <w:widowControl w:val="0"/>
        <w:spacing w:line="480" w:lineRule="auto"/>
        <w:ind w:left="720" w:hanging="720"/>
        <w:rPr>
          <w:rFonts w:ascii="Times New Roman" w:hAnsi="Times New Roman" w:cs="Times New Roman"/>
          <w:b/>
          <w:bCs/>
        </w:rPr>
      </w:pPr>
      <w:r w:rsidRPr="00E71544">
        <w:rPr>
          <w:rFonts w:ascii="Times New Roman" w:hAnsi="Times New Roman" w:cs="Times New Roman"/>
          <w:b/>
          <w:bCs/>
        </w:rPr>
        <w:t>Q.</w:t>
      </w:r>
      <w:r w:rsidRPr="00E71544">
        <w:rPr>
          <w:rFonts w:ascii="Times New Roman" w:hAnsi="Times New Roman" w:cs="Times New Roman"/>
          <w:b/>
          <w:bCs/>
        </w:rPr>
        <w:tab/>
      </w:r>
      <w:r>
        <w:rPr>
          <w:rFonts w:ascii="Times New Roman" w:hAnsi="Times New Roman" w:cs="Times New Roman"/>
          <w:b/>
          <w:bCs/>
        </w:rPr>
        <w:t xml:space="preserve">When did the Company financially commit to installing the SCR </w:t>
      </w:r>
      <w:r w:rsidR="0094032B">
        <w:rPr>
          <w:rFonts w:ascii="Times New Roman" w:hAnsi="Times New Roman" w:cs="Times New Roman"/>
          <w:b/>
          <w:bCs/>
        </w:rPr>
        <w:t xml:space="preserve">systems </w:t>
      </w:r>
      <w:r>
        <w:rPr>
          <w:rFonts w:ascii="Times New Roman" w:hAnsi="Times New Roman" w:cs="Times New Roman"/>
          <w:b/>
          <w:bCs/>
        </w:rPr>
        <w:t>at Jim Bridger Units 3 and 4?</w:t>
      </w:r>
    </w:p>
    <w:p w:rsidR="00CE5499" w:rsidRDefault="00FB77A9" w:rsidP="00FB77A9">
      <w:pPr>
        <w:widowControl w:val="0"/>
        <w:spacing w:line="480" w:lineRule="auto"/>
        <w:ind w:left="720" w:hanging="720"/>
        <w:rPr>
          <w:rFonts w:ascii="Times New Roman" w:hAnsi="Times New Roman" w:cs="Times New Roman"/>
          <w:bCs/>
        </w:rPr>
      </w:pPr>
      <w:r w:rsidRPr="00E71544">
        <w:rPr>
          <w:rFonts w:ascii="Times New Roman" w:hAnsi="Times New Roman" w:cs="Times New Roman"/>
          <w:bCs/>
        </w:rPr>
        <w:t>A.</w:t>
      </w:r>
      <w:r w:rsidRPr="00E71544">
        <w:rPr>
          <w:rFonts w:ascii="Times New Roman" w:hAnsi="Times New Roman" w:cs="Times New Roman"/>
          <w:bCs/>
        </w:rPr>
        <w:tab/>
      </w:r>
      <w:r w:rsidR="00E96A48">
        <w:rPr>
          <w:rFonts w:ascii="Times New Roman" w:hAnsi="Times New Roman" w:cs="Times New Roman"/>
          <w:bCs/>
        </w:rPr>
        <w:t>The Company issued a partial notice to proceed to the engine</w:t>
      </w:r>
      <w:r w:rsidR="0057495B">
        <w:rPr>
          <w:rFonts w:ascii="Times New Roman" w:hAnsi="Times New Roman" w:cs="Times New Roman"/>
          <w:bCs/>
        </w:rPr>
        <w:t>er,</w:t>
      </w:r>
      <w:r w:rsidR="00E96A48">
        <w:rPr>
          <w:rFonts w:ascii="Times New Roman" w:hAnsi="Times New Roman" w:cs="Times New Roman"/>
          <w:bCs/>
        </w:rPr>
        <w:t xml:space="preserve"> procur</w:t>
      </w:r>
      <w:r w:rsidR="0057495B">
        <w:rPr>
          <w:rFonts w:ascii="Times New Roman" w:hAnsi="Times New Roman" w:cs="Times New Roman"/>
          <w:bCs/>
        </w:rPr>
        <w:t>e,</w:t>
      </w:r>
      <w:r w:rsidR="00E96A48">
        <w:rPr>
          <w:rFonts w:ascii="Times New Roman" w:hAnsi="Times New Roman" w:cs="Times New Roman"/>
          <w:bCs/>
        </w:rPr>
        <w:t xml:space="preserve"> and construct contractor on May 31, 2013</w:t>
      </w:r>
      <w:r w:rsidR="00F24165">
        <w:rPr>
          <w:rFonts w:ascii="Times New Roman" w:hAnsi="Times New Roman" w:cs="Times New Roman"/>
          <w:bCs/>
        </w:rPr>
        <w:t>,</w:t>
      </w:r>
      <w:r w:rsidR="00E96A48">
        <w:rPr>
          <w:rFonts w:ascii="Times New Roman" w:hAnsi="Times New Roman" w:cs="Times New Roman"/>
          <w:bCs/>
        </w:rPr>
        <w:t xml:space="preserve"> and a full notice to proceed on December 1, 2013.</w:t>
      </w:r>
    </w:p>
    <w:p w:rsidR="002B1F3E" w:rsidRPr="00E71544" w:rsidRDefault="002B1F3E" w:rsidP="002B1F3E">
      <w:pPr>
        <w:widowControl w:val="0"/>
        <w:spacing w:line="480" w:lineRule="auto"/>
        <w:ind w:left="720" w:hanging="720"/>
        <w:rPr>
          <w:rFonts w:ascii="Times New Roman" w:hAnsi="Times New Roman" w:cs="Times New Roman"/>
          <w:b/>
          <w:bCs/>
        </w:rPr>
      </w:pPr>
      <w:r w:rsidRPr="00E71544">
        <w:rPr>
          <w:rFonts w:ascii="Times New Roman" w:hAnsi="Times New Roman" w:cs="Times New Roman"/>
          <w:b/>
          <w:bCs/>
        </w:rPr>
        <w:t>Q.</w:t>
      </w:r>
      <w:r w:rsidRPr="00E71544">
        <w:rPr>
          <w:rFonts w:ascii="Times New Roman" w:hAnsi="Times New Roman" w:cs="Times New Roman"/>
          <w:b/>
          <w:bCs/>
        </w:rPr>
        <w:tab/>
      </w:r>
      <w:r w:rsidR="00E96A48">
        <w:rPr>
          <w:rFonts w:ascii="Times New Roman" w:hAnsi="Times New Roman" w:cs="Times New Roman"/>
          <w:b/>
          <w:bCs/>
        </w:rPr>
        <w:t>What were</w:t>
      </w:r>
      <w:r>
        <w:rPr>
          <w:rFonts w:ascii="Times New Roman" w:hAnsi="Times New Roman" w:cs="Times New Roman"/>
          <w:b/>
          <w:bCs/>
        </w:rPr>
        <w:t xml:space="preserve"> forward natural gas prices at the time the Company </w:t>
      </w:r>
      <w:r w:rsidR="00E96A48">
        <w:rPr>
          <w:rFonts w:ascii="Times New Roman" w:hAnsi="Times New Roman" w:cs="Times New Roman"/>
          <w:b/>
          <w:bCs/>
        </w:rPr>
        <w:t xml:space="preserve">committed to installing SCR </w:t>
      </w:r>
      <w:r w:rsidR="0094032B">
        <w:rPr>
          <w:rFonts w:ascii="Times New Roman" w:hAnsi="Times New Roman" w:cs="Times New Roman"/>
          <w:b/>
          <w:bCs/>
        </w:rPr>
        <w:t xml:space="preserve">systems </w:t>
      </w:r>
      <w:r w:rsidR="00E96A48">
        <w:rPr>
          <w:rFonts w:ascii="Times New Roman" w:hAnsi="Times New Roman" w:cs="Times New Roman"/>
          <w:b/>
          <w:bCs/>
        </w:rPr>
        <w:t>at Jim Bridger Units 3 and 4</w:t>
      </w:r>
      <w:r>
        <w:rPr>
          <w:rFonts w:ascii="Times New Roman" w:hAnsi="Times New Roman" w:cs="Times New Roman"/>
          <w:b/>
          <w:bCs/>
        </w:rPr>
        <w:t>?</w:t>
      </w:r>
    </w:p>
    <w:p w:rsidR="002B1F3E" w:rsidRDefault="00E96A48" w:rsidP="00FB77A9">
      <w:pPr>
        <w:widowControl w:val="0"/>
        <w:spacing w:line="480" w:lineRule="auto"/>
        <w:ind w:left="720" w:hanging="720"/>
        <w:rPr>
          <w:rFonts w:ascii="Times New Roman" w:hAnsi="Times New Roman" w:cs="Times New Roman"/>
          <w:bCs/>
        </w:rPr>
      </w:pPr>
      <w:r>
        <w:rPr>
          <w:rFonts w:ascii="Times New Roman" w:hAnsi="Times New Roman" w:cs="Times New Roman"/>
          <w:bCs/>
        </w:rPr>
        <w:t>A.</w:t>
      </w:r>
      <w:r>
        <w:rPr>
          <w:rFonts w:ascii="Times New Roman" w:hAnsi="Times New Roman" w:cs="Times New Roman"/>
          <w:bCs/>
        </w:rPr>
        <w:tab/>
        <w:t>Levelized natural gas prices at Opal over the period 2016 through 2030 from the September 2013 OFPC, the most current OFPC at the time the full notice to proceed was issued, w</w:t>
      </w:r>
      <w:r w:rsidR="000963F0">
        <w:rPr>
          <w:rFonts w:ascii="Times New Roman" w:hAnsi="Times New Roman" w:cs="Times New Roman"/>
          <w:bCs/>
        </w:rPr>
        <w:t>ere</w:t>
      </w:r>
      <w:r>
        <w:rPr>
          <w:rFonts w:ascii="Times New Roman" w:hAnsi="Times New Roman" w:cs="Times New Roman"/>
          <w:bCs/>
        </w:rPr>
        <w:t xml:space="preserve"> </w:t>
      </w:r>
      <w:r w:rsidRPr="000963F0">
        <w:rPr>
          <w:rFonts w:ascii="Times New Roman" w:hAnsi="Times New Roman" w:cs="Times New Roman"/>
          <w:bCs/>
        </w:rPr>
        <w:t>$</w:t>
      </w:r>
      <w:r w:rsidR="000963F0">
        <w:rPr>
          <w:rFonts w:ascii="Times New Roman" w:hAnsi="Times New Roman" w:cs="Times New Roman"/>
          <w:bCs/>
        </w:rPr>
        <w:t>5</w:t>
      </w:r>
      <w:r w:rsidRPr="000963F0">
        <w:rPr>
          <w:rFonts w:ascii="Times New Roman" w:hAnsi="Times New Roman" w:cs="Times New Roman"/>
          <w:bCs/>
        </w:rPr>
        <w:t>.</w:t>
      </w:r>
      <w:r w:rsidR="000963F0">
        <w:rPr>
          <w:rFonts w:ascii="Times New Roman" w:hAnsi="Times New Roman" w:cs="Times New Roman"/>
          <w:bCs/>
        </w:rPr>
        <w:t>35</w:t>
      </w:r>
      <w:r>
        <w:rPr>
          <w:rFonts w:ascii="Times New Roman" w:hAnsi="Times New Roman" w:cs="Times New Roman"/>
          <w:bCs/>
        </w:rPr>
        <w:t xml:space="preserve"> per mmBtu.</w:t>
      </w:r>
      <w:r w:rsidR="00C2019D">
        <w:rPr>
          <w:rFonts w:ascii="Times New Roman" w:hAnsi="Times New Roman" w:cs="Times New Roman"/>
          <w:bCs/>
        </w:rPr>
        <w:t xml:space="preserve">  Based upon the relationship described above, the predicted PVRR(d) with natural gas prices applicable at the time the Company committed to install SCR </w:t>
      </w:r>
      <w:r w:rsidR="0094032B">
        <w:rPr>
          <w:rFonts w:ascii="Times New Roman" w:hAnsi="Times New Roman" w:cs="Times New Roman"/>
          <w:bCs/>
        </w:rPr>
        <w:t xml:space="preserve">systems </w:t>
      </w:r>
      <w:r w:rsidR="00C2019D">
        <w:rPr>
          <w:rFonts w:ascii="Times New Roman" w:hAnsi="Times New Roman" w:cs="Times New Roman"/>
          <w:bCs/>
        </w:rPr>
        <w:t xml:space="preserve">at Jim Bridger Units 3 and 4 would </w:t>
      </w:r>
      <w:r w:rsidR="00F24165">
        <w:rPr>
          <w:rFonts w:ascii="Times New Roman" w:hAnsi="Times New Roman" w:cs="Times New Roman"/>
          <w:bCs/>
        </w:rPr>
        <w:t xml:space="preserve">have </w:t>
      </w:r>
      <w:r w:rsidR="00C2019D">
        <w:rPr>
          <w:rFonts w:ascii="Times New Roman" w:hAnsi="Times New Roman" w:cs="Times New Roman"/>
          <w:bCs/>
        </w:rPr>
        <w:t>be</w:t>
      </w:r>
      <w:r w:rsidR="00F24165">
        <w:rPr>
          <w:rFonts w:ascii="Times New Roman" w:hAnsi="Times New Roman" w:cs="Times New Roman"/>
          <w:bCs/>
        </w:rPr>
        <w:t>en</w:t>
      </w:r>
      <w:r w:rsidR="00C2019D">
        <w:rPr>
          <w:rFonts w:ascii="Times New Roman" w:hAnsi="Times New Roman" w:cs="Times New Roman"/>
          <w:bCs/>
        </w:rPr>
        <w:t xml:space="preserve"> </w:t>
      </w:r>
      <w:r w:rsidR="000963F0">
        <w:rPr>
          <w:rFonts w:ascii="Times New Roman" w:hAnsi="Times New Roman" w:cs="Times New Roman"/>
          <w:bCs/>
        </w:rPr>
        <w:t xml:space="preserve">approximately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00C2019D">
        <w:rPr>
          <w:rFonts w:ascii="Times New Roman" w:hAnsi="Times New Roman" w:cs="Times New Roman"/>
          <w:bCs/>
        </w:rPr>
        <w:t>lower cost than the gas conversion alternative.</w:t>
      </w:r>
    </w:p>
    <w:p w:rsidR="004A7F32" w:rsidRPr="004A7F32" w:rsidRDefault="004A7F32" w:rsidP="004A7F32">
      <w:pPr>
        <w:widowControl w:val="0"/>
        <w:spacing w:line="480" w:lineRule="auto"/>
        <w:ind w:left="720" w:hanging="720"/>
        <w:rPr>
          <w:rFonts w:ascii="Times New Roman" w:hAnsi="Times New Roman" w:cs="Times New Roman"/>
          <w:b/>
          <w:bCs/>
        </w:rPr>
      </w:pPr>
      <w:r w:rsidRPr="004A7F32">
        <w:rPr>
          <w:rFonts w:ascii="Times New Roman" w:hAnsi="Times New Roman" w:cs="Times New Roman"/>
          <w:b/>
          <w:bCs/>
        </w:rPr>
        <w:t>Q.</w:t>
      </w:r>
      <w:r w:rsidRPr="004A7F32">
        <w:rPr>
          <w:rFonts w:ascii="Times New Roman" w:hAnsi="Times New Roman" w:cs="Times New Roman"/>
          <w:b/>
          <w:bCs/>
        </w:rPr>
        <w:tab/>
        <w:t>How do the PVRR(d) results trend among the different CO</w:t>
      </w:r>
      <w:r>
        <w:rPr>
          <w:rFonts w:ascii="Times New Roman" w:hAnsi="Times New Roman" w:cs="Times New Roman"/>
          <w:b/>
          <w:bCs/>
          <w:vertAlign w:val="subscript"/>
        </w:rPr>
        <w:t>2</w:t>
      </w:r>
      <w:r>
        <w:rPr>
          <w:rFonts w:ascii="Times New Roman" w:hAnsi="Times New Roman" w:cs="Times New Roman"/>
          <w:b/>
          <w:bCs/>
        </w:rPr>
        <w:t xml:space="preserve"> </w:t>
      </w:r>
      <w:r w:rsidRPr="004A7F32">
        <w:rPr>
          <w:rFonts w:ascii="Times New Roman" w:hAnsi="Times New Roman" w:cs="Times New Roman"/>
          <w:b/>
          <w:bCs/>
        </w:rPr>
        <w:t>price assumptions?</w:t>
      </w:r>
    </w:p>
    <w:p w:rsidR="004A7F32" w:rsidRPr="004A7F32" w:rsidRDefault="004A7F32" w:rsidP="004A7F32">
      <w:pPr>
        <w:widowControl w:val="0"/>
        <w:spacing w:line="480" w:lineRule="auto"/>
        <w:ind w:left="720" w:hanging="720"/>
        <w:rPr>
          <w:rFonts w:ascii="Times New Roman" w:hAnsi="Times New Roman" w:cs="Times New Roman"/>
          <w:bCs/>
        </w:rPr>
      </w:pPr>
      <w:r w:rsidRPr="004A7F32">
        <w:rPr>
          <w:rFonts w:ascii="Times New Roman" w:hAnsi="Times New Roman" w:cs="Times New Roman"/>
          <w:bCs/>
        </w:rPr>
        <w:t>A.</w:t>
      </w:r>
      <w:r w:rsidRPr="004A7F32">
        <w:rPr>
          <w:rFonts w:ascii="Times New Roman" w:hAnsi="Times New Roman" w:cs="Times New Roman"/>
          <w:bCs/>
        </w:rPr>
        <w:tab/>
        <w:t>Higher CO</w:t>
      </w:r>
      <w:r>
        <w:rPr>
          <w:rFonts w:ascii="Times New Roman" w:hAnsi="Times New Roman" w:cs="Times New Roman"/>
          <w:bCs/>
          <w:vertAlign w:val="subscript"/>
        </w:rPr>
        <w:t>2</w:t>
      </w:r>
      <w:r w:rsidRPr="004A7F32">
        <w:rPr>
          <w:rFonts w:ascii="Times New Roman" w:hAnsi="Times New Roman" w:cs="Times New Roman"/>
          <w:bCs/>
        </w:rPr>
        <w:t xml:space="preserve"> price assumptions improve the PVRR(d) in favor of the gas conversion alternative, and lower CO</w:t>
      </w:r>
      <w:r>
        <w:rPr>
          <w:rFonts w:ascii="Times New Roman" w:hAnsi="Times New Roman" w:cs="Times New Roman"/>
          <w:bCs/>
          <w:vertAlign w:val="subscript"/>
        </w:rPr>
        <w:t>2</w:t>
      </w:r>
      <w:r w:rsidRPr="004A7F32">
        <w:rPr>
          <w:rFonts w:ascii="Times New Roman" w:hAnsi="Times New Roman" w:cs="Times New Roman"/>
          <w:bCs/>
        </w:rPr>
        <w:t xml:space="preserve"> prices improve the economics of the investments required to continue operating Jim Bridger Units 3 and 4 as coal-fueled assets. </w:t>
      </w:r>
      <w:r w:rsidR="00BE3894">
        <w:rPr>
          <w:rFonts w:ascii="Times New Roman" w:hAnsi="Times New Roman" w:cs="Times New Roman"/>
          <w:bCs/>
        </w:rPr>
        <w:t xml:space="preserve"> </w:t>
      </w:r>
      <w:r w:rsidRPr="004A7F32">
        <w:rPr>
          <w:rFonts w:ascii="Times New Roman" w:hAnsi="Times New Roman" w:cs="Times New Roman"/>
          <w:bCs/>
        </w:rPr>
        <w:t>As with the trend described in the relationship between natural gas prices and the PVRR(d) results, the relationship between CO</w:t>
      </w:r>
      <w:r>
        <w:rPr>
          <w:rFonts w:ascii="Times New Roman" w:hAnsi="Times New Roman" w:cs="Times New Roman"/>
          <w:bCs/>
          <w:vertAlign w:val="subscript"/>
        </w:rPr>
        <w:t>2</w:t>
      </w:r>
      <w:r w:rsidRPr="004A7F32">
        <w:rPr>
          <w:rFonts w:ascii="Times New Roman" w:hAnsi="Times New Roman" w:cs="Times New Roman"/>
          <w:bCs/>
        </w:rPr>
        <w:t xml:space="preserve"> prices and the PVRR(d) benefit/cost of the </w:t>
      </w:r>
      <w:r>
        <w:rPr>
          <w:rFonts w:ascii="Times New Roman" w:hAnsi="Times New Roman" w:cs="Times New Roman"/>
          <w:bCs/>
        </w:rPr>
        <w:t xml:space="preserve">SCR </w:t>
      </w:r>
      <w:r w:rsidR="00BB3AB6">
        <w:rPr>
          <w:rFonts w:ascii="Times New Roman" w:hAnsi="Times New Roman" w:cs="Times New Roman"/>
          <w:bCs/>
        </w:rPr>
        <w:t xml:space="preserve">systems </w:t>
      </w:r>
      <w:r>
        <w:rPr>
          <w:rFonts w:ascii="Times New Roman" w:hAnsi="Times New Roman" w:cs="Times New Roman"/>
          <w:bCs/>
        </w:rPr>
        <w:t>required</w:t>
      </w:r>
      <w:r w:rsidRPr="004A7F32">
        <w:rPr>
          <w:rFonts w:ascii="Times New Roman" w:hAnsi="Times New Roman" w:cs="Times New Roman"/>
          <w:bCs/>
        </w:rPr>
        <w:t xml:space="preserve"> at Jim Bridger Units 3 and 4 is intuitive. </w:t>
      </w:r>
      <w:r w:rsidR="00BE3894">
        <w:rPr>
          <w:rFonts w:ascii="Times New Roman" w:hAnsi="Times New Roman" w:cs="Times New Roman"/>
          <w:bCs/>
        </w:rPr>
        <w:t xml:space="preserve"> </w:t>
      </w:r>
      <w:r w:rsidRPr="004A7F32">
        <w:rPr>
          <w:rFonts w:ascii="Times New Roman" w:hAnsi="Times New Roman" w:cs="Times New Roman"/>
          <w:bCs/>
        </w:rPr>
        <w:t>Because the CO</w:t>
      </w:r>
      <w:r>
        <w:rPr>
          <w:rFonts w:ascii="Times New Roman" w:hAnsi="Times New Roman" w:cs="Times New Roman"/>
          <w:bCs/>
          <w:vertAlign w:val="subscript"/>
        </w:rPr>
        <w:t>2</w:t>
      </w:r>
      <w:r w:rsidRPr="004A7F32">
        <w:rPr>
          <w:rFonts w:ascii="Times New Roman" w:hAnsi="Times New Roman" w:cs="Times New Roman"/>
          <w:bCs/>
        </w:rPr>
        <w:t xml:space="preserve"> content of coal is nearly double the CO</w:t>
      </w:r>
      <w:r>
        <w:rPr>
          <w:rFonts w:ascii="Times New Roman" w:hAnsi="Times New Roman" w:cs="Times New Roman"/>
          <w:bCs/>
          <w:vertAlign w:val="subscript"/>
        </w:rPr>
        <w:t>2</w:t>
      </w:r>
      <w:r w:rsidRPr="004A7F32">
        <w:rPr>
          <w:rFonts w:ascii="Times New Roman" w:hAnsi="Times New Roman" w:cs="Times New Roman"/>
          <w:bCs/>
        </w:rPr>
        <w:t xml:space="preserve"> content of natural gas, higher CO</w:t>
      </w:r>
      <w:r>
        <w:rPr>
          <w:rFonts w:ascii="Times New Roman" w:hAnsi="Times New Roman" w:cs="Times New Roman"/>
          <w:bCs/>
          <w:vertAlign w:val="subscript"/>
        </w:rPr>
        <w:t>2</w:t>
      </w:r>
      <w:r w:rsidRPr="004A7F32">
        <w:rPr>
          <w:rFonts w:ascii="Times New Roman" w:hAnsi="Times New Roman" w:cs="Times New Roman"/>
          <w:bCs/>
        </w:rPr>
        <w:t xml:space="preserve"> prices </w:t>
      </w:r>
      <w:r w:rsidR="004A1AA2">
        <w:rPr>
          <w:rFonts w:ascii="Times New Roman" w:hAnsi="Times New Roman" w:cs="Times New Roman"/>
          <w:bCs/>
        </w:rPr>
        <w:t>lead to relatively lower</w:t>
      </w:r>
      <w:r w:rsidRPr="004A7F32">
        <w:rPr>
          <w:rFonts w:ascii="Times New Roman" w:hAnsi="Times New Roman" w:cs="Times New Roman"/>
          <w:bCs/>
        </w:rPr>
        <w:t xml:space="preserve"> cost of emissions for the gas conversion alternative</w:t>
      </w:r>
      <w:r w:rsidR="0074526B">
        <w:rPr>
          <w:rFonts w:ascii="Times New Roman" w:hAnsi="Times New Roman" w:cs="Times New Roman"/>
          <w:bCs/>
        </w:rPr>
        <w:t xml:space="preserve"> </w:t>
      </w:r>
      <w:r w:rsidRPr="004A7F32">
        <w:rPr>
          <w:rFonts w:ascii="Times New Roman" w:hAnsi="Times New Roman" w:cs="Times New Roman"/>
          <w:bCs/>
        </w:rPr>
        <w:t xml:space="preserve">and offset </w:t>
      </w:r>
      <w:r w:rsidR="0074526B">
        <w:rPr>
          <w:rFonts w:ascii="Times New Roman" w:hAnsi="Times New Roman" w:cs="Times New Roman"/>
          <w:bCs/>
        </w:rPr>
        <w:t xml:space="preserve">the costs related to </w:t>
      </w:r>
      <w:r w:rsidRPr="004A7F32">
        <w:rPr>
          <w:rFonts w:ascii="Times New Roman" w:hAnsi="Times New Roman" w:cs="Times New Roman"/>
          <w:bCs/>
        </w:rPr>
        <w:t>any generation lost from the coal-fueled Jim Bridger Units 3 and 4 assets.</w:t>
      </w:r>
    </w:p>
    <w:p w:rsidR="004A7F32" w:rsidRPr="004A7F32" w:rsidRDefault="004A7F32" w:rsidP="004A7F32">
      <w:pPr>
        <w:widowControl w:val="0"/>
        <w:spacing w:line="480" w:lineRule="auto"/>
        <w:ind w:left="720" w:hanging="720"/>
        <w:rPr>
          <w:rFonts w:ascii="Times New Roman" w:hAnsi="Times New Roman" w:cs="Times New Roman"/>
          <w:b/>
          <w:bCs/>
        </w:rPr>
      </w:pPr>
      <w:r w:rsidRPr="004A7F32">
        <w:rPr>
          <w:rFonts w:ascii="Times New Roman" w:hAnsi="Times New Roman" w:cs="Times New Roman"/>
          <w:b/>
          <w:bCs/>
        </w:rPr>
        <w:t>Q.</w:t>
      </w:r>
      <w:r w:rsidRPr="004A7F32">
        <w:rPr>
          <w:rFonts w:ascii="Times New Roman" w:hAnsi="Times New Roman" w:cs="Times New Roman"/>
          <w:b/>
          <w:bCs/>
        </w:rPr>
        <w:tab/>
        <w:t>What CO</w:t>
      </w:r>
      <w:r>
        <w:rPr>
          <w:rFonts w:ascii="Times New Roman" w:hAnsi="Times New Roman" w:cs="Times New Roman"/>
          <w:b/>
          <w:bCs/>
          <w:vertAlign w:val="subscript"/>
        </w:rPr>
        <w:t>2</w:t>
      </w:r>
      <w:r w:rsidRPr="004A7F32">
        <w:rPr>
          <w:rFonts w:ascii="Times New Roman" w:hAnsi="Times New Roman" w:cs="Times New Roman"/>
          <w:b/>
          <w:bCs/>
        </w:rPr>
        <w:t xml:space="preserve"> price would be required to change the PVRR(d) results in favor of converting Jim Bridger Units 3 and 4 to natural gas?</w:t>
      </w:r>
    </w:p>
    <w:p w:rsidR="004A7F32" w:rsidRDefault="004A7F32" w:rsidP="004A7F32">
      <w:pPr>
        <w:widowControl w:val="0"/>
        <w:spacing w:line="480" w:lineRule="auto"/>
        <w:ind w:left="720" w:hanging="720"/>
        <w:rPr>
          <w:rFonts w:ascii="Times New Roman" w:hAnsi="Times New Roman" w:cs="Times New Roman"/>
          <w:bCs/>
        </w:rPr>
      </w:pPr>
      <w:r w:rsidRPr="004A7F32">
        <w:rPr>
          <w:rFonts w:ascii="Times New Roman" w:hAnsi="Times New Roman" w:cs="Times New Roman"/>
          <w:bCs/>
        </w:rPr>
        <w:t>A.</w:t>
      </w:r>
      <w:r w:rsidRPr="004A7F32">
        <w:rPr>
          <w:rFonts w:ascii="Times New Roman" w:hAnsi="Times New Roman" w:cs="Times New Roman"/>
          <w:bCs/>
        </w:rPr>
        <w:tab/>
      </w:r>
      <w:r w:rsidRPr="00094F32">
        <w:rPr>
          <w:rFonts w:ascii="Times New Roman" w:hAnsi="Times New Roman" w:cs="Times New Roman"/>
          <w:bCs/>
        </w:rPr>
        <w:t xml:space="preserve">Confidential Exhibit </w:t>
      </w:r>
      <w:r w:rsidR="00094F32" w:rsidRPr="00094F32">
        <w:rPr>
          <w:rFonts w:ascii="Times New Roman" w:hAnsi="Times New Roman" w:cs="Times New Roman"/>
          <w:bCs/>
        </w:rPr>
        <w:t>No.</w:t>
      </w:r>
      <w:r w:rsidR="00BB3AB6">
        <w:rPr>
          <w:rFonts w:ascii="Times New Roman" w:hAnsi="Times New Roman" w:cs="Times New Roman"/>
          <w:bCs/>
        </w:rPr>
        <w:t xml:space="preserve"> </w:t>
      </w:r>
      <w:r w:rsidRPr="00094F32">
        <w:rPr>
          <w:rFonts w:ascii="Times New Roman" w:hAnsi="Times New Roman" w:cs="Times New Roman"/>
          <w:bCs/>
        </w:rPr>
        <w:t>RTL-</w:t>
      </w:r>
      <w:r w:rsidR="00094F32" w:rsidRPr="00094F32">
        <w:rPr>
          <w:rFonts w:ascii="Times New Roman" w:hAnsi="Times New Roman" w:cs="Times New Roman"/>
          <w:bCs/>
        </w:rPr>
        <w:t>10</w:t>
      </w:r>
      <w:r w:rsidR="00BB3AB6">
        <w:rPr>
          <w:rFonts w:ascii="Times New Roman" w:hAnsi="Times New Roman" w:cs="Times New Roman"/>
          <w:bCs/>
        </w:rPr>
        <w:t>C</w:t>
      </w:r>
      <w:r w:rsidRPr="004A7F32">
        <w:rPr>
          <w:rFonts w:ascii="Times New Roman" w:hAnsi="Times New Roman" w:cs="Times New Roman"/>
          <w:bCs/>
        </w:rPr>
        <w:t xml:space="preserve"> includes </w:t>
      </w:r>
      <w:r>
        <w:rPr>
          <w:rFonts w:ascii="Times New Roman" w:hAnsi="Times New Roman" w:cs="Times New Roman"/>
          <w:bCs/>
        </w:rPr>
        <w:t>a</w:t>
      </w:r>
      <w:r w:rsidRPr="004A7F32">
        <w:rPr>
          <w:rFonts w:ascii="Times New Roman" w:hAnsi="Times New Roman" w:cs="Times New Roman"/>
          <w:bCs/>
        </w:rPr>
        <w:t xml:space="preserve"> graphical representation of the relationship between the nominal levelized CO</w:t>
      </w:r>
      <w:r>
        <w:rPr>
          <w:rFonts w:ascii="Times New Roman" w:hAnsi="Times New Roman" w:cs="Times New Roman"/>
          <w:bCs/>
          <w:vertAlign w:val="subscript"/>
        </w:rPr>
        <w:t>2</w:t>
      </w:r>
      <w:r w:rsidRPr="004A7F32">
        <w:rPr>
          <w:rFonts w:ascii="Times New Roman" w:hAnsi="Times New Roman" w:cs="Times New Roman"/>
          <w:bCs/>
        </w:rPr>
        <w:t xml:space="preserve"> price over the period 2016 to 2030 and the PVRR(d) benefit/cost of the incremental investments required for continued coal operation of Jim Bridger Units 3 and 4. </w:t>
      </w:r>
      <w:r w:rsidR="00BE3894">
        <w:rPr>
          <w:rFonts w:ascii="Times New Roman" w:hAnsi="Times New Roman" w:cs="Times New Roman"/>
          <w:bCs/>
        </w:rPr>
        <w:t xml:space="preserve"> </w:t>
      </w:r>
      <w:r w:rsidRPr="004A7F32">
        <w:rPr>
          <w:rFonts w:ascii="Times New Roman" w:hAnsi="Times New Roman" w:cs="Times New Roman"/>
          <w:bCs/>
        </w:rPr>
        <w:t>To isolate the effects of fundamental shifts in the natural gas price assumptions, the CO</w:t>
      </w:r>
      <w:r>
        <w:rPr>
          <w:rFonts w:ascii="Times New Roman" w:hAnsi="Times New Roman" w:cs="Times New Roman"/>
          <w:bCs/>
          <w:vertAlign w:val="subscript"/>
        </w:rPr>
        <w:t>2</w:t>
      </w:r>
      <w:r w:rsidRPr="004A7F32">
        <w:rPr>
          <w:rFonts w:ascii="Times New Roman" w:hAnsi="Times New Roman" w:cs="Times New Roman"/>
          <w:bCs/>
        </w:rPr>
        <w:t xml:space="preserve"> price relationship with the PVRR(d) results is shown for the two CO</w:t>
      </w:r>
      <w:r>
        <w:rPr>
          <w:rFonts w:ascii="Times New Roman" w:hAnsi="Times New Roman" w:cs="Times New Roman"/>
          <w:bCs/>
          <w:vertAlign w:val="subscript"/>
        </w:rPr>
        <w:t>2</w:t>
      </w:r>
      <w:r w:rsidRPr="004A7F32">
        <w:rPr>
          <w:rFonts w:ascii="Times New Roman" w:hAnsi="Times New Roman" w:cs="Times New Roman"/>
          <w:bCs/>
        </w:rPr>
        <w:t xml:space="preserve"> price scenarios that are paired with the same underlying base case natural gas price assumption.  Based upon the trend between PVRR(d) and nominal levelized CO</w:t>
      </w:r>
      <w:r>
        <w:rPr>
          <w:rFonts w:ascii="Times New Roman" w:hAnsi="Times New Roman" w:cs="Times New Roman"/>
          <w:bCs/>
          <w:vertAlign w:val="subscript"/>
        </w:rPr>
        <w:t>2</w:t>
      </w:r>
      <w:r w:rsidRPr="004A7F32">
        <w:rPr>
          <w:rFonts w:ascii="Times New Roman" w:hAnsi="Times New Roman" w:cs="Times New Roman"/>
          <w:bCs/>
        </w:rPr>
        <w:t xml:space="preserve"> price assumptions, the levelized CO</w:t>
      </w:r>
      <w:r>
        <w:rPr>
          <w:rFonts w:ascii="Times New Roman" w:hAnsi="Times New Roman" w:cs="Times New Roman"/>
          <w:bCs/>
          <w:vertAlign w:val="subscript"/>
        </w:rPr>
        <w:t>2</w:t>
      </w:r>
      <w:r w:rsidRPr="004A7F32">
        <w:rPr>
          <w:rFonts w:ascii="Times New Roman" w:hAnsi="Times New Roman" w:cs="Times New Roman"/>
          <w:bCs/>
        </w:rPr>
        <w:t xml:space="preserve"> prices over the period 2016 through 2030 would need to exceed $30 per ton, more than three times the base case nominal levelized CO</w:t>
      </w:r>
      <w:r>
        <w:rPr>
          <w:rFonts w:ascii="Times New Roman" w:hAnsi="Times New Roman" w:cs="Times New Roman"/>
          <w:bCs/>
          <w:vertAlign w:val="subscript"/>
        </w:rPr>
        <w:t>2</w:t>
      </w:r>
      <w:r w:rsidRPr="004A7F32">
        <w:rPr>
          <w:rFonts w:ascii="Times New Roman" w:hAnsi="Times New Roman" w:cs="Times New Roman"/>
          <w:bCs/>
        </w:rPr>
        <w:t xml:space="preserve"> price assumption, to achieve a breakeven PVRR(d) for the Jim Bridger Unit 3 and Unit 4 SCR </w:t>
      </w:r>
      <w:r w:rsidR="00BB3AB6">
        <w:rPr>
          <w:rFonts w:ascii="Times New Roman" w:hAnsi="Times New Roman" w:cs="Times New Roman"/>
          <w:bCs/>
        </w:rPr>
        <w:t>systems</w:t>
      </w:r>
      <w:r w:rsidRPr="004A7F32">
        <w:rPr>
          <w:rFonts w:ascii="Times New Roman" w:hAnsi="Times New Roman" w:cs="Times New Roman"/>
          <w:bCs/>
        </w:rPr>
        <w:t>.</w:t>
      </w:r>
    </w:p>
    <w:p w:rsidR="00252437" w:rsidRPr="004A7F32" w:rsidRDefault="00252437" w:rsidP="00252437">
      <w:pPr>
        <w:widowControl w:val="0"/>
        <w:suppressLineNumbers/>
        <w:spacing w:line="480" w:lineRule="auto"/>
        <w:ind w:left="720" w:hanging="720"/>
        <w:rPr>
          <w:rFonts w:ascii="Times New Roman" w:hAnsi="Times New Roman" w:cs="Times New Roman"/>
          <w:bCs/>
        </w:rPr>
      </w:pPr>
    </w:p>
    <w:p w:rsidR="004E6F19" w:rsidRPr="004E6F19" w:rsidRDefault="003433FE" w:rsidP="004E6F19">
      <w:pPr>
        <w:widowControl w:val="0"/>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5648" behindDoc="0" locked="0" layoutInCell="1" allowOverlap="1" wp14:anchorId="74044913" wp14:editId="63745DE1">
                <wp:simplePos x="0" y="0"/>
                <wp:positionH relativeFrom="column">
                  <wp:posOffset>-295275</wp:posOffset>
                </wp:positionH>
                <wp:positionV relativeFrom="paragraph">
                  <wp:posOffset>-409575</wp:posOffset>
                </wp:positionV>
                <wp:extent cx="6276975" cy="43815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4" type="#_x0000_t202" style="position:absolute;left:0;text-align:left;margin-left:-23.25pt;margin-top:-32.25pt;width:494.25pt;height:34.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4E6F19" w:rsidRPr="004E6F19">
        <w:rPr>
          <w:rFonts w:ascii="Times New Roman" w:hAnsi="Times New Roman" w:cs="Times New Roman"/>
          <w:b/>
          <w:bCs/>
        </w:rPr>
        <w:t>Q.</w:t>
      </w:r>
      <w:r w:rsidR="004E6F19" w:rsidRPr="004E6F19">
        <w:rPr>
          <w:rFonts w:ascii="Times New Roman" w:hAnsi="Times New Roman" w:cs="Times New Roman"/>
          <w:b/>
          <w:bCs/>
        </w:rPr>
        <w:tab/>
        <w:t xml:space="preserve">How </w:t>
      </w:r>
      <w:r w:rsidR="004E6F19">
        <w:rPr>
          <w:rFonts w:ascii="Times New Roman" w:hAnsi="Times New Roman" w:cs="Times New Roman"/>
          <w:b/>
          <w:bCs/>
        </w:rPr>
        <w:t>did</w:t>
      </w:r>
      <w:r w:rsidR="004E6F19" w:rsidRPr="004E6F19">
        <w:rPr>
          <w:rFonts w:ascii="Times New Roman" w:hAnsi="Times New Roman" w:cs="Times New Roman"/>
          <w:b/>
          <w:bCs/>
        </w:rPr>
        <w:t xml:space="preserve"> the Company use the natural gas and CO</w:t>
      </w:r>
      <w:r w:rsidR="004E6F19">
        <w:rPr>
          <w:rFonts w:ascii="Times New Roman" w:hAnsi="Times New Roman" w:cs="Times New Roman"/>
          <w:b/>
          <w:bCs/>
          <w:vertAlign w:val="subscript"/>
        </w:rPr>
        <w:t>2</w:t>
      </w:r>
      <w:r w:rsidR="004E6F19" w:rsidRPr="004E6F19">
        <w:rPr>
          <w:rFonts w:ascii="Times New Roman" w:hAnsi="Times New Roman" w:cs="Times New Roman"/>
          <w:b/>
          <w:bCs/>
        </w:rPr>
        <w:t xml:space="preserve"> price scenario results to inform </w:t>
      </w:r>
      <w:r w:rsidR="004E6F19">
        <w:rPr>
          <w:rFonts w:ascii="Times New Roman" w:hAnsi="Times New Roman" w:cs="Times New Roman"/>
          <w:b/>
          <w:bCs/>
        </w:rPr>
        <w:t>its</w:t>
      </w:r>
      <w:r w:rsidR="004E6F19" w:rsidRPr="004E6F19">
        <w:rPr>
          <w:rFonts w:ascii="Times New Roman" w:hAnsi="Times New Roman" w:cs="Times New Roman"/>
          <w:b/>
          <w:bCs/>
        </w:rPr>
        <w:t xml:space="preserve"> decision to </w:t>
      </w:r>
      <w:r w:rsidR="004E6F19">
        <w:rPr>
          <w:rFonts w:ascii="Times New Roman" w:hAnsi="Times New Roman" w:cs="Times New Roman"/>
          <w:b/>
          <w:bCs/>
        </w:rPr>
        <w:t>install</w:t>
      </w:r>
      <w:r w:rsidR="004E6F19" w:rsidRPr="004E6F19">
        <w:rPr>
          <w:rFonts w:ascii="Times New Roman" w:hAnsi="Times New Roman" w:cs="Times New Roman"/>
          <w:b/>
          <w:bCs/>
        </w:rPr>
        <w:t xml:space="preserve"> the Ji</w:t>
      </w:r>
      <w:r w:rsidR="004E6F19">
        <w:rPr>
          <w:rFonts w:ascii="Times New Roman" w:hAnsi="Times New Roman" w:cs="Times New Roman"/>
          <w:b/>
          <w:bCs/>
        </w:rPr>
        <w:t>m Bridger Unit 3 and Unit 4 SCR</w:t>
      </w:r>
      <w:r w:rsidR="00BB3AB6">
        <w:rPr>
          <w:rFonts w:ascii="Times New Roman" w:hAnsi="Times New Roman" w:cs="Times New Roman"/>
          <w:b/>
          <w:bCs/>
        </w:rPr>
        <w:t xml:space="preserve"> system</w:t>
      </w:r>
      <w:r w:rsidR="004E6F19">
        <w:rPr>
          <w:rFonts w:ascii="Times New Roman" w:hAnsi="Times New Roman" w:cs="Times New Roman"/>
          <w:b/>
          <w:bCs/>
        </w:rPr>
        <w:t>s</w:t>
      </w:r>
      <w:r w:rsidR="004E6F19" w:rsidRPr="004E6F19">
        <w:rPr>
          <w:rFonts w:ascii="Times New Roman" w:hAnsi="Times New Roman" w:cs="Times New Roman"/>
          <w:b/>
          <w:bCs/>
        </w:rPr>
        <w:t>?</w:t>
      </w:r>
    </w:p>
    <w:p w:rsidR="004E6F19" w:rsidRDefault="004E6F19" w:rsidP="004E6F19">
      <w:pPr>
        <w:widowControl w:val="0"/>
        <w:spacing w:line="480" w:lineRule="auto"/>
        <w:ind w:left="720" w:hanging="720"/>
        <w:rPr>
          <w:rFonts w:ascii="Times New Roman" w:hAnsi="Times New Roman" w:cs="Times New Roman"/>
          <w:bCs/>
        </w:rPr>
      </w:pPr>
      <w:r w:rsidRPr="004E6F19">
        <w:rPr>
          <w:rFonts w:ascii="Times New Roman" w:hAnsi="Times New Roman" w:cs="Times New Roman"/>
          <w:bCs/>
        </w:rPr>
        <w:t>A.</w:t>
      </w:r>
      <w:r w:rsidRPr="004E6F19">
        <w:rPr>
          <w:rFonts w:ascii="Times New Roman" w:hAnsi="Times New Roman" w:cs="Times New Roman"/>
          <w:bCs/>
        </w:rPr>
        <w:tab/>
      </w:r>
      <w:r>
        <w:rPr>
          <w:rFonts w:ascii="Times New Roman" w:hAnsi="Times New Roman" w:cs="Times New Roman"/>
          <w:bCs/>
        </w:rPr>
        <w:t>The Company</w:t>
      </w:r>
      <w:r w:rsidRPr="004E6F19">
        <w:rPr>
          <w:rFonts w:ascii="Times New Roman" w:hAnsi="Times New Roman" w:cs="Times New Roman"/>
          <w:bCs/>
        </w:rPr>
        <w:t xml:space="preserve"> </w:t>
      </w:r>
      <w:r>
        <w:rPr>
          <w:rFonts w:ascii="Times New Roman" w:hAnsi="Times New Roman" w:cs="Times New Roman"/>
          <w:bCs/>
        </w:rPr>
        <w:t>first reviewed</w:t>
      </w:r>
      <w:r w:rsidRPr="004E6F19">
        <w:rPr>
          <w:rFonts w:ascii="Times New Roman" w:hAnsi="Times New Roman" w:cs="Times New Roman"/>
          <w:bCs/>
        </w:rPr>
        <w:t xml:space="preserve"> the magnitude of the PVRR(d) results from the base case, which is defined by assumptions representing the Company’s best estimate of forward</w:t>
      </w:r>
      <w:r w:rsidR="00BE3894">
        <w:rPr>
          <w:rFonts w:ascii="Times New Roman" w:hAnsi="Times New Roman" w:cs="Times New Roman"/>
          <w:bCs/>
        </w:rPr>
        <w:t>-</w:t>
      </w:r>
      <w:r w:rsidRPr="004E6F19">
        <w:rPr>
          <w:rFonts w:ascii="Times New Roman" w:hAnsi="Times New Roman" w:cs="Times New Roman"/>
          <w:bCs/>
        </w:rPr>
        <w:t xml:space="preserve">looking assumptions at </w:t>
      </w:r>
      <w:r>
        <w:rPr>
          <w:rFonts w:ascii="Times New Roman" w:hAnsi="Times New Roman" w:cs="Times New Roman"/>
          <w:bCs/>
        </w:rPr>
        <w:t>the</w:t>
      </w:r>
      <w:r w:rsidRPr="004E6F19">
        <w:rPr>
          <w:rFonts w:ascii="Times New Roman" w:hAnsi="Times New Roman" w:cs="Times New Roman"/>
          <w:bCs/>
        </w:rPr>
        <w:t xml:space="preserve"> time</w:t>
      </w:r>
      <w:r>
        <w:rPr>
          <w:rFonts w:ascii="Times New Roman" w:hAnsi="Times New Roman" w:cs="Times New Roman"/>
          <w:bCs/>
        </w:rPr>
        <w:t xml:space="preserve"> the analysis was completed</w:t>
      </w:r>
      <w:r w:rsidRPr="004E6F19">
        <w:rPr>
          <w:rFonts w:ascii="Times New Roman" w:hAnsi="Times New Roman" w:cs="Times New Roman"/>
          <w:bCs/>
        </w:rPr>
        <w:t xml:space="preserve">.  The base case results provide an initial look at how favorable or unfavorable the SCR </w:t>
      </w:r>
      <w:r w:rsidR="00BB3AB6">
        <w:rPr>
          <w:rFonts w:ascii="Times New Roman" w:hAnsi="Times New Roman" w:cs="Times New Roman"/>
          <w:bCs/>
        </w:rPr>
        <w:t>systems</w:t>
      </w:r>
      <w:r w:rsidR="00BB3AB6" w:rsidRPr="004E6F19">
        <w:rPr>
          <w:rFonts w:ascii="Times New Roman" w:hAnsi="Times New Roman" w:cs="Times New Roman"/>
          <w:bCs/>
        </w:rPr>
        <w:t xml:space="preserve"> </w:t>
      </w:r>
      <w:r w:rsidRPr="004E6F19">
        <w:rPr>
          <w:rFonts w:ascii="Times New Roman" w:hAnsi="Times New Roman" w:cs="Times New Roman"/>
          <w:bCs/>
        </w:rPr>
        <w:t>are in relation to the ne</w:t>
      </w:r>
      <w:r>
        <w:rPr>
          <w:rFonts w:ascii="Times New Roman" w:hAnsi="Times New Roman" w:cs="Times New Roman"/>
          <w:bCs/>
        </w:rPr>
        <w:t>xt best alternative and provide</w:t>
      </w:r>
      <w:r w:rsidRPr="004E6F19">
        <w:rPr>
          <w:rFonts w:ascii="Times New Roman" w:hAnsi="Times New Roman" w:cs="Times New Roman"/>
          <w:bCs/>
        </w:rPr>
        <w:t xml:space="preserve"> context when reviewing scenario results.  The base case results summarized earlier in my testimony yield a PVRR(d) </w:t>
      </w:r>
      <w:r w:rsidR="00663DE5">
        <w:rPr>
          <w:rFonts w:ascii="Times New Roman" w:hAnsi="Times New Roman" w:cs="Times New Roman"/>
          <w:bCs/>
        </w:rPr>
        <w:t>showing that the Jim Bridger Unit 3 and Unit 4 SCR</w:t>
      </w:r>
      <w:r w:rsidR="00BB3AB6">
        <w:rPr>
          <w:rFonts w:ascii="Times New Roman" w:hAnsi="Times New Roman" w:cs="Times New Roman"/>
          <w:bCs/>
        </w:rPr>
        <w:t xml:space="preserve"> system</w:t>
      </w:r>
      <w:r w:rsidR="00663DE5">
        <w:rPr>
          <w:rFonts w:ascii="Times New Roman" w:hAnsi="Times New Roman" w:cs="Times New Roman"/>
          <w:bCs/>
        </w:rPr>
        <w:t xml:space="preserve">s are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00663DE5">
        <w:rPr>
          <w:rFonts w:ascii="Times New Roman" w:hAnsi="Times New Roman" w:cs="Times New Roman"/>
          <w:bCs/>
        </w:rPr>
        <w:t>lower cost than the natural gas conversion alternative.</w:t>
      </w:r>
      <w:r w:rsidRPr="004E6F19">
        <w:rPr>
          <w:rFonts w:ascii="Times New Roman" w:hAnsi="Times New Roman" w:cs="Times New Roman"/>
          <w:bCs/>
        </w:rPr>
        <w:t xml:space="preserve"> </w:t>
      </w:r>
      <w:r w:rsidR="00BE3894">
        <w:rPr>
          <w:rFonts w:ascii="Times New Roman" w:hAnsi="Times New Roman" w:cs="Times New Roman"/>
          <w:bCs/>
        </w:rPr>
        <w:t xml:space="preserve"> </w:t>
      </w:r>
      <w:r w:rsidRPr="004E6F19">
        <w:rPr>
          <w:rFonts w:ascii="Times New Roman" w:hAnsi="Times New Roman" w:cs="Times New Roman"/>
          <w:bCs/>
        </w:rPr>
        <w:t>This outcome also indicates that when the Company’s best estimate of forward</w:t>
      </w:r>
      <w:r w:rsidR="00BE3894">
        <w:rPr>
          <w:rFonts w:ascii="Times New Roman" w:hAnsi="Times New Roman" w:cs="Times New Roman"/>
          <w:bCs/>
        </w:rPr>
        <w:t>-</w:t>
      </w:r>
      <w:r w:rsidRPr="004E6F19">
        <w:rPr>
          <w:rFonts w:ascii="Times New Roman" w:hAnsi="Times New Roman" w:cs="Times New Roman"/>
          <w:bCs/>
        </w:rPr>
        <w:t xml:space="preserve">looking assumptions </w:t>
      </w:r>
      <w:r w:rsidR="00663DE5">
        <w:rPr>
          <w:rFonts w:ascii="Times New Roman" w:hAnsi="Times New Roman" w:cs="Times New Roman"/>
          <w:bCs/>
        </w:rPr>
        <w:t>w</w:t>
      </w:r>
      <w:r w:rsidR="00BE3894">
        <w:rPr>
          <w:rFonts w:ascii="Times New Roman" w:hAnsi="Times New Roman" w:cs="Times New Roman"/>
          <w:bCs/>
        </w:rPr>
        <w:t>as</w:t>
      </w:r>
      <w:r w:rsidRPr="004E6F19">
        <w:rPr>
          <w:rFonts w:ascii="Times New Roman" w:hAnsi="Times New Roman" w:cs="Times New Roman"/>
          <w:bCs/>
        </w:rPr>
        <w:t xml:space="preserve"> used, there </w:t>
      </w:r>
      <w:r w:rsidR="00663DE5">
        <w:rPr>
          <w:rFonts w:ascii="Times New Roman" w:hAnsi="Times New Roman" w:cs="Times New Roman"/>
          <w:bCs/>
        </w:rPr>
        <w:t>was</w:t>
      </w:r>
      <w:r w:rsidRPr="004E6F19">
        <w:rPr>
          <w:rFonts w:ascii="Times New Roman" w:hAnsi="Times New Roman" w:cs="Times New Roman"/>
          <w:bCs/>
        </w:rPr>
        <w:t xml:space="preserve"> a reasonably sized “cushion” in the PVRR(d) results allowing for some erosion of the favorable economics should long</w:t>
      </w:r>
      <w:r w:rsidR="00BE3894">
        <w:rPr>
          <w:rFonts w:ascii="Times New Roman" w:hAnsi="Times New Roman" w:cs="Times New Roman"/>
          <w:bCs/>
        </w:rPr>
        <w:t>-</w:t>
      </w:r>
      <w:r w:rsidRPr="004E6F19">
        <w:rPr>
          <w:rFonts w:ascii="Times New Roman" w:hAnsi="Times New Roman" w:cs="Times New Roman"/>
          <w:bCs/>
        </w:rPr>
        <w:t>term natural gas prices or CO</w:t>
      </w:r>
      <w:r w:rsidR="00663DE5">
        <w:rPr>
          <w:rFonts w:ascii="Times New Roman" w:hAnsi="Times New Roman" w:cs="Times New Roman"/>
          <w:bCs/>
          <w:vertAlign w:val="subscript"/>
        </w:rPr>
        <w:t>2</w:t>
      </w:r>
      <w:r w:rsidRPr="004E6F19">
        <w:rPr>
          <w:rFonts w:ascii="Times New Roman" w:hAnsi="Times New Roman" w:cs="Times New Roman"/>
          <w:bCs/>
        </w:rPr>
        <w:t xml:space="preserve"> prices change from what was assumed in the base case analysis. </w:t>
      </w:r>
      <w:r w:rsidR="00BE3894">
        <w:rPr>
          <w:rFonts w:ascii="Times New Roman" w:hAnsi="Times New Roman" w:cs="Times New Roman"/>
          <w:bCs/>
        </w:rPr>
        <w:t xml:space="preserve"> </w:t>
      </w:r>
      <w:r w:rsidRPr="004E6F19">
        <w:rPr>
          <w:rFonts w:ascii="Times New Roman" w:hAnsi="Times New Roman" w:cs="Times New Roman"/>
          <w:bCs/>
        </w:rPr>
        <w:t>The natural gas and CO</w:t>
      </w:r>
      <w:r w:rsidR="006A6D3E">
        <w:rPr>
          <w:rFonts w:ascii="Times New Roman" w:hAnsi="Times New Roman" w:cs="Times New Roman"/>
          <w:bCs/>
          <w:vertAlign w:val="subscript"/>
        </w:rPr>
        <w:t>2</w:t>
      </w:r>
      <w:r w:rsidRPr="004E6F19">
        <w:rPr>
          <w:rFonts w:ascii="Times New Roman" w:hAnsi="Times New Roman" w:cs="Times New Roman"/>
          <w:bCs/>
        </w:rPr>
        <w:t xml:space="preserve"> price scenarios </w:t>
      </w:r>
      <w:r w:rsidR="006A6D3E">
        <w:rPr>
          <w:rFonts w:ascii="Times New Roman" w:hAnsi="Times New Roman" w:cs="Times New Roman"/>
          <w:bCs/>
        </w:rPr>
        <w:t>were</w:t>
      </w:r>
      <w:r w:rsidRPr="004E6F19">
        <w:rPr>
          <w:rFonts w:ascii="Times New Roman" w:hAnsi="Times New Roman" w:cs="Times New Roman"/>
          <w:bCs/>
        </w:rPr>
        <w:t xml:space="preserve"> then used to quantify how sensitive the PVRR(d) results are to these key assumptions and provide th</w:t>
      </w:r>
      <w:r w:rsidR="006A6D3E">
        <w:rPr>
          <w:rFonts w:ascii="Times New Roman" w:hAnsi="Times New Roman" w:cs="Times New Roman"/>
          <w:bCs/>
        </w:rPr>
        <w:t>e foundation for judging risk.</w:t>
      </w:r>
    </w:p>
    <w:p w:rsidR="006A6D3E" w:rsidRPr="004C7E9E" w:rsidRDefault="006A6D3E" w:rsidP="004C7E9E">
      <w:pPr>
        <w:widowControl w:val="0"/>
        <w:spacing w:line="480" w:lineRule="auto"/>
        <w:ind w:left="720" w:hanging="720"/>
        <w:rPr>
          <w:rFonts w:ascii="Times New Roman" w:hAnsi="Times New Roman" w:cs="Times New Roman"/>
          <w:b/>
          <w:bCs/>
        </w:rPr>
      </w:pPr>
      <w:r w:rsidRPr="004C7E9E">
        <w:rPr>
          <w:rFonts w:ascii="Times New Roman" w:hAnsi="Times New Roman" w:cs="Times New Roman"/>
          <w:b/>
          <w:bCs/>
        </w:rPr>
        <w:t>Q.</w:t>
      </w:r>
      <w:r w:rsidRPr="004C7E9E">
        <w:rPr>
          <w:rFonts w:ascii="Times New Roman" w:hAnsi="Times New Roman" w:cs="Times New Roman"/>
          <w:b/>
          <w:bCs/>
        </w:rPr>
        <w:tab/>
        <w:t>Can you describe how the Company has evaluated risk in the context of the updated results from the natural gas and CO</w:t>
      </w:r>
      <w:r w:rsidR="004C7E9E">
        <w:rPr>
          <w:rFonts w:ascii="Times New Roman" w:hAnsi="Times New Roman" w:cs="Times New Roman"/>
          <w:b/>
          <w:bCs/>
          <w:vertAlign w:val="subscript"/>
        </w:rPr>
        <w:t>2</w:t>
      </w:r>
      <w:r w:rsidRPr="004C7E9E">
        <w:rPr>
          <w:rFonts w:ascii="Times New Roman" w:hAnsi="Times New Roman" w:cs="Times New Roman"/>
          <w:b/>
          <w:bCs/>
        </w:rPr>
        <w:t xml:space="preserve"> price scenarios?</w:t>
      </w:r>
    </w:p>
    <w:p w:rsidR="006A6D3E" w:rsidRDefault="006A6D3E" w:rsidP="004C7E9E">
      <w:pPr>
        <w:widowControl w:val="0"/>
        <w:spacing w:line="480" w:lineRule="auto"/>
        <w:ind w:left="720" w:hanging="720"/>
        <w:rPr>
          <w:rFonts w:ascii="Times New Roman" w:hAnsi="Times New Roman" w:cs="Times New Roman"/>
          <w:bCs/>
        </w:rPr>
      </w:pPr>
      <w:r w:rsidRPr="004C7E9E">
        <w:rPr>
          <w:rFonts w:ascii="Times New Roman" w:hAnsi="Times New Roman" w:cs="Times New Roman"/>
          <w:bCs/>
        </w:rPr>
        <w:t>A.</w:t>
      </w:r>
      <w:r w:rsidRPr="004C7E9E">
        <w:rPr>
          <w:rFonts w:ascii="Times New Roman" w:hAnsi="Times New Roman" w:cs="Times New Roman"/>
          <w:bCs/>
        </w:rPr>
        <w:tab/>
        <w:t xml:space="preserve">Yes.  Confidential Figure </w:t>
      </w:r>
      <w:r w:rsidR="00F350E9">
        <w:rPr>
          <w:rFonts w:ascii="Times New Roman" w:hAnsi="Times New Roman" w:cs="Times New Roman"/>
          <w:bCs/>
        </w:rPr>
        <w:t>3</w:t>
      </w:r>
      <w:r w:rsidRPr="004C7E9E">
        <w:rPr>
          <w:rFonts w:ascii="Times New Roman" w:hAnsi="Times New Roman" w:cs="Times New Roman"/>
          <w:bCs/>
        </w:rPr>
        <w:t xml:space="preserve"> shows the distribution of PVRR(d) results for the base case and the eight natural gas and CO</w:t>
      </w:r>
      <w:r w:rsidR="004C7E9E">
        <w:rPr>
          <w:rFonts w:ascii="Times New Roman" w:hAnsi="Times New Roman" w:cs="Times New Roman"/>
          <w:bCs/>
          <w:vertAlign w:val="subscript"/>
        </w:rPr>
        <w:t>2</w:t>
      </w:r>
      <w:r w:rsidRPr="004C7E9E">
        <w:rPr>
          <w:rFonts w:ascii="Times New Roman" w:hAnsi="Times New Roman" w:cs="Times New Roman"/>
          <w:bCs/>
        </w:rPr>
        <w:t xml:space="preserve"> price scenarios. </w:t>
      </w:r>
      <w:r w:rsidR="00BE3894">
        <w:rPr>
          <w:rFonts w:ascii="Times New Roman" w:hAnsi="Times New Roman" w:cs="Times New Roman"/>
          <w:bCs/>
        </w:rPr>
        <w:t xml:space="preserve"> </w:t>
      </w:r>
      <w:r w:rsidRPr="004C7E9E">
        <w:rPr>
          <w:rFonts w:ascii="Times New Roman" w:hAnsi="Times New Roman" w:cs="Times New Roman"/>
          <w:bCs/>
        </w:rPr>
        <w:t xml:space="preserve">The figure shows that of the nine cases analyzed, six scenarios produce a PVRR(d) favorable to the SCR </w:t>
      </w:r>
      <w:r w:rsidR="00BB3AB6">
        <w:rPr>
          <w:rFonts w:ascii="Times New Roman" w:hAnsi="Times New Roman" w:cs="Times New Roman"/>
          <w:bCs/>
        </w:rPr>
        <w:t>systems</w:t>
      </w:r>
      <w:r w:rsidR="00BB3AB6" w:rsidRPr="004C7E9E">
        <w:rPr>
          <w:rFonts w:ascii="Times New Roman" w:hAnsi="Times New Roman" w:cs="Times New Roman"/>
          <w:bCs/>
        </w:rPr>
        <w:t xml:space="preserve"> </w:t>
      </w:r>
      <w:r w:rsidRPr="004C7E9E">
        <w:rPr>
          <w:rFonts w:ascii="Times New Roman" w:hAnsi="Times New Roman" w:cs="Times New Roman"/>
          <w:bCs/>
        </w:rPr>
        <w:t xml:space="preserve">and the three scenarios with low gas price assumptions produce a PVRR(d) that is unfavorable to the SCR </w:t>
      </w:r>
      <w:r w:rsidR="00BB3AB6">
        <w:rPr>
          <w:rFonts w:ascii="Times New Roman" w:hAnsi="Times New Roman" w:cs="Times New Roman"/>
          <w:bCs/>
        </w:rPr>
        <w:t>systems</w:t>
      </w:r>
      <w:r w:rsidRPr="004C7E9E">
        <w:rPr>
          <w:rFonts w:ascii="Times New Roman" w:hAnsi="Times New Roman" w:cs="Times New Roman"/>
          <w:bCs/>
        </w:rPr>
        <w:t xml:space="preserve">. </w:t>
      </w:r>
      <w:r w:rsidR="00BE3894">
        <w:rPr>
          <w:rFonts w:ascii="Times New Roman" w:hAnsi="Times New Roman" w:cs="Times New Roman"/>
          <w:bCs/>
        </w:rPr>
        <w:t xml:space="preserve"> </w:t>
      </w:r>
      <w:r w:rsidRPr="004C7E9E">
        <w:rPr>
          <w:rFonts w:ascii="Times New Roman" w:hAnsi="Times New Roman" w:cs="Times New Roman"/>
          <w:bCs/>
        </w:rPr>
        <w:t>The figure further illustrates the range of potential PVRR(d) outcomes among the scenarios analyzed.  At one end of the spectrum, the PVRR(d) for the high gas zero CO</w:t>
      </w:r>
      <w:r w:rsidR="004C7E9E">
        <w:rPr>
          <w:rFonts w:ascii="Times New Roman" w:hAnsi="Times New Roman" w:cs="Times New Roman"/>
          <w:bCs/>
          <w:vertAlign w:val="subscript"/>
        </w:rPr>
        <w:t>2</w:t>
      </w:r>
      <w:r w:rsidRPr="004C7E9E">
        <w:rPr>
          <w:rFonts w:ascii="Times New Roman" w:hAnsi="Times New Roman" w:cs="Times New Roman"/>
          <w:bCs/>
        </w:rPr>
        <w:t xml:space="preserve"> scenario is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Pr="004C7E9E">
        <w:rPr>
          <w:rFonts w:ascii="Times New Roman" w:hAnsi="Times New Roman" w:cs="Times New Roman"/>
          <w:bCs/>
        </w:rPr>
        <w:t>favorable to the SCR</w:t>
      </w:r>
      <w:r w:rsidR="00BB3AB6">
        <w:rPr>
          <w:rFonts w:ascii="Times New Roman" w:hAnsi="Times New Roman" w:cs="Times New Roman"/>
          <w:bCs/>
        </w:rPr>
        <w:t xml:space="preserve"> system</w:t>
      </w:r>
      <w:r w:rsidRPr="004C7E9E">
        <w:rPr>
          <w:rFonts w:ascii="Times New Roman" w:hAnsi="Times New Roman" w:cs="Times New Roman"/>
          <w:bCs/>
        </w:rPr>
        <w:t>s.  On the other end of the spectrum, the PVRR(d) for the low gas high CO</w:t>
      </w:r>
      <w:r w:rsidR="004C7E9E">
        <w:rPr>
          <w:rFonts w:ascii="Times New Roman" w:hAnsi="Times New Roman" w:cs="Times New Roman"/>
          <w:bCs/>
          <w:vertAlign w:val="subscript"/>
        </w:rPr>
        <w:t>2</w:t>
      </w:r>
      <w:r w:rsidRPr="004C7E9E">
        <w:rPr>
          <w:rFonts w:ascii="Times New Roman" w:hAnsi="Times New Roman" w:cs="Times New Roman"/>
          <w:bCs/>
        </w:rPr>
        <w:t xml:space="preserve"> scenario is </w:t>
      </w:r>
      <w:r w:rsidR="00705704" w:rsidRPr="00705704">
        <w:rPr>
          <w:rFonts w:ascii="Times New Roman" w:hAnsi="Times New Roman" w:cs="Times New Roman"/>
          <w:bCs/>
          <w:highlight w:val="black"/>
        </w:rPr>
        <w:t>____________</w:t>
      </w:r>
      <w:r w:rsidR="00705704">
        <w:rPr>
          <w:rFonts w:ascii="Times New Roman" w:hAnsi="Times New Roman" w:cs="Times New Roman"/>
          <w:bCs/>
        </w:rPr>
        <w:t xml:space="preserve"> </w:t>
      </w:r>
      <w:r w:rsidRPr="004C7E9E">
        <w:rPr>
          <w:rFonts w:ascii="Times New Roman" w:hAnsi="Times New Roman" w:cs="Times New Roman"/>
          <w:bCs/>
        </w:rPr>
        <w:t>unfavorable to the Jim Bridger Unit 3 and Unit 4 SCR</w:t>
      </w:r>
      <w:r w:rsidR="00BB3AB6">
        <w:rPr>
          <w:rFonts w:ascii="Times New Roman" w:hAnsi="Times New Roman" w:cs="Times New Roman"/>
          <w:bCs/>
        </w:rPr>
        <w:t xml:space="preserve"> system</w:t>
      </w:r>
      <w:r w:rsidRPr="004C7E9E">
        <w:rPr>
          <w:rFonts w:ascii="Times New Roman" w:hAnsi="Times New Roman" w:cs="Times New Roman"/>
          <w:bCs/>
        </w:rPr>
        <w:t xml:space="preserve">s.  Among the scenarios analyzed, the distribution of PVRR(d) outcomes indicate a disproportionate risk profile.  While there is a possibility </w:t>
      </w:r>
      <w:r w:rsidR="008A7EB0">
        <w:rPr>
          <w:rFonts w:ascii="Times New Roman" w:hAnsi="Times New Roman" w:cs="Times New Roman"/>
          <w:bCs/>
        </w:rPr>
        <w:t xml:space="preserve">that the </w:t>
      </w:r>
      <w:r w:rsidRPr="004C7E9E">
        <w:rPr>
          <w:rFonts w:ascii="Times New Roman" w:hAnsi="Times New Roman" w:cs="Times New Roman"/>
          <w:bCs/>
        </w:rPr>
        <w:t>evolution of future natural gas prices could render the decision to invest in SCR</w:t>
      </w:r>
      <w:r w:rsidR="00BB3AB6">
        <w:rPr>
          <w:rFonts w:ascii="Times New Roman" w:hAnsi="Times New Roman" w:cs="Times New Roman"/>
          <w:bCs/>
        </w:rPr>
        <w:t xml:space="preserve"> system</w:t>
      </w:r>
      <w:r w:rsidRPr="004C7E9E">
        <w:rPr>
          <w:rFonts w:ascii="Times New Roman" w:hAnsi="Times New Roman" w:cs="Times New Roman"/>
          <w:bCs/>
        </w:rPr>
        <w:t>s to be higher cost than a gas conversion alternative, the cost impacts to customers of such an outcome are higher under a gas conversion alternative should future natural gas prices rise relative to the base case.</w:t>
      </w:r>
    </w:p>
    <w:p w:rsidR="00D95F3D" w:rsidRDefault="00705704" w:rsidP="00252437">
      <w:pPr>
        <w:widowControl w:val="0"/>
        <w:suppressLineNumbers/>
        <w:spacing w:line="480" w:lineRule="auto"/>
        <w:ind w:left="720"/>
        <w:jc w:val="center"/>
        <w:rPr>
          <w:rFonts w:ascii="Times New Roman" w:hAnsi="Times New Roman" w:cs="Times New Roman"/>
          <w:bCs/>
        </w:rPr>
      </w:pPr>
      <w:r>
        <w:rPr>
          <w:rFonts w:ascii="Times New Roman" w:hAnsi="Times New Roman" w:cs="Times New Roman"/>
          <w:b/>
          <w:bCs/>
          <w:noProof/>
        </w:rPr>
        <mc:AlternateContent>
          <mc:Choice Requires="wps">
            <w:drawing>
              <wp:anchor distT="0" distB="0" distL="114300" distR="114300" simplePos="0" relativeHeight="251682816" behindDoc="0" locked="0" layoutInCell="1" allowOverlap="1">
                <wp:simplePos x="0" y="0"/>
                <wp:positionH relativeFrom="column">
                  <wp:posOffset>419100</wp:posOffset>
                </wp:positionH>
                <wp:positionV relativeFrom="paragraph">
                  <wp:posOffset>-9525</wp:posOffset>
                </wp:positionV>
                <wp:extent cx="5400675" cy="26955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400675" cy="26955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3pt;margin-top:-.75pt;width:425.25pt;height:212.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" fillcolor="black [3213]" strokecolor="black [3213]" strokeweight="2pt"/>
            </w:pict>
          </mc:Fallback>
        </mc:AlternateContent>
      </w:r>
      <w:r w:rsidR="003433FE">
        <w:rPr>
          <w:rFonts w:ascii="Times New Roman" w:hAnsi="Times New Roman" w:cs="Times New Roman"/>
          <w:b/>
          <w:bCs/>
          <w:noProof/>
        </w:rPr>
        <mc:AlternateContent>
          <mc:Choice Requires="wps">
            <w:drawing>
              <wp:anchor distT="0" distB="0" distL="114300" distR="114300" simplePos="0" relativeHeight="251677696" behindDoc="0" locked="0" layoutInCell="1" allowOverlap="1" wp14:anchorId="58736996" wp14:editId="5EA68099">
                <wp:simplePos x="0" y="0"/>
                <wp:positionH relativeFrom="column">
                  <wp:posOffset>-266700</wp:posOffset>
                </wp:positionH>
                <wp:positionV relativeFrom="paragraph">
                  <wp:posOffset>-3914775</wp:posOffset>
                </wp:positionV>
                <wp:extent cx="6276975" cy="438150"/>
                <wp:effectExtent l="0" t="0" r="9525" b="0"/>
                <wp:wrapNone/>
                <wp:docPr id="15" name="Text Box 15"/>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5" type="#_x0000_t202" style="position:absolute;left:0;text-align:left;margin-left:-21pt;margin-top:-308.25pt;width:494.25pt;height:34.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705704" w:rsidRDefault="00705704" w:rsidP="00252437">
      <w:pPr>
        <w:widowControl w:val="0"/>
        <w:suppressLineNumbers/>
        <w:spacing w:line="480" w:lineRule="auto"/>
        <w:ind w:left="720"/>
        <w:jc w:val="center"/>
        <w:rPr>
          <w:rFonts w:ascii="Times New Roman" w:hAnsi="Times New Roman" w:cs="Times New Roman"/>
          <w:bCs/>
        </w:rPr>
      </w:pPr>
    </w:p>
    <w:p w:rsidR="004C7E9E" w:rsidRPr="004C7E9E" w:rsidRDefault="004C7E9E" w:rsidP="004C7E9E">
      <w:pPr>
        <w:widowControl w:val="0"/>
        <w:spacing w:line="480" w:lineRule="auto"/>
        <w:ind w:left="720" w:hanging="720"/>
        <w:rPr>
          <w:rFonts w:ascii="Times New Roman" w:hAnsi="Times New Roman" w:cs="Times New Roman"/>
          <w:b/>
          <w:bCs/>
        </w:rPr>
      </w:pPr>
      <w:r w:rsidRPr="004C7E9E">
        <w:rPr>
          <w:rFonts w:ascii="Times New Roman" w:hAnsi="Times New Roman" w:cs="Times New Roman"/>
          <w:b/>
          <w:bCs/>
        </w:rPr>
        <w:t>Q.</w:t>
      </w:r>
      <w:r w:rsidRPr="004C7E9E">
        <w:rPr>
          <w:rFonts w:ascii="Times New Roman" w:hAnsi="Times New Roman" w:cs="Times New Roman"/>
          <w:b/>
          <w:bCs/>
        </w:rPr>
        <w:tab/>
        <w:t xml:space="preserve">Given the impact of low gas prices on the PVRR(d) results, how </w:t>
      </w:r>
      <w:r>
        <w:rPr>
          <w:rFonts w:ascii="Times New Roman" w:hAnsi="Times New Roman" w:cs="Times New Roman"/>
          <w:b/>
          <w:bCs/>
        </w:rPr>
        <w:t>did you analyze</w:t>
      </w:r>
      <w:r w:rsidRPr="004C7E9E">
        <w:rPr>
          <w:rFonts w:ascii="Times New Roman" w:hAnsi="Times New Roman" w:cs="Times New Roman"/>
          <w:b/>
          <w:bCs/>
        </w:rPr>
        <w:t xml:space="preserve"> the uncertainty around future natural gas prices?</w:t>
      </w:r>
      <w:r w:rsidR="00FE42E1" w:rsidRPr="00FE42E1">
        <w:rPr>
          <w:rFonts w:ascii="Times New Roman" w:hAnsi="Times New Roman" w:cs="Times New Roman"/>
          <w:b/>
          <w:bCs/>
        </w:rPr>
        <w:t xml:space="preserve"> </w:t>
      </w:r>
    </w:p>
    <w:p w:rsidR="004C7E9E" w:rsidRPr="004C7E9E" w:rsidRDefault="004C7E9E" w:rsidP="004C7E9E">
      <w:pPr>
        <w:widowControl w:val="0"/>
        <w:spacing w:line="480" w:lineRule="auto"/>
        <w:ind w:left="720" w:hanging="720"/>
        <w:rPr>
          <w:rFonts w:ascii="Times New Roman" w:hAnsi="Times New Roman" w:cs="Times New Roman"/>
          <w:bCs/>
        </w:rPr>
      </w:pPr>
      <w:r w:rsidRPr="004C7E9E">
        <w:rPr>
          <w:rFonts w:ascii="Times New Roman" w:hAnsi="Times New Roman" w:cs="Times New Roman"/>
          <w:bCs/>
        </w:rPr>
        <w:t>A.</w:t>
      </w:r>
      <w:r w:rsidRPr="004C7E9E">
        <w:rPr>
          <w:rFonts w:ascii="Times New Roman" w:hAnsi="Times New Roman" w:cs="Times New Roman"/>
          <w:bCs/>
        </w:rPr>
        <w:tab/>
        <w:t xml:space="preserve">A useful metric is to compare the potential range of future natural gas price scenarios in the context of historical natural gas price levels. </w:t>
      </w:r>
      <w:r w:rsidR="008A7EB0">
        <w:rPr>
          <w:rFonts w:ascii="Times New Roman" w:hAnsi="Times New Roman" w:cs="Times New Roman"/>
          <w:bCs/>
        </w:rPr>
        <w:t xml:space="preserve"> </w:t>
      </w:r>
      <w:r w:rsidRPr="00F350E9">
        <w:rPr>
          <w:rFonts w:ascii="Times New Roman" w:hAnsi="Times New Roman" w:cs="Times New Roman"/>
          <w:bCs/>
        </w:rPr>
        <w:t xml:space="preserve">Figure </w:t>
      </w:r>
      <w:r w:rsidR="00F350E9" w:rsidRPr="00F350E9">
        <w:rPr>
          <w:rFonts w:ascii="Times New Roman" w:hAnsi="Times New Roman" w:cs="Times New Roman"/>
          <w:bCs/>
        </w:rPr>
        <w:t>4</w:t>
      </w:r>
      <w:r w:rsidRPr="004C7E9E">
        <w:rPr>
          <w:rFonts w:ascii="Times New Roman" w:hAnsi="Times New Roman" w:cs="Times New Roman"/>
          <w:bCs/>
        </w:rPr>
        <w:t xml:space="preserve"> plots historical natural gas prices alongside the average annual natural gas price at the Opal hub among the three low natural gas price scenarios, the three base natural gas price scenarios, and the three high natural gas price scenarios.  </w:t>
      </w:r>
    </w:p>
    <w:p w:rsidR="004C7E9E" w:rsidRPr="004C7E9E" w:rsidRDefault="004C7E9E" w:rsidP="004C7E9E">
      <w:pPr>
        <w:widowControl w:val="0"/>
        <w:spacing w:line="480" w:lineRule="auto"/>
        <w:ind w:left="720" w:firstLine="720"/>
        <w:rPr>
          <w:rFonts w:ascii="Times New Roman" w:hAnsi="Times New Roman" w:cs="Times New Roman"/>
          <w:bCs/>
        </w:rPr>
      </w:pPr>
      <w:r w:rsidRPr="004C7E9E">
        <w:rPr>
          <w:rFonts w:ascii="Times New Roman" w:hAnsi="Times New Roman" w:cs="Times New Roman"/>
          <w:bCs/>
        </w:rPr>
        <w:t xml:space="preserve">Opal natural gas prices among the low natural gas price scenarios never reach 2002 to 2012 historical average price levels over the course of the next 18 years. Among the low natural gas price scenarios, the average annual price for natural gas at Opal over the period 2013 through 2030 is $3.59 per mmBtu, which is 18 percent below 2002 to 2012 historical price levels. </w:t>
      </w:r>
      <w:r w:rsidR="008A7EB0">
        <w:rPr>
          <w:rFonts w:ascii="Times New Roman" w:hAnsi="Times New Roman" w:cs="Times New Roman"/>
          <w:bCs/>
        </w:rPr>
        <w:t xml:space="preserve"> </w:t>
      </w:r>
      <w:r w:rsidRPr="004C7E9E">
        <w:rPr>
          <w:rFonts w:ascii="Times New Roman" w:hAnsi="Times New Roman" w:cs="Times New Roman"/>
          <w:bCs/>
        </w:rPr>
        <w:t>Among the base natural gas price scenarios, which are representative of the best estimate of forward</w:t>
      </w:r>
      <w:r w:rsidR="008A7EB0">
        <w:rPr>
          <w:rFonts w:ascii="Times New Roman" w:hAnsi="Times New Roman" w:cs="Times New Roman"/>
          <w:bCs/>
        </w:rPr>
        <w:t>-</w:t>
      </w:r>
      <w:r w:rsidRPr="004C7E9E">
        <w:rPr>
          <w:rFonts w:ascii="Times New Roman" w:hAnsi="Times New Roman" w:cs="Times New Roman"/>
          <w:bCs/>
        </w:rPr>
        <w:t>looking assumptions</w:t>
      </w:r>
      <w:r w:rsidR="00071E3F">
        <w:rPr>
          <w:rFonts w:ascii="Times New Roman" w:hAnsi="Times New Roman" w:cs="Times New Roman"/>
          <w:bCs/>
        </w:rPr>
        <w:t xml:space="preserve"> available at the time</w:t>
      </w:r>
      <w:r w:rsidRPr="004C7E9E">
        <w:rPr>
          <w:rFonts w:ascii="Times New Roman" w:hAnsi="Times New Roman" w:cs="Times New Roman"/>
          <w:bCs/>
        </w:rPr>
        <w:t xml:space="preserve">, the average annual price for Opal natural gas </w:t>
      </w:r>
      <w:r w:rsidR="00071E3F">
        <w:rPr>
          <w:rFonts w:ascii="Times New Roman" w:hAnsi="Times New Roman" w:cs="Times New Roman"/>
          <w:bCs/>
        </w:rPr>
        <w:t>was</w:t>
      </w:r>
      <w:r w:rsidRPr="004C7E9E">
        <w:rPr>
          <w:rFonts w:ascii="Times New Roman" w:hAnsi="Times New Roman" w:cs="Times New Roman"/>
          <w:bCs/>
        </w:rPr>
        <w:t xml:space="preserve"> $5.66 per mmBtu, or 29</w:t>
      </w:r>
      <w:r w:rsidR="008A7EB0">
        <w:rPr>
          <w:rFonts w:ascii="Times New Roman" w:hAnsi="Times New Roman" w:cs="Times New Roman"/>
          <w:bCs/>
        </w:rPr>
        <w:t xml:space="preserve"> percent</w:t>
      </w:r>
      <w:r w:rsidRPr="004C7E9E">
        <w:rPr>
          <w:rFonts w:ascii="Times New Roman" w:hAnsi="Times New Roman" w:cs="Times New Roman"/>
          <w:bCs/>
        </w:rPr>
        <w:t xml:space="preserve"> above 2002 – 2012 historical price levels. </w:t>
      </w:r>
      <w:r w:rsidR="008A7EB0">
        <w:rPr>
          <w:rFonts w:ascii="Times New Roman" w:hAnsi="Times New Roman" w:cs="Times New Roman"/>
          <w:bCs/>
        </w:rPr>
        <w:t xml:space="preserve"> </w:t>
      </w:r>
      <w:r w:rsidRPr="004C7E9E">
        <w:rPr>
          <w:rFonts w:ascii="Times New Roman" w:hAnsi="Times New Roman" w:cs="Times New Roman"/>
          <w:bCs/>
        </w:rPr>
        <w:t>Among the high natural gas price scenarios, Opal natural gas prices average $7.60 per mmBtu, representing a 73</w:t>
      </w:r>
      <w:r w:rsidR="008A7EB0">
        <w:rPr>
          <w:rFonts w:ascii="Times New Roman" w:hAnsi="Times New Roman" w:cs="Times New Roman"/>
          <w:bCs/>
        </w:rPr>
        <w:t xml:space="preserve"> percent</w:t>
      </w:r>
      <w:r w:rsidRPr="004C7E9E">
        <w:rPr>
          <w:rFonts w:ascii="Times New Roman" w:hAnsi="Times New Roman" w:cs="Times New Roman"/>
          <w:bCs/>
        </w:rPr>
        <w:t xml:space="preserve"> increase relative to 2002 to 2012 historical prices.</w:t>
      </w:r>
    </w:p>
    <w:p w:rsidR="006A6D3E" w:rsidRDefault="00DE5CE7" w:rsidP="00252437">
      <w:pPr>
        <w:widowControl w:val="0"/>
        <w:suppressLineNumbers/>
        <w:spacing w:line="480" w:lineRule="auto"/>
        <w:ind w:left="720"/>
        <w:jc w:val="center"/>
        <w:rPr>
          <w:rFonts w:ascii="Times New Roman" w:hAnsi="Times New Roman" w:cs="Times New Roman"/>
          <w:bCs/>
        </w:rPr>
      </w:pPr>
      <w:r w:rsidRPr="00DE5CE7">
        <w:rPr>
          <w:rFonts w:ascii="Times New Roman" w:hAnsi="Times New Roman" w:cs="Times New Roman"/>
          <w:bCs/>
        </w:rPr>
        <w:t xml:space="preserve"> </w:t>
      </w:r>
      <w:r w:rsidRPr="00DE5CE7">
        <w:rPr>
          <w:noProof/>
        </w:rPr>
        <w:drawing>
          <wp:inline distT="0" distB="0" distL="0" distR="0" wp14:anchorId="38620BDF" wp14:editId="267C0727">
            <wp:extent cx="5067300" cy="35025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515" cy="3502666"/>
                    </a:xfrm>
                    <a:prstGeom prst="rect">
                      <a:avLst/>
                    </a:prstGeom>
                    <a:noFill/>
                    <a:ln>
                      <a:noFill/>
                    </a:ln>
                  </pic:spPr>
                </pic:pic>
              </a:graphicData>
            </a:graphic>
          </wp:inline>
        </w:drawing>
      </w:r>
    </w:p>
    <w:p w:rsidR="00252437" w:rsidRPr="004E6F19" w:rsidRDefault="00252437" w:rsidP="00252437">
      <w:pPr>
        <w:widowControl w:val="0"/>
        <w:suppressLineNumbers/>
        <w:spacing w:line="480" w:lineRule="auto"/>
        <w:ind w:left="720"/>
        <w:jc w:val="center"/>
        <w:rPr>
          <w:rFonts w:ascii="Times New Roman" w:hAnsi="Times New Roman" w:cs="Times New Roman"/>
          <w:bCs/>
        </w:rPr>
      </w:pPr>
    </w:p>
    <w:bookmarkStart w:id="7" w:name="_Toc436113929"/>
    <w:p w:rsidR="00AC2982" w:rsidRDefault="003433FE" w:rsidP="00252437">
      <w:pPr>
        <w:pStyle w:val="Heading1"/>
      </w:pPr>
      <w:r>
        <w:rPr>
          <w:rFonts w:cs="Times New Roman"/>
          <w:b w:val="0"/>
          <w:bCs w:val="0"/>
          <w:noProof/>
        </w:rPr>
        <mc:AlternateContent>
          <mc:Choice Requires="wps">
            <w:drawing>
              <wp:anchor distT="0" distB="0" distL="114300" distR="114300" simplePos="0" relativeHeight="251679744" behindDoc="0" locked="0" layoutInCell="1" allowOverlap="1" wp14:anchorId="74044913" wp14:editId="63745DE1">
                <wp:simplePos x="0" y="0"/>
                <wp:positionH relativeFrom="column">
                  <wp:posOffset>-257175</wp:posOffset>
                </wp:positionH>
                <wp:positionV relativeFrom="paragraph">
                  <wp:posOffset>-409575</wp:posOffset>
                </wp:positionV>
                <wp:extent cx="6276975" cy="438150"/>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6" type="#_x0000_t202" style="position:absolute;left:0;text-align:left;margin-left:-20.25pt;margin-top:-32.25pt;width:494.25pt;height:34.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AC2982">
        <w:t>EARLY RETIREMENT SENSITIVITY ANALYSIS</w:t>
      </w:r>
      <w:bookmarkEnd w:id="7"/>
    </w:p>
    <w:p w:rsidR="00297B6A" w:rsidRPr="00297B6A" w:rsidRDefault="00297B6A" w:rsidP="00297B6A">
      <w:pPr>
        <w:widowControl w:val="0"/>
        <w:spacing w:line="480" w:lineRule="auto"/>
        <w:ind w:left="720" w:hanging="720"/>
        <w:rPr>
          <w:rFonts w:ascii="Times New Roman" w:hAnsi="Times New Roman" w:cs="Times New Roman"/>
          <w:b/>
          <w:bCs/>
        </w:rPr>
      </w:pPr>
      <w:r w:rsidRPr="00297B6A">
        <w:rPr>
          <w:rFonts w:ascii="Times New Roman" w:hAnsi="Times New Roman" w:cs="Times New Roman"/>
          <w:b/>
          <w:bCs/>
        </w:rPr>
        <w:t>Q.</w:t>
      </w:r>
      <w:r w:rsidRPr="00297B6A">
        <w:rPr>
          <w:rFonts w:ascii="Times New Roman" w:hAnsi="Times New Roman" w:cs="Times New Roman"/>
          <w:b/>
          <w:bCs/>
        </w:rPr>
        <w:tab/>
      </w:r>
      <w:r w:rsidR="00F24165">
        <w:rPr>
          <w:rFonts w:ascii="Times New Roman" w:hAnsi="Times New Roman" w:cs="Times New Roman"/>
          <w:b/>
          <w:bCs/>
        </w:rPr>
        <w:t>Did</w:t>
      </w:r>
      <w:r w:rsidRPr="00297B6A">
        <w:rPr>
          <w:rFonts w:ascii="Times New Roman" w:hAnsi="Times New Roman" w:cs="Times New Roman"/>
          <w:b/>
          <w:bCs/>
        </w:rPr>
        <w:t xml:space="preserve"> the Company’s base case and scenario analyses allow for early retirement as an alternative to the SCR </w:t>
      </w:r>
      <w:r w:rsidR="00BB3AB6">
        <w:rPr>
          <w:rFonts w:ascii="Times New Roman" w:hAnsi="Times New Roman" w:cs="Times New Roman"/>
          <w:b/>
          <w:bCs/>
        </w:rPr>
        <w:t>systems</w:t>
      </w:r>
      <w:r w:rsidRPr="00297B6A">
        <w:rPr>
          <w:rFonts w:ascii="Times New Roman" w:hAnsi="Times New Roman" w:cs="Times New Roman"/>
          <w:b/>
          <w:bCs/>
        </w:rPr>
        <w:t xml:space="preserve">? </w:t>
      </w:r>
    </w:p>
    <w:p w:rsidR="00297B6A" w:rsidRPr="00297B6A" w:rsidRDefault="00297B6A" w:rsidP="00297B6A">
      <w:pPr>
        <w:widowControl w:val="0"/>
        <w:spacing w:line="480" w:lineRule="auto"/>
        <w:ind w:left="720" w:hanging="720"/>
        <w:rPr>
          <w:rFonts w:ascii="Times New Roman" w:hAnsi="Times New Roman" w:cs="Times New Roman"/>
          <w:bCs/>
        </w:rPr>
      </w:pPr>
      <w:r w:rsidRPr="00297B6A">
        <w:rPr>
          <w:rFonts w:ascii="Times New Roman" w:hAnsi="Times New Roman" w:cs="Times New Roman"/>
          <w:bCs/>
        </w:rPr>
        <w:t>A.</w:t>
      </w:r>
      <w:r w:rsidRPr="00297B6A">
        <w:rPr>
          <w:rFonts w:ascii="Times New Roman" w:hAnsi="Times New Roman" w:cs="Times New Roman"/>
          <w:bCs/>
        </w:rPr>
        <w:tab/>
        <w:t xml:space="preserve">Yes.  The PVRR(d) </w:t>
      </w:r>
      <w:r w:rsidR="00F24165">
        <w:rPr>
          <w:rFonts w:ascii="Times New Roman" w:hAnsi="Times New Roman" w:cs="Times New Roman"/>
          <w:bCs/>
        </w:rPr>
        <w:t>was</w:t>
      </w:r>
      <w:r w:rsidRPr="00297B6A">
        <w:rPr>
          <w:rFonts w:ascii="Times New Roman" w:hAnsi="Times New Roman" w:cs="Times New Roman"/>
          <w:bCs/>
        </w:rPr>
        <w:t xml:space="preserve"> calculated by taking the difference in system costs between two SO Model simulations.  One simulation assumes the SCR </w:t>
      </w:r>
      <w:r w:rsidR="00BB3AB6">
        <w:rPr>
          <w:rFonts w:ascii="Times New Roman" w:hAnsi="Times New Roman" w:cs="Times New Roman"/>
          <w:bCs/>
        </w:rPr>
        <w:t>systems</w:t>
      </w:r>
      <w:r w:rsidR="00BB3AB6" w:rsidRPr="00297B6A">
        <w:rPr>
          <w:rFonts w:ascii="Times New Roman" w:hAnsi="Times New Roman" w:cs="Times New Roman"/>
          <w:bCs/>
        </w:rPr>
        <w:t xml:space="preserve"> </w:t>
      </w:r>
      <w:r w:rsidRPr="00297B6A">
        <w:rPr>
          <w:rFonts w:ascii="Times New Roman" w:hAnsi="Times New Roman" w:cs="Times New Roman"/>
          <w:bCs/>
        </w:rPr>
        <w:t xml:space="preserve">are made and Jim Bridger Unit 3 and Unit 4 continue operating as coal-fueled assets.  The second simulation forces Jim Bridger Unit 3 and Unit 4 to stop operating as coal-fueled assets, allowing the model to choose among the most economical alternative to the SCR </w:t>
      </w:r>
      <w:r w:rsidR="00BB3AB6">
        <w:rPr>
          <w:rFonts w:ascii="Times New Roman" w:hAnsi="Times New Roman" w:cs="Times New Roman"/>
          <w:bCs/>
        </w:rPr>
        <w:t>systems</w:t>
      </w:r>
      <w:r w:rsidRPr="00297B6A">
        <w:rPr>
          <w:rFonts w:ascii="Times New Roman" w:hAnsi="Times New Roman" w:cs="Times New Roman"/>
          <w:bCs/>
        </w:rPr>
        <w:t>, which includes gas conversion and early retire</w:t>
      </w:r>
      <w:r>
        <w:rPr>
          <w:rFonts w:ascii="Times New Roman" w:hAnsi="Times New Roman" w:cs="Times New Roman"/>
          <w:bCs/>
        </w:rPr>
        <w:t xml:space="preserve">ment.  In all of </w:t>
      </w:r>
      <w:r w:rsidR="001C75D3">
        <w:rPr>
          <w:rFonts w:ascii="Times New Roman" w:hAnsi="Times New Roman" w:cs="Times New Roman"/>
          <w:bCs/>
        </w:rPr>
        <w:t xml:space="preserve">the </w:t>
      </w:r>
      <w:r>
        <w:rPr>
          <w:rFonts w:ascii="Times New Roman" w:hAnsi="Times New Roman" w:cs="Times New Roman"/>
          <w:bCs/>
        </w:rPr>
        <w:t>simulations forcing Jim Bridger Unit 3 and Unit 4 to stop operating as coal-fueled assets</w:t>
      </w:r>
      <w:r w:rsidRPr="00297B6A">
        <w:rPr>
          <w:rFonts w:ascii="Times New Roman" w:hAnsi="Times New Roman" w:cs="Times New Roman"/>
          <w:bCs/>
        </w:rPr>
        <w:t xml:space="preserve">, the SO Model chose gas conversion over early retirement when it is assumed the SCR </w:t>
      </w:r>
      <w:r w:rsidR="00BB3AB6">
        <w:rPr>
          <w:rFonts w:ascii="Times New Roman" w:hAnsi="Times New Roman" w:cs="Times New Roman"/>
          <w:bCs/>
        </w:rPr>
        <w:t>systems</w:t>
      </w:r>
      <w:r w:rsidR="00BB3AB6" w:rsidRPr="00297B6A">
        <w:rPr>
          <w:rFonts w:ascii="Times New Roman" w:hAnsi="Times New Roman" w:cs="Times New Roman"/>
          <w:bCs/>
        </w:rPr>
        <w:t xml:space="preserve"> </w:t>
      </w:r>
      <w:r w:rsidRPr="00297B6A">
        <w:rPr>
          <w:rFonts w:ascii="Times New Roman" w:hAnsi="Times New Roman" w:cs="Times New Roman"/>
          <w:bCs/>
        </w:rPr>
        <w:t>are not made.</w:t>
      </w:r>
    </w:p>
    <w:p w:rsidR="00067AAD" w:rsidRPr="00067AAD" w:rsidRDefault="00067AAD" w:rsidP="00067AAD">
      <w:pPr>
        <w:widowControl w:val="0"/>
        <w:spacing w:line="480" w:lineRule="auto"/>
        <w:ind w:left="720" w:hanging="720"/>
        <w:rPr>
          <w:rFonts w:ascii="Times New Roman" w:hAnsi="Times New Roman" w:cs="Times New Roman"/>
          <w:b/>
          <w:bCs/>
        </w:rPr>
      </w:pPr>
      <w:r w:rsidRPr="00067AAD">
        <w:rPr>
          <w:rFonts w:ascii="Times New Roman" w:hAnsi="Times New Roman" w:cs="Times New Roman"/>
          <w:b/>
          <w:bCs/>
        </w:rPr>
        <w:t>Q.</w:t>
      </w:r>
      <w:r w:rsidRPr="00067AAD">
        <w:rPr>
          <w:rFonts w:ascii="Times New Roman" w:hAnsi="Times New Roman" w:cs="Times New Roman"/>
          <w:b/>
          <w:bCs/>
        </w:rPr>
        <w:tab/>
      </w:r>
      <w:r w:rsidR="00F24165">
        <w:rPr>
          <w:rFonts w:ascii="Times New Roman" w:hAnsi="Times New Roman" w:cs="Times New Roman"/>
          <w:b/>
          <w:bCs/>
        </w:rPr>
        <w:t>Did</w:t>
      </w:r>
      <w:r w:rsidRPr="00067AAD">
        <w:rPr>
          <w:rFonts w:ascii="Times New Roman" w:hAnsi="Times New Roman" w:cs="Times New Roman"/>
          <w:b/>
          <w:bCs/>
        </w:rPr>
        <w:t xml:space="preserve"> the Company perform an additional sensitivity that shows gas conversion </w:t>
      </w:r>
      <w:r w:rsidR="001C75D3">
        <w:rPr>
          <w:rFonts w:ascii="Times New Roman" w:hAnsi="Times New Roman" w:cs="Times New Roman"/>
          <w:b/>
          <w:bCs/>
        </w:rPr>
        <w:t>a</w:t>
      </w:r>
      <w:r w:rsidR="001C75D3" w:rsidRPr="00067AAD">
        <w:rPr>
          <w:rFonts w:ascii="Times New Roman" w:hAnsi="Times New Roman" w:cs="Times New Roman"/>
          <w:b/>
          <w:bCs/>
        </w:rPr>
        <w:t xml:space="preserve">s </w:t>
      </w:r>
      <w:r w:rsidRPr="00067AAD">
        <w:rPr>
          <w:rFonts w:ascii="Times New Roman" w:hAnsi="Times New Roman" w:cs="Times New Roman"/>
          <w:b/>
          <w:bCs/>
        </w:rPr>
        <w:t xml:space="preserve">a lower cost SCR alternative than early retirement with a replacement resource located closer to load centers? </w:t>
      </w:r>
    </w:p>
    <w:p w:rsidR="00067AAD" w:rsidRPr="00067AAD" w:rsidRDefault="00067AAD" w:rsidP="00067AAD">
      <w:pPr>
        <w:widowControl w:val="0"/>
        <w:spacing w:line="480" w:lineRule="auto"/>
        <w:ind w:left="720" w:hanging="720"/>
        <w:rPr>
          <w:rFonts w:ascii="Times New Roman" w:hAnsi="Times New Roman" w:cs="Times New Roman"/>
          <w:bCs/>
        </w:rPr>
      </w:pPr>
      <w:r w:rsidRPr="00067AAD">
        <w:rPr>
          <w:rFonts w:ascii="Times New Roman" w:hAnsi="Times New Roman" w:cs="Times New Roman"/>
          <w:bCs/>
        </w:rPr>
        <w:t>A.</w:t>
      </w:r>
      <w:r w:rsidRPr="00067AAD">
        <w:rPr>
          <w:rFonts w:ascii="Times New Roman" w:hAnsi="Times New Roman" w:cs="Times New Roman"/>
          <w:bCs/>
        </w:rPr>
        <w:tab/>
        <w:t xml:space="preserve">Yes. </w:t>
      </w:r>
      <w:r w:rsidR="008A7EB0">
        <w:rPr>
          <w:rFonts w:ascii="Times New Roman" w:hAnsi="Times New Roman" w:cs="Times New Roman"/>
          <w:bCs/>
        </w:rPr>
        <w:t xml:space="preserve"> </w:t>
      </w:r>
      <w:r w:rsidRPr="00067AAD">
        <w:rPr>
          <w:rFonts w:ascii="Times New Roman" w:hAnsi="Times New Roman" w:cs="Times New Roman"/>
          <w:bCs/>
        </w:rPr>
        <w:t xml:space="preserve">For this sensitivity, in the case where Jim Bridger Unit 3 and Unit 4 stop operating as coal-fueled assets, each unit </w:t>
      </w:r>
      <w:r>
        <w:rPr>
          <w:rFonts w:ascii="Times New Roman" w:hAnsi="Times New Roman" w:cs="Times New Roman"/>
          <w:bCs/>
        </w:rPr>
        <w:t xml:space="preserve">is forced </w:t>
      </w:r>
      <w:r w:rsidRPr="00067AAD">
        <w:rPr>
          <w:rFonts w:ascii="Times New Roman" w:hAnsi="Times New Roman" w:cs="Times New Roman"/>
          <w:bCs/>
        </w:rPr>
        <w:t>to retire (not allowing it to choose gas conversion) for purposes of calculating the PVRR(d).</w:t>
      </w:r>
    </w:p>
    <w:p w:rsidR="00067AAD" w:rsidRPr="00067AAD" w:rsidRDefault="00067AAD" w:rsidP="00067AAD">
      <w:pPr>
        <w:widowControl w:val="0"/>
        <w:spacing w:line="480" w:lineRule="auto"/>
        <w:ind w:left="720" w:hanging="720"/>
        <w:rPr>
          <w:rFonts w:ascii="Times New Roman" w:hAnsi="Times New Roman" w:cs="Times New Roman"/>
          <w:b/>
          <w:bCs/>
        </w:rPr>
      </w:pPr>
      <w:r w:rsidRPr="00067AAD">
        <w:rPr>
          <w:rFonts w:ascii="Times New Roman" w:hAnsi="Times New Roman" w:cs="Times New Roman"/>
          <w:b/>
          <w:bCs/>
        </w:rPr>
        <w:t>Q.</w:t>
      </w:r>
      <w:r w:rsidRPr="00067AAD">
        <w:rPr>
          <w:rFonts w:ascii="Times New Roman" w:hAnsi="Times New Roman" w:cs="Times New Roman"/>
          <w:b/>
          <w:bCs/>
        </w:rPr>
        <w:tab/>
        <w:t xml:space="preserve">What are the results of this sensitivity analysis? </w:t>
      </w:r>
    </w:p>
    <w:p w:rsidR="00067AAD" w:rsidRPr="00067AAD" w:rsidRDefault="00067AAD" w:rsidP="00252437">
      <w:pPr>
        <w:widowControl w:val="0"/>
        <w:spacing w:line="480" w:lineRule="auto"/>
        <w:ind w:left="720" w:hanging="720"/>
        <w:rPr>
          <w:rFonts w:ascii="Times New Roman" w:hAnsi="Times New Roman" w:cs="Times New Roman"/>
          <w:bCs/>
        </w:rPr>
      </w:pPr>
      <w:r w:rsidRPr="00067AAD">
        <w:rPr>
          <w:rFonts w:ascii="Times New Roman" w:hAnsi="Times New Roman" w:cs="Times New Roman"/>
          <w:bCs/>
        </w:rPr>
        <w:t>A.</w:t>
      </w:r>
      <w:r w:rsidRPr="00067AAD">
        <w:rPr>
          <w:rFonts w:ascii="Times New Roman" w:hAnsi="Times New Roman" w:cs="Times New Roman"/>
          <w:bCs/>
        </w:rPr>
        <w:tab/>
        <w:t>When Jim Bridger Unit 3 and Unit 4 are forced to retire early</w:t>
      </w:r>
      <w:r w:rsidR="008A7EB0">
        <w:rPr>
          <w:rFonts w:ascii="Times New Roman" w:hAnsi="Times New Roman" w:cs="Times New Roman"/>
          <w:bCs/>
        </w:rPr>
        <w:t>,</w:t>
      </w:r>
      <w:r w:rsidRPr="00067AAD">
        <w:rPr>
          <w:rFonts w:ascii="Times New Roman" w:hAnsi="Times New Roman" w:cs="Times New Roman"/>
          <w:bCs/>
        </w:rPr>
        <w:t xml:space="preserve"> the SO Model adds a 597 MW combined cycle unit located in southern Utah in 2017.</w:t>
      </w:r>
      <w:r w:rsidRPr="00627E78">
        <w:rPr>
          <w:rFonts w:ascii="Times New Roman" w:hAnsi="Times New Roman"/>
          <w:bCs/>
          <w:vertAlign w:val="superscript"/>
        </w:rPr>
        <w:footnoteReference w:id="5"/>
      </w:r>
      <w:r w:rsidRPr="00067AAD">
        <w:rPr>
          <w:rFonts w:ascii="Times New Roman" w:hAnsi="Times New Roman" w:cs="Times New Roman"/>
          <w:bCs/>
        </w:rPr>
        <w:t xml:space="preserve">  As compared to an early retirement alternative, the PVRR(d) is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Pr="00067AAD">
        <w:rPr>
          <w:rFonts w:ascii="Times New Roman" w:hAnsi="Times New Roman" w:cs="Times New Roman"/>
          <w:bCs/>
        </w:rPr>
        <w:t>in favor of the Jim Bridger Unit 3 and Unit 4 SCR</w:t>
      </w:r>
      <w:r w:rsidR="00BB3AB6">
        <w:rPr>
          <w:rFonts w:ascii="Times New Roman" w:hAnsi="Times New Roman" w:cs="Times New Roman"/>
          <w:bCs/>
        </w:rPr>
        <w:t xml:space="preserve"> system</w:t>
      </w:r>
      <w:r w:rsidR="00627E78">
        <w:rPr>
          <w:rFonts w:ascii="Times New Roman" w:hAnsi="Times New Roman" w:cs="Times New Roman"/>
          <w:bCs/>
        </w:rPr>
        <w:t>s</w:t>
      </w:r>
      <w:r w:rsidRPr="00067AAD">
        <w:rPr>
          <w:rFonts w:ascii="Times New Roman" w:hAnsi="Times New Roman" w:cs="Times New Roman"/>
          <w:bCs/>
        </w:rPr>
        <w:t xml:space="preserve">.  The sensitivity also shows that gas conversion, while unfavorable to the SCR </w:t>
      </w:r>
      <w:r w:rsidR="00BB3AB6">
        <w:rPr>
          <w:rFonts w:ascii="Times New Roman" w:hAnsi="Times New Roman" w:cs="Times New Roman"/>
          <w:bCs/>
        </w:rPr>
        <w:t>systems</w:t>
      </w:r>
      <w:r w:rsidRPr="00067AAD">
        <w:rPr>
          <w:rFonts w:ascii="Times New Roman" w:hAnsi="Times New Roman" w:cs="Times New Roman"/>
          <w:bCs/>
        </w:rPr>
        <w:t xml:space="preserve">, has a PVRR(d) that is </w:t>
      </w:r>
      <w:r w:rsidR="00705704" w:rsidRPr="00705704">
        <w:rPr>
          <w:rFonts w:ascii="Times New Roman" w:hAnsi="Times New Roman" w:cs="Times New Roman"/>
          <w:bCs/>
          <w:highlight w:val="black"/>
        </w:rPr>
        <w:t>___________</w:t>
      </w:r>
      <w:r w:rsidR="00705704">
        <w:rPr>
          <w:rFonts w:ascii="Times New Roman" w:hAnsi="Times New Roman" w:cs="Times New Roman"/>
          <w:bCs/>
        </w:rPr>
        <w:t xml:space="preserve"> </w:t>
      </w:r>
      <w:r w:rsidRPr="00067AAD">
        <w:rPr>
          <w:rFonts w:ascii="Times New Roman" w:hAnsi="Times New Roman" w:cs="Times New Roman"/>
          <w:bCs/>
        </w:rPr>
        <w:t xml:space="preserve">favorable to early retirement. </w:t>
      </w:r>
    </w:p>
    <w:bookmarkStart w:id="8" w:name="_Toc436113930"/>
    <w:p w:rsidR="00627E78" w:rsidRDefault="003433FE" w:rsidP="00252437">
      <w:pPr>
        <w:pStyle w:val="Heading1"/>
      </w:pPr>
      <w:r>
        <w:rPr>
          <w:rFonts w:cs="Times New Roman"/>
          <w:b w:val="0"/>
          <w:bCs w:val="0"/>
          <w:noProof/>
        </w:rPr>
        <mc:AlternateContent>
          <mc:Choice Requires="wps">
            <w:drawing>
              <wp:anchor distT="0" distB="0" distL="114300" distR="114300" simplePos="0" relativeHeight="251681792" behindDoc="0" locked="0" layoutInCell="1" allowOverlap="1" wp14:anchorId="4DAB1AF0" wp14:editId="38354700">
                <wp:simplePos x="0" y="0"/>
                <wp:positionH relativeFrom="column">
                  <wp:posOffset>-257175</wp:posOffset>
                </wp:positionH>
                <wp:positionV relativeFrom="paragraph">
                  <wp:posOffset>-1461135</wp:posOffset>
                </wp:positionV>
                <wp:extent cx="6276975" cy="4381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7" type="#_x0000_t202" style="position:absolute;left:0;text-align:left;margin-left:-20.25pt;margin-top:-115.05pt;width:494.25pt;height:34.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" fillcolor="white [3201]" stroked="f" strokeweight=".5pt">
                <v:textbox>
                  <w:txbxContent>
                    <w:p w:rsidR="003433FE" w:rsidRPr="005C43D2" w:rsidRDefault="00705704" w:rsidP="003433FE">
                      <w:pPr>
                        <w:jc w:val="center"/>
                        <w:rPr>
                          <w:rFonts w:ascii="Times New Roman" w:hAnsi="Times New Roman" w:cs="Times New Roman"/>
                        </w:rPr>
                      </w:pPr>
                      <w:r>
                        <w:rPr>
                          <w:rFonts w:ascii="Times New Roman" w:hAnsi="Times New Roman" w:cs="Times New Roman"/>
                        </w:rPr>
                        <w:t xml:space="preserve">REDACTED - </w:t>
                      </w:r>
                      <w:r w:rsidR="003433FE" w:rsidRPr="005C43D2">
                        <w:rPr>
                          <w:rFonts w:ascii="Times New Roman" w:hAnsi="Times New Roman" w:cs="Times New Roman"/>
                        </w:rPr>
                        <w:t>CONFIDENTIAL PER WAC 480-07-160</w:t>
                      </w:r>
                    </w:p>
                  </w:txbxContent>
                </v:textbox>
              </v:shape>
            </w:pict>
          </mc:Fallback>
        </mc:AlternateContent>
      </w:r>
      <w:r w:rsidR="00627E78">
        <w:t>CONCLUSION</w:t>
      </w:r>
      <w:bookmarkEnd w:id="8"/>
    </w:p>
    <w:p w:rsidR="002241F5" w:rsidRPr="002241F5" w:rsidRDefault="002241F5" w:rsidP="00252437">
      <w:pPr>
        <w:widowControl w:val="0"/>
        <w:spacing w:line="480" w:lineRule="auto"/>
        <w:ind w:left="720" w:hanging="720"/>
        <w:rPr>
          <w:rFonts w:ascii="Times New Roman" w:hAnsi="Times New Roman" w:cs="Times New Roman"/>
          <w:b/>
          <w:bCs/>
        </w:rPr>
      </w:pPr>
      <w:r w:rsidRPr="002241F5">
        <w:rPr>
          <w:rFonts w:ascii="Times New Roman" w:hAnsi="Times New Roman" w:cs="Times New Roman"/>
          <w:b/>
          <w:bCs/>
        </w:rPr>
        <w:t>Q.</w:t>
      </w:r>
      <w:r w:rsidRPr="002241F5">
        <w:rPr>
          <w:rFonts w:ascii="Times New Roman" w:hAnsi="Times New Roman" w:cs="Times New Roman"/>
          <w:b/>
          <w:bCs/>
        </w:rPr>
        <w:tab/>
        <w:t xml:space="preserve">Please summarize the conclusions of your testimony. </w:t>
      </w:r>
    </w:p>
    <w:p w:rsidR="002241F5" w:rsidRPr="002241F5" w:rsidRDefault="002241F5" w:rsidP="00252437">
      <w:pPr>
        <w:widowControl w:val="0"/>
        <w:spacing w:line="480" w:lineRule="auto"/>
        <w:ind w:left="720" w:hanging="720"/>
        <w:rPr>
          <w:rFonts w:ascii="Times New Roman" w:hAnsi="Times New Roman" w:cs="Times New Roman"/>
          <w:bCs/>
        </w:rPr>
      </w:pPr>
      <w:r w:rsidRPr="002241F5">
        <w:rPr>
          <w:rFonts w:ascii="Times New Roman" w:hAnsi="Times New Roman" w:cs="Times New Roman"/>
          <w:bCs/>
        </w:rPr>
        <w:t>A.</w:t>
      </w:r>
      <w:r w:rsidRPr="002241F5">
        <w:rPr>
          <w:rFonts w:ascii="Times New Roman" w:hAnsi="Times New Roman" w:cs="Times New Roman"/>
          <w:bCs/>
        </w:rPr>
        <w:tab/>
        <w:t>The conclusions of my testimony are as follows:</w:t>
      </w:r>
    </w:p>
    <w:p w:rsidR="002241F5" w:rsidRDefault="002241F5" w:rsidP="00252437">
      <w:pPr>
        <w:pStyle w:val="ListParagraph"/>
        <w:widowControl w:val="0"/>
        <w:numPr>
          <w:ilvl w:val="0"/>
          <w:numId w:val="15"/>
        </w:numPr>
        <w:ind w:left="1440"/>
        <w:rPr>
          <w:rFonts w:ascii="Times New Roman" w:hAnsi="Times New Roman" w:cs="Times New Roman"/>
        </w:rPr>
      </w:pPr>
      <w:r w:rsidRPr="002241F5">
        <w:rPr>
          <w:rFonts w:ascii="Times New Roman" w:hAnsi="Times New Roman" w:cs="Times New Roman"/>
        </w:rPr>
        <w:t xml:space="preserve">The base case analysis results in a PVRR(d) that is </w:t>
      </w:r>
      <w:r w:rsidR="00705704" w:rsidRPr="00705704">
        <w:rPr>
          <w:rFonts w:ascii="Times New Roman" w:hAnsi="Times New Roman" w:cs="Times New Roman"/>
          <w:highlight w:val="black"/>
        </w:rPr>
        <w:t>___________</w:t>
      </w:r>
      <w:r w:rsidR="00705704">
        <w:rPr>
          <w:rFonts w:ascii="Times New Roman" w:hAnsi="Times New Roman" w:cs="Times New Roman"/>
        </w:rPr>
        <w:t xml:space="preserve"> </w:t>
      </w:r>
      <w:r w:rsidRPr="002241F5">
        <w:rPr>
          <w:rFonts w:ascii="Times New Roman" w:hAnsi="Times New Roman" w:cs="Times New Roman"/>
        </w:rPr>
        <w:t xml:space="preserve">favorable to the Jim Bridger Unit 3 and Unit 4 SCR </w:t>
      </w:r>
      <w:r w:rsidR="00BB3AB6">
        <w:rPr>
          <w:rFonts w:ascii="Times New Roman" w:hAnsi="Times New Roman" w:cs="Times New Roman"/>
        </w:rPr>
        <w:t>systems</w:t>
      </w:r>
      <w:r w:rsidR="00BB3AB6" w:rsidRPr="002241F5">
        <w:rPr>
          <w:rFonts w:ascii="Times New Roman" w:hAnsi="Times New Roman" w:cs="Times New Roman"/>
        </w:rPr>
        <w:t xml:space="preserve"> </w:t>
      </w:r>
      <w:r w:rsidRPr="002241F5">
        <w:rPr>
          <w:rFonts w:ascii="Times New Roman" w:hAnsi="Times New Roman" w:cs="Times New Roman"/>
        </w:rPr>
        <w:t xml:space="preserve">as compared to a </w:t>
      </w:r>
      <w:r w:rsidR="00025408">
        <w:rPr>
          <w:rFonts w:ascii="Times New Roman" w:hAnsi="Times New Roman" w:cs="Times New Roman"/>
        </w:rPr>
        <w:t xml:space="preserve">natural </w:t>
      </w:r>
      <w:r w:rsidRPr="002241F5">
        <w:rPr>
          <w:rFonts w:ascii="Times New Roman" w:hAnsi="Times New Roman" w:cs="Times New Roman"/>
        </w:rPr>
        <w:t xml:space="preserve">gas conversion alternative.  </w:t>
      </w:r>
    </w:p>
    <w:p w:rsidR="00252437" w:rsidRDefault="00252437" w:rsidP="00252437">
      <w:pPr>
        <w:pStyle w:val="ListParagraph"/>
        <w:widowControl w:val="0"/>
        <w:suppressLineNumbers/>
        <w:ind w:left="1440"/>
        <w:rPr>
          <w:rFonts w:ascii="Times New Roman" w:hAnsi="Times New Roman" w:cs="Times New Roman"/>
        </w:rPr>
      </w:pPr>
    </w:p>
    <w:p w:rsidR="00F350E9" w:rsidRPr="00252437" w:rsidRDefault="00F350E9" w:rsidP="00252437">
      <w:pPr>
        <w:pStyle w:val="ListParagraph"/>
        <w:widowControl w:val="0"/>
        <w:numPr>
          <w:ilvl w:val="0"/>
          <w:numId w:val="15"/>
        </w:numPr>
        <w:ind w:left="1440"/>
        <w:rPr>
          <w:rFonts w:ascii="Times New Roman" w:hAnsi="Times New Roman" w:cs="Times New Roman"/>
        </w:rPr>
      </w:pPr>
      <w:r>
        <w:rPr>
          <w:rFonts w:ascii="Times New Roman" w:hAnsi="Times New Roman" w:cs="Times New Roman"/>
        </w:rPr>
        <w:t xml:space="preserve">Base case results on a </w:t>
      </w:r>
      <w:r w:rsidR="00BB3AB6">
        <w:rPr>
          <w:rFonts w:ascii="Times New Roman" w:hAnsi="Times New Roman" w:cs="Times New Roman"/>
          <w:bCs/>
        </w:rPr>
        <w:t>west control area</w:t>
      </w:r>
      <w:r w:rsidRPr="00ED4E88">
        <w:rPr>
          <w:rFonts w:ascii="Times New Roman" w:hAnsi="Times New Roman" w:cs="Times New Roman"/>
          <w:bCs/>
        </w:rPr>
        <w:t xml:space="preserve"> basis</w:t>
      </w:r>
      <w:r>
        <w:rPr>
          <w:rFonts w:ascii="Times New Roman" w:hAnsi="Times New Roman" w:cs="Times New Roman"/>
          <w:bCs/>
        </w:rPr>
        <w:t xml:space="preserve"> show a </w:t>
      </w:r>
      <w:r w:rsidR="00705704" w:rsidRPr="00705704">
        <w:rPr>
          <w:rFonts w:ascii="Times New Roman" w:hAnsi="Times New Roman" w:cs="Times New Roman"/>
          <w:highlight w:val="black"/>
        </w:rPr>
        <w:t>___________</w:t>
      </w:r>
      <w:r w:rsidR="00705704">
        <w:rPr>
          <w:rFonts w:ascii="Times New Roman" w:hAnsi="Times New Roman" w:cs="Times New Roman"/>
        </w:rPr>
        <w:t xml:space="preserve"> </w:t>
      </w:r>
      <w:r>
        <w:rPr>
          <w:rFonts w:ascii="Times New Roman" w:hAnsi="Times New Roman" w:cs="Times New Roman"/>
          <w:bCs/>
        </w:rPr>
        <w:t xml:space="preserve">PVRR(d) favorable to the SCR </w:t>
      </w:r>
      <w:r w:rsidR="00BB3AB6">
        <w:rPr>
          <w:rFonts w:ascii="Times New Roman" w:hAnsi="Times New Roman" w:cs="Times New Roman"/>
          <w:bCs/>
        </w:rPr>
        <w:t xml:space="preserve">systems </w:t>
      </w:r>
      <w:r>
        <w:rPr>
          <w:rFonts w:ascii="Times New Roman" w:hAnsi="Times New Roman" w:cs="Times New Roman"/>
          <w:bCs/>
        </w:rPr>
        <w:t>on Jim Bridger Units 3 and 4.</w:t>
      </w:r>
    </w:p>
    <w:p w:rsidR="00252437" w:rsidRPr="00F350E9" w:rsidRDefault="00252437" w:rsidP="00252437">
      <w:pPr>
        <w:pStyle w:val="ListParagraph"/>
        <w:widowControl w:val="0"/>
        <w:suppressLineNumbers/>
        <w:ind w:left="1440"/>
        <w:rPr>
          <w:rFonts w:ascii="Times New Roman" w:hAnsi="Times New Roman" w:cs="Times New Roman"/>
        </w:rPr>
      </w:pPr>
    </w:p>
    <w:p w:rsidR="002241F5" w:rsidRDefault="002241F5" w:rsidP="00252437">
      <w:pPr>
        <w:pStyle w:val="ListParagraph"/>
        <w:widowControl w:val="0"/>
        <w:numPr>
          <w:ilvl w:val="0"/>
          <w:numId w:val="15"/>
        </w:numPr>
        <w:ind w:left="1440"/>
        <w:rPr>
          <w:rFonts w:ascii="Times New Roman" w:hAnsi="Times New Roman" w:cs="Times New Roman"/>
        </w:rPr>
      </w:pPr>
      <w:r w:rsidRPr="002241F5">
        <w:rPr>
          <w:rFonts w:ascii="Times New Roman" w:hAnsi="Times New Roman" w:cs="Times New Roman"/>
        </w:rPr>
        <w:t xml:space="preserve">Additional sensitivity analysis shows a PVRR(d) that is </w:t>
      </w:r>
      <w:r w:rsidR="00705704" w:rsidRPr="00705704">
        <w:rPr>
          <w:rFonts w:ascii="Times New Roman" w:hAnsi="Times New Roman" w:cs="Times New Roman"/>
          <w:highlight w:val="black"/>
        </w:rPr>
        <w:t>__________</w:t>
      </w:r>
      <w:r w:rsidR="00705704">
        <w:rPr>
          <w:rFonts w:ascii="Times New Roman" w:hAnsi="Times New Roman" w:cs="Times New Roman"/>
        </w:rPr>
        <w:t xml:space="preserve"> </w:t>
      </w:r>
      <w:r w:rsidRPr="002241F5">
        <w:rPr>
          <w:rFonts w:ascii="Times New Roman" w:hAnsi="Times New Roman" w:cs="Times New Roman"/>
        </w:rPr>
        <w:t xml:space="preserve">favorable to the Jim Bridger Unit 3 and Unit 4 SCR </w:t>
      </w:r>
      <w:r w:rsidR="00BB3AB6">
        <w:rPr>
          <w:rFonts w:ascii="Times New Roman" w:hAnsi="Times New Roman" w:cs="Times New Roman"/>
        </w:rPr>
        <w:t>systems</w:t>
      </w:r>
      <w:r w:rsidR="00BB3AB6" w:rsidRPr="002241F5">
        <w:rPr>
          <w:rFonts w:ascii="Times New Roman" w:hAnsi="Times New Roman" w:cs="Times New Roman"/>
        </w:rPr>
        <w:t xml:space="preserve"> </w:t>
      </w:r>
      <w:r w:rsidRPr="002241F5">
        <w:rPr>
          <w:rFonts w:ascii="Times New Roman" w:hAnsi="Times New Roman" w:cs="Times New Roman"/>
        </w:rPr>
        <w:t>as compared to an early retirement and resource replacement alternative.</w:t>
      </w:r>
    </w:p>
    <w:p w:rsidR="00252437" w:rsidRPr="002241F5" w:rsidRDefault="00252437" w:rsidP="00252437">
      <w:pPr>
        <w:pStyle w:val="ListParagraph"/>
        <w:widowControl w:val="0"/>
        <w:suppressLineNumbers/>
        <w:ind w:left="1440"/>
        <w:rPr>
          <w:rFonts w:ascii="Times New Roman" w:hAnsi="Times New Roman" w:cs="Times New Roman"/>
        </w:rPr>
      </w:pPr>
    </w:p>
    <w:p w:rsidR="002241F5" w:rsidRDefault="0031209C" w:rsidP="00252437">
      <w:pPr>
        <w:pStyle w:val="ListParagraph"/>
        <w:widowControl w:val="0"/>
        <w:numPr>
          <w:ilvl w:val="0"/>
          <w:numId w:val="15"/>
        </w:numPr>
        <w:ind w:left="1440"/>
        <w:rPr>
          <w:rFonts w:ascii="Times New Roman" w:hAnsi="Times New Roman" w:cs="Times New Roman"/>
        </w:rPr>
      </w:pPr>
      <w:r>
        <w:rPr>
          <w:rFonts w:ascii="Times New Roman" w:hAnsi="Times New Roman" w:cs="Times New Roman"/>
        </w:rPr>
        <w:t>N</w:t>
      </w:r>
      <w:r w:rsidR="002241F5" w:rsidRPr="002241F5">
        <w:rPr>
          <w:rFonts w:ascii="Times New Roman" w:hAnsi="Times New Roman" w:cs="Times New Roman"/>
        </w:rPr>
        <w:t>atural gas and CO</w:t>
      </w:r>
      <w:r w:rsidR="002241F5" w:rsidRPr="002241F5">
        <w:rPr>
          <w:rFonts w:ascii="Times New Roman" w:hAnsi="Times New Roman" w:cs="Times New Roman"/>
          <w:vertAlign w:val="subscript"/>
        </w:rPr>
        <w:t>2</w:t>
      </w:r>
      <w:r w:rsidR="002241F5" w:rsidRPr="002241F5">
        <w:rPr>
          <w:rFonts w:ascii="Times New Roman" w:hAnsi="Times New Roman" w:cs="Times New Roman"/>
        </w:rPr>
        <w:t xml:space="preserve"> price scenario results support the SCR </w:t>
      </w:r>
      <w:r w:rsidR="00BB3AB6">
        <w:rPr>
          <w:rFonts w:ascii="Times New Roman" w:hAnsi="Times New Roman" w:cs="Times New Roman"/>
        </w:rPr>
        <w:t xml:space="preserve">systems </w:t>
      </w:r>
      <w:r w:rsidR="008A7EB0">
        <w:rPr>
          <w:rFonts w:ascii="Times New Roman" w:hAnsi="Times New Roman" w:cs="Times New Roman"/>
        </w:rPr>
        <w:t xml:space="preserve">in </w:t>
      </w:r>
      <w:r w:rsidR="002241F5" w:rsidRPr="002241F5">
        <w:rPr>
          <w:rFonts w:ascii="Times New Roman" w:hAnsi="Times New Roman" w:cs="Times New Roman"/>
        </w:rPr>
        <w:t>all scenarios but those with low natural gas price assumptions, which do not reach historical price levels for the next 18 years.</w:t>
      </w:r>
    </w:p>
    <w:p w:rsidR="00252437" w:rsidRPr="002241F5" w:rsidRDefault="00252437" w:rsidP="00252437">
      <w:pPr>
        <w:pStyle w:val="ListParagraph"/>
        <w:widowControl w:val="0"/>
        <w:suppressLineNumbers/>
        <w:ind w:left="1440"/>
        <w:rPr>
          <w:rFonts w:ascii="Times New Roman" w:hAnsi="Times New Roman" w:cs="Times New Roman"/>
        </w:rPr>
      </w:pPr>
    </w:p>
    <w:p w:rsidR="002241F5" w:rsidRPr="002241F5" w:rsidRDefault="002241F5" w:rsidP="002241F5">
      <w:pPr>
        <w:spacing w:line="480" w:lineRule="auto"/>
        <w:ind w:left="720" w:hanging="720"/>
        <w:jc w:val="both"/>
        <w:rPr>
          <w:rFonts w:ascii="Times New Roman" w:hAnsi="Times New Roman" w:cs="Times New Roman"/>
          <w:b/>
        </w:rPr>
      </w:pPr>
      <w:r w:rsidRPr="002241F5">
        <w:rPr>
          <w:rFonts w:ascii="Times New Roman" w:hAnsi="Times New Roman" w:cs="Times New Roman"/>
          <w:b/>
        </w:rPr>
        <w:t>Q.</w:t>
      </w:r>
      <w:r w:rsidRPr="002241F5">
        <w:rPr>
          <w:rFonts w:ascii="Times New Roman" w:hAnsi="Times New Roman" w:cs="Times New Roman"/>
          <w:b/>
        </w:rPr>
        <w:tab/>
        <w:t xml:space="preserve">Does this conclude your </w:t>
      </w:r>
      <w:r w:rsidR="00252437">
        <w:rPr>
          <w:rFonts w:ascii="Times New Roman" w:hAnsi="Times New Roman" w:cs="Times New Roman"/>
          <w:b/>
        </w:rPr>
        <w:t xml:space="preserve">direct </w:t>
      </w:r>
      <w:r w:rsidRPr="002241F5">
        <w:rPr>
          <w:rFonts w:ascii="Times New Roman" w:hAnsi="Times New Roman" w:cs="Times New Roman"/>
          <w:b/>
        </w:rPr>
        <w:t>testimony?</w:t>
      </w:r>
    </w:p>
    <w:p w:rsidR="004523E8" w:rsidRPr="00F350E9" w:rsidRDefault="002241F5" w:rsidP="00F350E9">
      <w:pPr>
        <w:spacing w:line="480" w:lineRule="auto"/>
        <w:ind w:left="720" w:hanging="720"/>
        <w:jc w:val="both"/>
        <w:rPr>
          <w:rFonts w:ascii="Times New Roman" w:hAnsi="Times New Roman" w:cs="Times New Roman"/>
        </w:rPr>
      </w:pPr>
      <w:r w:rsidRPr="002241F5">
        <w:rPr>
          <w:rFonts w:ascii="Times New Roman" w:hAnsi="Times New Roman" w:cs="Times New Roman"/>
        </w:rPr>
        <w:t>A.</w:t>
      </w:r>
      <w:r w:rsidRPr="002241F5">
        <w:rPr>
          <w:rFonts w:ascii="Times New Roman" w:hAnsi="Times New Roman" w:cs="Times New Roman"/>
        </w:rPr>
        <w:tab/>
        <w:t>Yes.</w:t>
      </w:r>
    </w:p>
    <w:sectPr w:rsidR="004523E8" w:rsidRPr="00F350E9" w:rsidSect="009F2DA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800" w:header="720" w:footer="720" w:gutter="0"/>
      <w:lnNumType w:countBy="1"/>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7A008" w15:done="0"/>
  <w15:commentEx w15:paraId="4FB57C09" w15:done="0"/>
  <w15:commentEx w15:paraId="52603803" w15:done="0"/>
  <w15:commentEx w15:paraId="4931A0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36B" w:rsidRDefault="00C2136B">
      <w:r>
        <w:separator/>
      </w:r>
    </w:p>
  </w:endnote>
  <w:endnote w:type="continuationSeparator" w:id="0">
    <w:p w:rsidR="00C2136B" w:rsidRDefault="00C2136B">
      <w:r>
        <w:continuationSeparator/>
      </w:r>
    </w:p>
  </w:endnote>
  <w:endnote w:type="continuationNotice" w:id="1">
    <w:p w:rsidR="00C2136B" w:rsidRDefault="00C21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47A" w:rsidRDefault="002324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3247A" w:rsidRDefault="002324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A2" w:rsidRPr="009F2DA2" w:rsidRDefault="009F2DA2" w:rsidP="000E044C">
    <w:pPr>
      <w:pStyle w:val="Footer"/>
      <w:tabs>
        <w:tab w:val="clear" w:pos="8640"/>
        <w:tab w:val="right" w:pos="9000"/>
      </w:tabs>
      <w:rPr>
        <w:rFonts w:ascii="Times New Roman" w:hAnsi="Times New Roman" w:cs="Times New Roman"/>
      </w:rPr>
    </w:pPr>
    <w:r w:rsidRPr="009F2DA2">
      <w:rPr>
        <w:rFonts w:ascii="Times New Roman" w:hAnsi="Times New Roman" w:cs="Times New Roman"/>
      </w:rPr>
      <w:t>Direct Testimony of Rick T. Link</w:t>
    </w:r>
    <w:r w:rsidRPr="009F2DA2">
      <w:rPr>
        <w:rFonts w:ascii="Times New Roman" w:hAnsi="Times New Roman" w:cs="Times New Roman"/>
      </w:rPr>
      <w:tab/>
    </w:r>
    <w:r w:rsidR="000E044C">
      <w:rPr>
        <w:rFonts w:ascii="Times New Roman" w:hAnsi="Times New Roman" w:cs="Times New Roman"/>
      </w:rPr>
      <w:tab/>
      <w:t>Exhibit No. RTL-1CT</w:t>
    </w:r>
  </w:p>
  <w:p w:rsidR="0023247A" w:rsidRPr="009F2DA2" w:rsidRDefault="009F2DA2" w:rsidP="009F2DA2">
    <w:pPr>
      <w:pStyle w:val="Footer"/>
      <w:jc w:val="right"/>
      <w:rPr>
        <w:rStyle w:val="PageNumber"/>
        <w:rFonts w:ascii="Times New Roman" w:hAnsi="Times New Roman" w:cs="Times New Roman"/>
      </w:rPr>
    </w:pPr>
    <w:r w:rsidRPr="009F2DA2">
      <w:rPr>
        <w:rFonts w:ascii="Times New Roman" w:hAnsi="Times New Roman" w:cs="Times New Roman"/>
      </w:rPr>
      <w:t xml:space="preserve">Page </w:t>
    </w:r>
    <w:sdt>
      <w:sdtPr>
        <w:rPr>
          <w:rFonts w:ascii="Times New Roman" w:hAnsi="Times New Roman" w:cs="Times New Roman"/>
        </w:rPr>
        <w:id w:val="-393893531"/>
        <w:docPartObj>
          <w:docPartGallery w:val="Page Numbers (Bottom of Page)"/>
          <w:docPartUnique/>
        </w:docPartObj>
      </w:sdtPr>
      <w:sdtEndPr>
        <w:rPr>
          <w:noProof/>
        </w:rPr>
      </w:sdtEndPr>
      <w:sdtContent>
        <w:r w:rsidRPr="009F2DA2">
          <w:rPr>
            <w:rFonts w:ascii="Times New Roman" w:hAnsi="Times New Roman" w:cs="Times New Roman"/>
          </w:rPr>
          <w:fldChar w:fldCharType="begin"/>
        </w:r>
        <w:r w:rsidRPr="009F2DA2">
          <w:rPr>
            <w:rFonts w:ascii="Times New Roman" w:hAnsi="Times New Roman" w:cs="Times New Roman"/>
          </w:rPr>
          <w:instrText xml:space="preserve"> PAGE   \* MERGEFORMAT </w:instrText>
        </w:r>
        <w:r w:rsidRPr="009F2DA2">
          <w:rPr>
            <w:rFonts w:ascii="Times New Roman" w:hAnsi="Times New Roman" w:cs="Times New Roman"/>
          </w:rPr>
          <w:fldChar w:fldCharType="separate"/>
        </w:r>
        <w:r w:rsidR="00572219">
          <w:rPr>
            <w:rFonts w:ascii="Times New Roman" w:hAnsi="Times New Roman" w:cs="Times New Roman"/>
            <w:noProof/>
          </w:rPr>
          <w:t>26</w:t>
        </w:r>
        <w:r w:rsidRPr="009F2DA2">
          <w:rPr>
            <w:rFonts w:ascii="Times New Roman" w:hAnsi="Times New Roman" w:cs="Times New Roman"/>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DA2" w:rsidRPr="009F2DA2" w:rsidRDefault="009F2DA2" w:rsidP="000E044C">
    <w:pPr>
      <w:pStyle w:val="Footer"/>
      <w:tabs>
        <w:tab w:val="clear" w:pos="8640"/>
        <w:tab w:val="right" w:pos="9000"/>
      </w:tabs>
      <w:rPr>
        <w:rFonts w:ascii="Times New Roman" w:hAnsi="Times New Roman" w:cs="Times New Roman"/>
      </w:rPr>
    </w:pPr>
    <w:r w:rsidRPr="009F2DA2">
      <w:rPr>
        <w:rFonts w:ascii="Times New Roman" w:hAnsi="Times New Roman" w:cs="Times New Roman"/>
      </w:rPr>
      <w:t>Direct Testimony of Rick T. Link</w:t>
    </w:r>
    <w:r w:rsidRPr="009F2DA2">
      <w:rPr>
        <w:rFonts w:ascii="Times New Roman" w:hAnsi="Times New Roman" w:cs="Times New Roman"/>
      </w:rPr>
      <w:tab/>
    </w:r>
    <w:r w:rsidR="000E044C">
      <w:rPr>
        <w:rFonts w:ascii="Times New Roman" w:hAnsi="Times New Roman" w:cs="Times New Roman"/>
      </w:rPr>
      <w:tab/>
      <w:t>Exhibit No. RTL-1CT</w:t>
    </w:r>
  </w:p>
  <w:p w:rsidR="009F2DA2" w:rsidRPr="009F2DA2" w:rsidRDefault="009F2DA2" w:rsidP="009F2DA2">
    <w:pPr>
      <w:pStyle w:val="Footer"/>
      <w:jc w:val="right"/>
      <w:rPr>
        <w:rFonts w:ascii="Times New Roman" w:hAnsi="Times New Roman" w:cs="Times New Roman"/>
      </w:rPr>
    </w:pPr>
    <w:r w:rsidRPr="009F2DA2">
      <w:rPr>
        <w:rFonts w:ascii="Times New Roman" w:hAnsi="Times New Roman" w:cs="Times New Roman"/>
      </w:rPr>
      <w:t xml:space="preserve">Page </w:t>
    </w:r>
    <w:sdt>
      <w:sdtPr>
        <w:rPr>
          <w:rFonts w:ascii="Times New Roman" w:hAnsi="Times New Roman" w:cs="Times New Roman"/>
        </w:rPr>
        <w:id w:val="277067436"/>
        <w:docPartObj>
          <w:docPartGallery w:val="Page Numbers (Bottom of Page)"/>
          <w:docPartUnique/>
        </w:docPartObj>
      </w:sdtPr>
      <w:sdtEndPr>
        <w:rPr>
          <w:noProof/>
        </w:rPr>
      </w:sdtEndPr>
      <w:sdtContent>
        <w:r>
          <w:rPr>
            <w:rFonts w:ascii="Times New Roman" w:hAnsi="Times New Roman" w:cs="Times New Roman"/>
          </w:rPr>
          <w:t>i</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36B" w:rsidRDefault="00C2136B">
      <w:r>
        <w:separator/>
      </w:r>
    </w:p>
  </w:footnote>
  <w:footnote w:type="continuationSeparator" w:id="0">
    <w:p w:rsidR="00C2136B" w:rsidRDefault="00C2136B">
      <w:r>
        <w:continuationSeparator/>
      </w:r>
    </w:p>
  </w:footnote>
  <w:footnote w:type="continuationNotice" w:id="1">
    <w:p w:rsidR="00C2136B" w:rsidRDefault="00C2136B"/>
  </w:footnote>
  <w:footnote w:id="2">
    <w:p w:rsidR="0023247A" w:rsidRPr="00097D86" w:rsidRDefault="0023247A">
      <w:pPr>
        <w:pStyle w:val="FootnoteText"/>
        <w:rPr>
          <w:rFonts w:ascii="Times New Roman" w:hAnsi="Times New Roman" w:cs="Times New Roman"/>
        </w:rPr>
      </w:pPr>
      <w:r w:rsidRPr="00097D86">
        <w:rPr>
          <w:rStyle w:val="FootnoteReference"/>
          <w:rFonts w:ascii="Times New Roman" w:hAnsi="Times New Roman"/>
        </w:rPr>
        <w:footnoteRef/>
      </w:r>
      <w:r w:rsidR="00252437">
        <w:rPr>
          <w:rFonts w:ascii="Times New Roman" w:hAnsi="Times New Roman"/>
        </w:rPr>
        <w:t xml:space="preserve"> </w:t>
      </w:r>
      <w:r w:rsidRPr="00097D86">
        <w:rPr>
          <w:rFonts w:ascii="Times New Roman" w:hAnsi="Times New Roman" w:cs="Times New Roman"/>
        </w:rPr>
        <w:t xml:space="preserve">Except for the analysis conducted on a </w:t>
      </w:r>
      <w:r w:rsidR="00B557EB">
        <w:rPr>
          <w:rFonts w:ascii="Times New Roman" w:hAnsi="Times New Roman" w:cs="Times New Roman"/>
        </w:rPr>
        <w:t>west control area</w:t>
      </w:r>
      <w:r w:rsidR="00B557EB" w:rsidRPr="00097D86">
        <w:rPr>
          <w:rFonts w:ascii="Times New Roman" w:hAnsi="Times New Roman" w:cs="Times New Roman"/>
        </w:rPr>
        <w:t xml:space="preserve"> </w:t>
      </w:r>
      <w:r w:rsidRPr="00097D86">
        <w:rPr>
          <w:rFonts w:ascii="Times New Roman" w:hAnsi="Times New Roman" w:cs="Times New Roman"/>
        </w:rPr>
        <w:t>basis, all PVRR(d) results are stated on a total</w:t>
      </w:r>
      <w:r>
        <w:rPr>
          <w:rFonts w:ascii="Times New Roman" w:hAnsi="Times New Roman" w:cs="Times New Roman"/>
        </w:rPr>
        <w:t xml:space="preserve">-company </w:t>
      </w:r>
      <w:r w:rsidRPr="00097D86">
        <w:rPr>
          <w:rFonts w:ascii="Times New Roman" w:hAnsi="Times New Roman" w:cs="Times New Roman"/>
        </w:rPr>
        <w:t xml:space="preserve">basis. </w:t>
      </w:r>
    </w:p>
  </w:footnote>
  <w:footnote w:id="3">
    <w:p w:rsidR="0023247A" w:rsidRPr="00382BBB" w:rsidRDefault="0023247A" w:rsidP="00252437">
      <w:pPr>
        <w:pStyle w:val="FootnoteText"/>
        <w:rPr>
          <w:rFonts w:ascii="Times New Roman" w:hAnsi="Times New Roman" w:cs="Times New Roman"/>
        </w:rPr>
      </w:pPr>
      <w:r w:rsidRPr="00875131">
        <w:rPr>
          <w:rStyle w:val="FootnoteReference"/>
          <w:rFonts w:ascii="Times New Roman" w:hAnsi="Times New Roman"/>
        </w:rPr>
        <w:footnoteRef/>
      </w:r>
      <w:r w:rsidRPr="00875131">
        <w:rPr>
          <w:rFonts w:ascii="Times New Roman" w:hAnsi="Times New Roman" w:cs="Times New Roman"/>
        </w:rPr>
        <w:t xml:space="preserve"> The U.S. Energy Information Administration is the statistical and analytical agency within the U.S. Department of Energy.</w:t>
      </w:r>
      <w:r w:rsidR="00361A9E">
        <w:rPr>
          <w:rFonts w:ascii="Times New Roman" w:hAnsi="Times New Roman" w:cs="Times New Roman"/>
        </w:rPr>
        <w:t xml:space="preserve"> </w:t>
      </w:r>
      <w:r w:rsidRPr="00875131">
        <w:rPr>
          <w:rFonts w:ascii="Times New Roman" w:hAnsi="Times New Roman" w:cs="Times New Roman"/>
        </w:rPr>
        <w:t xml:space="preserve"> The highest natural gas price forecast in the 2011 Annual Energy Outlook assumes that total unproved technically recoverable shale gas resources are reduced by 49 percent and that the estimated ultimate recovery per shale gas well is 50 percent lower than in their reference case.</w:t>
      </w:r>
    </w:p>
  </w:footnote>
  <w:footnote w:id="4">
    <w:p w:rsidR="0023247A" w:rsidRPr="00382BBB" w:rsidRDefault="0023247A" w:rsidP="00252437">
      <w:pPr>
        <w:pStyle w:val="FootnoteText"/>
        <w:rPr>
          <w:rFonts w:ascii="Times New Roman" w:hAnsi="Times New Roman" w:cs="Times New Roman"/>
        </w:rPr>
      </w:pPr>
      <w:r w:rsidRPr="00382BBB">
        <w:rPr>
          <w:rStyle w:val="FootnoteReference"/>
          <w:rFonts w:ascii="Times New Roman" w:hAnsi="Times New Roman"/>
        </w:rPr>
        <w:footnoteRef/>
      </w:r>
      <w:r w:rsidRPr="00382BBB">
        <w:rPr>
          <w:rFonts w:ascii="Times New Roman" w:hAnsi="Times New Roman" w:cs="Times New Roman"/>
        </w:rPr>
        <w:t xml:space="preserve"> System variable costs include fuel, net system balancing revenue, variable O&amp;M expenses, and CO</w:t>
      </w:r>
      <w:r w:rsidRPr="00382BBB">
        <w:rPr>
          <w:rFonts w:ascii="Times New Roman" w:hAnsi="Times New Roman" w:cs="Times New Roman"/>
          <w:vertAlign w:val="subscript"/>
        </w:rPr>
        <w:t>2</w:t>
      </w:r>
      <w:r w:rsidRPr="00382BBB">
        <w:rPr>
          <w:rFonts w:ascii="Times New Roman" w:hAnsi="Times New Roman" w:cs="Times New Roman"/>
        </w:rPr>
        <w:t xml:space="preserve"> emissions expenses.  System fixed costs include incremental environmental controls costs, fixed O&amp;M and run-rate capital expenses for existing and new resources, and changes to system demand</w:t>
      </w:r>
      <w:r>
        <w:rPr>
          <w:rFonts w:ascii="Times New Roman" w:hAnsi="Times New Roman" w:cs="Times New Roman"/>
        </w:rPr>
        <w:t>-</w:t>
      </w:r>
      <w:r w:rsidRPr="00382BBB">
        <w:rPr>
          <w:rFonts w:ascii="Times New Roman" w:hAnsi="Times New Roman" w:cs="Times New Roman"/>
        </w:rPr>
        <w:t>side management costs.</w:t>
      </w:r>
    </w:p>
  </w:footnote>
  <w:footnote w:id="5">
    <w:p w:rsidR="0023247A" w:rsidRPr="00382BBB" w:rsidRDefault="0023247A" w:rsidP="00067AAD">
      <w:pPr>
        <w:pStyle w:val="FootnoteText"/>
        <w:rPr>
          <w:rFonts w:ascii="Times New Roman" w:hAnsi="Times New Roman" w:cs="Times New Roman"/>
        </w:rPr>
      </w:pPr>
      <w:r w:rsidRPr="00382BBB">
        <w:rPr>
          <w:rStyle w:val="FootnoteReference"/>
          <w:rFonts w:ascii="Times New Roman" w:hAnsi="Times New Roman"/>
        </w:rPr>
        <w:footnoteRef/>
      </w:r>
      <w:r w:rsidRPr="00382BBB">
        <w:rPr>
          <w:rFonts w:ascii="Times New Roman" w:hAnsi="Times New Roman" w:cs="Times New Roman"/>
        </w:rPr>
        <w:t>Incremental front office transactions are also included in the portfolio when Jim Bridger Unit 3 and 4 are forced to retire early.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4C" w:rsidRDefault="000E04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4C" w:rsidRDefault="000E04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44C" w:rsidRDefault="000E04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69A"/>
    <w:multiLevelType w:val="hybridMultilevel"/>
    <w:tmpl w:val="A89E49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A6105D"/>
    <w:multiLevelType w:val="hybridMultilevel"/>
    <w:tmpl w:val="CE9849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D703B"/>
    <w:multiLevelType w:val="hybridMultilevel"/>
    <w:tmpl w:val="9B4C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7124FCB"/>
    <w:multiLevelType w:val="hybridMultilevel"/>
    <w:tmpl w:val="A5BE0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B734F37"/>
    <w:multiLevelType w:val="hybridMultilevel"/>
    <w:tmpl w:val="847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F5DC2"/>
    <w:multiLevelType w:val="hybridMultilevel"/>
    <w:tmpl w:val="58F8AD9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6">
    <w:nsid w:val="2EFD676E"/>
    <w:multiLevelType w:val="hybridMultilevel"/>
    <w:tmpl w:val="5838A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D1111C"/>
    <w:multiLevelType w:val="singleLevel"/>
    <w:tmpl w:val="35E4D42C"/>
    <w:lvl w:ilvl="0">
      <w:start w:val="17"/>
      <w:numFmt w:val="upperLetter"/>
      <w:pStyle w:val="Heading7"/>
      <w:lvlText w:val="%1."/>
      <w:lvlJc w:val="left"/>
      <w:pPr>
        <w:tabs>
          <w:tab w:val="num" w:pos="720"/>
        </w:tabs>
        <w:ind w:left="720" w:hanging="720"/>
      </w:pPr>
      <w:rPr>
        <w:rFonts w:hint="default"/>
      </w:rPr>
    </w:lvl>
  </w:abstractNum>
  <w:abstractNum w:abstractNumId="8">
    <w:nsid w:val="387C3B7E"/>
    <w:multiLevelType w:val="hybridMultilevel"/>
    <w:tmpl w:val="08A4F22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nsid w:val="3CA84951"/>
    <w:multiLevelType w:val="hybridMultilevel"/>
    <w:tmpl w:val="B72A427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0">
    <w:nsid w:val="3CE842F4"/>
    <w:multiLevelType w:val="singleLevel"/>
    <w:tmpl w:val="B2F03DBA"/>
    <w:lvl w:ilvl="0">
      <w:start w:val="17"/>
      <w:numFmt w:val="upperLetter"/>
      <w:pStyle w:val="Heading4"/>
      <w:lvlText w:val="%1."/>
      <w:lvlJc w:val="left"/>
      <w:pPr>
        <w:tabs>
          <w:tab w:val="num" w:pos="720"/>
        </w:tabs>
        <w:ind w:left="720" w:hanging="720"/>
      </w:pPr>
      <w:rPr>
        <w:rFonts w:hint="default"/>
      </w:rPr>
    </w:lvl>
  </w:abstractNum>
  <w:abstractNum w:abstractNumId="11">
    <w:nsid w:val="40BD51B6"/>
    <w:multiLevelType w:val="hybridMultilevel"/>
    <w:tmpl w:val="13CCF474"/>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2">
    <w:nsid w:val="45592BF3"/>
    <w:multiLevelType w:val="hybridMultilevel"/>
    <w:tmpl w:val="730E6A06"/>
    <w:lvl w:ilvl="0" w:tplc="CCEAC2B0">
      <w:start w:val="1"/>
      <w:numFmt w:val="bullet"/>
      <w:lvlText w:val=""/>
      <w:lvlJc w:val="left"/>
      <w:pPr>
        <w:tabs>
          <w:tab w:val="num" w:pos="1144"/>
        </w:tabs>
        <w:ind w:left="1144" w:hanging="360"/>
      </w:pPr>
      <w:rPr>
        <w:rFonts w:ascii="Symbol" w:hAnsi="Symbol" w:cs="Symbol" w:hint="default"/>
        <w:color w:val="auto"/>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cs="Wingdings" w:hint="default"/>
      </w:rPr>
    </w:lvl>
    <w:lvl w:ilvl="3" w:tplc="04090001" w:tentative="1">
      <w:start w:val="1"/>
      <w:numFmt w:val="bullet"/>
      <w:lvlText w:val=""/>
      <w:lvlJc w:val="left"/>
      <w:pPr>
        <w:tabs>
          <w:tab w:val="num" w:pos="3664"/>
        </w:tabs>
        <w:ind w:left="3664" w:hanging="360"/>
      </w:pPr>
      <w:rPr>
        <w:rFonts w:ascii="Symbol" w:hAnsi="Symbol" w:cs="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cs="Wingdings" w:hint="default"/>
      </w:rPr>
    </w:lvl>
    <w:lvl w:ilvl="6" w:tplc="04090001" w:tentative="1">
      <w:start w:val="1"/>
      <w:numFmt w:val="bullet"/>
      <w:lvlText w:val=""/>
      <w:lvlJc w:val="left"/>
      <w:pPr>
        <w:tabs>
          <w:tab w:val="num" w:pos="5824"/>
        </w:tabs>
        <w:ind w:left="5824" w:hanging="360"/>
      </w:pPr>
      <w:rPr>
        <w:rFonts w:ascii="Symbol" w:hAnsi="Symbol" w:cs="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cs="Wingdings" w:hint="default"/>
      </w:rPr>
    </w:lvl>
  </w:abstractNum>
  <w:abstractNum w:abstractNumId="13">
    <w:nsid w:val="49CF441E"/>
    <w:multiLevelType w:val="hybridMultilevel"/>
    <w:tmpl w:val="C7964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DE50C25"/>
    <w:multiLevelType w:val="hybridMultilevel"/>
    <w:tmpl w:val="4CA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5"/>
  </w:num>
  <w:num w:numId="5">
    <w:abstractNumId w:val="1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4"/>
  </w:num>
  <w:num w:numId="9">
    <w:abstractNumId w:val="8"/>
  </w:num>
  <w:num w:numId="10">
    <w:abstractNumId w:val="11"/>
  </w:num>
  <w:num w:numId="11">
    <w:abstractNumId w:val="1"/>
  </w:num>
  <w:num w:numId="12">
    <w:abstractNumId w:val="3"/>
  </w:num>
  <w:num w:numId="13">
    <w:abstractNumId w:val="4"/>
  </w:num>
  <w:num w:numId="14">
    <w:abstractNumId w:val="0"/>
  </w:num>
  <w:num w:numId="15">
    <w:abstractNumId w:val="13"/>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erine McDowell">
    <w15:presenceInfo w15:providerId="AD" w15:userId="S-1-5-21-3609767714-3250289785-351397627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3F"/>
    <w:rsid w:val="00001349"/>
    <w:rsid w:val="000034B6"/>
    <w:rsid w:val="00004576"/>
    <w:rsid w:val="00004B5E"/>
    <w:rsid w:val="0000528C"/>
    <w:rsid w:val="00007949"/>
    <w:rsid w:val="00010193"/>
    <w:rsid w:val="00012367"/>
    <w:rsid w:val="000125EE"/>
    <w:rsid w:val="00012618"/>
    <w:rsid w:val="000127A4"/>
    <w:rsid w:val="000129CA"/>
    <w:rsid w:val="000141AE"/>
    <w:rsid w:val="00014810"/>
    <w:rsid w:val="00020FA7"/>
    <w:rsid w:val="0002234E"/>
    <w:rsid w:val="000227A8"/>
    <w:rsid w:val="0002349B"/>
    <w:rsid w:val="00023D28"/>
    <w:rsid w:val="00023E4A"/>
    <w:rsid w:val="00023F42"/>
    <w:rsid w:val="00025408"/>
    <w:rsid w:val="00025ABE"/>
    <w:rsid w:val="00027921"/>
    <w:rsid w:val="00031BFC"/>
    <w:rsid w:val="00036183"/>
    <w:rsid w:val="00036505"/>
    <w:rsid w:val="0003676C"/>
    <w:rsid w:val="00036D9E"/>
    <w:rsid w:val="000374DE"/>
    <w:rsid w:val="00040004"/>
    <w:rsid w:val="0004002D"/>
    <w:rsid w:val="00040410"/>
    <w:rsid w:val="00040C04"/>
    <w:rsid w:val="00041664"/>
    <w:rsid w:val="00044594"/>
    <w:rsid w:val="00044E51"/>
    <w:rsid w:val="00046A87"/>
    <w:rsid w:val="00051AC9"/>
    <w:rsid w:val="00052AC1"/>
    <w:rsid w:val="00053320"/>
    <w:rsid w:val="00054272"/>
    <w:rsid w:val="000560CA"/>
    <w:rsid w:val="00056B63"/>
    <w:rsid w:val="000577D2"/>
    <w:rsid w:val="000602EF"/>
    <w:rsid w:val="00061E81"/>
    <w:rsid w:val="000643BA"/>
    <w:rsid w:val="000652AD"/>
    <w:rsid w:val="00067AAD"/>
    <w:rsid w:val="00070188"/>
    <w:rsid w:val="00070EBD"/>
    <w:rsid w:val="000716C4"/>
    <w:rsid w:val="00071E3F"/>
    <w:rsid w:val="00072466"/>
    <w:rsid w:val="00072B5D"/>
    <w:rsid w:val="00072D08"/>
    <w:rsid w:val="000751F5"/>
    <w:rsid w:val="00077F2E"/>
    <w:rsid w:val="00080236"/>
    <w:rsid w:val="00080E89"/>
    <w:rsid w:val="00081111"/>
    <w:rsid w:val="00082A6B"/>
    <w:rsid w:val="00082F4D"/>
    <w:rsid w:val="000834A0"/>
    <w:rsid w:val="000842B6"/>
    <w:rsid w:val="00086573"/>
    <w:rsid w:val="00087E5D"/>
    <w:rsid w:val="000904E9"/>
    <w:rsid w:val="00090C50"/>
    <w:rsid w:val="000911B0"/>
    <w:rsid w:val="00092012"/>
    <w:rsid w:val="00093420"/>
    <w:rsid w:val="0009420E"/>
    <w:rsid w:val="00094C28"/>
    <w:rsid w:val="00094F32"/>
    <w:rsid w:val="0009589A"/>
    <w:rsid w:val="000959D3"/>
    <w:rsid w:val="000963F0"/>
    <w:rsid w:val="000971B8"/>
    <w:rsid w:val="00097D86"/>
    <w:rsid w:val="00097F00"/>
    <w:rsid w:val="000A1705"/>
    <w:rsid w:val="000A4347"/>
    <w:rsid w:val="000A5039"/>
    <w:rsid w:val="000A6D82"/>
    <w:rsid w:val="000A7046"/>
    <w:rsid w:val="000B1763"/>
    <w:rsid w:val="000B1E3E"/>
    <w:rsid w:val="000B3246"/>
    <w:rsid w:val="000B331D"/>
    <w:rsid w:val="000B49C4"/>
    <w:rsid w:val="000B55A0"/>
    <w:rsid w:val="000B67D9"/>
    <w:rsid w:val="000B69DB"/>
    <w:rsid w:val="000B7346"/>
    <w:rsid w:val="000C0E9F"/>
    <w:rsid w:val="000C1150"/>
    <w:rsid w:val="000C171E"/>
    <w:rsid w:val="000C1C81"/>
    <w:rsid w:val="000C22C4"/>
    <w:rsid w:val="000C26DA"/>
    <w:rsid w:val="000C354A"/>
    <w:rsid w:val="000C363C"/>
    <w:rsid w:val="000C398D"/>
    <w:rsid w:val="000C4E2D"/>
    <w:rsid w:val="000C5686"/>
    <w:rsid w:val="000C688E"/>
    <w:rsid w:val="000C737D"/>
    <w:rsid w:val="000D03EA"/>
    <w:rsid w:val="000D18F4"/>
    <w:rsid w:val="000D1A99"/>
    <w:rsid w:val="000D1E90"/>
    <w:rsid w:val="000D26BE"/>
    <w:rsid w:val="000D3555"/>
    <w:rsid w:val="000D35B7"/>
    <w:rsid w:val="000D44B1"/>
    <w:rsid w:val="000D55FE"/>
    <w:rsid w:val="000D5BF8"/>
    <w:rsid w:val="000D6200"/>
    <w:rsid w:val="000D7073"/>
    <w:rsid w:val="000D7CE1"/>
    <w:rsid w:val="000E0270"/>
    <w:rsid w:val="000E044C"/>
    <w:rsid w:val="000E1306"/>
    <w:rsid w:val="000E5240"/>
    <w:rsid w:val="000E5B33"/>
    <w:rsid w:val="000E5CC1"/>
    <w:rsid w:val="000E795F"/>
    <w:rsid w:val="000F004A"/>
    <w:rsid w:val="000F073A"/>
    <w:rsid w:val="000F24FA"/>
    <w:rsid w:val="000F4A42"/>
    <w:rsid w:val="000F50E5"/>
    <w:rsid w:val="000F528C"/>
    <w:rsid w:val="000F5CF7"/>
    <w:rsid w:val="000F5E2F"/>
    <w:rsid w:val="000F67C0"/>
    <w:rsid w:val="00101449"/>
    <w:rsid w:val="001029FE"/>
    <w:rsid w:val="00103096"/>
    <w:rsid w:val="0010355D"/>
    <w:rsid w:val="00106240"/>
    <w:rsid w:val="00106BE6"/>
    <w:rsid w:val="00106C1F"/>
    <w:rsid w:val="00110BB5"/>
    <w:rsid w:val="00112A7D"/>
    <w:rsid w:val="00113293"/>
    <w:rsid w:val="001143B9"/>
    <w:rsid w:val="001160B1"/>
    <w:rsid w:val="00116662"/>
    <w:rsid w:val="00124C86"/>
    <w:rsid w:val="00126D16"/>
    <w:rsid w:val="00126F6B"/>
    <w:rsid w:val="001277BE"/>
    <w:rsid w:val="001306AF"/>
    <w:rsid w:val="00130CCC"/>
    <w:rsid w:val="00130D3E"/>
    <w:rsid w:val="00133838"/>
    <w:rsid w:val="001341CD"/>
    <w:rsid w:val="0013429A"/>
    <w:rsid w:val="00134AA6"/>
    <w:rsid w:val="00134B42"/>
    <w:rsid w:val="001402A9"/>
    <w:rsid w:val="00140C4B"/>
    <w:rsid w:val="001415A4"/>
    <w:rsid w:val="00141F85"/>
    <w:rsid w:val="001420B1"/>
    <w:rsid w:val="00142F5F"/>
    <w:rsid w:val="00144072"/>
    <w:rsid w:val="0014533E"/>
    <w:rsid w:val="00147062"/>
    <w:rsid w:val="00150058"/>
    <w:rsid w:val="001507AF"/>
    <w:rsid w:val="00151BF6"/>
    <w:rsid w:val="00153EB2"/>
    <w:rsid w:val="001547A3"/>
    <w:rsid w:val="00156112"/>
    <w:rsid w:val="00156802"/>
    <w:rsid w:val="001604B5"/>
    <w:rsid w:val="001608FB"/>
    <w:rsid w:val="00160D86"/>
    <w:rsid w:val="0016163D"/>
    <w:rsid w:val="001647FD"/>
    <w:rsid w:val="00164A5B"/>
    <w:rsid w:val="00165FE1"/>
    <w:rsid w:val="00170BC6"/>
    <w:rsid w:val="00170CB7"/>
    <w:rsid w:val="001713C7"/>
    <w:rsid w:val="00172533"/>
    <w:rsid w:val="0017278C"/>
    <w:rsid w:val="00173FE0"/>
    <w:rsid w:val="00174504"/>
    <w:rsid w:val="001770ED"/>
    <w:rsid w:val="001807BE"/>
    <w:rsid w:val="00180BA8"/>
    <w:rsid w:val="00181B1A"/>
    <w:rsid w:val="00182B9F"/>
    <w:rsid w:val="00183CEE"/>
    <w:rsid w:val="00183EB0"/>
    <w:rsid w:val="00185457"/>
    <w:rsid w:val="00185987"/>
    <w:rsid w:val="0018636E"/>
    <w:rsid w:val="00187E7F"/>
    <w:rsid w:val="00190010"/>
    <w:rsid w:val="001902A0"/>
    <w:rsid w:val="0019077F"/>
    <w:rsid w:val="00190AB9"/>
    <w:rsid w:val="00191F01"/>
    <w:rsid w:val="00193023"/>
    <w:rsid w:val="0019350E"/>
    <w:rsid w:val="0019378F"/>
    <w:rsid w:val="00193E92"/>
    <w:rsid w:val="001940D7"/>
    <w:rsid w:val="001955A0"/>
    <w:rsid w:val="001964A4"/>
    <w:rsid w:val="001964C1"/>
    <w:rsid w:val="001973C6"/>
    <w:rsid w:val="00197BF9"/>
    <w:rsid w:val="001A2286"/>
    <w:rsid w:val="001A2701"/>
    <w:rsid w:val="001A29F6"/>
    <w:rsid w:val="001A334F"/>
    <w:rsid w:val="001A362E"/>
    <w:rsid w:val="001A621E"/>
    <w:rsid w:val="001A67C8"/>
    <w:rsid w:val="001A73A5"/>
    <w:rsid w:val="001B024C"/>
    <w:rsid w:val="001B0404"/>
    <w:rsid w:val="001B12DE"/>
    <w:rsid w:val="001B3A2D"/>
    <w:rsid w:val="001B3F71"/>
    <w:rsid w:val="001B602A"/>
    <w:rsid w:val="001B66AF"/>
    <w:rsid w:val="001B6CFE"/>
    <w:rsid w:val="001B7C22"/>
    <w:rsid w:val="001C043F"/>
    <w:rsid w:val="001C1511"/>
    <w:rsid w:val="001C1751"/>
    <w:rsid w:val="001C1CFF"/>
    <w:rsid w:val="001C1DA8"/>
    <w:rsid w:val="001C1FD4"/>
    <w:rsid w:val="001C274F"/>
    <w:rsid w:val="001C3441"/>
    <w:rsid w:val="001C4C8A"/>
    <w:rsid w:val="001C4E8E"/>
    <w:rsid w:val="001C55F2"/>
    <w:rsid w:val="001C6F56"/>
    <w:rsid w:val="001C75D3"/>
    <w:rsid w:val="001D0AEE"/>
    <w:rsid w:val="001D147A"/>
    <w:rsid w:val="001D32F8"/>
    <w:rsid w:val="001D342B"/>
    <w:rsid w:val="001D3C04"/>
    <w:rsid w:val="001D4206"/>
    <w:rsid w:val="001D4D09"/>
    <w:rsid w:val="001D52F5"/>
    <w:rsid w:val="001E126D"/>
    <w:rsid w:val="001E2200"/>
    <w:rsid w:val="001E39F5"/>
    <w:rsid w:val="001E4463"/>
    <w:rsid w:val="001E5345"/>
    <w:rsid w:val="001E6056"/>
    <w:rsid w:val="001F08CA"/>
    <w:rsid w:val="001F1459"/>
    <w:rsid w:val="001F17BB"/>
    <w:rsid w:val="001F2DE5"/>
    <w:rsid w:val="001F3622"/>
    <w:rsid w:val="001F381B"/>
    <w:rsid w:val="001F5FD6"/>
    <w:rsid w:val="001F796A"/>
    <w:rsid w:val="001F7B39"/>
    <w:rsid w:val="0020006E"/>
    <w:rsid w:val="002005B6"/>
    <w:rsid w:val="00200B60"/>
    <w:rsid w:val="00201B59"/>
    <w:rsid w:val="00201C07"/>
    <w:rsid w:val="0020422A"/>
    <w:rsid w:val="00204780"/>
    <w:rsid w:val="00204982"/>
    <w:rsid w:val="00207155"/>
    <w:rsid w:val="002071F5"/>
    <w:rsid w:val="002076EE"/>
    <w:rsid w:val="002139CA"/>
    <w:rsid w:val="002169F0"/>
    <w:rsid w:val="00217C98"/>
    <w:rsid w:val="00222090"/>
    <w:rsid w:val="002234EF"/>
    <w:rsid w:val="00223E1A"/>
    <w:rsid w:val="002241F5"/>
    <w:rsid w:val="002255F1"/>
    <w:rsid w:val="002266E8"/>
    <w:rsid w:val="00230C29"/>
    <w:rsid w:val="00230E04"/>
    <w:rsid w:val="00231B8A"/>
    <w:rsid w:val="002323CB"/>
    <w:rsid w:val="0023247A"/>
    <w:rsid w:val="00235999"/>
    <w:rsid w:val="00235EDE"/>
    <w:rsid w:val="0023724B"/>
    <w:rsid w:val="00237627"/>
    <w:rsid w:val="00237E7B"/>
    <w:rsid w:val="00241B28"/>
    <w:rsid w:val="002432E7"/>
    <w:rsid w:val="00243F28"/>
    <w:rsid w:val="002458D5"/>
    <w:rsid w:val="00246CC8"/>
    <w:rsid w:val="00250047"/>
    <w:rsid w:val="00250520"/>
    <w:rsid w:val="00250D4A"/>
    <w:rsid w:val="00251103"/>
    <w:rsid w:val="002514E0"/>
    <w:rsid w:val="00252437"/>
    <w:rsid w:val="00252658"/>
    <w:rsid w:val="00252865"/>
    <w:rsid w:val="00253A9A"/>
    <w:rsid w:val="00254414"/>
    <w:rsid w:val="00254B15"/>
    <w:rsid w:val="00255CC2"/>
    <w:rsid w:val="002604D8"/>
    <w:rsid w:val="00261ED7"/>
    <w:rsid w:val="002624FA"/>
    <w:rsid w:val="00262629"/>
    <w:rsid w:val="00262BCB"/>
    <w:rsid w:val="0026351C"/>
    <w:rsid w:val="00263C9D"/>
    <w:rsid w:val="002652B7"/>
    <w:rsid w:val="0026577C"/>
    <w:rsid w:val="00265C8D"/>
    <w:rsid w:val="00266516"/>
    <w:rsid w:val="00267435"/>
    <w:rsid w:val="00267A36"/>
    <w:rsid w:val="00271165"/>
    <w:rsid w:val="00271944"/>
    <w:rsid w:val="00277092"/>
    <w:rsid w:val="00280A27"/>
    <w:rsid w:val="00280AD2"/>
    <w:rsid w:val="002832AE"/>
    <w:rsid w:val="0028394B"/>
    <w:rsid w:val="00284D01"/>
    <w:rsid w:val="00285B71"/>
    <w:rsid w:val="00286C25"/>
    <w:rsid w:val="00287592"/>
    <w:rsid w:val="00287772"/>
    <w:rsid w:val="00287C7D"/>
    <w:rsid w:val="00290DC2"/>
    <w:rsid w:val="00291998"/>
    <w:rsid w:val="002922FB"/>
    <w:rsid w:val="00293043"/>
    <w:rsid w:val="00293164"/>
    <w:rsid w:val="002955C2"/>
    <w:rsid w:val="00295AA7"/>
    <w:rsid w:val="00295E86"/>
    <w:rsid w:val="002975C2"/>
    <w:rsid w:val="00297B6A"/>
    <w:rsid w:val="00297D79"/>
    <w:rsid w:val="002A1DDE"/>
    <w:rsid w:val="002A4869"/>
    <w:rsid w:val="002A5C6E"/>
    <w:rsid w:val="002A648B"/>
    <w:rsid w:val="002A6BFA"/>
    <w:rsid w:val="002B03A8"/>
    <w:rsid w:val="002B043B"/>
    <w:rsid w:val="002B0D3F"/>
    <w:rsid w:val="002B16FA"/>
    <w:rsid w:val="002B1E23"/>
    <w:rsid w:val="002B1F3E"/>
    <w:rsid w:val="002B39FC"/>
    <w:rsid w:val="002B793F"/>
    <w:rsid w:val="002C13C3"/>
    <w:rsid w:val="002C1B96"/>
    <w:rsid w:val="002C3BFE"/>
    <w:rsid w:val="002C4AEE"/>
    <w:rsid w:val="002C5023"/>
    <w:rsid w:val="002C6F7E"/>
    <w:rsid w:val="002C7283"/>
    <w:rsid w:val="002C7C1C"/>
    <w:rsid w:val="002D0425"/>
    <w:rsid w:val="002D0D43"/>
    <w:rsid w:val="002D1182"/>
    <w:rsid w:val="002D2528"/>
    <w:rsid w:val="002D2748"/>
    <w:rsid w:val="002D2BCD"/>
    <w:rsid w:val="002D4654"/>
    <w:rsid w:val="002D4907"/>
    <w:rsid w:val="002D59DF"/>
    <w:rsid w:val="002D6AC3"/>
    <w:rsid w:val="002D7D94"/>
    <w:rsid w:val="002E1A8A"/>
    <w:rsid w:val="002E1A95"/>
    <w:rsid w:val="002E1AF4"/>
    <w:rsid w:val="002E2026"/>
    <w:rsid w:val="002E40E0"/>
    <w:rsid w:val="002E4400"/>
    <w:rsid w:val="002E5AAA"/>
    <w:rsid w:val="002E6D6D"/>
    <w:rsid w:val="002E775B"/>
    <w:rsid w:val="002F027F"/>
    <w:rsid w:val="002F04BC"/>
    <w:rsid w:val="002F08E1"/>
    <w:rsid w:val="002F0F36"/>
    <w:rsid w:val="002F1E3A"/>
    <w:rsid w:val="002F26A4"/>
    <w:rsid w:val="002F2B5A"/>
    <w:rsid w:val="002F3705"/>
    <w:rsid w:val="002F4F91"/>
    <w:rsid w:val="002F5E76"/>
    <w:rsid w:val="002F736A"/>
    <w:rsid w:val="00301D21"/>
    <w:rsid w:val="003033C2"/>
    <w:rsid w:val="00303911"/>
    <w:rsid w:val="003040D0"/>
    <w:rsid w:val="0030492B"/>
    <w:rsid w:val="00305419"/>
    <w:rsid w:val="0030650B"/>
    <w:rsid w:val="00307DF3"/>
    <w:rsid w:val="00307E90"/>
    <w:rsid w:val="00310071"/>
    <w:rsid w:val="0031209C"/>
    <w:rsid w:val="00312D69"/>
    <w:rsid w:val="00321C6F"/>
    <w:rsid w:val="00323899"/>
    <w:rsid w:val="00324490"/>
    <w:rsid w:val="00324DC0"/>
    <w:rsid w:val="00325757"/>
    <w:rsid w:val="0032636E"/>
    <w:rsid w:val="0032762C"/>
    <w:rsid w:val="003276F8"/>
    <w:rsid w:val="00330990"/>
    <w:rsid w:val="00330B32"/>
    <w:rsid w:val="003332FF"/>
    <w:rsid w:val="00334069"/>
    <w:rsid w:val="003366E1"/>
    <w:rsid w:val="00337D8B"/>
    <w:rsid w:val="00337F2E"/>
    <w:rsid w:val="003433FE"/>
    <w:rsid w:val="00343484"/>
    <w:rsid w:val="00345270"/>
    <w:rsid w:val="003453D8"/>
    <w:rsid w:val="0035054C"/>
    <w:rsid w:val="00350799"/>
    <w:rsid w:val="00350A0D"/>
    <w:rsid w:val="00351F1A"/>
    <w:rsid w:val="00352D75"/>
    <w:rsid w:val="003534EC"/>
    <w:rsid w:val="00353816"/>
    <w:rsid w:val="003565C4"/>
    <w:rsid w:val="00356D49"/>
    <w:rsid w:val="0035778D"/>
    <w:rsid w:val="00361A9E"/>
    <w:rsid w:val="00364E7B"/>
    <w:rsid w:val="0036518A"/>
    <w:rsid w:val="00367037"/>
    <w:rsid w:val="00367241"/>
    <w:rsid w:val="003675A8"/>
    <w:rsid w:val="0036773B"/>
    <w:rsid w:val="003677FC"/>
    <w:rsid w:val="00370AF8"/>
    <w:rsid w:val="00370F2F"/>
    <w:rsid w:val="003726B1"/>
    <w:rsid w:val="00374EC4"/>
    <w:rsid w:val="00376426"/>
    <w:rsid w:val="003777C8"/>
    <w:rsid w:val="00381140"/>
    <w:rsid w:val="00381ECE"/>
    <w:rsid w:val="00382BBB"/>
    <w:rsid w:val="00382DAA"/>
    <w:rsid w:val="003841BC"/>
    <w:rsid w:val="003859CE"/>
    <w:rsid w:val="00385C02"/>
    <w:rsid w:val="00385E3A"/>
    <w:rsid w:val="00385E68"/>
    <w:rsid w:val="003875B7"/>
    <w:rsid w:val="003928D3"/>
    <w:rsid w:val="003937B6"/>
    <w:rsid w:val="00397664"/>
    <w:rsid w:val="003A06EF"/>
    <w:rsid w:val="003A0CB0"/>
    <w:rsid w:val="003A0EA5"/>
    <w:rsid w:val="003A213B"/>
    <w:rsid w:val="003A262C"/>
    <w:rsid w:val="003A38C3"/>
    <w:rsid w:val="003A3CAA"/>
    <w:rsid w:val="003A51A7"/>
    <w:rsid w:val="003A5896"/>
    <w:rsid w:val="003B04B9"/>
    <w:rsid w:val="003B098D"/>
    <w:rsid w:val="003B18B1"/>
    <w:rsid w:val="003B2A12"/>
    <w:rsid w:val="003B2FD0"/>
    <w:rsid w:val="003B3950"/>
    <w:rsid w:val="003B4074"/>
    <w:rsid w:val="003B5BBC"/>
    <w:rsid w:val="003C13AD"/>
    <w:rsid w:val="003C1660"/>
    <w:rsid w:val="003C18ED"/>
    <w:rsid w:val="003C1D13"/>
    <w:rsid w:val="003C38F6"/>
    <w:rsid w:val="003C3E41"/>
    <w:rsid w:val="003C4B55"/>
    <w:rsid w:val="003C5573"/>
    <w:rsid w:val="003C6D1E"/>
    <w:rsid w:val="003C7942"/>
    <w:rsid w:val="003D1F16"/>
    <w:rsid w:val="003D3220"/>
    <w:rsid w:val="003D4EF7"/>
    <w:rsid w:val="003E416A"/>
    <w:rsid w:val="003E429C"/>
    <w:rsid w:val="003E4CD1"/>
    <w:rsid w:val="003E5FF9"/>
    <w:rsid w:val="003E6CAA"/>
    <w:rsid w:val="003E736C"/>
    <w:rsid w:val="003F1813"/>
    <w:rsid w:val="003F3F35"/>
    <w:rsid w:val="003F53A8"/>
    <w:rsid w:val="003F6B09"/>
    <w:rsid w:val="003F6FD3"/>
    <w:rsid w:val="003F7A7E"/>
    <w:rsid w:val="00400E68"/>
    <w:rsid w:val="0040288F"/>
    <w:rsid w:val="0040519E"/>
    <w:rsid w:val="004051DB"/>
    <w:rsid w:val="004054F1"/>
    <w:rsid w:val="00410FD5"/>
    <w:rsid w:val="00411331"/>
    <w:rsid w:val="0041136E"/>
    <w:rsid w:val="00411D5C"/>
    <w:rsid w:val="0041268D"/>
    <w:rsid w:val="004128AA"/>
    <w:rsid w:val="00413E6C"/>
    <w:rsid w:val="00414902"/>
    <w:rsid w:val="00415FFA"/>
    <w:rsid w:val="004163BB"/>
    <w:rsid w:val="00416A3F"/>
    <w:rsid w:val="004174A3"/>
    <w:rsid w:val="00422A30"/>
    <w:rsid w:val="00423F33"/>
    <w:rsid w:val="004249D6"/>
    <w:rsid w:val="0042509D"/>
    <w:rsid w:val="00426326"/>
    <w:rsid w:val="004278D5"/>
    <w:rsid w:val="0043025A"/>
    <w:rsid w:val="00432B72"/>
    <w:rsid w:val="0043584A"/>
    <w:rsid w:val="00437B4A"/>
    <w:rsid w:val="004404EC"/>
    <w:rsid w:val="004409FA"/>
    <w:rsid w:val="00441080"/>
    <w:rsid w:val="00441A1C"/>
    <w:rsid w:val="00442347"/>
    <w:rsid w:val="00442683"/>
    <w:rsid w:val="00444983"/>
    <w:rsid w:val="00445F44"/>
    <w:rsid w:val="004461EC"/>
    <w:rsid w:val="00446992"/>
    <w:rsid w:val="00450DA8"/>
    <w:rsid w:val="00450F5F"/>
    <w:rsid w:val="00452317"/>
    <w:rsid w:val="004523E8"/>
    <w:rsid w:val="00452544"/>
    <w:rsid w:val="00452AEC"/>
    <w:rsid w:val="00454B05"/>
    <w:rsid w:val="00455043"/>
    <w:rsid w:val="00456862"/>
    <w:rsid w:val="00460EA8"/>
    <w:rsid w:val="0046120D"/>
    <w:rsid w:val="004612BD"/>
    <w:rsid w:val="004614AB"/>
    <w:rsid w:val="0046303A"/>
    <w:rsid w:val="00463B46"/>
    <w:rsid w:val="00465388"/>
    <w:rsid w:val="004668FB"/>
    <w:rsid w:val="00466CD7"/>
    <w:rsid w:val="00470091"/>
    <w:rsid w:val="00470E6D"/>
    <w:rsid w:val="004719AE"/>
    <w:rsid w:val="004724E8"/>
    <w:rsid w:val="004811CD"/>
    <w:rsid w:val="00481D2F"/>
    <w:rsid w:val="00483022"/>
    <w:rsid w:val="00483EB7"/>
    <w:rsid w:val="004844EB"/>
    <w:rsid w:val="00484E21"/>
    <w:rsid w:val="00485A67"/>
    <w:rsid w:val="00486DC0"/>
    <w:rsid w:val="0048730C"/>
    <w:rsid w:val="00490412"/>
    <w:rsid w:val="004909A3"/>
    <w:rsid w:val="00492BE0"/>
    <w:rsid w:val="00492CE6"/>
    <w:rsid w:val="004938DA"/>
    <w:rsid w:val="00494B20"/>
    <w:rsid w:val="00495779"/>
    <w:rsid w:val="00495E43"/>
    <w:rsid w:val="00495F8E"/>
    <w:rsid w:val="00497221"/>
    <w:rsid w:val="0049788C"/>
    <w:rsid w:val="004A1156"/>
    <w:rsid w:val="004A149B"/>
    <w:rsid w:val="004A1AA2"/>
    <w:rsid w:val="004A2A49"/>
    <w:rsid w:val="004A3C6D"/>
    <w:rsid w:val="004A49AF"/>
    <w:rsid w:val="004A4EDB"/>
    <w:rsid w:val="004A63B8"/>
    <w:rsid w:val="004A774D"/>
    <w:rsid w:val="004A7F32"/>
    <w:rsid w:val="004B02FA"/>
    <w:rsid w:val="004B11B0"/>
    <w:rsid w:val="004B27B8"/>
    <w:rsid w:val="004B2CC8"/>
    <w:rsid w:val="004B62A2"/>
    <w:rsid w:val="004B6706"/>
    <w:rsid w:val="004C01AD"/>
    <w:rsid w:val="004C2DF6"/>
    <w:rsid w:val="004C7E9E"/>
    <w:rsid w:val="004D1318"/>
    <w:rsid w:val="004D2F23"/>
    <w:rsid w:val="004D3125"/>
    <w:rsid w:val="004D3996"/>
    <w:rsid w:val="004D3C4B"/>
    <w:rsid w:val="004D471E"/>
    <w:rsid w:val="004D6110"/>
    <w:rsid w:val="004D6EF6"/>
    <w:rsid w:val="004D7EE8"/>
    <w:rsid w:val="004E18CD"/>
    <w:rsid w:val="004E4DE2"/>
    <w:rsid w:val="004E6F19"/>
    <w:rsid w:val="004E76F4"/>
    <w:rsid w:val="004F19AD"/>
    <w:rsid w:val="004F4A00"/>
    <w:rsid w:val="004F4EAA"/>
    <w:rsid w:val="004F70CD"/>
    <w:rsid w:val="0050204B"/>
    <w:rsid w:val="00504D7A"/>
    <w:rsid w:val="005059AE"/>
    <w:rsid w:val="0050629B"/>
    <w:rsid w:val="005069D6"/>
    <w:rsid w:val="00507984"/>
    <w:rsid w:val="00510B36"/>
    <w:rsid w:val="00512FFD"/>
    <w:rsid w:val="0051395C"/>
    <w:rsid w:val="005139F9"/>
    <w:rsid w:val="00514058"/>
    <w:rsid w:val="005146C9"/>
    <w:rsid w:val="00514E24"/>
    <w:rsid w:val="00515021"/>
    <w:rsid w:val="005157BC"/>
    <w:rsid w:val="00515D78"/>
    <w:rsid w:val="0051623F"/>
    <w:rsid w:val="00516298"/>
    <w:rsid w:val="00520330"/>
    <w:rsid w:val="00520487"/>
    <w:rsid w:val="0052469F"/>
    <w:rsid w:val="00525960"/>
    <w:rsid w:val="00525AA2"/>
    <w:rsid w:val="005310E5"/>
    <w:rsid w:val="00531546"/>
    <w:rsid w:val="00532497"/>
    <w:rsid w:val="00532AC6"/>
    <w:rsid w:val="00533DBC"/>
    <w:rsid w:val="00533F1E"/>
    <w:rsid w:val="005344BA"/>
    <w:rsid w:val="0053468B"/>
    <w:rsid w:val="00535A0D"/>
    <w:rsid w:val="00536344"/>
    <w:rsid w:val="005364AB"/>
    <w:rsid w:val="0053680D"/>
    <w:rsid w:val="00536C93"/>
    <w:rsid w:val="005371D5"/>
    <w:rsid w:val="00537A74"/>
    <w:rsid w:val="00542F4F"/>
    <w:rsid w:val="00547204"/>
    <w:rsid w:val="00547793"/>
    <w:rsid w:val="00547F76"/>
    <w:rsid w:val="0055145C"/>
    <w:rsid w:val="00552673"/>
    <w:rsid w:val="00553C0A"/>
    <w:rsid w:val="00555B9C"/>
    <w:rsid w:val="00556021"/>
    <w:rsid w:val="0055704B"/>
    <w:rsid w:val="005578E7"/>
    <w:rsid w:val="0056051C"/>
    <w:rsid w:val="00562FAA"/>
    <w:rsid w:val="0056391E"/>
    <w:rsid w:val="00565FE1"/>
    <w:rsid w:val="00566FCD"/>
    <w:rsid w:val="005677B6"/>
    <w:rsid w:val="00567BB4"/>
    <w:rsid w:val="0057017D"/>
    <w:rsid w:val="0057141B"/>
    <w:rsid w:val="00572219"/>
    <w:rsid w:val="005722DB"/>
    <w:rsid w:val="0057495B"/>
    <w:rsid w:val="00574A74"/>
    <w:rsid w:val="005757CE"/>
    <w:rsid w:val="00575C7B"/>
    <w:rsid w:val="00577220"/>
    <w:rsid w:val="00580A2A"/>
    <w:rsid w:val="00582A3E"/>
    <w:rsid w:val="00582DC1"/>
    <w:rsid w:val="00583069"/>
    <w:rsid w:val="00583455"/>
    <w:rsid w:val="00583711"/>
    <w:rsid w:val="00587594"/>
    <w:rsid w:val="005879BF"/>
    <w:rsid w:val="005907A8"/>
    <w:rsid w:val="00590AE3"/>
    <w:rsid w:val="0059371E"/>
    <w:rsid w:val="00593CF7"/>
    <w:rsid w:val="0059527A"/>
    <w:rsid w:val="0059528E"/>
    <w:rsid w:val="00595A4A"/>
    <w:rsid w:val="00596506"/>
    <w:rsid w:val="0059724E"/>
    <w:rsid w:val="005A2B95"/>
    <w:rsid w:val="005A364A"/>
    <w:rsid w:val="005A41E8"/>
    <w:rsid w:val="005A481B"/>
    <w:rsid w:val="005A536F"/>
    <w:rsid w:val="005A5372"/>
    <w:rsid w:val="005A6E28"/>
    <w:rsid w:val="005B0291"/>
    <w:rsid w:val="005B1912"/>
    <w:rsid w:val="005B3164"/>
    <w:rsid w:val="005B37BC"/>
    <w:rsid w:val="005B6DAE"/>
    <w:rsid w:val="005B7A55"/>
    <w:rsid w:val="005B7A95"/>
    <w:rsid w:val="005C1D00"/>
    <w:rsid w:val="005C1D2B"/>
    <w:rsid w:val="005C1D47"/>
    <w:rsid w:val="005C3021"/>
    <w:rsid w:val="005C3330"/>
    <w:rsid w:val="005C3D95"/>
    <w:rsid w:val="005C3EAB"/>
    <w:rsid w:val="005C43D2"/>
    <w:rsid w:val="005C4626"/>
    <w:rsid w:val="005C5721"/>
    <w:rsid w:val="005C5773"/>
    <w:rsid w:val="005C65A4"/>
    <w:rsid w:val="005C6971"/>
    <w:rsid w:val="005C6F23"/>
    <w:rsid w:val="005C7776"/>
    <w:rsid w:val="005D0337"/>
    <w:rsid w:val="005D0992"/>
    <w:rsid w:val="005D304F"/>
    <w:rsid w:val="005D5754"/>
    <w:rsid w:val="005D6A66"/>
    <w:rsid w:val="005D6A92"/>
    <w:rsid w:val="005D6BD6"/>
    <w:rsid w:val="005E0F60"/>
    <w:rsid w:val="005E1A1E"/>
    <w:rsid w:val="005E1FDF"/>
    <w:rsid w:val="005E76DA"/>
    <w:rsid w:val="005F0DDA"/>
    <w:rsid w:val="005F1742"/>
    <w:rsid w:val="005F313D"/>
    <w:rsid w:val="005F424D"/>
    <w:rsid w:val="005F4F09"/>
    <w:rsid w:val="005F582C"/>
    <w:rsid w:val="005F6F62"/>
    <w:rsid w:val="005F7E1F"/>
    <w:rsid w:val="006003D7"/>
    <w:rsid w:val="00600541"/>
    <w:rsid w:val="00600DFC"/>
    <w:rsid w:val="006017AC"/>
    <w:rsid w:val="00601D6A"/>
    <w:rsid w:val="00601E5C"/>
    <w:rsid w:val="006027B0"/>
    <w:rsid w:val="006036C9"/>
    <w:rsid w:val="00603D14"/>
    <w:rsid w:val="00604EC6"/>
    <w:rsid w:val="00606DE8"/>
    <w:rsid w:val="00606EE7"/>
    <w:rsid w:val="0061060A"/>
    <w:rsid w:val="00610BF4"/>
    <w:rsid w:val="00613077"/>
    <w:rsid w:val="00613810"/>
    <w:rsid w:val="0061468D"/>
    <w:rsid w:val="00614702"/>
    <w:rsid w:val="00614836"/>
    <w:rsid w:val="00614DFB"/>
    <w:rsid w:val="00616D07"/>
    <w:rsid w:val="00617256"/>
    <w:rsid w:val="00617ADF"/>
    <w:rsid w:val="006208EA"/>
    <w:rsid w:val="00620ABA"/>
    <w:rsid w:val="0062130B"/>
    <w:rsid w:val="0062346E"/>
    <w:rsid w:val="00623FF5"/>
    <w:rsid w:val="0062570D"/>
    <w:rsid w:val="006279A5"/>
    <w:rsid w:val="00627B90"/>
    <w:rsid w:val="00627DAF"/>
    <w:rsid w:val="00627E78"/>
    <w:rsid w:val="00631EBD"/>
    <w:rsid w:val="006343EF"/>
    <w:rsid w:val="00636824"/>
    <w:rsid w:val="00640249"/>
    <w:rsid w:val="00644024"/>
    <w:rsid w:val="00644E4D"/>
    <w:rsid w:val="006464DF"/>
    <w:rsid w:val="00646543"/>
    <w:rsid w:val="006470D8"/>
    <w:rsid w:val="0064792E"/>
    <w:rsid w:val="00647A54"/>
    <w:rsid w:val="00652232"/>
    <w:rsid w:val="006543D5"/>
    <w:rsid w:val="0065545F"/>
    <w:rsid w:val="00655580"/>
    <w:rsid w:val="0065590D"/>
    <w:rsid w:val="00655FBE"/>
    <w:rsid w:val="006576AB"/>
    <w:rsid w:val="006577DD"/>
    <w:rsid w:val="006604C1"/>
    <w:rsid w:val="006626C5"/>
    <w:rsid w:val="00663B44"/>
    <w:rsid w:val="00663DE5"/>
    <w:rsid w:val="0066482B"/>
    <w:rsid w:val="00665523"/>
    <w:rsid w:val="00665AE1"/>
    <w:rsid w:val="006725DE"/>
    <w:rsid w:val="00673D63"/>
    <w:rsid w:val="0067535A"/>
    <w:rsid w:val="00675568"/>
    <w:rsid w:val="00675A93"/>
    <w:rsid w:val="006804FD"/>
    <w:rsid w:val="00681C12"/>
    <w:rsid w:val="0068223F"/>
    <w:rsid w:val="00683932"/>
    <w:rsid w:val="00684649"/>
    <w:rsid w:val="00685A1B"/>
    <w:rsid w:val="00685E2A"/>
    <w:rsid w:val="006860DA"/>
    <w:rsid w:val="00686565"/>
    <w:rsid w:val="006875E6"/>
    <w:rsid w:val="00690008"/>
    <w:rsid w:val="00690238"/>
    <w:rsid w:val="00690453"/>
    <w:rsid w:val="0069154A"/>
    <w:rsid w:val="00691BA6"/>
    <w:rsid w:val="00692489"/>
    <w:rsid w:val="0069527D"/>
    <w:rsid w:val="006957D0"/>
    <w:rsid w:val="006A2175"/>
    <w:rsid w:val="006A2AD4"/>
    <w:rsid w:val="006A4EC5"/>
    <w:rsid w:val="006A6D3E"/>
    <w:rsid w:val="006B1224"/>
    <w:rsid w:val="006B242D"/>
    <w:rsid w:val="006B3623"/>
    <w:rsid w:val="006B3851"/>
    <w:rsid w:val="006B42BC"/>
    <w:rsid w:val="006B4556"/>
    <w:rsid w:val="006B459D"/>
    <w:rsid w:val="006B473A"/>
    <w:rsid w:val="006B723E"/>
    <w:rsid w:val="006C1F20"/>
    <w:rsid w:val="006C2710"/>
    <w:rsid w:val="006C305A"/>
    <w:rsid w:val="006C7292"/>
    <w:rsid w:val="006C78DB"/>
    <w:rsid w:val="006D0041"/>
    <w:rsid w:val="006D0986"/>
    <w:rsid w:val="006D3842"/>
    <w:rsid w:val="006D4C2E"/>
    <w:rsid w:val="006D5136"/>
    <w:rsid w:val="006D6E73"/>
    <w:rsid w:val="006D6EB1"/>
    <w:rsid w:val="006E4BE1"/>
    <w:rsid w:val="006E5758"/>
    <w:rsid w:val="006E5BCA"/>
    <w:rsid w:val="006E6293"/>
    <w:rsid w:val="006E6C81"/>
    <w:rsid w:val="006E799A"/>
    <w:rsid w:val="006F0132"/>
    <w:rsid w:val="006F0CF1"/>
    <w:rsid w:val="006F0E86"/>
    <w:rsid w:val="006F2013"/>
    <w:rsid w:val="006F56C1"/>
    <w:rsid w:val="006F5FC9"/>
    <w:rsid w:val="006F628E"/>
    <w:rsid w:val="006F62BA"/>
    <w:rsid w:val="006F6C1B"/>
    <w:rsid w:val="006F7005"/>
    <w:rsid w:val="007003BE"/>
    <w:rsid w:val="0070219C"/>
    <w:rsid w:val="00704C67"/>
    <w:rsid w:val="00705704"/>
    <w:rsid w:val="00707505"/>
    <w:rsid w:val="00707B78"/>
    <w:rsid w:val="007109BD"/>
    <w:rsid w:val="00711CBA"/>
    <w:rsid w:val="0071266D"/>
    <w:rsid w:val="00712A39"/>
    <w:rsid w:val="00712E5F"/>
    <w:rsid w:val="00713D70"/>
    <w:rsid w:val="0071418A"/>
    <w:rsid w:val="00714E58"/>
    <w:rsid w:val="00715004"/>
    <w:rsid w:val="007164B2"/>
    <w:rsid w:val="007224A7"/>
    <w:rsid w:val="007247C7"/>
    <w:rsid w:val="00724C30"/>
    <w:rsid w:val="00725F67"/>
    <w:rsid w:val="00726DEF"/>
    <w:rsid w:val="007300BC"/>
    <w:rsid w:val="00731CBC"/>
    <w:rsid w:val="007320EB"/>
    <w:rsid w:val="00733AB8"/>
    <w:rsid w:val="00734726"/>
    <w:rsid w:val="007354E6"/>
    <w:rsid w:val="00735585"/>
    <w:rsid w:val="00737B84"/>
    <w:rsid w:val="00737E4F"/>
    <w:rsid w:val="0074059F"/>
    <w:rsid w:val="00741F84"/>
    <w:rsid w:val="007436DA"/>
    <w:rsid w:val="007438ED"/>
    <w:rsid w:val="00744828"/>
    <w:rsid w:val="00744960"/>
    <w:rsid w:val="0074526B"/>
    <w:rsid w:val="0074664F"/>
    <w:rsid w:val="00746ABE"/>
    <w:rsid w:val="007472AE"/>
    <w:rsid w:val="00747405"/>
    <w:rsid w:val="00750590"/>
    <w:rsid w:val="007513D7"/>
    <w:rsid w:val="00751D8F"/>
    <w:rsid w:val="0075261C"/>
    <w:rsid w:val="00753610"/>
    <w:rsid w:val="007554F8"/>
    <w:rsid w:val="00756457"/>
    <w:rsid w:val="007571B1"/>
    <w:rsid w:val="007572DE"/>
    <w:rsid w:val="007605C5"/>
    <w:rsid w:val="00762785"/>
    <w:rsid w:val="00763AF8"/>
    <w:rsid w:val="00764BDA"/>
    <w:rsid w:val="00765A54"/>
    <w:rsid w:val="00766849"/>
    <w:rsid w:val="007676C8"/>
    <w:rsid w:val="007679D1"/>
    <w:rsid w:val="0077139F"/>
    <w:rsid w:val="00771C61"/>
    <w:rsid w:val="0077312A"/>
    <w:rsid w:val="00775C8D"/>
    <w:rsid w:val="0077621C"/>
    <w:rsid w:val="00777360"/>
    <w:rsid w:val="007774FF"/>
    <w:rsid w:val="00777EE9"/>
    <w:rsid w:val="007808F7"/>
    <w:rsid w:val="00784867"/>
    <w:rsid w:val="00784AE2"/>
    <w:rsid w:val="007852E6"/>
    <w:rsid w:val="00786015"/>
    <w:rsid w:val="00787AB9"/>
    <w:rsid w:val="00787CF7"/>
    <w:rsid w:val="00790A66"/>
    <w:rsid w:val="00790B3F"/>
    <w:rsid w:val="00790CA4"/>
    <w:rsid w:val="00790CE3"/>
    <w:rsid w:val="00792C80"/>
    <w:rsid w:val="00793AD9"/>
    <w:rsid w:val="007A1621"/>
    <w:rsid w:val="007A428B"/>
    <w:rsid w:val="007A552F"/>
    <w:rsid w:val="007A57DC"/>
    <w:rsid w:val="007A5CEF"/>
    <w:rsid w:val="007A5DC7"/>
    <w:rsid w:val="007A695D"/>
    <w:rsid w:val="007A74DC"/>
    <w:rsid w:val="007B12D0"/>
    <w:rsid w:val="007B24DF"/>
    <w:rsid w:val="007B375E"/>
    <w:rsid w:val="007B3F65"/>
    <w:rsid w:val="007B42E9"/>
    <w:rsid w:val="007B4C64"/>
    <w:rsid w:val="007B6C76"/>
    <w:rsid w:val="007C0BA1"/>
    <w:rsid w:val="007C0EC0"/>
    <w:rsid w:val="007C2CD4"/>
    <w:rsid w:val="007C3343"/>
    <w:rsid w:val="007C3582"/>
    <w:rsid w:val="007C3EBD"/>
    <w:rsid w:val="007C3F4F"/>
    <w:rsid w:val="007C4069"/>
    <w:rsid w:val="007C40A2"/>
    <w:rsid w:val="007C474F"/>
    <w:rsid w:val="007C537C"/>
    <w:rsid w:val="007C6530"/>
    <w:rsid w:val="007C6854"/>
    <w:rsid w:val="007C7A1C"/>
    <w:rsid w:val="007D2F2E"/>
    <w:rsid w:val="007D4EDD"/>
    <w:rsid w:val="007D5068"/>
    <w:rsid w:val="007D656D"/>
    <w:rsid w:val="007D67B9"/>
    <w:rsid w:val="007D684C"/>
    <w:rsid w:val="007D6996"/>
    <w:rsid w:val="007D6B50"/>
    <w:rsid w:val="007D7951"/>
    <w:rsid w:val="007E088E"/>
    <w:rsid w:val="007E0DD0"/>
    <w:rsid w:val="007E1374"/>
    <w:rsid w:val="007E1447"/>
    <w:rsid w:val="007E1D80"/>
    <w:rsid w:val="007E1F4D"/>
    <w:rsid w:val="007E3C23"/>
    <w:rsid w:val="007E4257"/>
    <w:rsid w:val="007E6B0F"/>
    <w:rsid w:val="007E7A8E"/>
    <w:rsid w:val="007E7AD4"/>
    <w:rsid w:val="007F0B01"/>
    <w:rsid w:val="007F0D63"/>
    <w:rsid w:val="007F23BC"/>
    <w:rsid w:val="007F3982"/>
    <w:rsid w:val="007F41F2"/>
    <w:rsid w:val="007F47B5"/>
    <w:rsid w:val="007F5866"/>
    <w:rsid w:val="007F5BBB"/>
    <w:rsid w:val="007F619F"/>
    <w:rsid w:val="007F7AD5"/>
    <w:rsid w:val="00800B90"/>
    <w:rsid w:val="008011FE"/>
    <w:rsid w:val="00801564"/>
    <w:rsid w:val="0080158F"/>
    <w:rsid w:val="00802613"/>
    <w:rsid w:val="0080267B"/>
    <w:rsid w:val="00802ACA"/>
    <w:rsid w:val="00803232"/>
    <w:rsid w:val="00803515"/>
    <w:rsid w:val="00803BF6"/>
    <w:rsid w:val="008040E5"/>
    <w:rsid w:val="008044C0"/>
    <w:rsid w:val="00805972"/>
    <w:rsid w:val="0080613A"/>
    <w:rsid w:val="00806E86"/>
    <w:rsid w:val="008103B8"/>
    <w:rsid w:val="00810A84"/>
    <w:rsid w:val="00811183"/>
    <w:rsid w:val="00812428"/>
    <w:rsid w:val="00813983"/>
    <w:rsid w:val="00814248"/>
    <w:rsid w:val="00814434"/>
    <w:rsid w:val="00816428"/>
    <w:rsid w:val="00816903"/>
    <w:rsid w:val="00817002"/>
    <w:rsid w:val="00817363"/>
    <w:rsid w:val="00820D30"/>
    <w:rsid w:val="00823360"/>
    <w:rsid w:val="0082437B"/>
    <w:rsid w:val="00825D34"/>
    <w:rsid w:val="00827617"/>
    <w:rsid w:val="008276B3"/>
    <w:rsid w:val="0083144A"/>
    <w:rsid w:val="00831A05"/>
    <w:rsid w:val="00832FC2"/>
    <w:rsid w:val="00835E13"/>
    <w:rsid w:val="00844446"/>
    <w:rsid w:val="008457A7"/>
    <w:rsid w:val="0084623D"/>
    <w:rsid w:val="00846852"/>
    <w:rsid w:val="00847058"/>
    <w:rsid w:val="0085028C"/>
    <w:rsid w:val="008510F3"/>
    <w:rsid w:val="008512CE"/>
    <w:rsid w:val="00851438"/>
    <w:rsid w:val="00853139"/>
    <w:rsid w:val="00855180"/>
    <w:rsid w:val="00855358"/>
    <w:rsid w:val="0085596D"/>
    <w:rsid w:val="00857039"/>
    <w:rsid w:val="008619A4"/>
    <w:rsid w:val="00861C55"/>
    <w:rsid w:val="00863612"/>
    <w:rsid w:val="00866380"/>
    <w:rsid w:val="00866F91"/>
    <w:rsid w:val="00867DA6"/>
    <w:rsid w:val="00867DE2"/>
    <w:rsid w:val="00867F8C"/>
    <w:rsid w:val="00870B3D"/>
    <w:rsid w:val="00870B5C"/>
    <w:rsid w:val="00870FC4"/>
    <w:rsid w:val="008719E5"/>
    <w:rsid w:val="00871E1C"/>
    <w:rsid w:val="008721BC"/>
    <w:rsid w:val="008736D1"/>
    <w:rsid w:val="0087423E"/>
    <w:rsid w:val="0087506A"/>
    <w:rsid w:val="00875131"/>
    <w:rsid w:val="008765C5"/>
    <w:rsid w:val="008806F4"/>
    <w:rsid w:val="00881721"/>
    <w:rsid w:val="008817F0"/>
    <w:rsid w:val="008817FD"/>
    <w:rsid w:val="00882FB4"/>
    <w:rsid w:val="00883AED"/>
    <w:rsid w:val="00883D26"/>
    <w:rsid w:val="00884053"/>
    <w:rsid w:val="008856D5"/>
    <w:rsid w:val="0088793C"/>
    <w:rsid w:val="00890DF1"/>
    <w:rsid w:val="00891037"/>
    <w:rsid w:val="0089231C"/>
    <w:rsid w:val="00893D7C"/>
    <w:rsid w:val="00894C4B"/>
    <w:rsid w:val="00896294"/>
    <w:rsid w:val="00897696"/>
    <w:rsid w:val="008A4063"/>
    <w:rsid w:val="008A7EB0"/>
    <w:rsid w:val="008B09A3"/>
    <w:rsid w:val="008B0DC3"/>
    <w:rsid w:val="008B227E"/>
    <w:rsid w:val="008B35B3"/>
    <w:rsid w:val="008C055E"/>
    <w:rsid w:val="008C2AFA"/>
    <w:rsid w:val="008C2C05"/>
    <w:rsid w:val="008C52B2"/>
    <w:rsid w:val="008C5557"/>
    <w:rsid w:val="008C6CD7"/>
    <w:rsid w:val="008C7802"/>
    <w:rsid w:val="008D091E"/>
    <w:rsid w:val="008D0BC6"/>
    <w:rsid w:val="008D14BB"/>
    <w:rsid w:val="008D1B75"/>
    <w:rsid w:val="008D21AB"/>
    <w:rsid w:val="008D2E7A"/>
    <w:rsid w:val="008D3824"/>
    <w:rsid w:val="008D3929"/>
    <w:rsid w:val="008D4C9B"/>
    <w:rsid w:val="008D4EEB"/>
    <w:rsid w:val="008E02A3"/>
    <w:rsid w:val="008E12DF"/>
    <w:rsid w:val="008E28E2"/>
    <w:rsid w:val="008E3531"/>
    <w:rsid w:val="008E62B3"/>
    <w:rsid w:val="008E709F"/>
    <w:rsid w:val="008F10EF"/>
    <w:rsid w:val="008F13D1"/>
    <w:rsid w:val="008F2320"/>
    <w:rsid w:val="008F272B"/>
    <w:rsid w:val="008F312F"/>
    <w:rsid w:val="008F347B"/>
    <w:rsid w:val="008F3683"/>
    <w:rsid w:val="008F409F"/>
    <w:rsid w:val="008F4EC2"/>
    <w:rsid w:val="008F580F"/>
    <w:rsid w:val="008F5ED8"/>
    <w:rsid w:val="008F62CC"/>
    <w:rsid w:val="008F690D"/>
    <w:rsid w:val="008F6FC3"/>
    <w:rsid w:val="0090051C"/>
    <w:rsid w:val="00903051"/>
    <w:rsid w:val="00905D2F"/>
    <w:rsid w:val="00905FD8"/>
    <w:rsid w:val="009079B3"/>
    <w:rsid w:val="00907CE0"/>
    <w:rsid w:val="0091063C"/>
    <w:rsid w:val="00911F12"/>
    <w:rsid w:val="009130E0"/>
    <w:rsid w:val="009162C3"/>
    <w:rsid w:val="00916630"/>
    <w:rsid w:val="00921D10"/>
    <w:rsid w:val="00923769"/>
    <w:rsid w:val="009239B6"/>
    <w:rsid w:val="00923D34"/>
    <w:rsid w:val="00924FDF"/>
    <w:rsid w:val="00927585"/>
    <w:rsid w:val="009307A7"/>
    <w:rsid w:val="0093109D"/>
    <w:rsid w:val="00932242"/>
    <w:rsid w:val="009334AE"/>
    <w:rsid w:val="009351C6"/>
    <w:rsid w:val="0094032B"/>
    <w:rsid w:val="00941E9E"/>
    <w:rsid w:val="0094252F"/>
    <w:rsid w:val="00942CEE"/>
    <w:rsid w:val="00944F0E"/>
    <w:rsid w:val="0094571F"/>
    <w:rsid w:val="0094579D"/>
    <w:rsid w:val="009466AD"/>
    <w:rsid w:val="00946C3D"/>
    <w:rsid w:val="009513C6"/>
    <w:rsid w:val="00951B36"/>
    <w:rsid w:val="00951D7A"/>
    <w:rsid w:val="00952073"/>
    <w:rsid w:val="00953C8E"/>
    <w:rsid w:val="00955370"/>
    <w:rsid w:val="009558FD"/>
    <w:rsid w:val="009579E1"/>
    <w:rsid w:val="00961591"/>
    <w:rsid w:val="00961631"/>
    <w:rsid w:val="00961A3C"/>
    <w:rsid w:val="00961A8F"/>
    <w:rsid w:val="009631F8"/>
    <w:rsid w:val="009659E7"/>
    <w:rsid w:val="00966441"/>
    <w:rsid w:val="009704F6"/>
    <w:rsid w:val="0097113A"/>
    <w:rsid w:val="00971EB2"/>
    <w:rsid w:val="00971EB6"/>
    <w:rsid w:val="00972576"/>
    <w:rsid w:val="009749F8"/>
    <w:rsid w:val="00975DD0"/>
    <w:rsid w:val="00976707"/>
    <w:rsid w:val="00976B5D"/>
    <w:rsid w:val="00977327"/>
    <w:rsid w:val="00977342"/>
    <w:rsid w:val="00977673"/>
    <w:rsid w:val="00980148"/>
    <w:rsid w:val="00982B24"/>
    <w:rsid w:val="009860BA"/>
    <w:rsid w:val="00986D06"/>
    <w:rsid w:val="00986E48"/>
    <w:rsid w:val="00987708"/>
    <w:rsid w:val="00987DD9"/>
    <w:rsid w:val="0099051B"/>
    <w:rsid w:val="00991918"/>
    <w:rsid w:val="00992502"/>
    <w:rsid w:val="0099356E"/>
    <w:rsid w:val="0099450A"/>
    <w:rsid w:val="00995183"/>
    <w:rsid w:val="009962C3"/>
    <w:rsid w:val="00996316"/>
    <w:rsid w:val="009972F4"/>
    <w:rsid w:val="0099730D"/>
    <w:rsid w:val="00997BF4"/>
    <w:rsid w:val="009A1F54"/>
    <w:rsid w:val="009A1FAD"/>
    <w:rsid w:val="009A240C"/>
    <w:rsid w:val="009A389A"/>
    <w:rsid w:val="009B0C5B"/>
    <w:rsid w:val="009B0C6A"/>
    <w:rsid w:val="009B1465"/>
    <w:rsid w:val="009B1BEE"/>
    <w:rsid w:val="009B2874"/>
    <w:rsid w:val="009B28B7"/>
    <w:rsid w:val="009B34F8"/>
    <w:rsid w:val="009B3DAD"/>
    <w:rsid w:val="009B42EA"/>
    <w:rsid w:val="009B5EE3"/>
    <w:rsid w:val="009B7590"/>
    <w:rsid w:val="009B7DFE"/>
    <w:rsid w:val="009C02DA"/>
    <w:rsid w:val="009C23D5"/>
    <w:rsid w:val="009C24AC"/>
    <w:rsid w:val="009C2594"/>
    <w:rsid w:val="009C46E1"/>
    <w:rsid w:val="009C484B"/>
    <w:rsid w:val="009C5341"/>
    <w:rsid w:val="009C5969"/>
    <w:rsid w:val="009C5CC2"/>
    <w:rsid w:val="009C5D7C"/>
    <w:rsid w:val="009C5F40"/>
    <w:rsid w:val="009D0133"/>
    <w:rsid w:val="009D1510"/>
    <w:rsid w:val="009D27C9"/>
    <w:rsid w:val="009D456B"/>
    <w:rsid w:val="009D47F2"/>
    <w:rsid w:val="009D4924"/>
    <w:rsid w:val="009D603A"/>
    <w:rsid w:val="009D73D4"/>
    <w:rsid w:val="009D7745"/>
    <w:rsid w:val="009D7FAA"/>
    <w:rsid w:val="009E11C0"/>
    <w:rsid w:val="009E1430"/>
    <w:rsid w:val="009E3107"/>
    <w:rsid w:val="009E3FC9"/>
    <w:rsid w:val="009E53E1"/>
    <w:rsid w:val="009E540C"/>
    <w:rsid w:val="009E7C47"/>
    <w:rsid w:val="009F034C"/>
    <w:rsid w:val="009F0D18"/>
    <w:rsid w:val="009F29A3"/>
    <w:rsid w:val="009F2DA2"/>
    <w:rsid w:val="009F2EA2"/>
    <w:rsid w:val="009F5470"/>
    <w:rsid w:val="009F67BF"/>
    <w:rsid w:val="009F700B"/>
    <w:rsid w:val="009F78E4"/>
    <w:rsid w:val="00A0134C"/>
    <w:rsid w:val="00A02D8D"/>
    <w:rsid w:val="00A049B7"/>
    <w:rsid w:val="00A05117"/>
    <w:rsid w:val="00A064C6"/>
    <w:rsid w:val="00A110CE"/>
    <w:rsid w:val="00A1180E"/>
    <w:rsid w:val="00A13ACE"/>
    <w:rsid w:val="00A15145"/>
    <w:rsid w:val="00A15BAE"/>
    <w:rsid w:val="00A23314"/>
    <w:rsid w:val="00A23692"/>
    <w:rsid w:val="00A23A17"/>
    <w:rsid w:val="00A25CAF"/>
    <w:rsid w:val="00A26143"/>
    <w:rsid w:val="00A269CD"/>
    <w:rsid w:val="00A27AB9"/>
    <w:rsid w:val="00A30773"/>
    <w:rsid w:val="00A31BC6"/>
    <w:rsid w:val="00A3207B"/>
    <w:rsid w:val="00A34590"/>
    <w:rsid w:val="00A3595C"/>
    <w:rsid w:val="00A4218F"/>
    <w:rsid w:val="00A42FE6"/>
    <w:rsid w:val="00A4370C"/>
    <w:rsid w:val="00A4528D"/>
    <w:rsid w:val="00A47AFD"/>
    <w:rsid w:val="00A526BA"/>
    <w:rsid w:val="00A52750"/>
    <w:rsid w:val="00A5326A"/>
    <w:rsid w:val="00A53505"/>
    <w:rsid w:val="00A53AE2"/>
    <w:rsid w:val="00A549D0"/>
    <w:rsid w:val="00A57298"/>
    <w:rsid w:val="00A61727"/>
    <w:rsid w:val="00A61BAF"/>
    <w:rsid w:val="00A65636"/>
    <w:rsid w:val="00A65D30"/>
    <w:rsid w:val="00A66D2B"/>
    <w:rsid w:val="00A7034A"/>
    <w:rsid w:val="00A70899"/>
    <w:rsid w:val="00A7145B"/>
    <w:rsid w:val="00A71B03"/>
    <w:rsid w:val="00A7227E"/>
    <w:rsid w:val="00A7328E"/>
    <w:rsid w:val="00A747D0"/>
    <w:rsid w:val="00A752BF"/>
    <w:rsid w:val="00A76898"/>
    <w:rsid w:val="00A7770D"/>
    <w:rsid w:val="00A8030F"/>
    <w:rsid w:val="00A803F7"/>
    <w:rsid w:val="00A8085D"/>
    <w:rsid w:val="00A82548"/>
    <w:rsid w:val="00A826AE"/>
    <w:rsid w:val="00A83345"/>
    <w:rsid w:val="00A840AC"/>
    <w:rsid w:val="00A85CD2"/>
    <w:rsid w:val="00A8799C"/>
    <w:rsid w:val="00A90554"/>
    <w:rsid w:val="00A90F21"/>
    <w:rsid w:val="00A9233B"/>
    <w:rsid w:val="00A931B6"/>
    <w:rsid w:val="00A93970"/>
    <w:rsid w:val="00A94574"/>
    <w:rsid w:val="00A94CAB"/>
    <w:rsid w:val="00A955C7"/>
    <w:rsid w:val="00A966B3"/>
    <w:rsid w:val="00A977C4"/>
    <w:rsid w:val="00AA0D90"/>
    <w:rsid w:val="00AA1305"/>
    <w:rsid w:val="00AA1D50"/>
    <w:rsid w:val="00AA2833"/>
    <w:rsid w:val="00AA2F62"/>
    <w:rsid w:val="00AA4176"/>
    <w:rsid w:val="00AA52E0"/>
    <w:rsid w:val="00AA5D21"/>
    <w:rsid w:val="00AB0648"/>
    <w:rsid w:val="00AB15F9"/>
    <w:rsid w:val="00AB17D6"/>
    <w:rsid w:val="00AB2F3F"/>
    <w:rsid w:val="00AB3EF7"/>
    <w:rsid w:val="00AB4BF4"/>
    <w:rsid w:val="00AB55E1"/>
    <w:rsid w:val="00AB5ACA"/>
    <w:rsid w:val="00AB6389"/>
    <w:rsid w:val="00AB704F"/>
    <w:rsid w:val="00AC2982"/>
    <w:rsid w:val="00AC325D"/>
    <w:rsid w:val="00AC49DB"/>
    <w:rsid w:val="00AC50D1"/>
    <w:rsid w:val="00AC5253"/>
    <w:rsid w:val="00AC5A41"/>
    <w:rsid w:val="00AC5E13"/>
    <w:rsid w:val="00AC712E"/>
    <w:rsid w:val="00AC7203"/>
    <w:rsid w:val="00AD17B9"/>
    <w:rsid w:val="00AD26F2"/>
    <w:rsid w:val="00AD29C2"/>
    <w:rsid w:val="00AD2B30"/>
    <w:rsid w:val="00AD4391"/>
    <w:rsid w:val="00AD4C31"/>
    <w:rsid w:val="00AD7174"/>
    <w:rsid w:val="00AD778C"/>
    <w:rsid w:val="00AE0A6B"/>
    <w:rsid w:val="00AE0BA7"/>
    <w:rsid w:val="00AE1D09"/>
    <w:rsid w:val="00AE2C66"/>
    <w:rsid w:val="00AE3C27"/>
    <w:rsid w:val="00AE433A"/>
    <w:rsid w:val="00AE4A90"/>
    <w:rsid w:val="00AE7122"/>
    <w:rsid w:val="00AF0CA9"/>
    <w:rsid w:val="00AF1C04"/>
    <w:rsid w:val="00AF24E1"/>
    <w:rsid w:val="00AF258F"/>
    <w:rsid w:val="00AF2650"/>
    <w:rsid w:val="00AF2EDA"/>
    <w:rsid w:val="00AF4407"/>
    <w:rsid w:val="00AF53CF"/>
    <w:rsid w:val="00AF5C72"/>
    <w:rsid w:val="00B0128B"/>
    <w:rsid w:val="00B0363E"/>
    <w:rsid w:val="00B043E6"/>
    <w:rsid w:val="00B054DF"/>
    <w:rsid w:val="00B05E74"/>
    <w:rsid w:val="00B069D5"/>
    <w:rsid w:val="00B06C69"/>
    <w:rsid w:val="00B075A6"/>
    <w:rsid w:val="00B140BB"/>
    <w:rsid w:val="00B176A2"/>
    <w:rsid w:val="00B17761"/>
    <w:rsid w:val="00B17D9A"/>
    <w:rsid w:val="00B20089"/>
    <w:rsid w:val="00B21048"/>
    <w:rsid w:val="00B229BB"/>
    <w:rsid w:val="00B22D72"/>
    <w:rsid w:val="00B26FDF"/>
    <w:rsid w:val="00B27E35"/>
    <w:rsid w:val="00B303E1"/>
    <w:rsid w:val="00B30A8F"/>
    <w:rsid w:val="00B31A8E"/>
    <w:rsid w:val="00B3420D"/>
    <w:rsid w:val="00B351E3"/>
    <w:rsid w:val="00B36874"/>
    <w:rsid w:val="00B36FEA"/>
    <w:rsid w:val="00B37815"/>
    <w:rsid w:val="00B40117"/>
    <w:rsid w:val="00B40BE6"/>
    <w:rsid w:val="00B413E1"/>
    <w:rsid w:val="00B41674"/>
    <w:rsid w:val="00B42D81"/>
    <w:rsid w:val="00B4597A"/>
    <w:rsid w:val="00B45E35"/>
    <w:rsid w:val="00B47294"/>
    <w:rsid w:val="00B50618"/>
    <w:rsid w:val="00B50BD8"/>
    <w:rsid w:val="00B54591"/>
    <w:rsid w:val="00B548D4"/>
    <w:rsid w:val="00B557EB"/>
    <w:rsid w:val="00B55BF9"/>
    <w:rsid w:val="00B57131"/>
    <w:rsid w:val="00B57775"/>
    <w:rsid w:val="00B57D44"/>
    <w:rsid w:val="00B62616"/>
    <w:rsid w:val="00B62997"/>
    <w:rsid w:val="00B62C90"/>
    <w:rsid w:val="00B648AB"/>
    <w:rsid w:val="00B64DE2"/>
    <w:rsid w:val="00B64E41"/>
    <w:rsid w:val="00B66B1E"/>
    <w:rsid w:val="00B6703A"/>
    <w:rsid w:val="00B737D3"/>
    <w:rsid w:val="00B751B5"/>
    <w:rsid w:val="00B754F9"/>
    <w:rsid w:val="00B75AEF"/>
    <w:rsid w:val="00B77AFA"/>
    <w:rsid w:val="00B810D2"/>
    <w:rsid w:val="00B82526"/>
    <w:rsid w:val="00B82657"/>
    <w:rsid w:val="00B8428D"/>
    <w:rsid w:val="00B8453F"/>
    <w:rsid w:val="00B859B2"/>
    <w:rsid w:val="00B85DBE"/>
    <w:rsid w:val="00B86490"/>
    <w:rsid w:val="00B90A88"/>
    <w:rsid w:val="00B91CD9"/>
    <w:rsid w:val="00B92935"/>
    <w:rsid w:val="00B94614"/>
    <w:rsid w:val="00B94BA9"/>
    <w:rsid w:val="00B953E2"/>
    <w:rsid w:val="00B9679D"/>
    <w:rsid w:val="00B97BAA"/>
    <w:rsid w:val="00BA1079"/>
    <w:rsid w:val="00BA3075"/>
    <w:rsid w:val="00BA354E"/>
    <w:rsid w:val="00BA423D"/>
    <w:rsid w:val="00BA5339"/>
    <w:rsid w:val="00BA5F54"/>
    <w:rsid w:val="00BB0C50"/>
    <w:rsid w:val="00BB2C09"/>
    <w:rsid w:val="00BB2F13"/>
    <w:rsid w:val="00BB37D3"/>
    <w:rsid w:val="00BB381E"/>
    <w:rsid w:val="00BB3AB6"/>
    <w:rsid w:val="00BB5786"/>
    <w:rsid w:val="00BB6236"/>
    <w:rsid w:val="00BB656B"/>
    <w:rsid w:val="00BC165C"/>
    <w:rsid w:val="00BC3DE3"/>
    <w:rsid w:val="00BC3FF1"/>
    <w:rsid w:val="00BC67F3"/>
    <w:rsid w:val="00BC7859"/>
    <w:rsid w:val="00BC7CCC"/>
    <w:rsid w:val="00BC7D44"/>
    <w:rsid w:val="00BD007E"/>
    <w:rsid w:val="00BD019F"/>
    <w:rsid w:val="00BD0883"/>
    <w:rsid w:val="00BD0F92"/>
    <w:rsid w:val="00BD1CC3"/>
    <w:rsid w:val="00BD1F99"/>
    <w:rsid w:val="00BD2CAC"/>
    <w:rsid w:val="00BD365F"/>
    <w:rsid w:val="00BD3BF1"/>
    <w:rsid w:val="00BD3D6E"/>
    <w:rsid w:val="00BD4B64"/>
    <w:rsid w:val="00BD6A89"/>
    <w:rsid w:val="00BD6FDE"/>
    <w:rsid w:val="00BD7EFC"/>
    <w:rsid w:val="00BE0668"/>
    <w:rsid w:val="00BE0D40"/>
    <w:rsid w:val="00BE1EE8"/>
    <w:rsid w:val="00BE3894"/>
    <w:rsid w:val="00BE421A"/>
    <w:rsid w:val="00BE5619"/>
    <w:rsid w:val="00BE5752"/>
    <w:rsid w:val="00BE6158"/>
    <w:rsid w:val="00BE7172"/>
    <w:rsid w:val="00BF0717"/>
    <w:rsid w:val="00BF084D"/>
    <w:rsid w:val="00BF1C16"/>
    <w:rsid w:val="00BF204C"/>
    <w:rsid w:val="00BF3C5E"/>
    <w:rsid w:val="00BF3E5B"/>
    <w:rsid w:val="00BF5363"/>
    <w:rsid w:val="00BF643A"/>
    <w:rsid w:val="00BF73AA"/>
    <w:rsid w:val="00C002E2"/>
    <w:rsid w:val="00C047E2"/>
    <w:rsid w:val="00C04F2E"/>
    <w:rsid w:val="00C053B0"/>
    <w:rsid w:val="00C06109"/>
    <w:rsid w:val="00C06DA7"/>
    <w:rsid w:val="00C07806"/>
    <w:rsid w:val="00C10278"/>
    <w:rsid w:val="00C10BF6"/>
    <w:rsid w:val="00C10C7F"/>
    <w:rsid w:val="00C119EE"/>
    <w:rsid w:val="00C121CE"/>
    <w:rsid w:val="00C12220"/>
    <w:rsid w:val="00C1227D"/>
    <w:rsid w:val="00C12333"/>
    <w:rsid w:val="00C133BE"/>
    <w:rsid w:val="00C2019D"/>
    <w:rsid w:val="00C20A3B"/>
    <w:rsid w:val="00C2136B"/>
    <w:rsid w:val="00C2224E"/>
    <w:rsid w:val="00C23565"/>
    <w:rsid w:val="00C23830"/>
    <w:rsid w:val="00C2491C"/>
    <w:rsid w:val="00C2514A"/>
    <w:rsid w:val="00C25442"/>
    <w:rsid w:val="00C2618C"/>
    <w:rsid w:val="00C26213"/>
    <w:rsid w:val="00C278B2"/>
    <w:rsid w:val="00C30633"/>
    <w:rsid w:val="00C3100D"/>
    <w:rsid w:val="00C310C6"/>
    <w:rsid w:val="00C317F1"/>
    <w:rsid w:val="00C32643"/>
    <w:rsid w:val="00C32740"/>
    <w:rsid w:val="00C32989"/>
    <w:rsid w:val="00C332AD"/>
    <w:rsid w:val="00C3367F"/>
    <w:rsid w:val="00C342FB"/>
    <w:rsid w:val="00C34D83"/>
    <w:rsid w:val="00C3528D"/>
    <w:rsid w:val="00C36B25"/>
    <w:rsid w:val="00C3799E"/>
    <w:rsid w:val="00C428E7"/>
    <w:rsid w:val="00C42BE2"/>
    <w:rsid w:val="00C43D71"/>
    <w:rsid w:val="00C44D87"/>
    <w:rsid w:val="00C45BD5"/>
    <w:rsid w:val="00C4609C"/>
    <w:rsid w:val="00C5001E"/>
    <w:rsid w:val="00C512AA"/>
    <w:rsid w:val="00C51680"/>
    <w:rsid w:val="00C548CD"/>
    <w:rsid w:val="00C54A14"/>
    <w:rsid w:val="00C54E9F"/>
    <w:rsid w:val="00C55E76"/>
    <w:rsid w:val="00C562F7"/>
    <w:rsid w:val="00C56984"/>
    <w:rsid w:val="00C60BA9"/>
    <w:rsid w:val="00C62F26"/>
    <w:rsid w:val="00C62FBA"/>
    <w:rsid w:val="00C648F5"/>
    <w:rsid w:val="00C65B4C"/>
    <w:rsid w:val="00C65BBE"/>
    <w:rsid w:val="00C66ED2"/>
    <w:rsid w:val="00C673B3"/>
    <w:rsid w:val="00C7165C"/>
    <w:rsid w:val="00C7220F"/>
    <w:rsid w:val="00C72A3C"/>
    <w:rsid w:val="00C7341A"/>
    <w:rsid w:val="00C737E1"/>
    <w:rsid w:val="00C74CC9"/>
    <w:rsid w:val="00C769E7"/>
    <w:rsid w:val="00C774C4"/>
    <w:rsid w:val="00C77B59"/>
    <w:rsid w:val="00C77E31"/>
    <w:rsid w:val="00C80AD6"/>
    <w:rsid w:val="00C80B79"/>
    <w:rsid w:val="00C80B81"/>
    <w:rsid w:val="00C81A15"/>
    <w:rsid w:val="00C81A58"/>
    <w:rsid w:val="00C82747"/>
    <w:rsid w:val="00C82DF4"/>
    <w:rsid w:val="00C840A4"/>
    <w:rsid w:val="00C87B23"/>
    <w:rsid w:val="00C87CFE"/>
    <w:rsid w:val="00C91153"/>
    <w:rsid w:val="00C915B3"/>
    <w:rsid w:val="00C91688"/>
    <w:rsid w:val="00C91A2F"/>
    <w:rsid w:val="00C91C0A"/>
    <w:rsid w:val="00C93022"/>
    <w:rsid w:val="00C9348A"/>
    <w:rsid w:val="00C94260"/>
    <w:rsid w:val="00C95C59"/>
    <w:rsid w:val="00C96CFA"/>
    <w:rsid w:val="00C9792B"/>
    <w:rsid w:val="00C97BA7"/>
    <w:rsid w:val="00C97CE8"/>
    <w:rsid w:val="00CA1D1A"/>
    <w:rsid w:val="00CA2938"/>
    <w:rsid w:val="00CA2DC7"/>
    <w:rsid w:val="00CA310E"/>
    <w:rsid w:val="00CA575D"/>
    <w:rsid w:val="00CA7AD5"/>
    <w:rsid w:val="00CB0327"/>
    <w:rsid w:val="00CB032C"/>
    <w:rsid w:val="00CB064F"/>
    <w:rsid w:val="00CB29E4"/>
    <w:rsid w:val="00CB2AC1"/>
    <w:rsid w:val="00CB4B36"/>
    <w:rsid w:val="00CB5133"/>
    <w:rsid w:val="00CB5FB6"/>
    <w:rsid w:val="00CB646E"/>
    <w:rsid w:val="00CB7456"/>
    <w:rsid w:val="00CC00A6"/>
    <w:rsid w:val="00CC095C"/>
    <w:rsid w:val="00CC0FC2"/>
    <w:rsid w:val="00CC1D4F"/>
    <w:rsid w:val="00CC1D83"/>
    <w:rsid w:val="00CC2224"/>
    <w:rsid w:val="00CC2591"/>
    <w:rsid w:val="00CC2941"/>
    <w:rsid w:val="00CC333C"/>
    <w:rsid w:val="00CC35F2"/>
    <w:rsid w:val="00CC55B4"/>
    <w:rsid w:val="00CC62A7"/>
    <w:rsid w:val="00CC6C16"/>
    <w:rsid w:val="00CC7D4F"/>
    <w:rsid w:val="00CD060A"/>
    <w:rsid w:val="00CD1135"/>
    <w:rsid w:val="00CD27AB"/>
    <w:rsid w:val="00CD3572"/>
    <w:rsid w:val="00CD4682"/>
    <w:rsid w:val="00CE0D3C"/>
    <w:rsid w:val="00CE127D"/>
    <w:rsid w:val="00CE456E"/>
    <w:rsid w:val="00CE5499"/>
    <w:rsid w:val="00CE5D58"/>
    <w:rsid w:val="00CE635B"/>
    <w:rsid w:val="00CE6781"/>
    <w:rsid w:val="00CE729B"/>
    <w:rsid w:val="00CF029F"/>
    <w:rsid w:val="00CF05DA"/>
    <w:rsid w:val="00CF0AC6"/>
    <w:rsid w:val="00CF0B42"/>
    <w:rsid w:val="00CF11C9"/>
    <w:rsid w:val="00CF16B6"/>
    <w:rsid w:val="00CF1F59"/>
    <w:rsid w:val="00CF242D"/>
    <w:rsid w:val="00CF3351"/>
    <w:rsid w:val="00CF4860"/>
    <w:rsid w:val="00CF7954"/>
    <w:rsid w:val="00D03BDB"/>
    <w:rsid w:val="00D04C53"/>
    <w:rsid w:val="00D0603A"/>
    <w:rsid w:val="00D06782"/>
    <w:rsid w:val="00D102F0"/>
    <w:rsid w:val="00D10DBC"/>
    <w:rsid w:val="00D111B2"/>
    <w:rsid w:val="00D1136E"/>
    <w:rsid w:val="00D139EA"/>
    <w:rsid w:val="00D2293B"/>
    <w:rsid w:val="00D23F74"/>
    <w:rsid w:val="00D24A12"/>
    <w:rsid w:val="00D24BDD"/>
    <w:rsid w:val="00D24E46"/>
    <w:rsid w:val="00D25A61"/>
    <w:rsid w:val="00D25E34"/>
    <w:rsid w:val="00D26B51"/>
    <w:rsid w:val="00D27DBB"/>
    <w:rsid w:val="00D300C6"/>
    <w:rsid w:val="00D3042B"/>
    <w:rsid w:val="00D305F8"/>
    <w:rsid w:val="00D31607"/>
    <w:rsid w:val="00D31EE9"/>
    <w:rsid w:val="00D32E3C"/>
    <w:rsid w:val="00D33B9B"/>
    <w:rsid w:val="00D3500C"/>
    <w:rsid w:val="00D3546D"/>
    <w:rsid w:val="00D35E5A"/>
    <w:rsid w:val="00D37967"/>
    <w:rsid w:val="00D37A62"/>
    <w:rsid w:val="00D37D27"/>
    <w:rsid w:val="00D403EE"/>
    <w:rsid w:val="00D41BB4"/>
    <w:rsid w:val="00D423D4"/>
    <w:rsid w:val="00D42DE6"/>
    <w:rsid w:val="00D43960"/>
    <w:rsid w:val="00D46656"/>
    <w:rsid w:val="00D46A80"/>
    <w:rsid w:val="00D474C0"/>
    <w:rsid w:val="00D524E6"/>
    <w:rsid w:val="00D52F50"/>
    <w:rsid w:val="00D53D13"/>
    <w:rsid w:val="00D55CD3"/>
    <w:rsid w:val="00D56F20"/>
    <w:rsid w:val="00D573AA"/>
    <w:rsid w:val="00D63941"/>
    <w:rsid w:val="00D64F29"/>
    <w:rsid w:val="00D65069"/>
    <w:rsid w:val="00D66168"/>
    <w:rsid w:val="00D6674B"/>
    <w:rsid w:val="00D66BCE"/>
    <w:rsid w:val="00D705C5"/>
    <w:rsid w:val="00D73017"/>
    <w:rsid w:val="00D73519"/>
    <w:rsid w:val="00D7493C"/>
    <w:rsid w:val="00D77897"/>
    <w:rsid w:val="00D77CE4"/>
    <w:rsid w:val="00D80A85"/>
    <w:rsid w:val="00D80B05"/>
    <w:rsid w:val="00D814EC"/>
    <w:rsid w:val="00D81713"/>
    <w:rsid w:val="00D82937"/>
    <w:rsid w:val="00D84468"/>
    <w:rsid w:val="00D84887"/>
    <w:rsid w:val="00D85C35"/>
    <w:rsid w:val="00D86BE2"/>
    <w:rsid w:val="00D8703D"/>
    <w:rsid w:val="00D926E2"/>
    <w:rsid w:val="00D93BA8"/>
    <w:rsid w:val="00D93D24"/>
    <w:rsid w:val="00D95287"/>
    <w:rsid w:val="00D95502"/>
    <w:rsid w:val="00D95B3E"/>
    <w:rsid w:val="00D95F3D"/>
    <w:rsid w:val="00D960BA"/>
    <w:rsid w:val="00D96B24"/>
    <w:rsid w:val="00DA0387"/>
    <w:rsid w:val="00DA4368"/>
    <w:rsid w:val="00DA4C93"/>
    <w:rsid w:val="00DB0BE9"/>
    <w:rsid w:val="00DB0BF3"/>
    <w:rsid w:val="00DB1A86"/>
    <w:rsid w:val="00DB1EB6"/>
    <w:rsid w:val="00DB1FCE"/>
    <w:rsid w:val="00DB2A78"/>
    <w:rsid w:val="00DB3EF2"/>
    <w:rsid w:val="00DB42AB"/>
    <w:rsid w:val="00DB5BFF"/>
    <w:rsid w:val="00DB711A"/>
    <w:rsid w:val="00DC0ACE"/>
    <w:rsid w:val="00DC27FD"/>
    <w:rsid w:val="00DC4186"/>
    <w:rsid w:val="00DC4379"/>
    <w:rsid w:val="00DC62A4"/>
    <w:rsid w:val="00DC66A8"/>
    <w:rsid w:val="00DC686F"/>
    <w:rsid w:val="00DC7EF9"/>
    <w:rsid w:val="00DD03AA"/>
    <w:rsid w:val="00DD10DC"/>
    <w:rsid w:val="00DD26F4"/>
    <w:rsid w:val="00DD3016"/>
    <w:rsid w:val="00DD76F3"/>
    <w:rsid w:val="00DD7BEF"/>
    <w:rsid w:val="00DE1B06"/>
    <w:rsid w:val="00DE1FBA"/>
    <w:rsid w:val="00DE459C"/>
    <w:rsid w:val="00DE580E"/>
    <w:rsid w:val="00DE5CE7"/>
    <w:rsid w:val="00DE65C8"/>
    <w:rsid w:val="00DE717D"/>
    <w:rsid w:val="00DF1068"/>
    <w:rsid w:val="00DF117B"/>
    <w:rsid w:val="00DF1741"/>
    <w:rsid w:val="00DF1DF4"/>
    <w:rsid w:val="00DF3913"/>
    <w:rsid w:val="00DF4F0E"/>
    <w:rsid w:val="00E00F6E"/>
    <w:rsid w:val="00E01DCC"/>
    <w:rsid w:val="00E039E9"/>
    <w:rsid w:val="00E042CA"/>
    <w:rsid w:val="00E04366"/>
    <w:rsid w:val="00E04CBC"/>
    <w:rsid w:val="00E04D08"/>
    <w:rsid w:val="00E0646A"/>
    <w:rsid w:val="00E06845"/>
    <w:rsid w:val="00E11951"/>
    <w:rsid w:val="00E124AF"/>
    <w:rsid w:val="00E13387"/>
    <w:rsid w:val="00E14435"/>
    <w:rsid w:val="00E20503"/>
    <w:rsid w:val="00E20CE1"/>
    <w:rsid w:val="00E21A43"/>
    <w:rsid w:val="00E21E17"/>
    <w:rsid w:val="00E235A9"/>
    <w:rsid w:val="00E23C40"/>
    <w:rsid w:val="00E24A05"/>
    <w:rsid w:val="00E24E0A"/>
    <w:rsid w:val="00E26F36"/>
    <w:rsid w:val="00E30757"/>
    <w:rsid w:val="00E3093D"/>
    <w:rsid w:val="00E30EB7"/>
    <w:rsid w:val="00E30F92"/>
    <w:rsid w:val="00E334BA"/>
    <w:rsid w:val="00E3566D"/>
    <w:rsid w:val="00E36152"/>
    <w:rsid w:val="00E36EEA"/>
    <w:rsid w:val="00E37B59"/>
    <w:rsid w:val="00E37C95"/>
    <w:rsid w:val="00E4346D"/>
    <w:rsid w:val="00E453F1"/>
    <w:rsid w:val="00E465A8"/>
    <w:rsid w:val="00E502F7"/>
    <w:rsid w:val="00E50553"/>
    <w:rsid w:val="00E50D81"/>
    <w:rsid w:val="00E5119F"/>
    <w:rsid w:val="00E51A35"/>
    <w:rsid w:val="00E52AF4"/>
    <w:rsid w:val="00E552FC"/>
    <w:rsid w:val="00E554B6"/>
    <w:rsid w:val="00E579B2"/>
    <w:rsid w:val="00E60A51"/>
    <w:rsid w:val="00E60ACE"/>
    <w:rsid w:val="00E63A36"/>
    <w:rsid w:val="00E66DB4"/>
    <w:rsid w:val="00E671DA"/>
    <w:rsid w:val="00E705ED"/>
    <w:rsid w:val="00E71544"/>
    <w:rsid w:val="00E71798"/>
    <w:rsid w:val="00E7194B"/>
    <w:rsid w:val="00E73A26"/>
    <w:rsid w:val="00E751E6"/>
    <w:rsid w:val="00E76FEB"/>
    <w:rsid w:val="00E77FED"/>
    <w:rsid w:val="00E814D9"/>
    <w:rsid w:val="00E81D9E"/>
    <w:rsid w:val="00E8332D"/>
    <w:rsid w:val="00E8505C"/>
    <w:rsid w:val="00E85548"/>
    <w:rsid w:val="00E85FB8"/>
    <w:rsid w:val="00E86E43"/>
    <w:rsid w:val="00E90401"/>
    <w:rsid w:val="00E916FF"/>
    <w:rsid w:val="00E92CC6"/>
    <w:rsid w:val="00E94A65"/>
    <w:rsid w:val="00E95735"/>
    <w:rsid w:val="00E96A48"/>
    <w:rsid w:val="00EA0392"/>
    <w:rsid w:val="00EA070B"/>
    <w:rsid w:val="00EA0E5A"/>
    <w:rsid w:val="00EA402B"/>
    <w:rsid w:val="00EA45C1"/>
    <w:rsid w:val="00EA45FC"/>
    <w:rsid w:val="00EA481B"/>
    <w:rsid w:val="00EA6110"/>
    <w:rsid w:val="00EA7310"/>
    <w:rsid w:val="00EB23E2"/>
    <w:rsid w:val="00EB25EC"/>
    <w:rsid w:val="00EB52B7"/>
    <w:rsid w:val="00EB76B3"/>
    <w:rsid w:val="00EC08CB"/>
    <w:rsid w:val="00EC0DFC"/>
    <w:rsid w:val="00EC1672"/>
    <w:rsid w:val="00EC18A3"/>
    <w:rsid w:val="00EC2243"/>
    <w:rsid w:val="00EC2B54"/>
    <w:rsid w:val="00EC336E"/>
    <w:rsid w:val="00EC3590"/>
    <w:rsid w:val="00EC3F48"/>
    <w:rsid w:val="00EC510F"/>
    <w:rsid w:val="00ED0BEC"/>
    <w:rsid w:val="00ED0F36"/>
    <w:rsid w:val="00ED14BD"/>
    <w:rsid w:val="00ED2A1D"/>
    <w:rsid w:val="00ED2CA4"/>
    <w:rsid w:val="00ED374E"/>
    <w:rsid w:val="00ED4933"/>
    <w:rsid w:val="00ED4E88"/>
    <w:rsid w:val="00ED4EB0"/>
    <w:rsid w:val="00ED534D"/>
    <w:rsid w:val="00ED5BAA"/>
    <w:rsid w:val="00ED6180"/>
    <w:rsid w:val="00ED6624"/>
    <w:rsid w:val="00ED733C"/>
    <w:rsid w:val="00ED7A39"/>
    <w:rsid w:val="00ED7DB4"/>
    <w:rsid w:val="00EE04AF"/>
    <w:rsid w:val="00EE235A"/>
    <w:rsid w:val="00EE2C23"/>
    <w:rsid w:val="00EE2CB5"/>
    <w:rsid w:val="00EE67ED"/>
    <w:rsid w:val="00EF0687"/>
    <w:rsid w:val="00EF1793"/>
    <w:rsid w:val="00EF1B2F"/>
    <w:rsid w:val="00EF1D1D"/>
    <w:rsid w:val="00EF2633"/>
    <w:rsid w:val="00EF3B87"/>
    <w:rsid w:val="00EF4280"/>
    <w:rsid w:val="00EF580E"/>
    <w:rsid w:val="00EF7D1D"/>
    <w:rsid w:val="00F02FF4"/>
    <w:rsid w:val="00F0527A"/>
    <w:rsid w:val="00F054AE"/>
    <w:rsid w:val="00F05501"/>
    <w:rsid w:val="00F05DCC"/>
    <w:rsid w:val="00F06493"/>
    <w:rsid w:val="00F06BE8"/>
    <w:rsid w:val="00F06F82"/>
    <w:rsid w:val="00F111DD"/>
    <w:rsid w:val="00F11FA6"/>
    <w:rsid w:val="00F123D9"/>
    <w:rsid w:val="00F128AD"/>
    <w:rsid w:val="00F15D7C"/>
    <w:rsid w:val="00F17A86"/>
    <w:rsid w:val="00F17DAE"/>
    <w:rsid w:val="00F20410"/>
    <w:rsid w:val="00F215D3"/>
    <w:rsid w:val="00F21796"/>
    <w:rsid w:val="00F21E5A"/>
    <w:rsid w:val="00F24165"/>
    <w:rsid w:val="00F244D5"/>
    <w:rsid w:val="00F261CB"/>
    <w:rsid w:val="00F266EF"/>
    <w:rsid w:val="00F303D5"/>
    <w:rsid w:val="00F32347"/>
    <w:rsid w:val="00F33D35"/>
    <w:rsid w:val="00F34C48"/>
    <w:rsid w:val="00F350E9"/>
    <w:rsid w:val="00F35932"/>
    <w:rsid w:val="00F37D05"/>
    <w:rsid w:val="00F427E1"/>
    <w:rsid w:val="00F43B62"/>
    <w:rsid w:val="00F457E4"/>
    <w:rsid w:val="00F4616E"/>
    <w:rsid w:val="00F46DE4"/>
    <w:rsid w:val="00F4796D"/>
    <w:rsid w:val="00F5047A"/>
    <w:rsid w:val="00F52526"/>
    <w:rsid w:val="00F54671"/>
    <w:rsid w:val="00F550B6"/>
    <w:rsid w:val="00F55C79"/>
    <w:rsid w:val="00F579DC"/>
    <w:rsid w:val="00F60632"/>
    <w:rsid w:val="00F60871"/>
    <w:rsid w:val="00F61348"/>
    <w:rsid w:val="00F628B5"/>
    <w:rsid w:val="00F63012"/>
    <w:rsid w:val="00F63DB6"/>
    <w:rsid w:val="00F64850"/>
    <w:rsid w:val="00F649E4"/>
    <w:rsid w:val="00F67E6A"/>
    <w:rsid w:val="00F70A0C"/>
    <w:rsid w:val="00F70EF7"/>
    <w:rsid w:val="00F7280D"/>
    <w:rsid w:val="00F75F71"/>
    <w:rsid w:val="00F7697A"/>
    <w:rsid w:val="00F76F0B"/>
    <w:rsid w:val="00F77331"/>
    <w:rsid w:val="00F774E7"/>
    <w:rsid w:val="00F77606"/>
    <w:rsid w:val="00F80BD3"/>
    <w:rsid w:val="00F81E1C"/>
    <w:rsid w:val="00F8238E"/>
    <w:rsid w:val="00F82962"/>
    <w:rsid w:val="00F830E2"/>
    <w:rsid w:val="00F84705"/>
    <w:rsid w:val="00F84979"/>
    <w:rsid w:val="00F85AE8"/>
    <w:rsid w:val="00F867EE"/>
    <w:rsid w:val="00F87224"/>
    <w:rsid w:val="00F905C9"/>
    <w:rsid w:val="00F918A2"/>
    <w:rsid w:val="00F95D5A"/>
    <w:rsid w:val="00F966A0"/>
    <w:rsid w:val="00F97A05"/>
    <w:rsid w:val="00FA1750"/>
    <w:rsid w:val="00FA3439"/>
    <w:rsid w:val="00FA5AF5"/>
    <w:rsid w:val="00FA6D22"/>
    <w:rsid w:val="00FB0CAD"/>
    <w:rsid w:val="00FB24B6"/>
    <w:rsid w:val="00FB2A29"/>
    <w:rsid w:val="00FB5197"/>
    <w:rsid w:val="00FB61F2"/>
    <w:rsid w:val="00FB66ED"/>
    <w:rsid w:val="00FB77A9"/>
    <w:rsid w:val="00FC0C08"/>
    <w:rsid w:val="00FC16A1"/>
    <w:rsid w:val="00FC375E"/>
    <w:rsid w:val="00FC4A03"/>
    <w:rsid w:val="00FC5BED"/>
    <w:rsid w:val="00FC7E35"/>
    <w:rsid w:val="00FD1173"/>
    <w:rsid w:val="00FD2AA2"/>
    <w:rsid w:val="00FD502D"/>
    <w:rsid w:val="00FD5A76"/>
    <w:rsid w:val="00FD693D"/>
    <w:rsid w:val="00FD71F7"/>
    <w:rsid w:val="00FE0927"/>
    <w:rsid w:val="00FE0A52"/>
    <w:rsid w:val="00FE0AE6"/>
    <w:rsid w:val="00FE194D"/>
    <w:rsid w:val="00FE1B64"/>
    <w:rsid w:val="00FE2412"/>
    <w:rsid w:val="00FE2698"/>
    <w:rsid w:val="00FE3AE9"/>
    <w:rsid w:val="00FE42E1"/>
    <w:rsid w:val="00FE58B1"/>
    <w:rsid w:val="00FE603F"/>
    <w:rsid w:val="00FF114F"/>
    <w:rsid w:val="00FF120B"/>
    <w:rsid w:val="00FF2351"/>
    <w:rsid w:val="00FF30F7"/>
    <w:rsid w:val="00FF47D5"/>
    <w:rsid w:val="00FF64A3"/>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00"/>
    <w:rPr>
      <w:rFonts w:ascii="Arial" w:hAnsi="Arial" w:cs="Arial"/>
      <w:sz w:val="24"/>
      <w:szCs w:val="24"/>
    </w:rPr>
  </w:style>
  <w:style w:type="paragraph" w:styleId="Heading1">
    <w:name w:val="heading 1"/>
    <w:basedOn w:val="Normal"/>
    <w:next w:val="Normal"/>
    <w:link w:val="Heading1Char"/>
    <w:uiPriority w:val="99"/>
    <w:qFormat/>
    <w:rsid w:val="004F4A00"/>
    <w:pPr>
      <w:keepNext/>
      <w:spacing w:line="480" w:lineRule="auto"/>
      <w:jc w:val="center"/>
      <w:outlineLvl w:val="0"/>
    </w:pPr>
    <w:rPr>
      <w:rFonts w:ascii="Times New Roman" w:hAnsi="Times New Roman"/>
      <w:b/>
      <w:bC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4A00"/>
    <w:rPr>
      <w:rFonts w:cs="Arial"/>
      <w:b/>
      <w:bC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semiHidden/>
    <w:rsid w:val="002B043B"/>
  </w:style>
  <w:style w:type="character" w:customStyle="1" w:styleId="CommentTextChar">
    <w:name w:val="Comment Text Char"/>
    <w:basedOn w:val="DefaultParagraphFont"/>
    <w:link w:val="CommentText"/>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paragraph" w:styleId="TOCHeading">
    <w:name w:val="TOC Heading"/>
    <w:basedOn w:val="Heading1"/>
    <w:next w:val="Normal"/>
    <w:uiPriority w:val="39"/>
    <w:semiHidden/>
    <w:unhideWhenUsed/>
    <w:qFormat/>
    <w:rsid w:val="0025243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52437"/>
    <w:pPr>
      <w:spacing w:after="100"/>
    </w:pPr>
  </w:style>
  <w:style w:type="character" w:styleId="Hyperlink">
    <w:name w:val="Hyperlink"/>
    <w:basedOn w:val="DefaultParagraphFont"/>
    <w:uiPriority w:val="99"/>
    <w:unhideWhenUsed/>
    <w:rsid w:val="002524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A00"/>
    <w:rPr>
      <w:rFonts w:ascii="Arial" w:hAnsi="Arial" w:cs="Arial"/>
      <w:sz w:val="24"/>
      <w:szCs w:val="24"/>
    </w:rPr>
  </w:style>
  <w:style w:type="paragraph" w:styleId="Heading1">
    <w:name w:val="heading 1"/>
    <w:basedOn w:val="Normal"/>
    <w:next w:val="Normal"/>
    <w:link w:val="Heading1Char"/>
    <w:uiPriority w:val="99"/>
    <w:qFormat/>
    <w:rsid w:val="004F4A00"/>
    <w:pPr>
      <w:keepNext/>
      <w:spacing w:line="480" w:lineRule="auto"/>
      <w:jc w:val="center"/>
      <w:outlineLvl w:val="0"/>
    </w:pPr>
    <w:rPr>
      <w:rFonts w:ascii="Times New Roman" w:hAnsi="Times New Roman"/>
      <w:b/>
      <w:bC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F4A00"/>
    <w:rPr>
      <w:rFonts w:cs="Arial"/>
      <w:b/>
      <w:bC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semiHidden/>
    <w:rsid w:val="002B043B"/>
  </w:style>
  <w:style w:type="character" w:customStyle="1" w:styleId="CommentTextChar">
    <w:name w:val="Comment Text Char"/>
    <w:basedOn w:val="DefaultParagraphFont"/>
    <w:link w:val="CommentText"/>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uiPriority w:val="99"/>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basedOn w:val="Normal"/>
    <w:link w:val="FootnoteTextChar"/>
    <w:uiPriority w:val="99"/>
    <w:semiHidden/>
    <w:rsid w:val="005F4F09"/>
    <w:rPr>
      <w:sz w:val="20"/>
      <w:szCs w:val="20"/>
    </w:rPr>
  </w:style>
  <w:style w:type="character" w:customStyle="1" w:styleId="FootnoteTextChar">
    <w:name w:val="Footnote Text Char"/>
    <w:basedOn w:val="DefaultParagraphFont"/>
    <w:link w:val="FootnoteText"/>
    <w:uiPriority w:val="99"/>
    <w:semiHidden/>
    <w:rsid w:val="00D56A48"/>
    <w:rPr>
      <w:rFonts w:ascii="Arial" w:hAnsi="Arial" w:cs="Arial"/>
      <w:sz w:val="20"/>
      <w:szCs w:val="20"/>
    </w:rPr>
  </w:style>
  <w:style w:type="character" w:styleId="FootnoteReference">
    <w:name w:val="footnote reference"/>
    <w:basedOn w:val="DefaultParagraphFont"/>
    <w:uiPriority w:val="99"/>
    <w:semiHidden/>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paragraph" w:styleId="TOCHeading">
    <w:name w:val="TOC Heading"/>
    <w:basedOn w:val="Heading1"/>
    <w:next w:val="Normal"/>
    <w:uiPriority w:val="39"/>
    <w:semiHidden/>
    <w:unhideWhenUsed/>
    <w:qFormat/>
    <w:rsid w:val="00252437"/>
    <w:pPr>
      <w:keepLines/>
      <w:spacing w:before="480" w:line="276" w:lineRule="auto"/>
      <w:jc w:val="left"/>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252437"/>
    <w:pPr>
      <w:spacing w:after="100"/>
    </w:pPr>
  </w:style>
  <w:style w:type="character" w:styleId="Hyperlink">
    <w:name w:val="Hyperlink"/>
    <w:basedOn w:val="DefaultParagraphFont"/>
    <w:uiPriority w:val="99"/>
    <w:unhideWhenUsed/>
    <w:rsid w:val="002524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980">
      <w:bodyDiv w:val="1"/>
      <w:marLeft w:val="0"/>
      <w:marRight w:val="0"/>
      <w:marTop w:val="0"/>
      <w:marBottom w:val="0"/>
      <w:divBdr>
        <w:top w:val="none" w:sz="0" w:space="0" w:color="auto"/>
        <w:left w:val="none" w:sz="0" w:space="0" w:color="auto"/>
        <w:bottom w:val="none" w:sz="0" w:space="0" w:color="auto"/>
        <w:right w:val="none" w:sz="0" w:space="0" w:color="auto"/>
      </w:divBdr>
    </w:div>
    <w:div w:id="294871731">
      <w:marLeft w:val="0"/>
      <w:marRight w:val="0"/>
      <w:marTop w:val="0"/>
      <w:marBottom w:val="0"/>
      <w:divBdr>
        <w:top w:val="none" w:sz="0" w:space="0" w:color="auto"/>
        <w:left w:val="none" w:sz="0" w:space="0" w:color="auto"/>
        <w:bottom w:val="none" w:sz="0" w:space="0" w:color="auto"/>
        <w:right w:val="none" w:sz="0" w:space="0" w:color="auto"/>
      </w:divBdr>
      <w:divsChild>
        <w:div w:id="294871730">
          <w:marLeft w:val="0"/>
          <w:marRight w:val="0"/>
          <w:marTop w:val="0"/>
          <w:marBottom w:val="0"/>
          <w:divBdr>
            <w:top w:val="none" w:sz="0" w:space="0" w:color="auto"/>
            <w:left w:val="none" w:sz="0" w:space="0" w:color="auto"/>
            <w:bottom w:val="none" w:sz="0" w:space="0" w:color="auto"/>
            <w:right w:val="none" w:sz="0" w:space="0" w:color="auto"/>
          </w:divBdr>
        </w:div>
      </w:divsChild>
    </w:div>
    <w:div w:id="302659461">
      <w:bodyDiv w:val="1"/>
      <w:marLeft w:val="0"/>
      <w:marRight w:val="0"/>
      <w:marTop w:val="0"/>
      <w:marBottom w:val="0"/>
      <w:divBdr>
        <w:top w:val="none" w:sz="0" w:space="0" w:color="auto"/>
        <w:left w:val="none" w:sz="0" w:space="0" w:color="auto"/>
        <w:bottom w:val="none" w:sz="0" w:space="0" w:color="auto"/>
        <w:right w:val="none" w:sz="0" w:space="0" w:color="auto"/>
      </w:divBdr>
    </w:div>
    <w:div w:id="314072505">
      <w:bodyDiv w:val="1"/>
      <w:marLeft w:val="0"/>
      <w:marRight w:val="0"/>
      <w:marTop w:val="0"/>
      <w:marBottom w:val="0"/>
      <w:divBdr>
        <w:top w:val="none" w:sz="0" w:space="0" w:color="auto"/>
        <w:left w:val="none" w:sz="0" w:space="0" w:color="auto"/>
        <w:bottom w:val="none" w:sz="0" w:space="0" w:color="auto"/>
        <w:right w:val="none" w:sz="0" w:space="0" w:color="auto"/>
      </w:divBdr>
    </w:div>
    <w:div w:id="430709537">
      <w:bodyDiv w:val="1"/>
      <w:marLeft w:val="0"/>
      <w:marRight w:val="0"/>
      <w:marTop w:val="0"/>
      <w:marBottom w:val="0"/>
      <w:divBdr>
        <w:top w:val="none" w:sz="0" w:space="0" w:color="auto"/>
        <w:left w:val="none" w:sz="0" w:space="0" w:color="auto"/>
        <w:bottom w:val="none" w:sz="0" w:space="0" w:color="auto"/>
        <w:right w:val="none" w:sz="0" w:space="0" w:color="auto"/>
      </w:divBdr>
    </w:div>
    <w:div w:id="433284701">
      <w:bodyDiv w:val="1"/>
      <w:marLeft w:val="0"/>
      <w:marRight w:val="0"/>
      <w:marTop w:val="0"/>
      <w:marBottom w:val="0"/>
      <w:divBdr>
        <w:top w:val="none" w:sz="0" w:space="0" w:color="auto"/>
        <w:left w:val="none" w:sz="0" w:space="0" w:color="auto"/>
        <w:bottom w:val="none" w:sz="0" w:space="0" w:color="auto"/>
        <w:right w:val="none" w:sz="0" w:space="0" w:color="auto"/>
      </w:divBdr>
    </w:div>
    <w:div w:id="438109021">
      <w:bodyDiv w:val="1"/>
      <w:marLeft w:val="0"/>
      <w:marRight w:val="0"/>
      <w:marTop w:val="0"/>
      <w:marBottom w:val="0"/>
      <w:divBdr>
        <w:top w:val="none" w:sz="0" w:space="0" w:color="auto"/>
        <w:left w:val="none" w:sz="0" w:space="0" w:color="auto"/>
        <w:bottom w:val="none" w:sz="0" w:space="0" w:color="auto"/>
        <w:right w:val="none" w:sz="0" w:space="0" w:color="auto"/>
      </w:divBdr>
    </w:div>
    <w:div w:id="649790499">
      <w:bodyDiv w:val="1"/>
      <w:marLeft w:val="0"/>
      <w:marRight w:val="0"/>
      <w:marTop w:val="0"/>
      <w:marBottom w:val="0"/>
      <w:divBdr>
        <w:top w:val="none" w:sz="0" w:space="0" w:color="auto"/>
        <w:left w:val="none" w:sz="0" w:space="0" w:color="auto"/>
        <w:bottom w:val="none" w:sz="0" w:space="0" w:color="auto"/>
        <w:right w:val="none" w:sz="0" w:space="0" w:color="auto"/>
      </w:divBdr>
    </w:div>
    <w:div w:id="879249246">
      <w:bodyDiv w:val="1"/>
      <w:marLeft w:val="0"/>
      <w:marRight w:val="0"/>
      <w:marTop w:val="0"/>
      <w:marBottom w:val="0"/>
      <w:divBdr>
        <w:top w:val="none" w:sz="0" w:space="0" w:color="auto"/>
        <w:left w:val="none" w:sz="0" w:space="0" w:color="auto"/>
        <w:bottom w:val="none" w:sz="0" w:space="0" w:color="auto"/>
        <w:right w:val="none" w:sz="0" w:space="0" w:color="auto"/>
      </w:divBdr>
    </w:div>
    <w:div w:id="1001277841">
      <w:bodyDiv w:val="1"/>
      <w:marLeft w:val="0"/>
      <w:marRight w:val="0"/>
      <w:marTop w:val="0"/>
      <w:marBottom w:val="0"/>
      <w:divBdr>
        <w:top w:val="none" w:sz="0" w:space="0" w:color="auto"/>
        <w:left w:val="none" w:sz="0" w:space="0" w:color="auto"/>
        <w:bottom w:val="none" w:sz="0" w:space="0" w:color="auto"/>
        <w:right w:val="none" w:sz="0" w:space="0" w:color="auto"/>
      </w:divBdr>
    </w:div>
    <w:div w:id="1370647249">
      <w:bodyDiv w:val="1"/>
      <w:marLeft w:val="0"/>
      <w:marRight w:val="0"/>
      <w:marTop w:val="0"/>
      <w:marBottom w:val="0"/>
      <w:divBdr>
        <w:top w:val="none" w:sz="0" w:space="0" w:color="auto"/>
        <w:left w:val="none" w:sz="0" w:space="0" w:color="auto"/>
        <w:bottom w:val="none" w:sz="0" w:space="0" w:color="auto"/>
        <w:right w:val="none" w:sz="0" w:space="0" w:color="auto"/>
      </w:divBdr>
    </w:div>
    <w:div w:id="1501047275">
      <w:bodyDiv w:val="1"/>
      <w:marLeft w:val="0"/>
      <w:marRight w:val="0"/>
      <w:marTop w:val="0"/>
      <w:marBottom w:val="0"/>
      <w:divBdr>
        <w:top w:val="none" w:sz="0" w:space="0" w:color="auto"/>
        <w:left w:val="none" w:sz="0" w:space="0" w:color="auto"/>
        <w:bottom w:val="none" w:sz="0" w:space="0" w:color="auto"/>
        <w:right w:val="none" w:sz="0" w:space="0" w:color="auto"/>
      </w:divBdr>
    </w:div>
    <w:div w:id="1573193481">
      <w:bodyDiv w:val="1"/>
      <w:marLeft w:val="0"/>
      <w:marRight w:val="0"/>
      <w:marTop w:val="0"/>
      <w:marBottom w:val="0"/>
      <w:divBdr>
        <w:top w:val="none" w:sz="0" w:space="0" w:color="auto"/>
        <w:left w:val="none" w:sz="0" w:space="0" w:color="auto"/>
        <w:bottom w:val="none" w:sz="0" w:space="0" w:color="auto"/>
        <w:right w:val="none" w:sz="0" w:space="0" w:color="auto"/>
      </w:divBdr>
    </w:div>
    <w:div w:id="1752506533">
      <w:bodyDiv w:val="1"/>
      <w:marLeft w:val="0"/>
      <w:marRight w:val="0"/>
      <w:marTop w:val="0"/>
      <w:marBottom w:val="0"/>
      <w:divBdr>
        <w:top w:val="none" w:sz="0" w:space="0" w:color="auto"/>
        <w:left w:val="none" w:sz="0" w:space="0" w:color="auto"/>
        <w:bottom w:val="none" w:sz="0" w:space="0" w:color="auto"/>
        <w:right w:val="none" w:sz="0" w:space="0" w:color="auto"/>
      </w:divBdr>
    </w:div>
    <w:div w:id="1782918819">
      <w:bodyDiv w:val="1"/>
      <w:marLeft w:val="0"/>
      <w:marRight w:val="0"/>
      <w:marTop w:val="0"/>
      <w:marBottom w:val="0"/>
      <w:divBdr>
        <w:top w:val="none" w:sz="0" w:space="0" w:color="auto"/>
        <w:left w:val="none" w:sz="0" w:space="0" w:color="auto"/>
        <w:bottom w:val="none" w:sz="0" w:space="0" w:color="auto"/>
        <w:right w:val="none" w:sz="0" w:space="0" w:color="auto"/>
      </w:divBdr>
    </w:div>
    <w:div w:id="1831604672">
      <w:bodyDiv w:val="1"/>
      <w:marLeft w:val="0"/>
      <w:marRight w:val="0"/>
      <w:marTop w:val="0"/>
      <w:marBottom w:val="0"/>
      <w:divBdr>
        <w:top w:val="none" w:sz="0" w:space="0" w:color="auto"/>
        <w:left w:val="none" w:sz="0" w:space="0" w:color="auto"/>
        <w:bottom w:val="none" w:sz="0" w:space="0" w:color="auto"/>
        <w:right w:val="none" w:sz="0" w:space="0" w:color="auto"/>
      </w:divBdr>
    </w:div>
    <w:div w:id="1899123666">
      <w:bodyDiv w:val="1"/>
      <w:marLeft w:val="0"/>
      <w:marRight w:val="0"/>
      <w:marTop w:val="0"/>
      <w:marBottom w:val="0"/>
      <w:divBdr>
        <w:top w:val="none" w:sz="0" w:space="0" w:color="auto"/>
        <w:left w:val="none" w:sz="0" w:space="0" w:color="auto"/>
        <w:bottom w:val="none" w:sz="0" w:space="0" w:color="auto"/>
        <w:right w:val="none" w:sz="0" w:space="0" w:color="auto"/>
      </w:divBdr>
    </w:div>
    <w:div w:id="1965573756">
      <w:bodyDiv w:val="1"/>
      <w:marLeft w:val="0"/>
      <w:marRight w:val="0"/>
      <w:marTop w:val="0"/>
      <w:marBottom w:val="0"/>
      <w:divBdr>
        <w:top w:val="none" w:sz="0" w:space="0" w:color="auto"/>
        <w:left w:val="none" w:sz="0" w:space="0" w:color="auto"/>
        <w:bottom w:val="none" w:sz="0" w:space="0" w:color="auto"/>
        <w:right w:val="none" w:sz="0" w:space="0" w:color="auto"/>
      </w:divBdr>
    </w:div>
    <w:div w:id="20227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26" Type="http://schemas.openxmlformats.org/officeDocument/2006/relationships/customXml" Target="../customXml/item4.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29576\AppData\Local\Microsoft\Windows\Temporary%20Internet%20Files\Content.Outlook\YXGI2202\Figures%201%202%20and%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anose="02020603050405020304" pitchFamily="18" charset="0"/>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Figure 1</a:t>
            </a:r>
          </a:p>
          <a:p>
            <a:pPr>
              <a:defRPr sz="1400">
                <a:latin typeface="Times New Roman" panose="02020603050405020304" pitchFamily="18" charset="0"/>
                <a:cs typeface="Times New Roman" panose="02020603050405020304" pitchFamily="18" charset="0"/>
              </a:defRPr>
            </a:pPr>
            <a:r>
              <a:rPr lang="en-US" sz="1400">
                <a:latin typeface="Times New Roman" panose="02020603050405020304" pitchFamily="18" charset="0"/>
                <a:cs typeface="Times New Roman" panose="02020603050405020304" pitchFamily="18" charset="0"/>
              </a:rPr>
              <a:t>Henry Hub Natural Gas Prices among All Scenarios  </a:t>
            </a:r>
          </a:p>
        </c:rich>
      </c:tx>
      <c:overlay val="0"/>
    </c:title>
    <c:autoTitleDeleted val="0"/>
    <c:plotArea>
      <c:layout/>
      <c:lineChart>
        <c:grouping val="standard"/>
        <c:varyColors val="0"/>
        <c:ser>
          <c:idx val="0"/>
          <c:order val="0"/>
          <c:tx>
            <c:strRef>
              <c:f>'Gas and CO2 Scenario Data'!$R$3</c:f>
              <c:strCache>
                <c:ptCount val="1"/>
                <c:pt idx="0">
                  <c:v>Base Case (Sept '12 OFPC)</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Data'!$R$24:$R$41</c:f>
              <c:numCache>
                <c:formatCode>_("$"* #,##0.00_);_("$"* \(#,##0.00\);_("$"* "-"??_);_(@_)</c:formatCode>
                <c:ptCount val="18"/>
                <c:pt idx="0">
                  <c:v>3.8438333333333339</c:v>
                </c:pt>
                <c:pt idx="1">
                  <c:v>4.1803333333333335</c:v>
                </c:pt>
                <c:pt idx="2">
                  <c:v>4.3694999999999995</c:v>
                </c:pt>
                <c:pt idx="3">
                  <c:v>4.546333333333334</c:v>
                </c:pt>
                <c:pt idx="4">
                  <c:v>4.7370833333333326</c:v>
                </c:pt>
                <c:pt idx="5">
                  <c:v>5.0333916666666658</c:v>
                </c:pt>
                <c:pt idx="6">
                  <c:v>5.7609500000000002</c:v>
                </c:pt>
                <c:pt idx="7">
                  <c:v>6.4294916666666664</c:v>
                </c:pt>
                <c:pt idx="8">
                  <c:v>6.6874499999999992</c:v>
                </c:pt>
                <c:pt idx="9">
                  <c:v>6.8094333333333337</c:v>
                </c:pt>
                <c:pt idx="10">
                  <c:v>7.1953999999999994</c:v>
                </c:pt>
                <c:pt idx="11">
                  <c:v>7.2827249999999992</c:v>
                </c:pt>
                <c:pt idx="12">
                  <c:v>7.5884666666666662</c:v>
                </c:pt>
                <c:pt idx="13">
                  <c:v>7.774333333333332</c:v>
                </c:pt>
                <c:pt idx="14">
                  <c:v>7.8496499999999996</c:v>
                </c:pt>
                <c:pt idx="15">
                  <c:v>8.0448500000000003</c:v>
                </c:pt>
                <c:pt idx="16">
                  <c:v>8.2606666666666673</c:v>
                </c:pt>
                <c:pt idx="17">
                  <c:v>8.4027333333333338</c:v>
                </c:pt>
              </c:numCache>
            </c:numRef>
          </c:val>
          <c:smooth val="0"/>
        </c:ser>
        <c:ser>
          <c:idx val="1"/>
          <c:order val="1"/>
          <c:tx>
            <c:strRef>
              <c:f>'Gas and CO2 Scenario Data'!$S$3</c:f>
              <c:strCache>
                <c:ptCount val="1"/>
                <c:pt idx="0">
                  <c:v>Low Gas, Base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Data'!$S$24:$S$41</c:f>
              <c:numCache>
                <c:formatCode>_("$"* #,##0.00_);_("$"* \(#,##0.00\);_("$"* "-"??_);_(@_)</c:formatCode>
                <c:ptCount val="18"/>
                <c:pt idx="0">
                  <c:v>2.5948043248380332</c:v>
                </c:pt>
                <c:pt idx="1">
                  <c:v>3.1696321036610815</c:v>
                </c:pt>
                <c:pt idx="2">
                  <c:v>3.237942148886169</c:v>
                </c:pt>
                <c:pt idx="3">
                  <c:v>3.3402696842892134</c:v>
                </c:pt>
                <c:pt idx="4">
                  <c:v>3.4841797185185861</c:v>
                </c:pt>
                <c:pt idx="5">
                  <c:v>3.5810129863089721</c:v>
                </c:pt>
                <c:pt idx="6">
                  <c:v>3.7041518182966242</c:v>
                </c:pt>
                <c:pt idx="7">
                  <c:v>3.8562271382076454</c:v>
                </c:pt>
                <c:pt idx="8">
                  <c:v>4.0265184165721539</c:v>
                </c:pt>
                <c:pt idx="9">
                  <c:v>4.187816873152304</c:v>
                </c:pt>
                <c:pt idx="10">
                  <c:v>4.3380073333173135</c:v>
                </c:pt>
                <c:pt idx="11">
                  <c:v>4.4942264197624739</c:v>
                </c:pt>
                <c:pt idx="12">
                  <c:v>4.6555970290953379</c:v>
                </c:pt>
                <c:pt idx="13">
                  <c:v>4.823141040835357</c:v>
                </c:pt>
                <c:pt idx="14">
                  <c:v>4.9805621685330905</c:v>
                </c:pt>
                <c:pt idx="15">
                  <c:v>5.1420209988508647</c:v>
                </c:pt>
                <c:pt idx="16">
                  <c:v>5.3100999686563233</c:v>
                </c:pt>
                <c:pt idx="17">
                  <c:v>5.4833601684683648</c:v>
                </c:pt>
              </c:numCache>
            </c:numRef>
          </c:val>
          <c:smooth val="0"/>
        </c:ser>
        <c:ser>
          <c:idx val="2"/>
          <c:order val="2"/>
          <c:tx>
            <c:strRef>
              <c:f>'Gas and CO2 Scenario Data'!$T$3</c:f>
              <c:strCache>
                <c:ptCount val="1"/>
                <c:pt idx="0">
                  <c:v>High Gas, Base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Data'!$T$24:$T$41</c:f>
              <c:numCache>
                <c:formatCode>_("$"* #,##0.00_);_("$"* \(#,##0.00\);_("$"* "-"??_);_(@_)</c:formatCode>
                <c:ptCount val="18"/>
                <c:pt idx="0">
                  <c:v>4.7002376585881906</c:v>
                </c:pt>
                <c:pt idx="1">
                  <c:v>4.3306695042695376</c:v>
                </c:pt>
                <c:pt idx="2">
                  <c:v>4.7765790014307914</c:v>
                </c:pt>
                <c:pt idx="3">
                  <c:v>5.3053147369440943</c:v>
                </c:pt>
                <c:pt idx="4">
                  <c:v>5.9414433094737999</c:v>
                </c:pt>
                <c:pt idx="5">
                  <c:v>6.4993648926427277</c:v>
                </c:pt>
                <c:pt idx="6">
                  <c:v>7.1394047940021652</c:v>
                </c:pt>
                <c:pt idx="7">
                  <c:v>7.875508920938354</c:v>
                </c:pt>
                <c:pt idx="8">
                  <c:v>8.7134171052739919</c:v>
                </c:pt>
                <c:pt idx="9">
                  <c:v>9.3715099877440391</c:v>
                </c:pt>
                <c:pt idx="10">
                  <c:v>9.7970546504431173</c:v>
                </c:pt>
                <c:pt idx="11">
                  <c:v>10.243386415468699</c:v>
                </c:pt>
                <c:pt idx="12">
                  <c:v>10.708961293380449</c:v>
                </c:pt>
                <c:pt idx="13">
                  <c:v>11.196577416224935</c:v>
                </c:pt>
                <c:pt idx="14">
                  <c:v>11.424512240236652</c:v>
                </c:pt>
                <c:pt idx="15">
                  <c:v>11.654593337199229</c:v>
                </c:pt>
                <c:pt idx="16">
                  <c:v>11.89241215882222</c:v>
                </c:pt>
                <c:pt idx="17">
                  <c:v>12.134391550308495</c:v>
                </c:pt>
              </c:numCache>
            </c:numRef>
          </c:val>
          <c:smooth val="0"/>
        </c:ser>
        <c:ser>
          <c:idx val="3"/>
          <c:order val="3"/>
          <c:tx>
            <c:strRef>
              <c:f>'Gas and CO2 Scenario Data'!$U$3</c:f>
              <c:strCache>
                <c:ptCount val="1"/>
                <c:pt idx="0">
                  <c:v>Base Gas $0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Data'!$U$24:$U$41</c:f>
              <c:numCache>
                <c:formatCode>_("$"* #,##0.00_);_("$"* \(#,##0.00\);_("$"* "-"??_);_(@_)</c:formatCode>
                <c:ptCount val="18"/>
                <c:pt idx="0">
                  <c:v>3.9035872079800229</c:v>
                </c:pt>
                <c:pt idx="1">
                  <c:v>4.2842280082451989</c:v>
                </c:pt>
                <c:pt idx="2">
                  <c:v>4.286665364931241</c:v>
                </c:pt>
                <c:pt idx="3">
                  <c:v>4.3904558998596679</c:v>
                </c:pt>
                <c:pt idx="4">
                  <c:v>4.6088973820403751</c:v>
                </c:pt>
                <c:pt idx="5">
                  <c:v>4.7483918083431442</c:v>
                </c:pt>
                <c:pt idx="6">
                  <c:v>4.987826971736081</c:v>
                </c:pt>
                <c:pt idx="7">
                  <c:v>5.3420130716910483</c:v>
                </c:pt>
                <c:pt idx="8">
                  <c:v>5.7384125587878883</c:v>
                </c:pt>
                <c:pt idx="9">
                  <c:v>6.0484122908484501</c:v>
                </c:pt>
                <c:pt idx="10">
                  <c:v>6.2547146416861166</c:v>
                </c:pt>
                <c:pt idx="11">
                  <c:v>6.4689781062211864</c:v>
                </c:pt>
                <c:pt idx="12">
                  <c:v>6.6899000493849989</c:v>
                </c:pt>
                <c:pt idx="13">
                  <c:v>6.918910659769768</c:v>
                </c:pt>
                <c:pt idx="14">
                  <c:v>7.0448853852293274</c:v>
                </c:pt>
                <c:pt idx="15">
                  <c:v>7.1716191446450788</c:v>
                </c:pt>
                <c:pt idx="16">
                  <c:v>7.3025388287296726</c:v>
                </c:pt>
                <c:pt idx="17">
                  <c:v>7.4354242956837551</c:v>
                </c:pt>
              </c:numCache>
            </c:numRef>
          </c:val>
          <c:smooth val="0"/>
        </c:ser>
        <c:ser>
          <c:idx val="4"/>
          <c:order val="4"/>
          <c:tx>
            <c:strRef>
              <c:f>'Gas and CO2 Scenario Data'!$V$3</c:f>
              <c:strCache>
                <c:ptCount val="1"/>
                <c:pt idx="0">
                  <c:v>Low Gas $0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Data'!$V$24:$V$41</c:f>
              <c:numCache>
                <c:formatCode>_("$"* #,##0.00_);_("$"* \(#,##0.00\);_("$"* "-"??_);_(@_)</c:formatCode>
                <c:ptCount val="18"/>
                <c:pt idx="0">
                  <c:v>2.6403272077299276</c:v>
                </c:pt>
                <c:pt idx="1">
                  <c:v>3.2160735996854206</c:v>
                </c:pt>
                <c:pt idx="2">
                  <c:v>3.2536796605182876</c:v>
                </c:pt>
                <c:pt idx="3">
                  <c:v>3.351949043945103</c:v>
                </c:pt>
                <c:pt idx="4">
                  <c:v>3.5208552945029932</c:v>
                </c:pt>
                <c:pt idx="5">
                  <c:v>3.6182745724703431</c:v>
                </c:pt>
                <c:pt idx="6">
                  <c:v>3.6493533255438155</c:v>
                </c:pt>
                <c:pt idx="7">
                  <c:v>3.6124743017241858</c:v>
                </c:pt>
                <c:pt idx="8">
                  <c:v>3.5866324569045704</c:v>
                </c:pt>
                <c:pt idx="9">
                  <c:v>3.6377077895488643</c:v>
                </c:pt>
                <c:pt idx="10">
                  <c:v>3.7686106500622434</c:v>
                </c:pt>
                <c:pt idx="11">
                  <c:v>3.9047820596770708</c:v>
                </c:pt>
                <c:pt idx="12">
                  <c:v>4.0454617088189027</c:v>
                </c:pt>
                <c:pt idx="13">
                  <c:v>4.1915392378688212</c:v>
                </c:pt>
                <c:pt idx="14">
                  <c:v>4.3311497769505056</c:v>
                </c:pt>
                <c:pt idx="15">
                  <c:v>4.4744529517250937</c:v>
                </c:pt>
                <c:pt idx="16">
                  <c:v>4.6237043894937413</c:v>
                </c:pt>
                <c:pt idx="17">
                  <c:v>4.7776617471366025</c:v>
                </c:pt>
              </c:numCache>
            </c:numRef>
          </c:val>
          <c:smooth val="0"/>
        </c:ser>
        <c:ser>
          <c:idx val="5"/>
          <c:order val="5"/>
          <c:tx>
            <c:strRef>
              <c:f>'Gas and CO2 Scenario Data'!$W$3</c:f>
              <c:strCache>
                <c:ptCount val="1"/>
                <c:pt idx="0">
                  <c:v>High Gas $0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Data'!$W$24:$W$41</c:f>
              <c:numCache>
                <c:formatCode>_("$"* #,##0.00_);_("$"* \(#,##0.00\);_("$"* "-"??_);_(@_)</c:formatCode>
                <c:ptCount val="18"/>
                <c:pt idx="0">
                  <c:v>4.7343798207571117</c:v>
                </c:pt>
                <c:pt idx="1">
                  <c:v>4.3655006262877913</c:v>
                </c:pt>
                <c:pt idx="2">
                  <c:v>4.774134283502887</c:v>
                </c:pt>
                <c:pt idx="3">
                  <c:v>5.2482549954913873</c:v>
                </c:pt>
                <c:pt idx="4">
                  <c:v>5.8069661975309783</c:v>
                </c:pt>
                <c:pt idx="5">
                  <c:v>6.3306178151936665</c:v>
                </c:pt>
                <c:pt idx="6">
                  <c:v>6.9322159567851083</c:v>
                </c:pt>
                <c:pt idx="7">
                  <c:v>7.6250144898581311</c:v>
                </c:pt>
                <c:pt idx="8">
                  <c:v>8.4120630244356374</c:v>
                </c:pt>
                <c:pt idx="9">
                  <c:v>9.0451110428254964</c:v>
                </c:pt>
                <c:pt idx="10">
                  <c:v>9.4782579962264446</c:v>
                </c:pt>
                <c:pt idx="11">
                  <c:v>9.9335667891239083</c:v>
                </c:pt>
                <c:pt idx="12">
                  <c:v>10.409687057291199</c:v>
                </c:pt>
                <c:pt idx="13">
                  <c:v>10.909485687603782</c:v>
                </c:pt>
                <c:pt idx="14">
                  <c:v>11.134857964048251</c:v>
                </c:pt>
                <c:pt idx="15">
                  <c:v>11.362454659323999</c:v>
                </c:pt>
                <c:pt idx="16">
                  <c:v>11.597730583788108</c:v>
                </c:pt>
                <c:pt idx="17">
                  <c:v>11.837202925447675</c:v>
                </c:pt>
              </c:numCache>
            </c:numRef>
          </c:val>
          <c:smooth val="0"/>
        </c:ser>
        <c:ser>
          <c:idx val="6"/>
          <c:order val="6"/>
          <c:tx>
            <c:strRef>
              <c:f>'Gas and CO2 Scenario Data'!$X$3</c:f>
              <c:strCache>
                <c:ptCount val="1"/>
                <c:pt idx="0">
                  <c:v>Base Gas, High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Data'!$X$24:$X$41</c:f>
              <c:numCache>
                <c:formatCode>_("$"* #,##0.00_);_("$"* \(#,##0.00\);_("$"* "-"??_);_(@_)</c:formatCode>
                <c:ptCount val="18"/>
                <c:pt idx="0">
                  <c:v>3.846683604365154</c:v>
                </c:pt>
                <c:pt idx="1">
                  <c:v>4.1797346421904384</c:v>
                </c:pt>
                <c:pt idx="2">
                  <c:v>4.4002416521587344</c:v>
                </c:pt>
                <c:pt idx="3">
                  <c:v>4.6191187986479418</c:v>
                </c:pt>
                <c:pt idx="4">
                  <c:v>4.8411760299416153</c:v>
                </c:pt>
                <c:pt idx="5">
                  <c:v>5.0662999672623013</c:v>
                </c:pt>
                <c:pt idx="6">
                  <c:v>5.487115442055825</c:v>
                </c:pt>
                <c:pt idx="7">
                  <c:v>6.1506905421603975</c:v>
                </c:pt>
                <c:pt idx="8">
                  <c:v>6.9150752688662012</c:v>
                </c:pt>
                <c:pt idx="9">
                  <c:v>7.5338621788376896</c:v>
                </c:pt>
                <c:pt idx="10">
                  <c:v>7.9531624432237651</c:v>
                </c:pt>
                <c:pt idx="11">
                  <c:v>8.3969990103965042</c:v>
                </c:pt>
                <c:pt idx="12">
                  <c:v>8.8647015425762454</c:v>
                </c:pt>
                <c:pt idx="13">
                  <c:v>9.3591903530495593</c:v>
                </c:pt>
                <c:pt idx="14">
                  <c:v>9.6433954141213221</c:v>
                </c:pt>
                <c:pt idx="15">
                  <c:v>9.9341050042158781</c:v>
                </c:pt>
                <c:pt idx="16">
                  <c:v>10.236250105064128</c:v>
                </c:pt>
                <c:pt idx="17">
                  <c:v>10.546983226016136</c:v>
                </c:pt>
              </c:numCache>
            </c:numRef>
          </c:val>
          <c:smooth val="0"/>
        </c:ser>
        <c:ser>
          <c:idx val="7"/>
          <c:order val="7"/>
          <c:tx>
            <c:strRef>
              <c:f>'Gas and CO2 Scenario Data'!$Y$3</c:f>
              <c:strCache>
                <c:ptCount val="1"/>
                <c:pt idx="0">
                  <c:v>Low Gas, High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Data'!$Y$24:$Y$41</c:f>
              <c:numCache>
                <c:formatCode>_("$"* #,##0.00_);_("$"* \(#,##0.00\);_("$"* "-"??_);_(@_)</c:formatCode>
                <c:ptCount val="18"/>
                <c:pt idx="0">
                  <c:v>2.5606621626691113</c:v>
                </c:pt>
                <c:pt idx="1">
                  <c:v>3.1464113556489131</c:v>
                </c:pt>
                <c:pt idx="2">
                  <c:v>3.1985030359609219</c:v>
                </c:pt>
                <c:pt idx="3">
                  <c:v>3.2882239633071371</c:v>
                </c:pt>
                <c:pt idx="4">
                  <c:v>3.4230537585445764</c:v>
                </c:pt>
                <c:pt idx="5">
                  <c:v>3.5353538273551917</c:v>
                </c:pt>
                <c:pt idx="6">
                  <c:v>3.7048069103075787</c:v>
                </c:pt>
                <c:pt idx="7">
                  <c:v>3.939355802418838</c:v>
                </c:pt>
                <c:pt idx="8">
                  <c:v>4.2012458153620988</c:v>
                </c:pt>
                <c:pt idx="9">
                  <c:v>4.4113993931786153</c:v>
                </c:pt>
                <c:pt idx="10">
                  <c:v>4.5600936747556799</c:v>
                </c:pt>
                <c:pt idx="11">
                  <c:v>4.7144736892804353</c:v>
                </c:pt>
                <c:pt idx="12">
                  <c:v>4.8735837755472113</c:v>
                </c:pt>
                <c:pt idx="13">
                  <c:v>5.0384598373012208</c:v>
                </c:pt>
                <c:pt idx="14">
                  <c:v>5.1691016424405598</c:v>
                </c:pt>
                <c:pt idx="15">
                  <c:v>5.301996294811385</c:v>
                </c:pt>
                <c:pt idx="16">
                  <c:v>5.4397274278210412</c:v>
                </c:pt>
                <c:pt idx="17">
                  <c:v>5.5807180549595081</c:v>
                </c:pt>
              </c:numCache>
            </c:numRef>
          </c:val>
          <c:smooth val="0"/>
        </c:ser>
        <c:ser>
          <c:idx val="8"/>
          <c:order val="8"/>
          <c:tx>
            <c:strRef>
              <c:f>'Gas and CO2 Scenario Data'!$Z$3</c:f>
              <c:strCache>
                <c:ptCount val="1"/>
                <c:pt idx="0">
                  <c:v>High Gas, High CO2</c:v>
                </c:pt>
              </c:strCache>
            </c:strRef>
          </c:tx>
          <c:cat>
            <c:numRef>
              <c:f>'Gas and CO2 Scenario Data'!$P$24:$P$41</c:f>
              <c:numCache>
                <c:formatCode>General</c:formatCode>
                <c:ptCount val="18"/>
                <c:pt idx="0">
                  <c:v>2013</c:v>
                </c:pt>
                <c:pt idx="1">
                  <c:v>2014</c:v>
                </c:pt>
                <c:pt idx="2">
                  <c:v>2015</c:v>
                </c:pt>
                <c:pt idx="3">
                  <c:v>2016</c:v>
                </c:pt>
                <c:pt idx="4">
                  <c:v>2017</c:v>
                </c:pt>
                <c:pt idx="5">
                  <c:v>2018</c:v>
                </c:pt>
                <c:pt idx="6">
                  <c:v>2019</c:v>
                </c:pt>
                <c:pt idx="7">
                  <c:v>2020</c:v>
                </c:pt>
                <c:pt idx="8">
                  <c:v>2021</c:v>
                </c:pt>
                <c:pt idx="9">
                  <c:v>2022</c:v>
                </c:pt>
                <c:pt idx="10">
                  <c:v>2023</c:v>
                </c:pt>
                <c:pt idx="11">
                  <c:v>2024</c:v>
                </c:pt>
                <c:pt idx="12">
                  <c:v>2025</c:v>
                </c:pt>
                <c:pt idx="13">
                  <c:v>2026</c:v>
                </c:pt>
                <c:pt idx="14">
                  <c:v>2027</c:v>
                </c:pt>
                <c:pt idx="15">
                  <c:v>2028</c:v>
                </c:pt>
                <c:pt idx="16">
                  <c:v>2029</c:v>
                </c:pt>
                <c:pt idx="17">
                  <c:v>2030</c:v>
                </c:pt>
              </c:numCache>
            </c:numRef>
          </c:cat>
          <c:val>
            <c:numRef>
              <c:f>'Gas and CO2 Scenario Data'!$Z$24:$Z$41</c:f>
              <c:numCache>
                <c:formatCode>_("$"* #,##0.00_);_("$"* \(#,##0.00\);_("$"* "-"??_);_(@_)</c:formatCode>
                <c:ptCount val="18"/>
                <c:pt idx="0">
                  <c:v>4.6774762171422433</c:v>
                </c:pt>
                <c:pt idx="1">
                  <c:v>4.3190591302634536</c:v>
                </c:pt>
                <c:pt idx="2">
                  <c:v>4.9375365148259744</c:v>
                </c:pt>
                <c:pt idx="3">
                  <c:v>5.5960741362042183</c:v>
                </c:pt>
                <c:pt idx="4">
                  <c:v>6.2959738773230596</c:v>
                </c:pt>
                <c:pt idx="5">
                  <c:v>6.8280010229524288</c:v>
                </c:pt>
                <c:pt idx="6">
                  <c:v>7.4663967592499745</c:v>
                </c:pt>
                <c:pt idx="7">
                  <c:v>8.2324440707245063</c:v>
                </c:pt>
                <c:pt idx="8">
                  <c:v>9.1041576265326629</c:v>
                </c:pt>
                <c:pt idx="9">
                  <c:v>9.8227187007700962</c:v>
                </c:pt>
                <c:pt idx="10">
                  <c:v>10.338518340477032</c:v>
                </c:pt>
                <c:pt idx="11">
                  <c:v>10.882958300740292</c:v>
                </c:pt>
                <c:pt idx="12">
                  <c:v>11.454902449060619</c:v>
                </c:pt>
                <c:pt idx="13">
                  <c:v>12.05785260208839</c:v>
                </c:pt>
                <c:pt idx="14">
                  <c:v>12.362749261152503</c:v>
                </c:pt>
                <c:pt idx="15">
                  <c:v>12.672643813613597</c:v>
                </c:pt>
                <c:pt idx="16">
                  <c:v>12.993697943705593</c:v>
                </c:pt>
                <c:pt idx="17">
                  <c:v>13.322125772530777</c:v>
                </c:pt>
              </c:numCache>
            </c:numRef>
          </c:val>
          <c:smooth val="0"/>
        </c:ser>
        <c:dLbls>
          <c:showLegendKey val="0"/>
          <c:showVal val="0"/>
          <c:showCatName val="0"/>
          <c:showSerName val="0"/>
          <c:showPercent val="0"/>
          <c:showBubbleSize val="0"/>
        </c:dLbls>
        <c:marker val="1"/>
        <c:smooth val="0"/>
        <c:axId val="100177792"/>
        <c:axId val="100179328"/>
      </c:lineChart>
      <c:catAx>
        <c:axId val="100177792"/>
        <c:scaling>
          <c:orientation val="minMax"/>
        </c:scaling>
        <c:delete val="0"/>
        <c:axPos val="b"/>
        <c:numFmt formatCode="General" sourceLinked="1"/>
        <c:majorTickMark val="out"/>
        <c:minorTickMark val="none"/>
        <c:tickLblPos val="nextTo"/>
        <c:txPr>
          <a:bodyPr rot="-2700000"/>
          <a:lstStyle/>
          <a:p>
            <a:pPr>
              <a:defRPr sz="1000">
                <a:latin typeface="Times New Roman" panose="02020603050405020304" pitchFamily="18" charset="0"/>
                <a:cs typeface="Times New Roman" panose="02020603050405020304" pitchFamily="18" charset="0"/>
              </a:defRPr>
            </a:pPr>
            <a:endParaRPr lang="en-US"/>
          </a:p>
        </c:txPr>
        <c:crossAx val="100179328"/>
        <c:crosses val="autoZero"/>
        <c:auto val="1"/>
        <c:lblAlgn val="ctr"/>
        <c:lblOffset val="100"/>
        <c:noMultiLvlLbl val="0"/>
      </c:catAx>
      <c:valAx>
        <c:axId val="100179328"/>
        <c:scaling>
          <c:orientation val="minMax"/>
        </c:scaling>
        <c:delete val="0"/>
        <c:axPos val="l"/>
        <c:majorGridlines/>
        <c:title>
          <c:tx>
            <c:rich>
              <a:bodyPr rot="-5400000" vert="horz"/>
              <a:lstStyle/>
              <a:p>
                <a:pPr>
                  <a:defRPr sz="1200">
                    <a:latin typeface="Times New Roman" panose="02020603050405020304" pitchFamily="18" charset="0"/>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$/mmBtu</a:t>
                </a:r>
              </a:p>
            </c:rich>
          </c:tx>
          <c:overlay val="0"/>
        </c:title>
        <c:numFmt formatCode="_(&quot;$&quot;* #,##0_);_(&quot;$&quot;* \(#,##0\);_(&quot;$&quot;* &quot;-&quot;_);_(@_)" sourceLinked="0"/>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00177792"/>
        <c:crosses val="autoZero"/>
        <c:crossBetween val="between"/>
      </c:valAx>
    </c:plotArea>
    <c:legend>
      <c:legendPos val="b"/>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F4F4F4C-13C4-4C46-99FB-6969868379BC}"/>
</file>

<file path=customXml/itemProps2.xml><?xml version="1.0" encoding="utf-8"?>
<ds:datastoreItem xmlns:ds="http://schemas.openxmlformats.org/officeDocument/2006/customXml" ds:itemID="{FDFED60B-92B9-4217-9BC7-DDD7BE62EEC6}"/>
</file>

<file path=customXml/itemProps3.xml><?xml version="1.0" encoding="utf-8"?>
<ds:datastoreItem xmlns:ds="http://schemas.openxmlformats.org/officeDocument/2006/customXml" ds:itemID="{94027558-A136-4D53-B877-77153914DD02}"/>
</file>

<file path=customXml/itemProps4.xml><?xml version="1.0" encoding="utf-8"?>
<ds:datastoreItem xmlns:ds="http://schemas.openxmlformats.org/officeDocument/2006/customXml" ds:itemID="{2833DD78-D190-4CDE-B065-45E17995CA85}"/>
</file>

<file path=docProps/app.xml><?xml version="1.0" encoding="utf-8"?>
<Properties xmlns="http://schemas.openxmlformats.org/officeDocument/2006/extended-properties" xmlns:vt="http://schemas.openxmlformats.org/officeDocument/2006/docPropsVTypes">
  <Template>Normal.dotm</Template>
  <TotalTime>0</TotalTime>
  <Pages>27</Pages>
  <Words>6605</Words>
  <Characters>35034</Characters>
  <Application>Microsoft Office Word</Application>
  <DocSecurity>0</DocSecurity>
  <Lines>291</Lines>
  <Paragraphs>83</Paragraphs>
  <ScaleCrop>false</ScaleCrop>
  <Company/>
  <LinksUpToDate>false</LinksUpToDate>
  <CharactersWithSpaces>41556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2015-11-24T23:07:00Z</dcterms:created>
  <dcterms:modified xsi:type="dcterms:W3CDTF">2015-11-24T23:07:00Z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