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5B" w:rsidRPr="00B814E2" w:rsidRDefault="00B814E2" w:rsidP="00B814E2">
      <w:pPr>
        <w:ind w:left="5760"/>
        <w:rPr>
          <w:b/>
        </w:rPr>
      </w:pPr>
      <w:bookmarkStart w:id="0" w:name="_GoBack"/>
      <w:bookmarkEnd w:id="0"/>
      <w:r w:rsidRPr="00B814E2">
        <w:rPr>
          <w:b/>
        </w:rPr>
        <w:t xml:space="preserve">Exhibit No. </w:t>
      </w:r>
      <w:r w:rsidRPr="00013D91">
        <w:rPr>
          <w:b/>
        </w:rPr>
        <w:t>___</w:t>
      </w:r>
      <w:r w:rsidR="00F3708D">
        <w:rPr>
          <w:b/>
        </w:rPr>
        <w:t xml:space="preserve"> </w:t>
      </w:r>
      <w:r w:rsidRPr="00013D91">
        <w:rPr>
          <w:b/>
        </w:rPr>
        <w:t>T (</w:t>
      </w:r>
      <w:r w:rsidR="00013D91">
        <w:rPr>
          <w:b/>
        </w:rPr>
        <w:t>RP</w:t>
      </w:r>
      <w:r w:rsidRPr="00013D91">
        <w:rPr>
          <w:b/>
        </w:rPr>
        <w:t>-</w:t>
      </w:r>
      <w:r w:rsidR="00013D91">
        <w:rPr>
          <w:b/>
        </w:rPr>
        <w:t>1</w:t>
      </w:r>
      <w:r w:rsidRPr="00013D91">
        <w:rPr>
          <w:b/>
        </w:rPr>
        <w:t>T)</w:t>
      </w:r>
    </w:p>
    <w:p w:rsidR="00B814E2" w:rsidRPr="00B814E2" w:rsidRDefault="00B814E2" w:rsidP="00B814E2">
      <w:pPr>
        <w:ind w:left="5760"/>
        <w:rPr>
          <w:b/>
        </w:rPr>
      </w:pPr>
      <w:r w:rsidRPr="00B814E2">
        <w:rPr>
          <w:b/>
        </w:rPr>
        <w:t xml:space="preserve">Docket </w:t>
      </w:r>
      <w:r w:rsidR="00BE6E2C">
        <w:rPr>
          <w:b/>
        </w:rPr>
        <w:t>U</w:t>
      </w:r>
      <w:r w:rsidRPr="00B814E2">
        <w:rPr>
          <w:b/>
        </w:rPr>
        <w:t>-</w:t>
      </w:r>
      <w:r w:rsidR="00BE6E2C">
        <w:rPr>
          <w:b/>
        </w:rPr>
        <w:t>11</w:t>
      </w:r>
      <w:r w:rsidR="00586015">
        <w:rPr>
          <w:b/>
        </w:rPr>
        <w:t>1465</w:t>
      </w:r>
    </w:p>
    <w:p w:rsidR="00B814E2" w:rsidRPr="00B814E2" w:rsidRDefault="0046251D" w:rsidP="00B814E2">
      <w:pPr>
        <w:ind w:left="5760"/>
        <w:rPr>
          <w:b/>
        </w:rPr>
      </w:pPr>
      <w:r>
        <w:rPr>
          <w:b/>
        </w:rPr>
        <w:t xml:space="preserve">Witness:  </w:t>
      </w:r>
      <w:r w:rsidR="00BE6E2C">
        <w:rPr>
          <w:b/>
        </w:rPr>
        <w:t>Rayne Pearson</w:t>
      </w:r>
      <w:r w:rsidR="00B814E2" w:rsidRPr="00B814E2">
        <w:rPr>
          <w:b/>
        </w:rPr>
        <w:t xml:space="preserve"> </w:t>
      </w:r>
    </w:p>
    <w:p w:rsidR="00B814E2" w:rsidRPr="00B814E2" w:rsidRDefault="00B814E2" w:rsidP="00B814E2">
      <w:pPr>
        <w:rPr>
          <w:b/>
        </w:rPr>
      </w:pPr>
    </w:p>
    <w:p w:rsidR="00B814E2" w:rsidRPr="00B814E2" w:rsidRDefault="00B814E2" w:rsidP="00B814E2">
      <w:pPr>
        <w:rPr>
          <w:b/>
        </w:rPr>
      </w:pPr>
    </w:p>
    <w:p w:rsidR="00B814E2" w:rsidRPr="00B814E2" w:rsidRDefault="00B814E2" w:rsidP="00B814E2">
      <w:pPr>
        <w:ind w:left="-360" w:right="-252"/>
        <w:jc w:val="center"/>
        <w:rPr>
          <w:b/>
        </w:rPr>
      </w:pPr>
      <w:r w:rsidRPr="00B814E2">
        <w:rPr>
          <w:b/>
        </w:rPr>
        <w:t>BEFORE THE WASHINGTON UTILITIES AND TRANSPORTATION COMMISSION</w:t>
      </w:r>
    </w:p>
    <w:p w:rsidR="00B814E2" w:rsidRPr="00B814E2" w:rsidRDefault="00B814E2" w:rsidP="00B814E2">
      <w:pPr>
        <w:rPr>
          <w:b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B814E2" w:rsidRPr="00013D91" w:rsidTr="008407B2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B814E2" w:rsidRPr="00013D91" w:rsidRDefault="00013D91" w:rsidP="001C33DD">
            <w:pPr>
              <w:rPr>
                <w:b/>
                <w:bCs/>
              </w:rPr>
            </w:pPr>
            <w:r w:rsidRPr="00013D91">
              <w:rPr>
                <w:b/>
                <w:bCs/>
              </w:rPr>
              <w:t>WASHINGTON UTILITIES AND TRANSPORTATION COMMISSION</w:t>
            </w:r>
            <w:r w:rsidR="00B814E2" w:rsidRPr="00013D91">
              <w:rPr>
                <w:b/>
                <w:bCs/>
              </w:rPr>
              <w:t>,</w:t>
            </w:r>
          </w:p>
          <w:p w:rsidR="00B814E2" w:rsidRPr="00013D91" w:rsidRDefault="00B814E2" w:rsidP="001C33DD">
            <w:pPr>
              <w:rPr>
                <w:b/>
                <w:bCs/>
              </w:rPr>
            </w:pPr>
          </w:p>
          <w:p w:rsidR="00B814E2" w:rsidRPr="00013D91" w:rsidRDefault="00B814E2" w:rsidP="001C33DD">
            <w:pPr>
              <w:rPr>
                <w:b/>
                <w:bCs/>
              </w:rPr>
            </w:pPr>
            <w:r w:rsidRPr="00013D91">
              <w:rPr>
                <w:b/>
                <w:bCs/>
              </w:rPr>
              <w:tab/>
              <w:t xml:space="preserve">Complainant, </w:t>
            </w:r>
          </w:p>
          <w:p w:rsidR="00B814E2" w:rsidRPr="00013D91" w:rsidRDefault="00B814E2" w:rsidP="001C33DD">
            <w:pPr>
              <w:rPr>
                <w:b/>
                <w:bCs/>
              </w:rPr>
            </w:pPr>
          </w:p>
          <w:p w:rsidR="00B814E2" w:rsidRPr="00013D91" w:rsidRDefault="00B814E2" w:rsidP="001C33DD">
            <w:pPr>
              <w:rPr>
                <w:b/>
                <w:bCs/>
              </w:rPr>
            </w:pPr>
            <w:proofErr w:type="gramStart"/>
            <w:r w:rsidRPr="00013D91">
              <w:rPr>
                <w:b/>
                <w:bCs/>
              </w:rPr>
              <w:t>v</w:t>
            </w:r>
            <w:proofErr w:type="gramEnd"/>
            <w:r w:rsidRPr="00013D91">
              <w:rPr>
                <w:b/>
                <w:bCs/>
              </w:rPr>
              <w:t>.</w:t>
            </w:r>
          </w:p>
          <w:p w:rsidR="00B814E2" w:rsidRPr="00013D91" w:rsidRDefault="00B814E2" w:rsidP="001C33DD">
            <w:pPr>
              <w:rPr>
                <w:b/>
                <w:bCs/>
              </w:rPr>
            </w:pPr>
          </w:p>
          <w:p w:rsidR="00B814E2" w:rsidRPr="00013D91" w:rsidRDefault="00013D91" w:rsidP="001C33DD">
            <w:pPr>
              <w:rPr>
                <w:b/>
                <w:bCs/>
              </w:rPr>
            </w:pPr>
            <w:r w:rsidRPr="00013D91">
              <w:rPr>
                <w:b/>
                <w:bCs/>
              </w:rPr>
              <w:t>PUGET SOUND ENERGY, INC.,</w:t>
            </w:r>
          </w:p>
          <w:p w:rsidR="00B814E2" w:rsidRPr="00013D91" w:rsidRDefault="00B814E2" w:rsidP="001C33DD">
            <w:pPr>
              <w:rPr>
                <w:b/>
                <w:bCs/>
              </w:rPr>
            </w:pPr>
          </w:p>
          <w:p w:rsidR="00B814E2" w:rsidRDefault="00B814E2" w:rsidP="001C33DD">
            <w:pPr>
              <w:spacing w:after="19"/>
              <w:rPr>
                <w:b/>
                <w:bCs/>
              </w:rPr>
            </w:pPr>
            <w:r w:rsidRPr="00013D91">
              <w:rPr>
                <w:b/>
                <w:bCs/>
              </w:rPr>
              <w:tab/>
              <w:t>Respondent.</w:t>
            </w:r>
          </w:p>
          <w:p w:rsidR="00013D91" w:rsidRPr="00013D91" w:rsidRDefault="00013D91" w:rsidP="001C33DD">
            <w:pPr>
              <w:spacing w:after="19"/>
              <w:rPr>
                <w:b/>
                <w:bCs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B814E2" w:rsidRPr="00013D91" w:rsidRDefault="00B814E2" w:rsidP="001C33DD">
            <w:pPr>
              <w:ind w:firstLine="720"/>
              <w:rPr>
                <w:b/>
                <w:bCs/>
              </w:rPr>
            </w:pPr>
            <w:r w:rsidRPr="00013D91">
              <w:rPr>
                <w:b/>
                <w:bCs/>
              </w:rPr>
              <w:t xml:space="preserve">DOCKET </w:t>
            </w:r>
            <w:r w:rsidR="008407B2" w:rsidRPr="00013D91">
              <w:rPr>
                <w:b/>
                <w:bCs/>
              </w:rPr>
              <w:t>U-11</w:t>
            </w:r>
            <w:r w:rsidR="00586015" w:rsidRPr="00013D91">
              <w:rPr>
                <w:b/>
                <w:bCs/>
              </w:rPr>
              <w:t>1465</w:t>
            </w:r>
          </w:p>
          <w:p w:rsidR="00B814E2" w:rsidRPr="00013D91" w:rsidRDefault="00B814E2" w:rsidP="001C33DD">
            <w:pPr>
              <w:rPr>
                <w:b/>
                <w:bCs/>
              </w:rPr>
            </w:pPr>
          </w:p>
          <w:p w:rsidR="00B814E2" w:rsidRPr="00013D91" w:rsidRDefault="00B814E2" w:rsidP="001C33DD">
            <w:pPr>
              <w:spacing w:after="19"/>
              <w:ind w:left="720"/>
              <w:rPr>
                <w:b/>
                <w:bCs/>
              </w:rPr>
            </w:pPr>
          </w:p>
        </w:tc>
      </w:tr>
    </w:tbl>
    <w:p w:rsidR="00B814E2" w:rsidRPr="00013D91" w:rsidRDefault="00B814E2" w:rsidP="00B814E2">
      <w:pPr>
        <w:jc w:val="both"/>
        <w:rPr>
          <w:b/>
        </w:rPr>
      </w:pPr>
    </w:p>
    <w:p w:rsidR="00B814E2" w:rsidRDefault="00B814E2" w:rsidP="00B814E2">
      <w:pPr>
        <w:rPr>
          <w:b/>
          <w:bCs/>
        </w:rPr>
      </w:pPr>
    </w:p>
    <w:p w:rsidR="00B814E2" w:rsidRDefault="00B814E2" w:rsidP="00B814E2">
      <w:pPr>
        <w:rPr>
          <w:b/>
          <w:bCs/>
        </w:rPr>
      </w:pPr>
    </w:p>
    <w:p w:rsidR="00B814E2" w:rsidRDefault="00B814E2" w:rsidP="00B814E2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TESTIMONY OF</w:t>
      </w:r>
    </w:p>
    <w:p w:rsidR="00B814E2" w:rsidRDefault="00B814E2" w:rsidP="00B814E2">
      <w:pPr>
        <w:jc w:val="center"/>
        <w:rPr>
          <w:b/>
          <w:bCs/>
        </w:rPr>
      </w:pPr>
    </w:p>
    <w:p w:rsidR="00B814E2" w:rsidRDefault="008407B2" w:rsidP="00B814E2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Rayne Pearson</w:t>
      </w:r>
    </w:p>
    <w:p w:rsidR="00B814E2" w:rsidRDefault="00B814E2" w:rsidP="00B814E2">
      <w:pPr>
        <w:tabs>
          <w:tab w:val="center" w:pos="4680"/>
        </w:tabs>
        <w:jc w:val="center"/>
        <w:rPr>
          <w:b/>
          <w:bCs/>
        </w:rPr>
      </w:pPr>
    </w:p>
    <w:p w:rsidR="00B814E2" w:rsidRDefault="00B814E2" w:rsidP="00B814E2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STAFF OF</w:t>
      </w:r>
    </w:p>
    <w:p w:rsidR="00B814E2" w:rsidRDefault="00B814E2" w:rsidP="00B814E2">
      <w:pPr>
        <w:tabs>
          <w:tab w:val="center" w:pos="4680"/>
        </w:tabs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bCs/>
            </w:rPr>
            <w:t>WASHINGTON</w:t>
          </w:r>
        </w:smartTag>
      </w:smartTag>
      <w:r>
        <w:rPr>
          <w:b/>
          <w:bCs/>
        </w:rPr>
        <w:t xml:space="preserve"> UTILITIES AND</w:t>
      </w:r>
    </w:p>
    <w:p w:rsidR="00B814E2" w:rsidRDefault="00B814E2" w:rsidP="00B814E2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TRANSPORTATION COMMISSION</w:t>
      </w:r>
    </w:p>
    <w:p w:rsidR="00B814E2" w:rsidRDefault="00B814E2" w:rsidP="00B814E2">
      <w:pPr>
        <w:jc w:val="center"/>
        <w:rPr>
          <w:b/>
          <w:bCs/>
        </w:rPr>
      </w:pPr>
    </w:p>
    <w:p w:rsidR="00B814E2" w:rsidRDefault="00B814E2" w:rsidP="00B814E2">
      <w:pPr>
        <w:rPr>
          <w:b/>
          <w:bCs/>
        </w:rPr>
      </w:pPr>
    </w:p>
    <w:p w:rsidR="00B814E2" w:rsidRDefault="00B814E2" w:rsidP="00B814E2">
      <w:pPr>
        <w:rPr>
          <w:b/>
          <w:bCs/>
        </w:rPr>
      </w:pPr>
    </w:p>
    <w:p w:rsidR="00B814E2" w:rsidRPr="00B814E2" w:rsidRDefault="00B814E2" w:rsidP="00B814E2">
      <w:pPr>
        <w:jc w:val="center"/>
        <w:rPr>
          <w:b/>
          <w:bCs/>
          <w:i/>
        </w:rPr>
      </w:pPr>
    </w:p>
    <w:p w:rsidR="00B814E2" w:rsidRDefault="00B814E2" w:rsidP="00B814E2">
      <w:pPr>
        <w:rPr>
          <w:b/>
          <w:bCs/>
        </w:rPr>
      </w:pPr>
    </w:p>
    <w:p w:rsidR="00B814E2" w:rsidRDefault="00B814E2" w:rsidP="00B814E2">
      <w:pPr>
        <w:rPr>
          <w:b/>
          <w:bCs/>
        </w:rPr>
      </w:pPr>
    </w:p>
    <w:p w:rsidR="00B814E2" w:rsidRDefault="00586015" w:rsidP="00B814E2">
      <w:pPr>
        <w:jc w:val="center"/>
        <w:rPr>
          <w:b/>
          <w:bCs/>
        </w:rPr>
      </w:pPr>
      <w:r>
        <w:rPr>
          <w:b/>
          <w:bCs/>
        </w:rPr>
        <w:t xml:space="preserve">June </w:t>
      </w:r>
      <w:r w:rsidR="0097495B">
        <w:rPr>
          <w:b/>
          <w:bCs/>
        </w:rPr>
        <w:t>2</w:t>
      </w:r>
      <w:r>
        <w:rPr>
          <w:b/>
          <w:bCs/>
        </w:rPr>
        <w:t>2, 2012</w:t>
      </w:r>
    </w:p>
    <w:p w:rsidR="00B814E2" w:rsidRDefault="00B814E2" w:rsidP="00B814E2"/>
    <w:p w:rsidR="00B814E2" w:rsidRDefault="00B814E2" w:rsidP="00B814E2"/>
    <w:p w:rsidR="00B814E2" w:rsidRDefault="00B814E2" w:rsidP="00B814E2">
      <w:pPr>
        <w:sectPr w:rsidR="00B814E2" w:rsidSect="00B814E2"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B814E2" w:rsidRDefault="00B814E2" w:rsidP="00B814E2">
      <w:pPr>
        <w:jc w:val="center"/>
      </w:pPr>
      <w:r>
        <w:rPr>
          <w:b/>
        </w:rPr>
        <w:lastRenderedPageBreak/>
        <w:t>TABLE OF CONTENTS</w:t>
      </w:r>
    </w:p>
    <w:p w:rsidR="00B814E2" w:rsidRDefault="00B814E2" w:rsidP="00B814E2"/>
    <w:p w:rsidR="00B814E2" w:rsidRDefault="00B814E2" w:rsidP="00B814E2"/>
    <w:p w:rsidR="00B814E2" w:rsidRDefault="00B814E2" w:rsidP="00B814E2">
      <w:pPr>
        <w:tabs>
          <w:tab w:val="left" w:pos="720"/>
          <w:tab w:val="left" w:pos="1440"/>
          <w:tab w:val="left" w:pos="2160"/>
          <w:tab w:val="right" w:leader="dot" w:pos="8820"/>
        </w:tabs>
      </w:pPr>
      <w:r>
        <w:t>I.</w:t>
      </w:r>
      <w:r>
        <w:tab/>
        <w:t>INTRODUCTION</w:t>
      </w:r>
      <w:r w:rsidR="00897A21">
        <w:t xml:space="preserve"> AND SUMMARY OF TESTIMONY</w:t>
      </w:r>
      <w:r>
        <w:t xml:space="preserve"> </w:t>
      </w:r>
      <w:r>
        <w:tab/>
        <w:t>1</w:t>
      </w:r>
    </w:p>
    <w:p w:rsidR="00B814E2" w:rsidRDefault="00B814E2" w:rsidP="00B814E2">
      <w:pPr>
        <w:tabs>
          <w:tab w:val="left" w:pos="720"/>
          <w:tab w:val="left" w:pos="1440"/>
          <w:tab w:val="left" w:pos="2160"/>
          <w:tab w:val="right" w:leader="dot" w:pos="8820"/>
        </w:tabs>
      </w:pPr>
    </w:p>
    <w:p w:rsidR="00B814E2" w:rsidRDefault="00B814E2" w:rsidP="00B814E2">
      <w:pPr>
        <w:tabs>
          <w:tab w:val="left" w:pos="720"/>
          <w:tab w:val="left" w:pos="1440"/>
          <w:tab w:val="left" w:pos="2160"/>
          <w:tab w:val="right" w:leader="dot" w:pos="8820"/>
        </w:tabs>
      </w:pPr>
      <w:r>
        <w:t>II.</w:t>
      </w:r>
      <w:r>
        <w:tab/>
        <w:t xml:space="preserve">TESTIMONY </w:t>
      </w:r>
      <w:r>
        <w:tab/>
      </w:r>
      <w:r w:rsidR="00897A21">
        <w:t>3</w:t>
      </w:r>
    </w:p>
    <w:p w:rsidR="00B814E2" w:rsidRDefault="00B814E2" w:rsidP="00B814E2">
      <w:pPr>
        <w:tabs>
          <w:tab w:val="left" w:pos="720"/>
          <w:tab w:val="left" w:pos="1440"/>
          <w:tab w:val="left" w:pos="2160"/>
          <w:tab w:val="right" w:leader="dot" w:pos="8820"/>
        </w:tabs>
      </w:pPr>
    </w:p>
    <w:p w:rsidR="00B814E2" w:rsidRDefault="00B814E2" w:rsidP="00B814E2">
      <w:pPr>
        <w:tabs>
          <w:tab w:val="left" w:pos="720"/>
          <w:tab w:val="left" w:pos="1440"/>
          <w:tab w:val="left" w:pos="2160"/>
          <w:tab w:val="right" w:leader="dot" w:pos="8820"/>
        </w:tabs>
      </w:pPr>
    </w:p>
    <w:p w:rsidR="00B814E2" w:rsidRDefault="00B814E2" w:rsidP="00B814E2"/>
    <w:p w:rsidR="00B814E2" w:rsidRDefault="00013D91" w:rsidP="00B814E2">
      <w:pPr>
        <w:jc w:val="center"/>
      </w:pPr>
      <w:r>
        <w:rPr>
          <w:b/>
        </w:rPr>
        <w:t>EXHIBITS</w:t>
      </w:r>
    </w:p>
    <w:p w:rsidR="00B814E2" w:rsidRDefault="00B814E2" w:rsidP="00B814E2"/>
    <w:p w:rsidR="00B814E2" w:rsidRDefault="00B814E2" w:rsidP="00B814E2">
      <w:r>
        <w:t xml:space="preserve">Exhibit No. </w:t>
      </w:r>
      <w:r w:rsidR="00013D91">
        <w:t>(RP</w:t>
      </w:r>
      <w:r>
        <w:t>-2</w:t>
      </w:r>
      <w:r w:rsidR="00013D91">
        <w:t>)</w:t>
      </w:r>
      <w:r w:rsidR="00013D91">
        <w:tab/>
        <w:t>Staff Investigation Report, August, 2011</w:t>
      </w:r>
      <w:r>
        <w:t xml:space="preserve">  </w:t>
      </w:r>
    </w:p>
    <w:p w:rsidR="00B814E2" w:rsidRDefault="00B814E2" w:rsidP="00B814E2"/>
    <w:p w:rsidR="00013D91" w:rsidRDefault="00B814E2" w:rsidP="00B814E2">
      <w:r>
        <w:t>Exhibit N</w:t>
      </w:r>
      <w:r w:rsidR="00013D91">
        <w:t>o. (RP-3)</w:t>
      </w:r>
      <w:r w:rsidR="00013D91">
        <w:tab/>
        <w:t>UTC Letter to Tom DeBoer, PSE, dated May 10, 2011</w:t>
      </w:r>
    </w:p>
    <w:p w:rsidR="00013D91" w:rsidRDefault="00013D91" w:rsidP="00B814E2"/>
    <w:p w:rsidR="00013D91" w:rsidRDefault="00013D91" w:rsidP="00013D91">
      <w:pPr>
        <w:ind w:left="2160" w:hanging="2160"/>
      </w:pPr>
      <w:r>
        <w:t>Exhibit No. (RP-4C)</w:t>
      </w:r>
      <w:r>
        <w:tab/>
        <w:t>PSE Response, Disconnection Visit Charge Data for April, 2011, dated June 3, 2011</w:t>
      </w:r>
    </w:p>
    <w:p w:rsidR="00013D91" w:rsidRDefault="00013D91" w:rsidP="00013D91">
      <w:pPr>
        <w:ind w:left="2160" w:hanging="2160"/>
      </w:pPr>
    </w:p>
    <w:p w:rsidR="00013D91" w:rsidRDefault="00013D91" w:rsidP="00013D91">
      <w:pPr>
        <w:ind w:left="2160" w:hanging="2160"/>
      </w:pPr>
      <w:r>
        <w:t>Exhibit No. (RP-5)</w:t>
      </w:r>
      <w:r>
        <w:tab/>
        <w:t>UTC Letter to Tom DeBoer, PSE, dated June 7, 2011</w:t>
      </w:r>
    </w:p>
    <w:p w:rsidR="00013D91" w:rsidRDefault="00013D91" w:rsidP="00013D91">
      <w:pPr>
        <w:ind w:left="2160" w:hanging="2160"/>
      </w:pPr>
    </w:p>
    <w:p w:rsidR="00013D91" w:rsidRDefault="00013D91" w:rsidP="00013D91">
      <w:pPr>
        <w:ind w:left="2160" w:hanging="2160"/>
      </w:pPr>
      <w:r>
        <w:t>Exhibit No. (RP-6C)</w:t>
      </w:r>
      <w:r>
        <w:tab/>
        <w:t>PSE Response, Disconnection Visit Charge Data covering March and May, 2011, dated June 17, 2011</w:t>
      </w:r>
    </w:p>
    <w:p w:rsidR="00013D91" w:rsidRDefault="00013D91" w:rsidP="00013D91">
      <w:pPr>
        <w:ind w:left="2160" w:hanging="2160"/>
      </w:pPr>
    </w:p>
    <w:p w:rsidR="00013D91" w:rsidRDefault="00013D91" w:rsidP="00013D91">
      <w:pPr>
        <w:ind w:left="2160" w:hanging="2160"/>
      </w:pPr>
      <w:r>
        <w:t>Exhibit No. (RP-7)</w:t>
      </w:r>
      <w:r>
        <w:tab/>
        <w:t>PSE Response to Staff Data Request 7</w:t>
      </w:r>
    </w:p>
    <w:p w:rsidR="00013D91" w:rsidRDefault="00013D91" w:rsidP="00013D91">
      <w:pPr>
        <w:ind w:left="2160" w:hanging="2160"/>
      </w:pPr>
    </w:p>
    <w:p w:rsidR="00013D91" w:rsidRDefault="00013D91" w:rsidP="00013D91">
      <w:pPr>
        <w:ind w:left="2160" w:hanging="2160"/>
      </w:pPr>
      <w:r>
        <w:t>Exhibit No. (RP-8)</w:t>
      </w:r>
      <w:r>
        <w:tab/>
        <w:t>PSE Response to Staff Data Request 8</w:t>
      </w:r>
    </w:p>
    <w:p w:rsidR="00013D91" w:rsidRDefault="00013D91" w:rsidP="00013D91">
      <w:pPr>
        <w:ind w:left="2160" w:hanging="2160"/>
      </w:pPr>
    </w:p>
    <w:p w:rsidR="00B814E2" w:rsidRDefault="00013D91" w:rsidP="00013D91">
      <w:pPr>
        <w:ind w:left="2160" w:hanging="2160"/>
      </w:pPr>
      <w:r>
        <w:t>Exhibit No. (RP-9)</w:t>
      </w:r>
      <w:r>
        <w:tab/>
        <w:t>PSE Response to Staff Data Request 5</w:t>
      </w:r>
      <w:r w:rsidR="00B814E2">
        <w:t xml:space="preserve"> </w:t>
      </w:r>
    </w:p>
    <w:p w:rsidR="00B814E2" w:rsidRDefault="00B814E2" w:rsidP="00B814E2"/>
    <w:p w:rsidR="00B814E2" w:rsidRDefault="00B814E2" w:rsidP="00B814E2">
      <w:pPr>
        <w:sectPr w:rsidR="00B814E2" w:rsidSect="008C1258">
          <w:footerReference w:type="default" r:id="rId9"/>
          <w:pgSz w:w="12240" w:h="15840" w:code="1"/>
          <w:pgMar w:top="1440" w:right="1440" w:bottom="1440" w:left="1872" w:header="720" w:footer="720" w:gutter="0"/>
          <w:paperSrc w:first="15" w:other="15"/>
          <w:pgNumType w:fmt="lowerRoman" w:start="1"/>
          <w:cols w:space="720"/>
          <w:docGrid w:linePitch="360"/>
        </w:sectPr>
      </w:pPr>
    </w:p>
    <w:p w:rsidR="00B814E2" w:rsidRPr="0042014A" w:rsidRDefault="00B814E2" w:rsidP="0042014A">
      <w:pPr>
        <w:pStyle w:val="ListParagraph"/>
        <w:numPr>
          <w:ilvl w:val="0"/>
          <w:numId w:val="2"/>
        </w:numPr>
        <w:spacing w:line="480" w:lineRule="auto"/>
        <w:jc w:val="center"/>
        <w:rPr>
          <w:b/>
        </w:rPr>
      </w:pPr>
      <w:r w:rsidRPr="0042014A">
        <w:rPr>
          <w:b/>
        </w:rPr>
        <w:lastRenderedPageBreak/>
        <w:t>INTRODUCTION</w:t>
      </w:r>
      <w:r w:rsidR="007D6434">
        <w:rPr>
          <w:b/>
        </w:rPr>
        <w:t xml:space="preserve"> AND SUMMARY OF TESTIMONY</w:t>
      </w:r>
    </w:p>
    <w:p w:rsidR="0042014A" w:rsidRPr="0042014A" w:rsidRDefault="0042014A" w:rsidP="0042014A">
      <w:pPr>
        <w:pStyle w:val="ListParagraph"/>
        <w:spacing w:line="480" w:lineRule="auto"/>
        <w:ind w:left="1080"/>
        <w:rPr>
          <w:b/>
        </w:rPr>
      </w:pPr>
    </w:p>
    <w:p w:rsidR="00B814E2" w:rsidRDefault="00B814E2" w:rsidP="00B814E2">
      <w:pPr>
        <w:spacing w:line="480" w:lineRule="auto"/>
      </w:pPr>
      <w:r>
        <w:rPr>
          <w:b/>
        </w:rPr>
        <w:t>Q.</w:t>
      </w:r>
      <w:r>
        <w:rPr>
          <w:b/>
        </w:rPr>
        <w:tab/>
        <w:t xml:space="preserve">Please state your name and business address.  </w:t>
      </w:r>
    </w:p>
    <w:p w:rsidR="00B814E2" w:rsidRDefault="00B814E2" w:rsidP="00B814E2">
      <w:pPr>
        <w:spacing w:line="480" w:lineRule="auto"/>
        <w:ind w:left="720" w:hanging="720"/>
      </w:pPr>
      <w:r>
        <w:t>A.</w:t>
      </w:r>
      <w:r>
        <w:tab/>
      </w:r>
      <w:r w:rsidR="00341E09">
        <w:t>My name is</w:t>
      </w:r>
      <w:r>
        <w:t xml:space="preserve"> </w:t>
      </w:r>
      <w:r w:rsidR="00067BFA">
        <w:t>Rayne Pearson</w:t>
      </w:r>
      <w:r>
        <w:t xml:space="preserve">.  My business address is 1300 S. Evergreen Park Drive S.W., P.O. Box 47250, Olympia, WA  98504.  </w:t>
      </w:r>
    </w:p>
    <w:p w:rsidR="00B814E2" w:rsidRDefault="00B814E2" w:rsidP="00B814E2">
      <w:pPr>
        <w:spacing w:line="480" w:lineRule="auto"/>
        <w:ind w:left="720" w:hanging="720"/>
      </w:pPr>
    </w:p>
    <w:p w:rsidR="00B814E2" w:rsidRDefault="00B814E2" w:rsidP="00B814E2">
      <w:pPr>
        <w:spacing w:line="480" w:lineRule="auto"/>
        <w:ind w:left="720" w:hanging="720"/>
      </w:pPr>
      <w:r>
        <w:rPr>
          <w:b/>
        </w:rPr>
        <w:t>Q.</w:t>
      </w:r>
      <w:r>
        <w:rPr>
          <w:b/>
        </w:rPr>
        <w:tab/>
        <w:t xml:space="preserve">By whom are you employed and in what capacity?  </w:t>
      </w:r>
    </w:p>
    <w:p w:rsidR="00B814E2" w:rsidRDefault="00B814E2" w:rsidP="00B814E2">
      <w:pPr>
        <w:spacing w:line="480" w:lineRule="auto"/>
        <w:ind w:left="720" w:hanging="720"/>
      </w:pPr>
      <w:r>
        <w:t>A.</w:t>
      </w:r>
      <w:r>
        <w:tab/>
        <w:t xml:space="preserve">I am employed by the Washington Utilities and Transportation Commission as </w:t>
      </w:r>
      <w:r w:rsidR="00067BFA">
        <w:t>a Compliance Investigator</w:t>
      </w:r>
      <w:r>
        <w:t xml:space="preserve">.  </w:t>
      </w:r>
    </w:p>
    <w:p w:rsidR="00B814E2" w:rsidRDefault="00B814E2" w:rsidP="00B814E2">
      <w:pPr>
        <w:spacing w:line="480" w:lineRule="auto"/>
        <w:ind w:left="720" w:hanging="720"/>
      </w:pPr>
    </w:p>
    <w:p w:rsidR="00B814E2" w:rsidRDefault="00B814E2" w:rsidP="00B814E2">
      <w:pPr>
        <w:spacing w:line="480" w:lineRule="auto"/>
        <w:ind w:left="720" w:hanging="720"/>
      </w:pPr>
      <w:r>
        <w:rPr>
          <w:b/>
        </w:rPr>
        <w:t>Q.</w:t>
      </w:r>
      <w:r>
        <w:rPr>
          <w:b/>
        </w:rPr>
        <w:tab/>
        <w:t xml:space="preserve">How long have you been employed by the Commission?  </w:t>
      </w:r>
      <w:r>
        <w:t xml:space="preserve"> </w:t>
      </w:r>
    </w:p>
    <w:p w:rsidR="00B814E2" w:rsidRDefault="00B814E2" w:rsidP="00B814E2">
      <w:pPr>
        <w:spacing w:line="480" w:lineRule="auto"/>
        <w:ind w:left="720" w:hanging="720"/>
      </w:pPr>
      <w:r>
        <w:t>A.</w:t>
      </w:r>
      <w:r>
        <w:tab/>
      </w:r>
      <w:r w:rsidR="00586015">
        <w:t>Two years and five</w:t>
      </w:r>
      <w:r w:rsidR="00067BFA">
        <w:t xml:space="preserve"> months.</w:t>
      </w:r>
    </w:p>
    <w:p w:rsidR="00B814E2" w:rsidRDefault="00B814E2" w:rsidP="00B814E2">
      <w:pPr>
        <w:spacing w:line="480" w:lineRule="auto"/>
        <w:ind w:left="720" w:hanging="720"/>
      </w:pPr>
    </w:p>
    <w:p w:rsidR="00B814E2" w:rsidRDefault="00B814E2" w:rsidP="00B814E2">
      <w:pPr>
        <w:spacing w:line="480" w:lineRule="auto"/>
        <w:ind w:left="720" w:hanging="720"/>
      </w:pPr>
      <w:r>
        <w:rPr>
          <w:b/>
        </w:rPr>
        <w:t>Q</w:t>
      </w:r>
      <w:r w:rsidR="009701FE">
        <w:rPr>
          <w:b/>
        </w:rPr>
        <w:t>.</w:t>
      </w:r>
      <w:r>
        <w:rPr>
          <w:b/>
        </w:rPr>
        <w:t xml:space="preserve"> </w:t>
      </w:r>
      <w:r>
        <w:rPr>
          <w:b/>
        </w:rPr>
        <w:tab/>
        <w:t xml:space="preserve">Would you please state your educational and professional background?  </w:t>
      </w:r>
    </w:p>
    <w:p w:rsidR="00B814E2" w:rsidRDefault="00B814E2" w:rsidP="00B814E2">
      <w:pPr>
        <w:spacing w:line="480" w:lineRule="auto"/>
        <w:ind w:left="720" w:hanging="720"/>
      </w:pPr>
      <w:r>
        <w:t>A.</w:t>
      </w:r>
      <w:r>
        <w:tab/>
      </w:r>
      <w:r w:rsidR="00067BFA">
        <w:t xml:space="preserve">I am a licensed attorney. </w:t>
      </w:r>
      <w:r w:rsidR="00FA554B">
        <w:t xml:space="preserve"> </w:t>
      </w:r>
      <w:r w:rsidR="00067BFA">
        <w:t xml:space="preserve">I obtained my undergraduate degree in Journalism and Women’s Studies from New York University, and my J.D. from Seattle University School of Law in 2004. </w:t>
      </w:r>
      <w:r w:rsidR="00FA554B">
        <w:t xml:space="preserve"> </w:t>
      </w:r>
      <w:r w:rsidR="00067BFA">
        <w:t xml:space="preserve">I have over five years of experience as an investigator and regulator in various capacities with the </w:t>
      </w:r>
      <w:r w:rsidR="009701FE">
        <w:t>S</w:t>
      </w:r>
      <w:r w:rsidR="00067BFA">
        <w:t>tate of Washington.</w:t>
      </w:r>
    </w:p>
    <w:p w:rsidR="00AE1C14" w:rsidRDefault="00AE1C14" w:rsidP="00B814E2">
      <w:pPr>
        <w:spacing w:line="480" w:lineRule="auto"/>
        <w:ind w:left="720" w:hanging="720"/>
      </w:pPr>
    </w:p>
    <w:p w:rsidR="00B814E2" w:rsidRDefault="00DA0E60" w:rsidP="00B814E2">
      <w:pPr>
        <w:spacing w:line="480" w:lineRule="auto"/>
        <w:ind w:left="720" w:hanging="720"/>
        <w:rPr>
          <w:b/>
        </w:rPr>
      </w:pPr>
      <w:r w:rsidRPr="009701FE">
        <w:rPr>
          <w:b/>
        </w:rPr>
        <w:t>Q.</w:t>
      </w:r>
      <w:r>
        <w:t xml:space="preserve">  </w:t>
      </w:r>
      <w:r>
        <w:tab/>
      </w:r>
      <w:r>
        <w:rPr>
          <w:b/>
        </w:rPr>
        <w:t xml:space="preserve">Please describe your duties as they relate to this case. </w:t>
      </w:r>
    </w:p>
    <w:p w:rsidR="00D244FD" w:rsidRDefault="00DA0E60" w:rsidP="00586015">
      <w:pPr>
        <w:spacing w:line="480" w:lineRule="auto"/>
        <w:ind w:left="720" w:hanging="720"/>
      </w:pPr>
      <w:r>
        <w:t>A.</w:t>
      </w:r>
      <w:r>
        <w:rPr>
          <w:b/>
        </w:rPr>
        <w:tab/>
      </w:r>
      <w:r w:rsidR="002D7012" w:rsidRPr="002D7012">
        <w:t xml:space="preserve">I was </w:t>
      </w:r>
      <w:r w:rsidR="002D7012">
        <w:t xml:space="preserve">assigned to conduct an investigation into </w:t>
      </w:r>
      <w:r w:rsidR="00FA554B">
        <w:t>Puget Sound Energy, Inc.</w:t>
      </w:r>
      <w:r w:rsidR="00395868">
        <w:t>’s</w:t>
      </w:r>
      <w:r w:rsidR="00FA554B">
        <w:t xml:space="preserve"> (“PSE” or “Company”)</w:t>
      </w:r>
      <w:r w:rsidR="00586015">
        <w:t xml:space="preserve"> practice of assessing a $13 disconnect visit </w:t>
      </w:r>
      <w:r w:rsidR="00395868">
        <w:t>fee</w:t>
      </w:r>
      <w:r w:rsidR="00586015">
        <w:t xml:space="preserve"> for </w:t>
      </w:r>
      <w:r w:rsidR="00395868">
        <w:t>vis</w:t>
      </w:r>
      <w:r w:rsidR="00586015">
        <w:t>its</w:t>
      </w:r>
      <w:r w:rsidR="00395868">
        <w:t xml:space="preserve"> to customers’ homes for purposes other than the disconnection of service</w:t>
      </w:r>
      <w:r w:rsidR="00586015">
        <w:t>.</w:t>
      </w:r>
      <w:r w:rsidR="002D7012">
        <w:t xml:space="preserve"> </w:t>
      </w:r>
      <w:r w:rsidR="00633F82">
        <w:t xml:space="preserve"> </w:t>
      </w:r>
      <w:r w:rsidR="00586015">
        <w:t>I reviewed</w:t>
      </w:r>
      <w:r w:rsidR="002D7012">
        <w:t xml:space="preserve"> data </w:t>
      </w:r>
      <w:r w:rsidR="002D7012">
        <w:lastRenderedPageBreak/>
        <w:t xml:space="preserve">provided by the </w:t>
      </w:r>
      <w:r w:rsidR="00FA554B">
        <w:t>C</w:t>
      </w:r>
      <w:r w:rsidR="002D7012">
        <w:t xml:space="preserve">ompany in response to </w:t>
      </w:r>
      <w:r w:rsidR="0081276F">
        <w:t xml:space="preserve">Commission </w:t>
      </w:r>
      <w:r w:rsidR="00FA554B">
        <w:t>Staff’s</w:t>
      </w:r>
      <w:r w:rsidR="0081276F">
        <w:t xml:space="preserve"> (“Staff”)</w:t>
      </w:r>
      <w:r w:rsidR="002D7012">
        <w:t xml:space="preserve"> data request</w:t>
      </w:r>
      <w:r w:rsidR="009701FE">
        <w:t>s</w:t>
      </w:r>
      <w:r w:rsidR="002D7012">
        <w:t xml:space="preserve"> regarding </w:t>
      </w:r>
      <w:r w:rsidR="002D7012" w:rsidRPr="00586015">
        <w:t xml:space="preserve">accounts that were </w:t>
      </w:r>
      <w:r w:rsidR="00586015">
        <w:t>charged a $13 disconnect visit fee for non-disconnect visit</w:t>
      </w:r>
      <w:r w:rsidR="00395868">
        <w:t>s</w:t>
      </w:r>
      <w:r w:rsidR="00586015">
        <w:t xml:space="preserve"> in the months of March</w:t>
      </w:r>
      <w:r w:rsidR="00C141CB">
        <w:t>, April</w:t>
      </w:r>
      <w:r w:rsidR="00633F82">
        <w:t>,</w:t>
      </w:r>
      <w:r w:rsidR="00586015">
        <w:t xml:space="preserve"> and May</w:t>
      </w:r>
      <w:r w:rsidR="00522F94">
        <w:t>,</w:t>
      </w:r>
      <w:r w:rsidR="00586015">
        <w:t xml:space="preserve"> 2011</w:t>
      </w:r>
      <w:r w:rsidR="00FA554B">
        <w:t>.  The C</w:t>
      </w:r>
      <w:r w:rsidR="002D7012">
        <w:t xml:space="preserve">ompany provided a list of </w:t>
      </w:r>
      <w:r w:rsidR="00586015">
        <w:t xml:space="preserve">1,639 </w:t>
      </w:r>
      <w:r w:rsidR="00395868">
        <w:t xml:space="preserve">customers who were erroneously </w:t>
      </w:r>
      <w:r w:rsidR="00586015">
        <w:t xml:space="preserve">charged $13 </w:t>
      </w:r>
      <w:r w:rsidR="00D244FD">
        <w:t xml:space="preserve">disconnect visit </w:t>
      </w:r>
      <w:r w:rsidR="00586015">
        <w:t xml:space="preserve">fees </w:t>
      </w:r>
      <w:r w:rsidR="00395868">
        <w:t>during</w:t>
      </w:r>
      <w:r w:rsidR="00586015">
        <w:t xml:space="preserve"> those </w:t>
      </w:r>
      <w:r w:rsidR="00C141CB">
        <w:t>three</w:t>
      </w:r>
      <w:r w:rsidR="00586015">
        <w:t xml:space="preserve"> months</w:t>
      </w:r>
      <w:r w:rsidR="002D7012">
        <w:t xml:space="preserve">. </w:t>
      </w:r>
      <w:r w:rsidR="00D244FD">
        <w:t xml:space="preserve"> I p</w:t>
      </w:r>
      <w:r w:rsidR="00535B30">
        <w:t>repared an Investigation Report</w:t>
      </w:r>
      <w:r w:rsidR="00D244FD">
        <w:t xml:space="preserve"> in which I recommended that the Commission </w:t>
      </w:r>
      <w:r w:rsidR="000F4C8F">
        <w:t>issue a formal complaint</w:t>
      </w:r>
      <w:r w:rsidR="00535B30">
        <w:t>,</w:t>
      </w:r>
      <w:r w:rsidR="000F4C8F">
        <w:t xml:space="preserve"> </w:t>
      </w:r>
      <w:r w:rsidR="00535B30">
        <w:t>assess</w:t>
      </w:r>
      <w:r w:rsidR="000F4C8F">
        <w:t xml:space="preserve"> a penalty of up to $1,000 for each of the 1,639 violations I identified</w:t>
      </w:r>
      <w:r w:rsidR="00535B30">
        <w:t xml:space="preserve"> (</w:t>
      </w:r>
      <w:r w:rsidR="000F4C8F">
        <w:t>for a total penalty of up to $1,639,000</w:t>
      </w:r>
      <w:r w:rsidR="00535B30">
        <w:t>)</w:t>
      </w:r>
      <w:r w:rsidR="000F4C8F">
        <w:t xml:space="preserve">, and </w:t>
      </w:r>
      <w:r w:rsidR="00D244FD">
        <w:t>order</w:t>
      </w:r>
      <w:r w:rsidR="00535B30">
        <w:t xml:space="preserve"> PSE to</w:t>
      </w:r>
      <w:r w:rsidR="00D244FD">
        <w:t xml:space="preserve"> refund </w:t>
      </w:r>
      <w:r w:rsidR="000F4C8F">
        <w:t xml:space="preserve">affected </w:t>
      </w:r>
      <w:r w:rsidR="00D244FD">
        <w:t xml:space="preserve">customers.  </w:t>
      </w:r>
      <w:r w:rsidR="000F4C8F">
        <w:t xml:space="preserve">Based on the results of my investigation, the Commission found probable cause to issue the Complaint on December 14, 2011. </w:t>
      </w:r>
      <w:r w:rsidR="009701FE">
        <w:t xml:space="preserve"> </w:t>
      </w:r>
      <w:r w:rsidR="00D244FD">
        <w:t xml:space="preserve">I also reviewed the Company’s responses </w:t>
      </w:r>
      <w:r w:rsidR="006F4D06">
        <w:t xml:space="preserve">to </w:t>
      </w:r>
      <w:r w:rsidR="008337B1">
        <w:t xml:space="preserve">formal </w:t>
      </w:r>
      <w:r w:rsidR="006F4D06">
        <w:t xml:space="preserve">Staff Data Requests </w:t>
      </w:r>
      <w:r w:rsidR="00535B30">
        <w:t xml:space="preserve">made </w:t>
      </w:r>
      <w:r w:rsidR="00D244FD">
        <w:t>subsequent to the Commiss</w:t>
      </w:r>
      <w:r w:rsidR="00633F82">
        <w:t>ion’s issuance of the Complaint</w:t>
      </w:r>
      <w:r w:rsidR="00D244FD">
        <w:t xml:space="preserve"> and the prehearing conference in this case.  </w:t>
      </w:r>
    </w:p>
    <w:p w:rsidR="008357CD" w:rsidRDefault="008357CD" w:rsidP="00586015">
      <w:pPr>
        <w:spacing w:line="480" w:lineRule="auto"/>
        <w:ind w:left="720" w:hanging="720"/>
      </w:pPr>
    </w:p>
    <w:p w:rsidR="00DA0E60" w:rsidRDefault="00DA0E60" w:rsidP="00B814E2">
      <w:pPr>
        <w:spacing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>What will your testimony cover?</w:t>
      </w:r>
    </w:p>
    <w:p w:rsidR="00DA0E60" w:rsidRDefault="00DA0E60" w:rsidP="00B814E2">
      <w:pPr>
        <w:spacing w:line="480" w:lineRule="auto"/>
        <w:ind w:left="720" w:hanging="720"/>
      </w:pPr>
      <w:r>
        <w:t>A.</w:t>
      </w:r>
      <w:r>
        <w:tab/>
      </w:r>
      <w:r w:rsidR="002D7012">
        <w:t xml:space="preserve">My testimony will </w:t>
      </w:r>
      <w:r w:rsidR="00D244FD">
        <w:t xml:space="preserve">discuss </w:t>
      </w:r>
      <w:r w:rsidR="002D7012">
        <w:t xml:space="preserve">the violations </w:t>
      </w:r>
      <w:r w:rsidR="0081276F">
        <w:t xml:space="preserve">I found </w:t>
      </w:r>
      <w:r w:rsidR="002D7012">
        <w:t xml:space="preserve">in </w:t>
      </w:r>
      <w:r w:rsidR="0081276F">
        <w:t xml:space="preserve">my </w:t>
      </w:r>
      <w:r w:rsidR="00586015">
        <w:t xml:space="preserve">investigation </w:t>
      </w:r>
      <w:r w:rsidR="00F23280">
        <w:t>in</w:t>
      </w:r>
      <w:r w:rsidR="002D7012">
        <w:t xml:space="preserve"> </w:t>
      </w:r>
      <w:r w:rsidR="00D244FD">
        <w:t>this d</w:t>
      </w:r>
      <w:r w:rsidR="002D7012">
        <w:t xml:space="preserve">ocket, </w:t>
      </w:r>
      <w:r w:rsidR="00D244FD">
        <w:t xml:space="preserve">discuss </w:t>
      </w:r>
      <w:r w:rsidR="0081276F">
        <w:t>information received by Staf</w:t>
      </w:r>
      <w:r w:rsidR="00535B30">
        <w:t>f from subsequent data requests</w:t>
      </w:r>
      <w:r w:rsidR="0081276F">
        <w:t xml:space="preserve"> </w:t>
      </w:r>
      <w:r w:rsidR="00535B30">
        <w:t>(</w:t>
      </w:r>
      <w:r w:rsidR="0081276F">
        <w:t>including evidence of additional violations</w:t>
      </w:r>
      <w:r w:rsidR="00535B30">
        <w:t>)</w:t>
      </w:r>
      <w:r w:rsidR="0081276F">
        <w:t xml:space="preserve">, and provide recommendations.  </w:t>
      </w:r>
    </w:p>
    <w:p w:rsidR="008357CD" w:rsidRDefault="008357CD" w:rsidP="00B814E2">
      <w:pPr>
        <w:spacing w:line="480" w:lineRule="auto"/>
        <w:ind w:left="720" w:hanging="720"/>
      </w:pPr>
    </w:p>
    <w:p w:rsidR="00DA0E60" w:rsidRDefault="00DA0E60" w:rsidP="00B814E2">
      <w:pPr>
        <w:spacing w:line="480" w:lineRule="auto"/>
        <w:ind w:left="720" w:hanging="720"/>
        <w:rPr>
          <w:b/>
        </w:rPr>
      </w:pPr>
      <w:r w:rsidRPr="00AE1C14">
        <w:rPr>
          <w:b/>
        </w:rPr>
        <w:t>Q.</w:t>
      </w:r>
      <w:r>
        <w:tab/>
      </w:r>
      <w:r>
        <w:rPr>
          <w:b/>
        </w:rPr>
        <w:t xml:space="preserve">Please summarize your recommendation. </w:t>
      </w:r>
    </w:p>
    <w:p w:rsidR="00DA0E60" w:rsidRPr="002D7012" w:rsidRDefault="00DA0E60" w:rsidP="00FC15D6">
      <w:pPr>
        <w:spacing w:line="480" w:lineRule="auto"/>
        <w:ind w:left="720" w:hanging="720"/>
      </w:pPr>
      <w:r>
        <w:t>A.</w:t>
      </w:r>
      <w:r>
        <w:rPr>
          <w:b/>
        </w:rPr>
        <w:tab/>
      </w:r>
      <w:r w:rsidR="00E00F24" w:rsidRPr="00014FB7">
        <w:t xml:space="preserve">I recommend </w:t>
      </w:r>
      <w:r w:rsidR="00AF74AF">
        <w:t>that the Commission find tha</w:t>
      </w:r>
      <w:r w:rsidR="008337B1">
        <w:t xml:space="preserve">t PSE violated </w:t>
      </w:r>
      <w:r w:rsidR="008337B1" w:rsidRPr="00E00F24">
        <w:t xml:space="preserve">WACs 480-90-128(6)(k) and 480-100-128(6)(k), as well as its own tariff when it </w:t>
      </w:r>
      <w:r w:rsidR="000F4C8F">
        <w:t xml:space="preserve">inappropriately </w:t>
      </w:r>
      <w:r w:rsidR="008337B1" w:rsidRPr="00E00F24">
        <w:t>charged 1,639 disconnect visit fees in April and May, 2011</w:t>
      </w:r>
      <w:r w:rsidR="008337B1">
        <w:t xml:space="preserve">, and order </w:t>
      </w:r>
      <w:r w:rsidR="00E00F24" w:rsidRPr="00014FB7">
        <w:t xml:space="preserve">penalties of up to $1,000 for each of the 1,639 violations </w:t>
      </w:r>
      <w:r w:rsidR="00E00F24">
        <w:t>in April and May</w:t>
      </w:r>
      <w:r w:rsidR="00522F94">
        <w:t>,</w:t>
      </w:r>
      <w:r w:rsidR="00E00F24">
        <w:t xml:space="preserve"> 2011 </w:t>
      </w:r>
      <w:r w:rsidR="00E00F24" w:rsidRPr="00014FB7">
        <w:t xml:space="preserve">identified in my </w:t>
      </w:r>
      <w:r w:rsidR="00E00F24" w:rsidRPr="00014FB7">
        <w:lastRenderedPageBreak/>
        <w:t>investigation report</w:t>
      </w:r>
      <w:r w:rsidR="0081276F">
        <w:t xml:space="preserve">. </w:t>
      </w:r>
      <w:r w:rsidR="009701FE">
        <w:t xml:space="preserve"> </w:t>
      </w:r>
      <w:r w:rsidR="00E00F24" w:rsidRPr="00014FB7">
        <w:t xml:space="preserve">I </w:t>
      </w:r>
      <w:r w:rsidR="00E00F24">
        <w:t>also recommend that the Commission</w:t>
      </w:r>
      <w:r w:rsidR="00535B30">
        <w:t xml:space="preserve">: </w:t>
      </w:r>
      <w:r w:rsidR="009701FE">
        <w:t xml:space="preserve"> </w:t>
      </w:r>
      <w:r w:rsidR="00535B30">
        <w:t>1) find t</w:t>
      </w:r>
      <w:r w:rsidR="00E00F24">
        <w:t xml:space="preserve">hat PSE </w:t>
      </w:r>
      <w:r w:rsidR="00535B30">
        <w:t>inappropriately</w:t>
      </w:r>
      <w:r w:rsidR="00E00F24">
        <w:t xml:space="preserve"> charged customers a $13 disconnect visit fee </w:t>
      </w:r>
      <w:r w:rsidR="008337B1">
        <w:t xml:space="preserve">a total of 6,295 times </w:t>
      </w:r>
      <w:r w:rsidR="00E00F24">
        <w:t>in 2010 and 2011</w:t>
      </w:r>
      <w:r w:rsidR="00535B30">
        <w:t xml:space="preserve"> (</w:t>
      </w:r>
      <w:r w:rsidR="000F4C8F">
        <w:t xml:space="preserve">including the 1,639 </w:t>
      </w:r>
      <w:r w:rsidR="00535B30">
        <w:t xml:space="preserve">occurrences </w:t>
      </w:r>
      <w:r w:rsidR="000F4C8F">
        <w:t>identified in my investigation</w:t>
      </w:r>
      <w:r w:rsidR="00535B30">
        <w:t>)</w:t>
      </w:r>
      <w:r w:rsidR="009701FE">
        <w:t>,</w:t>
      </w:r>
      <w:r w:rsidR="008337B1">
        <w:t xml:space="preserve"> in violation of </w:t>
      </w:r>
      <w:r w:rsidR="008337B1" w:rsidRPr="00E00F24">
        <w:t>WACs 480-90-128(6)(k) and 480-100</w:t>
      </w:r>
      <w:r w:rsidR="007D6434">
        <w:t>-128(6)(k) and its own</w:t>
      </w:r>
      <w:r w:rsidR="008337B1" w:rsidRPr="00E00F24">
        <w:t xml:space="preserve"> tariff</w:t>
      </w:r>
      <w:r w:rsidR="00535B30">
        <w:t>; 2)</w:t>
      </w:r>
      <w:r w:rsidR="0081276F">
        <w:t xml:space="preserve"> </w:t>
      </w:r>
      <w:r w:rsidR="00E00F24">
        <w:t xml:space="preserve">order PSE to refund each of the 6,295 customers </w:t>
      </w:r>
      <w:r w:rsidR="000F4C8F">
        <w:t xml:space="preserve">inappropriately </w:t>
      </w:r>
      <w:r w:rsidR="00E00F24">
        <w:t xml:space="preserve">charged the fee </w:t>
      </w:r>
      <w:r w:rsidR="008337B1">
        <w:t xml:space="preserve">and any additional customers </w:t>
      </w:r>
      <w:r w:rsidR="007D6434">
        <w:t xml:space="preserve">dating </w:t>
      </w:r>
      <w:r w:rsidR="008337B1">
        <w:t>from December 14, 2009 (two years prior to issuance of the Complaint)</w:t>
      </w:r>
      <w:r w:rsidR="00535B30">
        <w:t>;</w:t>
      </w:r>
      <w:r w:rsidR="0081276F">
        <w:t xml:space="preserve"> and </w:t>
      </w:r>
      <w:r w:rsidR="00535B30">
        <w:t xml:space="preserve">3) order PSE to </w:t>
      </w:r>
      <w:r w:rsidR="0081276F">
        <w:t>provide proof of all refunds</w:t>
      </w:r>
      <w:r w:rsidR="00535B30">
        <w:t xml:space="preserve"> made</w:t>
      </w:r>
      <w:r w:rsidR="007D6434">
        <w:t>.</w:t>
      </w:r>
    </w:p>
    <w:p w:rsidR="008357CD" w:rsidRDefault="008357CD" w:rsidP="00B814E2">
      <w:pPr>
        <w:spacing w:line="480" w:lineRule="auto"/>
        <w:ind w:left="720" w:hanging="720"/>
        <w:jc w:val="center"/>
        <w:rPr>
          <w:b/>
        </w:rPr>
      </w:pPr>
    </w:p>
    <w:p w:rsidR="00B814E2" w:rsidRDefault="00B814E2" w:rsidP="00B814E2">
      <w:pPr>
        <w:spacing w:line="480" w:lineRule="auto"/>
        <w:ind w:left="720" w:hanging="720"/>
        <w:jc w:val="center"/>
      </w:pPr>
      <w:r>
        <w:rPr>
          <w:b/>
        </w:rPr>
        <w:t>II.</w:t>
      </w:r>
      <w:r>
        <w:rPr>
          <w:b/>
        </w:rPr>
        <w:tab/>
        <w:t>TESTIMONY</w:t>
      </w:r>
      <w:r w:rsidR="0042014A">
        <w:rPr>
          <w:b/>
        </w:rPr>
        <w:br/>
      </w:r>
    </w:p>
    <w:p w:rsidR="00B814E2" w:rsidRDefault="00B814E2" w:rsidP="00B814E2">
      <w:pPr>
        <w:spacing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</w:r>
      <w:r w:rsidR="009A03A7">
        <w:rPr>
          <w:b/>
        </w:rPr>
        <w:t xml:space="preserve">Please </w:t>
      </w:r>
      <w:r w:rsidR="00D86281">
        <w:rPr>
          <w:b/>
        </w:rPr>
        <w:t>explain what prompted</w:t>
      </w:r>
      <w:r w:rsidR="009A03A7">
        <w:rPr>
          <w:b/>
        </w:rPr>
        <w:t xml:space="preserve"> </w:t>
      </w:r>
      <w:r w:rsidR="006B16E5">
        <w:rPr>
          <w:b/>
        </w:rPr>
        <w:t xml:space="preserve">Commission Staff’s </w:t>
      </w:r>
      <w:r w:rsidR="009A03A7">
        <w:rPr>
          <w:b/>
        </w:rPr>
        <w:t>investigation in Docket U-1</w:t>
      </w:r>
      <w:r w:rsidR="00586015">
        <w:rPr>
          <w:b/>
        </w:rPr>
        <w:t>11465.</w:t>
      </w:r>
    </w:p>
    <w:p w:rsidR="00D86281" w:rsidRDefault="00B814E2" w:rsidP="00D86281">
      <w:pPr>
        <w:spacing w:line="480" w:lineRule="auto"/>
        <w:ind w:left="720" w:hanging="720"/>
      </w:pPr>
      <w:r>
        <w:t>A.</w:t>
      </w:r>
      <w:r>
        <w:tab/>
      </w:r>
      <w:r w:rsidR="008357CD">
        <w:t xml:space="preserve">The investigation in Docket U-111465 was prompted by </w:t>
      </w:r>
      <w:r w:rsidR="006B16E5">
        <w:t xml:space="preserve">an informal complaint filed by a consumer with the Commission on May 2, 2011.  </w:t>
      </w:r>
      <w:r w:rsidR="008357CD">
        <w:t xml:space="preserve">In </w:t>
      </w:r>
      <w:r w:rsidR="006B16E5">
        <w:t>that Consumer Complaint</w:t>
      </w:r>
      <w:r w:rsidR="00383F9B">
        <w:t>,</w:t>
      </w:r>
      <w:r w:rsidR="006B16E5">
        <w:t xml:space="preserve"> No. 111311,</w:t>
      </w:r>
      <w:r w:rsidR="008357CD">
        <w:t xml:space="preserve"> PSE made a field visit to a customer’s home on April 22, 2011, for the purpose of leaving a 24-hour disconnect notice or collecting payment</w:t>
      </w:r>
      <w:r w:rsidR="006B16E5">
        <w:t xml:space="preserve"> from the customer</w:t>
      </w:r>
      <w:r w:rsidR="008357CD">
        <w:t>.</w:t>
      </w:r>
      <w:r w:rsidR="00DF5584">
        <w:t xml:space="preserve"> </w:t>
      </w:r>
      <w:r w:rsidR="008357CD">
        <w:t xml:space="preserve"> </w:t>
      </w:r>
      <w:r w:rsidR="00956A77">
        <w:t xml:space="preserve">PSE billed the customer a $13 disconnect visit fee for the visit, even though the purpose of the visit was not to disconnect service. </w:t>
      </w:r>
      <w:r w:rsidR="00B258B1">
        <w:t xml:space="preserve"> Staff notified PSE that it was assessing a violation of WAC 480-100-128(k)</w:t>
      </w:r>
      <w:r w:rsidR="00C141CB">
        <w:t xml:space="preserve"> for </w:t>
      </w:r>
      <w:r w:rsidR="00D86281">
        <w:t xml:space="preserve">charging a disconnect visit fee when the purpose of the visit was not to disconnect service.  </w:t>
      </w:r>
      <w:r w:rsidR="007D6434">
        <w:t>A copy of th</w:t>
      </w:r>
      <w:r w:rsidR="0081276F">
        <w:t>is</w:t>
      </w:r>
      <w:r w:rsidR="007D6434">
        <w:t xml:space="preserve"> Consumer Complaint is contained in</w:t>
      </w:r>
      <w:r w:rsidR="00D71B5F">
        <w:t xml:space="preserve"> </w:t>
      </w:r>
      <w:r w:rsidR="0081276F">
        <w:t xml:space="preserve">Exhibit No. </w:t>
      </w:r>
      <w:proofErr w:type="gramStart"/>
      <w:r w:rsidR="0081276F">
        <w:t>___ (RP-2)</w:t>
      </w:r>
      <w:r w:rsidR="00D71B5F">
        <w:t>,</w:t>
      </w:r>
      <w:r w:rsidR="007D6434">
        <w:t xml:space="preserve"> my Investigation Report</w:t>
      </w:r>
      <w:r w:rsidR="00D71B5F">
        <w:t>, at</w:t>
      </w:r>
      <w:r w:rsidR="007D6434">
        <w:t xml:space="preserve"> Appendix B</w:t>
      </w:r>
      <w:r w:rsidR="00D71B5F">
        <w:t>.</w:t>
      </w:r>
      <w:proofErr w:type="gramEnd"/>
      <w:r w:rsidR="00D71B5F">
        <w:t xml:space="preserve"> </w:t>
      </w:r>
      <w:r w:rsidR="007D6434">
        <w:t xml:space="preserve"> </w:t>
      </w:r>
      <w:r w:rsidR="00956A77">
        <w:t xml:space="preserve">Staff determined </w:t>
      </w:r>
      <w:r w:rsidR="00D86281">
        <w:t>that it was necessary to c</w:t>
      </w:r>
      <w:r w:rsidR="00383F9B">
        <w:t xml:space="preserve">onduct a broader </w:t>
      </w:r>
      <w:r w:rsidR="00383F9B">
        <w:lastRenderedPageBreak/>
        <w:t xml:space="preserve">investigation to </w:t>
      </w:r>
      <w:r w:rsidR="00956A77">
        <w:t>determine if this practice was widespread and</w:t>
      </w:r>
      <w:r w:rsidR="00395868">
        <w:t>/or</w:t>
      </w:r>
      <w:r w:rsidR="00956A77">
        <w:t xml:space="preserve"> ongoing. </w:t>
      </w:r>
      <w:r w:rsidR="00383F9B">
        <w:t xml:space="preserve"> I was assigned to conduct that </w:t>
      </w:r>
      <w:r w:rsidR="00D86281">
        <w:t xml:space="preserve">investigation. </w:t>
      </w:r>
    </w:p>
    <w:p w:rsidR="00D86281" w:rsidRDefault="00D86281" w:rsidP="00D86281">
      <w:pPr>
        <w:spacing w:line="480" w:lineRule="auto"/>
        <w:ind w:left="720" w:hanging="720"/>
      </w:pPr>
    </w:p>
    <w:p w:rsidR="00D86281" w:rsidRPr="00383F9B" w:rsidRDefault="00D86281" w:rsidP="00D86281">
      <w:pPr>
        <w:spacing w:line="480" w:lineRule="auto"/>
        <w:ind w:left="720" w:hanging="720"/>
        <w:rPr>
          <w:b/>
        </w:rPr>
      </w:pPr>
      <w:r w:rsidRPr="00383F9B">
        <w:rPr>
          <w:b/>
        </w:rPr>
        <w:t xml:space="preserve">Q. </w:t>
      </w:r>
      <w:r w:rsidRPr="00383F9B">
        <w:rPr>
          <w:b/>
        </w:rPr>
        <w:tab/>
        <w:t>Did you document the results of your investigation?</w:t>
      </w:r>
    </w:p>
    <w:p w:rsidR="005F504D" w:rsidRDefault="00D86281" w:rsidP="00383F9B">
      <w:pPr>
        <w:spacing w:line="480" w:lineRule="auto"/>
        <w:ind w:left="720" w:hanging="720"/>
      </w:pPr>
      <w:r>
        <w:t>A.</w:t>
      </w:r>
      <w:r>
        <w:tab/>
        <w:t>Yes.  I prepared an Investigation Repo</w:t>
      </w:r>
      <w:r w:rsidR="00C141CB">
        <w:t>rt, which I completed in August</w:t>
      </w:r>
      <w:r w:rsidR="009701FE">
        <w:t>,</w:t>
      </w:r>
      <w:r>
        <w:t xml:space="preserve"> 2011.  My Investigation Report is attached as Exhibit No</w:t>
      </w:r>
      <w:r w:rsidR="00D244FD">
        <w:t xml:space="preserve">. </w:t>
      </w:r>
      <w:proofErr w:type="gramStart"/>
      <w:r w:rsidR="00D244FD">
        <w:t>___</w:t>
      </w:r>
      <w:r>
        <w:t xml:space="preserve"> </w:t>
      </w:r>
      <w:r w:rsidR="00D244FD">
        <w:t>(</w:t>
      </w:r>
      <w:r>
        <w:t>RP-2</w:t>
      </w:r>
      <w:r w:rsidR="00D244FD">
        <w:t>)</w:t>
      </w:r>
      <w:r>
        <w:t>.</w:t>
      </w:r>
      <w:proofErr w:type="gramEnd"/>
      <w:r>
        <w:t xml:space="preserve">   </w:t>
      </w:r>
    </w:p>
    <w:p w:rsidR="00E9727A" w:rsidRDefault="00E9727A" w:rsidP="00383F9B">
      <w:pPr>
        <w:spacing w:line="480" w:lineRule="auto"/>
      </w:pPr>
    </w:p>
    <w:p w:rsidR="00ED1051" w:rsidRDefault="00ED1051" w:rsidP="00ED1051">
      <w:pPr>
        <w:spacing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 xml:space="preserve">Please describe the outcome of the investigation in Docket U-111465. </w:t>
      </w:r>
    </w:p>
    <w:p w:rsidR="00ED1051" w:rsidRDefault="00ED1051" w:rsidP="00E9727A">
      <w:pPr>
        <w:spacing w:line="480" w:lineRule="auto"/>
        <w:ind w:left="720" w:hanging="720"/>
      </w:pPr>
      <w:r>
        <w:t>A.</w:t>
      </w:r>
      <w:r>
        <w:tab/>
      </w:r>
      <w:r w:rsidR="00E9727A">
        <w:t>B</w:t>
      </w:r>
      <w:r w:rsidRPr="007A2D88">
        <w:t xml:space="preserve">ased on my investigation, the Commission issued a Complaint in this matter on </w:t>
      </w:r>
      <w:r>
        <w:t>December 14, 2011.</w:t>
      </w:r>
    </w:p>
    <w:p w:rsidR="00E9727A" w:rsidRDefault="00E9727A" w:rsidP="00E9727A">
      <w:pPr>
        <w:spacing w:line="480" w:lineRule="auto"/>
        <w:ind w:left="720" w:hanging="720"/>
      </w:pPr>
    </w:p>
    <w:p w:rsidR="005F504D" w:rsidRPr="00383F9B" w:rsidRDefault="00CA1491" w:rsidP="00383F9B">
      <w:pPr>
        <w:spacing w:line="480" w:lineRule="auto"/>
        <w:rPr>
          <w:b/>
        </w:rPr>
      </w:pPr>
      <w:r w:rsidRPr="00383F9B">
        <w:rPr>
          <w:b/>
        </w:rPr>
        <w:t>Q.</w:t>
      </w:r>
      <w:r w:rsidRPr="00383F9B">
        <w:rPr>
          <w:b/>
        </w:rPr>
        <w:tab/>
        <w:t>Please describe the investigation in U-11</w:t>
      </w:r>
      <w:r w:rsidR="00C141CB">
        <w:rPr>
          <w:b/>
        </w:rPr>
        <w:t>1</w:t>
      </w:r>
      <w:r w:rsidRPr="00383F9B">
        <w:rPr>
          <w:b/>
        </w:rPr>
        <w:t>465.</w:t>
      </w:r>
    </w:p>
    <w:p w:rsidR="005F504D" w:rsidRDefault="00CA1491" w:rsidP="000F4C8F">
      <w:pPr>
        <w:spacing w:line="480" w:lineRule="auto"/>
        <w:ind w:left="720" w:hanging="720"/>
      </w:pPr>
      <w:r>
        <w:t>A.</w:t>
      </w:r>
      <w:r>
        <w:tab/>
        <w:t xml:space="preserve">On May 10, 2011, </w:t>
      </w:r>
      <w:r w:rsidR="00956A77">
        <w:t>Staff</w:t>
      </w:r>
      <w:r>
        <w:t xml:space="preserve"> issued a data request to PSE, </w:t>
      </w:r>
      <w:r w:rsidR="006F4D06">
        <w:t xml:space="preserve">which asked PSE to provide </w:t>
      </w:r>
      <w:r w:rsidR="00956A77">
        <w:t xml:space="preserve">a list of all </w:t>
      </w:r>
      <w:r>
        <w:t xml:space="preserve">electric and natural gas </w:t>
      </w:r>
      <w:r w:rsidR="00956A77">
        <w:t>customers who had been charged a $13 disconnect visit fee for a visit made for any purpose other than the discon</w:t>
      </w:r>
      <w:r w:rsidR="00383F9B">
        <w:t xml:space="preserve">nection of service </w:t>
      </w:r>
      <w:r w:rsidR="006F4D06">
        <w:t xml:space="preserve">during </w:t>
      </w:r>
      <w:r w:rsidR="00C141CB">
        <w:t>April</w:t>
      </w:r>
      <w:r w:rsidR="00522F94">
        <w:t>,</w:t>
      </w:r>
      <w:r w:rsidR="00F519A9">
        <w:t xml:space="preserve"> 2011. </w:t>
      </w:r>
      <w:r w:rsidR="006F4D06">
        <w:t xml:space="preserve"> See Exhibit No. </w:t>
      </w:r>
      <w:proofErr w:type="gramStart"/>
      <w:r w:rsidR="006F4D06">
        <w:t>___ (RP-3)</w:t>
      </w:r>
      <w:r w:rsidR="00E9727A">
        <w:t>.</w:t>
      </w:r>
      <w:proofErr w:type="gramEnd"/>
      <w:r w:rsidR="00E9727A">
        <w:t xml:space="preserve"> </w:t>
      </w:r>
      <w:r w:rsidR="00956A77">
        <w:t xml:space="preserve"> </w:t>
      </w:r>
      <w:r w:rsidR="00F519A9">
        <w:t>PSE responded on June 3, 2011</w:t>
      </w:r>
      <w:r w:rsidR="00C141CB">
        <w:t>,</w:t>
      </w:r>
      <w:r w:rsidR="00F519A9">
        <w:t xml:space="preserve"> by </w:t>
      </w:r>
      <w:r w:rsidR="00383F9B">
        <w:t>providing</w:t>
      </w:r>
      <w:r w:rsidR="00956A77">
        <w:t xml:space="preserve"> a list of customers who were </w:t>
      </w:r>
      <w:r w:rsidR="000F4C8F">
        <w:t xml:space="preserve">inappropriately </w:t>
      </w:r>
      <w:r w:rsidR="00956A77">
        <w:t xml:space="preserve">charged a $13 disconnect visit fee </w:t>
      </w:r>
      <w:r w:rsidR="00E9727A">
        <w:t xml:space="preserve">in </w:t>
      </w:r>
      <w:r w:rsidR="00383F9B">
        <w:t>April</w:t>
      </w:r>
      <w:r w:rsidR="00522F94">
        <w:t>,</w:t>
      </w:r>
      <w:r w:rsidR="00383F9B">
        <w:t xml:space="preserve"> 2011.</w:t>
      </w:r>
      <w:r w:rsidR="00E9727A">
        <w:t xml:space="preserve"> </w:t>
      </w:r>
      <w:r w:rsidR="00ED1051">
        <w:t xml:space="preserve"> I found that this list showed 1,273 customers were </w:t>
      </w:r>
      <w:r w:rsidR="000F4C8F">
        <w:t xml:space="preserve">inappropriately </w:t>
      </w:r>
      <w:r w:rsidR="00ED1051">
        <w:t xml:space="preserve">charged </w:t>
      </w:r>
      <w:r w:rsidR="0081276F">
        <w:t xml:space="preserve">the </w:t>
      </w:r>
      <w:r w:rsidR="00ED1051">
        <w:t xml:space="preserve">$13 disconnect </w:t>
      </w:r>
      <w:r w:rsidR="000F4C8F">
        <w:t xml:space="preserve">visit </w:t>
      </w:r>
      <w:r w:rsidR="00ED1051">
        <w:t>fee in April</w:t>
      </w:r>
      <w:r w:rsidR="00522F94">
        <w:t>,</w:t>
      </w:r>
      <w:r w:rsidR="00ED1051">
        <w:t xml:space="preserve"> 2011. </w:t>
      </w:r>
      <w:r w:rsidR="006F4D06">
        <w:t xml:space="preserve"> See Exhibit No. </w:t>
      </w:r>
      <w:proofErr w:type="gramStart"/>
      <w:r w:rsidR="006F4D06">
        <w:t>___ (RP-4</w:t>
      </w:r>
      <w:r w:rsidR="00D71B5F">
        <w:t>C</w:t>
      </w:r>
      <w:r w:rsidR="00DF5584">
        <w:t>).</w:t>
      </w:r>
      <w:proofErr w:type="gramEnd"/>
    </w:p>
    <w:p w:rsidR="00FC7AA6" w:rsidRDefault="00F519A9" w:rsidP="00E9727A">
      <w:pPr>
        <w:spacing w:line="480" w:lineRule="auto"/>
        <w:ind w:left="720" w:firstLine="720"/>
      </w:pPr>
      <w:r>
        <w:t>Based on this re</w:t>
      </w:r>
      <w:r w:rsidR="009C0794">
        <w:t>s</w:t>
      </w:r>
      <w:r>
        <w:t xml:space="preserve">ponse, Staff issued another data request to PSE on June 7, 2011, requesting a list of all electric and natural gas customers who had been charged a $13 disconnect visit fee for a non-disconnect visit </w:t>
      </w:r>
      <w:r w:rsidR="00383F9B">
        <w:t>in March and May</w:t>
      </w:r>
      <w:r w:rsidR="00C141CB">
        <w:t xml:space="preserve">, </w:t>
      </w:r>
      <w:r w:rsidR="00383F9B">
        <w:t xml:space="preserve">2011. </w:t>
      </w:r>
      <w:r w:rsidR="00FC7AA6">
        <w:t xml:space="preserve"> See </w:t>
      </w:r>
      <w:r w:rsidR="00FC7AA6">
        <w:lastRenderedPageBreak/>
        <w:t xml:space="preserve">Exhibit No. </w:t>
      </w:r>
      <w:proofErr w:type="gramStart"/>
      <w:r w:rsidR="00FC7AA6">
        <w:t>___ (RP-</w:t>
      </w:r>
      <w:r w:rsidR="00E937BE">
        <w:t>5</w:t>
      </w:r>
      <w:r w:rsidR="00FC7AA6">
        <w:t>).</w:t>
      </w:r>
      <w:proofErr w:type="gramEnd"/>
      <w:r w:rsidR="00FC7AA6">
        <w:t xml:space="preserve">  </w:t>
      </w:r>
      <w:r>
        <w:t>PSE respo</w:t>
      </w:r>
      <w:r w:rsidR="00164FE8">
        <w:t xml:space="preserve">nded with data </w:t>
      </w:r>
      <w:r w:rsidR="00ED1051">
        <w:t>show</w:t>
      </w:r>
      <w:r w:rsidR="00E937BE">
        <w:t>ing that</w:t>
      </w:r>
      <w:r w:rsidR="00164FE8">
        <w:t xml:space="preserve"> 366 </w:t>
      </w:r>
      <w:r w:rsidR="00C141CB">
        <w:t>customers</w:t>
      </w:r>
      <w:r>
        <w:t xml:space="preserve"> were </w:t>
      </w:r>
      <w:r w:rsidR="000F4C8F">
        <w:t xml:space="preserve">inappropriately </w:t>
      </w:r>
      <w:r>
        <w:t xml:space="preserve">charged </w:t>
      </w:r>
      <w:r w:rsidR="00C141CB">
        <w:t>the $13</w:t>
      </w:r>
      <w:r>
        <w:t xml:space="preserve"> fee in May</w:t>
      </w:r>
      <w:r w:rsidR="00E937BE">
        <w:t>, 2011</w:t>
      </w:r>
      <w:r w:rsidR="00FC7AA6">
        <w:t xml:space="preserve">.  PSE’s response indicated that there were no similar charges in March, 2011.  See Exhibit No. </w:t>
      </w:r>
      <w:proofErr w:type="gramStart"/>
      <w:r w:rsidR="00FC7AA6">
        <w:t>___ (RP</w:t>
      </w:r>
      <w:r w:rsidR="00E937BE">
        <w:t>-6C</w:t>
      </w:r>
      <w:r w:rsidR="00FC7AA6">
        <w:t>).</w:t>
      </w:r>
      <w:proofErr w:type="gramEnd"/>
      <w:r w:rsidR="00FC7AA6">
        <w:t xml:space="preserve">  </w:t>
      </w:r>
    </w:p>
    <w:p w:rsidR="00E00F24" w:rsidRDefault="00E00F24" w:rsidP="00E9727A">
      <w:pPr>
        <w:spacing w:line="480" w:lineRule="auto"/>
        <w:ind w:left="720" w:firstLine="720"/>
      </w:pPr>
    </w:p>
    <w:p w:rsidR="00DF5584" w:rsidRPr="00383F9B" w:rsidRDefault="00FC7AA6" w:rsidP="00DF5584">
      <w:pPr>
        <w:spacing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 xml:space="preserve">Please </w:t>
      </w:r>
      <w:r w:rsidR="00542AB2">
        <w:rPr>
          <w:b/>
        </w:rPr>
        <w:t xml:space="preserve">explain the violations you found </w:t>
      </w:r>
      <w:r w:rsidR="008E47DC">
        <w:rPr>
          <w:b/>
        </w:rPr>
        <w:t xml:space="preserve">for </w:t>
      </w:r>
      <w:r w:rsidR="00542AB2">
        <w:rPr>
          <w:b/>
        </w:rPr>
        <w:t>April and May</w:t>
      </w:r>
      <w:r w:rsidR="00522F94">
        <w:rPr>
          <w:b/>
        </w:rPr>
        <w:t>,</w:t>
      </w:r>
      <w:r w:rsidR="00542AB2">
        <w:rPr>
          <w:b/>
        </w:rPr>
        <w:t xml:space="preserve"> 2011</w:t>
      </w:r>
      <w:r w:rsidR="009701FE">
        <w:rPr>
          <w:b/>
        </w:rPr>
        <w:t>,</w:t>
      </w:r>
      <w:r w:rsidR="00542AB2">
        <w:rPr>
          <w:b/>
        </w:rPr>
        <w:t xml:space="preserve"> </w:t>
      </w:r>
      <w:r>
        <w:rPr>
          <w:b/>
        </w:rPr>
        <w:t>based on the information that PSE provided during your investigation</w:t>
      </w:r>
      <w:r w:rsidRPr="00383F9B">
        <w:rPr>
          <w:b/>
        </w:rPr>
        <w:t>.</w:t>
      </w:r>
    </w:p>
    <w:p w:rsidR="005F504D" w:rsidRDefault="00FC7AA6" w:rsidP="00FC7AA6">
      <w:pPr>
        <w:spacing w:line="480" w:lineRule="auto"/>
        <w:ind w:left="720" w:hanging="720"/>
      </w:pPr>
      <w:r>
        <w:t>A.</w:t>
      </w:r>
      <w:r>
        <w:tab/>
      </w:r>
      <w:r w:rsidR="00164FE8">
        <w:t>I found that</w:t>
      </w:r>
      <w:r>
        <w:t xml:space="preserve">, in total for the months of April and May, 2011, </w:t>
      </w:r>
      <w:r w:rsidR="00164FE8">
        <w:t xml:space="preserve">PSE charged 1,639 disconnect visit fees for visits </w:t>
      </w:r>
      <w:r w:rsidR="0081276F">
        <w:t xml:space="preserve">PSE </w:t>
      </w:r>
      <w:r w:rsidR="00EE2EEF">
        <w:t xml:space="preserve">made </w:t>
      </w:r>
      <w:r w:rsidR="0081276F">
        <w:t xml:space="preserve">to customers </w:t>
      </w:r>
      <w:r w:rsidR="00164FE8">
        <w:t>other than for the purpose of actual disconnection</w:t>
      </w:r>
      <w:r>
        <w:t>.</w:t>
      </w:r>
      <w:r w:rsidR="00DF5584">
        <w:t xml:space="preserve">  </w:t>
      </w:r>
      <w:r w:rsidR="00E97469">
        <w:t>I determined that PSE had violated WACs 480-90-128(6</w:t>
      </w:r>
      <w:proofErr w:type="gramStart"/>
      <w:r w:rsidR="00E97469">
        <w:t>)(</w:t>
      </w:r>
      <w:proofErr w:type="gramEnd"/>
      <w:r w:rsidR="00E97469">
        <w:t>k) and 480-100-128(6)(k), as well as its own tariff each time it</w:t>
      </w:r>
      <w:r w:rsidR="000F4C8F">
        <w:t xml:space="preserve"> inappropriately </w:t>
      </w:r>
      <w:r w:rsidR="00E97469">
        <w:t>charged a disconnect visit fee</w:t>
      </w:r>
      <w:r>
        <w:t xml:space="preserve">, for a total of 1,639 violations during this time period. </w:t>
      </w:r>
      <w:r w:rsidR="00E97469">
        <w:t xml:space="preserve"> </w:t>
      </w:r>
    </w:p>
    <w:p w:rsidR="005F504D" w:rsidRDefault="005F504D" w:rsidP="00383F9B">
      <w:pPr>
        <w:spacing w:line="480" w:lineRule="auto"/>
      </w:pPr>
    </w:p>
    <w:p w:rsidR="00956A77" w:rsidRPr="00383F9B" w:rsidRDefault="00245919" w:rsidP="00B814E2">
      <w:pPr>
        <w:spacing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>Please explain the Commission rules that you found PSE violated in this proceeding</w:t>
      </w:r>
      <w:r w:rsidR="00FC7AA6">
        <w:rPr>
          <w:b/>
        </w:rPr>
        <w:t>.</w:t>
      </w:r>
      <w:r w:rsidR="00351670" w:rsidRPr="00383F9B">
        <w:rPr>
          <w:b/>
        </w:rPr>
        <w:t xml:space="preserve"> </w:t>
      </w:r>
    </w:p>
    <w:p w:rsidR="005F504D" w:rsidRDefault="00E97469" w:rsidP="00383F9B">
      <w:pPr>
        <w:spacing w:line="480" w:lineRule="auto"/>
        <w:ind w:left="720" w:hanging="720"/>
      </w:pPr>
      <w:r>
        <w:t>A.</w:t>
      </w:r>
      <w:r>
        <w:tab/>
        <w:t xml:space="preserve">WAC 480-90-128 contains rules regarding disconnection of service for a gas utility, and WAC 480-100-128 contains </w:t>
      </w:r>
      <w:r w:rsidR="008E47DC">
        <w:t xml:space="preserve">similar </w:t>
      </w:r>
      <w:r>
        <w:t>rules regarding disconnection of service for an electric utility.  WAC 480-90-128(6</w:t>
      </w:r>
      <w:proofErr w:type="gramStart"/>
      <w:r>
        <w:t>)(</w:t>
      </w:r>
      <w:proofErr w:type="gramEnd"/>
      <w:r>
        <w:t>k) and WAC 480-100-128(6)(k)</w:t>
      </w:r>
      <w:r w:rsidR="0081276F">
        <w:t xml:space="preserve"> provide that a utility may charge a fee for a disconnection visit (when a utility representative is dispatched to disconnect service)</w:t>
      </w:r>
      <w:r w:rsidR="00BF4621">
        <w:t>, as follows</w:t>
      </w:r>
      <w:r>
        <w:t xml:space="preserve">: </w:t>
      </w:r>
    </w:p>
    <w:p w:rsidR="00BF4621" w:rsidRDefault="00E97469" w:rsidP="008E47DC">
      <w:pPr>
        <w:ind w:left="1440" w:right="1008"/>
      </w:pPr>
      <w:r w:rsidRPr="00E97469">
        <w:t xml:space="preserve">A utility representative </w:t>
      </w:r>
      <w:r w:rsidR="00351670" w:rsidRPr="00383F9B">
        <w:rPr>
          <w:i/>
        </w:rPr>
        <w:t>dispatched to disconnect service</w:t>
      </w:r>
      <w:r w:rsidRPr="00E97469">
        <w:t xml:space="preserve"> must accept payment of a delinquent account at the service address, but will not be required to give change for cash paid in excess of the amount due and owing. The utility must credit </w:t>
      </w:r>
      <w:r w:rsidR="00535B30">
        <w:t>any overpayment to the customer’</w:t>
      </w:r>
      <w:r w:rsidRPr="00E97469">
        <w:t xml:space="preserve">s account. </w:t>
      </w:r>
      <w:r w:rsidR="00351670" w:rsidRPr="00383F9B">
        <w:rPr>
          <w:i/>
        </w:rPr>
        <w:t>The utility may charge a fee for the disconnection visit to the service address</w:t>
      </w:r>
      <w:r w:rsidR="00535B30">
        <w:rPr>
          <w:i/>
        </w:rPr>
        <w:t xml:space="preserve"> if provided for in the utility’</w:t>
      </w:r>
      <w:r w:rsidR="00351670" w:rsidRPr="00383F9B">
        <w:rPr>
          <w:i/>
        </w:rPr>
        <w:t>s tariff</w:t>
      </w:r>
      <w:r>
        <w:rPr>
          <w:i/>
        </w:rPr>
        <w:t>.</w:t>
      </w:r>
      <w:r>
        <w:t xml:space="preserve"> (</w:t>
      </w:r>
      <w:proofErr w:type="gramStart"/>
      <w:r>
        <w:t>emphasis</w:t>
      </w:r>
      <w:proofErr w:type="gramEnd"/>
      <w:r>
        <w:t xml:space="preserve"> added)</w:t>
      </w:r>
    </w:p>
    <w:p w:rsidR="00BF4621" w:rsidRDefault="00BF4621" w:rsidP="008E47DC">
      <w:pPr>
        <w:ind w:left="1440" w:right="1008"/>
      </w:pPr>
    </w:p>
    <w:p w:rsidR="00D71B5F" w:rsidRDefault="00BF4621" w:rsidP="00D71B5F">
      <w:pPr>
        <w:ind w:left="720" w:right="1008"/>
      </w:pPr>
      <w:r>
        <w:lastRenderedPageBreak/>
        <w:t>WAC 480-90-128(6</w:t>
      </w:r>
      <w:proofErr w:type="gramStart"/>
      <w:r>
        <w:t>)(</w:t>
      </w:r>
      <w:proofErr w:type="gramEnd"/>
      <w:r>
        <w:t>k) and WAC 480-100-128(6)(k).</w:t>
      </w:r>
    </w:p>
    <w:p w:rsidR="00897A21" w:rsidRDefault="00897A21" w:rsidP="00D71B5F">
      <w:pPr>
        <w:ind w:left="720" w:right="1008"/>
      </w:pPr>
    </w:p>
    <w:p w:rsidR="009701FE" w:rsidRDefault="009701FE" w:rsidP="00D71B5F">
      <w:pPr>
        <w:ind w:left="720" w:right="1008"/>
      </w:pPr>
    </w:p>
    <w:p w:rsidR="00D71B5F" w:rsidRDefault="00D71B5F" w:rsidP="00D71B5F">
      <w:pPr>
        <w:ind w:left="720" w:right="1008"/>
      </w:pPr>
    </w:p>
    <w:p w:rsidR="00B258B1" w:rsidRPr="00383F9B" w:rsidRDefault="00B258B1" w:rsidP="00B814E2">
      <w:pPr>
        <w:spacing w:line="480" w:lineRule="auto"/>
        <w:ind w:left="720" w:hanging="720"/>
        <w:rPr>
          <w:b/>
        </w:rPr>
      </w:pPr>
      <w:r w:rsidRPr="00383F9B">
        <w:rPr>
          <w:b/>
        </w:rPr>
        <w:t xml:space="preserve">Q. </w:t>
      </w:r>
      <w:r w:rsidRPr="00383F9B">
        <w:rPr>
          <w:b/>
        </w:rPr>
        <w:tab/>
      </w:r>
      <w:r w:rsidR="008E47DC">
        <w:rPr>
          <w:b/>
        </w:rPr>
        <w:t xml:space="preserve">Please explain the tariff </w:t>
      </w:r>
      <w:r w:rsidR="00DF5584">
        <w:rPr>
          <w:b/>
        </w:rPr>
        <w:t>violation</w:t>
      </w:r>
      <w:r w:rsidR="00BF4621">
        <w:rPr>
          <w:b/>
        </w:rPr>
        <w:t>s</w:t>
      </w:r>
      <w:r w:rsidR="00DF5584">
        <w:rPr>
          <w:b/>
        </w:rPr>
        <w:t xml:space="preserve"> </w:t>
      </w:r>
      <w:r w:rsidR="008E47DC">
        <w:rPr>
          <w:b/>
        </w:rPr>
        <w:t xml:space="preserve">that you found in this proceeding.  </w:t>
      </w:r>
    </w:p>
    <w:p w:rsidR="008F08C7" w:rsidRDefault="00CA1491" w:rsidP="008F08C7">
      <w:pPr>
        <w:spacing w:line="480" w:lineRule="auto"/>
        <w:ind w:left="720" w:hanging="720"/>
      </w:pPr>
      <w:r>
        <w:t xml:space="preserve">A.  </w:t>
      </w:r>
      <w:r>
        <w:tab/>
      </w:r>
      <w:r w:rsidR="008E47DC">
        <w:t xml:space="preserve">A disconnection visit fee is provided for in the Company’s </w:t>
      </w:r>
      <w:r w:rsidR="00BF4621">
        <w:t xml:space="preserve">Electric and Gas </w:t>
      </w:r>
      <w:r w:rsidR="008E47DC">
        <w:t>Tariff</w:t>
      </w:r>
      <w:r w:rsidR="00BF4621">
        <w:t>s</w:t>
      </w:r>
      <w:r w:rsidR="008E47DC">
        <w:t xml:space="preserve">. </w:t>
      </w:r>
      <w:r w:rsidR="00AA5371">
        <w:t>PSE’s Electric Tariff G, Schedule 80, General Rules and Provisions, Item 30, Disconnect Visit Charge, provides</w:t>
      </w:r>
      <w:r w:rsidR="008E47DC">
        <w:t>, in pertinent part,</w:t>
      </w:r>
      <w:r w:rsidR="00AA5371">
        <w:t xml:space="preserve"> as follows:</w:t>
      </w:r>
    </w:p>
    <w:p w:rsidR="008F08C7" w:rsidRDefault="008F08C7" w:rsidP="008F08C7">
      <w:pPr>
        <w:ind w:left="1440"/>
      </w:pPr>
      <w:r>
        <w:t>DISCONNECT VISIT CHARGE—When a visit by a Company representative to the Customer’s service address for the purpose of</w:t>
      </w:r>
      <w:r w:rsidR="00DF5584">
        <w:t xml:space="preserve"> </w:t>
      </w:r>
      <w:r>
        <w:t>disconnection does not result in disconnection of service, a service fee of $13.00 will be charged for each visit when the visit does not result in a disconnection of service</w:t>
      </w:r>
      <w:r w:rsidR="008E47DC">
        <w:t>.[…]</w:t>
      </w:r>
    </w:p>
    <w:p w:rsidR="00AA5371" w:rsidRDefault="00AA5371" w:rsidP="00AA5371">
      <w:pPr>
        <w:ind w:left="1440"/>
      </w:pPr>
    </w:p>
    <w:p w:rsidR="00B0709B" w:rsidRDefault="008E47DC" w:rsidP="00DF5584">
      <w:pPr>
        <w:spacing w:line="480" w:lineRule="auto"/>
        <w:ind w:left="720" w:firstLine="720"/>
      </w:pPr>
      <w:r>
        <w:t xml:space="preserve">PSE’s </w:t>
      </w:r>
      <w:r w:rsidR="00F0640A">
        <w:t>Gas</w:t>
      </w:r>
      <w:r w:rsidR="00CB763F">
        <w:t xml:space="preserve"> Tariff WN U-2</w:t>
      </w:r>
      <w:r w:rsidR="00F0640A">
        <w:t xml:space="preserve"> Rule 09</w:t>
      </w:r>
      <w:r w:rsidR="00CB763F">
        <w:t>,</w:t>
      </w:r>
      <w:r w:rsidR="00F0640A">
        <w:t xml:space="preserve"> Section 10</w:t>
      </w:r>
      <w:r w:rsidR="008F08C7">
        <w:t xml:space="preserve">, </w:t>
      </w:r>
      <w:proofErr w:type="gramStart"/>
      <w:r w:rsidR="008F08C7">
        <w:t>Disconnect</w:t>
      </w:r>
      <w:proofErr w:type="gramEnd"/>
      <w:r w:rsidR="008F08C7">
        <w:t xml:space="preserve"> Visit Charge</w:t>
      </w:r>
      <w:r>
        <w:t xml:space="preserve"> contains </w:t>
      </w:r>
      <w:r w:rsidR="00F0640A">
        <w:t>identical</w:t>
      </w:r>
      <w:r>
        <w:t xml:space="preserve"> language</w:t>
      </w:r>
      <w:r w:rsidR="00F0640A">
        <w:t xml:space="preserve">.  </w:t>
      </w:r>
      <w:r w:rsidR="00707E92">
        <w:t>T</w:t>
      </w:r>
      <w:r w:rsidR="00FC7AA6">
        <w:t xml:space="preserve">he $13 disconnect visit fee applies </w:t>
      </w:r>
      <w:r w:rsidR="00EE2EEF">
        <w:t xml:space="preserve">only </w:t>
      </w:r>
      <w:r w:rsidR="00FC7AA6">
        <w:t xml:space="preserve">when a visit is </w:t>
      </w:r>
      <w:r w:rsidR="00EE2EEF">
        <w:t xml:space="preserve">made </w:t>
      </w:r>
      <w:r w:rsidR="00FC7AA6">
        <w:t xml:space="preserve">for </w:t>
      </w:r>
      <w:r w:rsidR="00707E92">
        <w:t>t</w:t>
      </w:r>
      <w:r w:rsidR="00FC7AA6">
        <w:t xml:space="preserve">he purpose of disconnection.  </w:t>
      </w:r>
      <w:r w:rsidR="00245919">
        <w:t xml:space="preserve">PSE was also in violation of its </w:t>
      </w:r>
      <w:r w:rsidR="00C31F41">
        <w:t xml:space="preserve">electric or gas </w:t>
      </w:r>
      <w:r w:rsidR="00245919">
        <w:t xml:space="preserve">tariff </w:t>
      </w:r>
      <w:r w:rsidR="00707E92">
        <w:t xml:space="preserve">each </w:t>
      </w:r>
      <w:r w:rsidR="00BF4621">
        <w:t xml:space="preserve">of the 1,639 </w:t>
      </w:r>
      <w:r w:rsidR="00707E92">
        <w:t>time</w:t>
      </w:r>
      <w:r w:rsidR="00BF4621">
        <w:t>s</w:t>
      </w:r>
      <w:r w:rsidR="00245919">
        <w:t xml:space="preserve"> it charged </w:t>
      </w:r>
      <w:r w:rsidR="00707E92">
        <w:t xml:space="preserve">a </w:t>
      </w:r>
      <w:r w:rsidR="00245919">
        <w:t>disco</w:t>
      </w:r>
      <w:r w:rsidR="00EE2EEF">
        <w:t>nnect</w:t>
      </w:r>
      <w:r w:rsidR="00F34CE3">
        <w:t xml:space="preserve"> visit fee for visits that were</w:t>
      </w:r>
      <w:r w:rsidR="00245919">
        <w:t xml:space="preserve"> </w:t>
      </w:r>
      <w:r w:rsidR="00245919">
        <w:rPr>
          <w:i/>
        </w:rPr>
        <w:t>not</w:t>
      </w:r>
      <w:r w:rsidR="00245919">
        <w:t xml:space="preserve"> for the purpose of </w:t>
      </w:r>
      <w:r w:rsidR="00BF4621">
        <w:t xml:space="preserve">actual </w:t>
      </w:r>
      <w:r w:rsidR="00245919">
        <w:t>disconnection.</w:t>
      </w:r>
    </w:p>
    <w:p w:rsidR="005301AD" w:rsidRDefault="005301AD" w:rsidP="00B814E2">
      <w:pPr>
        <w:spacing w:line="480" w:lineRule="auto"/>
        <w:ind w:left="720" w:hanging="720"/>
      </w:pPr>
    </w:p>
    <w:p w:rsidR="008D3B1C" w:rsidRDefault="00B0709B" w:rsidP="00B814E2">
      <w:pPr>
        <w:spacing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</w:r>
      <w:r w:rsidR="00BF4621">
        <w:rPr>
          <w:b/>
        </w:rPr>
        <w:t xml:space="preserve">In the course of this formal proceeding, has </w:t>
      </w:r>
      <w:r w:rsidR="008D3B1C">
        <w:rPr>
          <w:b/>
        </w:rPr>
        <w:t xml:space="preserve">Staff </w:t>
      </w:r>
      <w:r w:rsidR="00164FE8">
        <w:rPr>
          <w:b/>
        </w:rPr>
        <w:t>receive</w:t>
      </w:r>
      <w:r w:rsidR="00D71B5F">
        <w:rPr>
          <w:b/>
        </w:rPr>
        <w:t>d</w:t>
      </w:r>
      <w:r w:rsidR="00C4136B">
        <w:rPr>
          <w:b/>
        </w:rPr>
        <w:t xml:space="preserve">, and did you review, </w:t>
      </w:r>
      <w:r w:rsidR="00BF4621">
        <w:rPr>
          <w:b/>
        </w:rPr>
        <w:t xml:space="preserve">materials from the Company indicating </w:t>
      </w:r>
      <w:r w:rsidR="00CC643F">
        <w:rPr>
          <w:b/>
        </w:rPr>
        <w:t xml:space="preserve">that the violations you identified </w:t>
      </w:r>
      <w:r w:rsidR="00BF4621">
        <w:rPr>
          <w:b/>
        </w:rPr>
        <w:t xml:space="preserve">in April and May, 2011, </w:t>
      </w:r>
      <w:r w:rsidR="00CC643F">
        <w:rPr>
          <w:b/>
        </w:rPr>
        <w:t>were more widespread</w:t>
      </w:r>
      <w:r w:rsidR="00BF4621">
        <w:rPr>
          <w:b/>
        </w:rPr>
        <w:t xml:space="preserve">? </w:t>
      </w:r>
      <w:r w:rsidR="00CC643F">
        <w:rPr>
          <w:b/>
        </w:rPr>
        <w:t xml:space="preserve"> </w:t>
      </w:r>
    </w:p>
    <w:p w:rsidR="005940BB" w:rsidRDefault="008D3B1C" w:rsidP="00542AB2">
      <w:pPr>
        <w:spacing w:line="480" w:lineRule="auto"/>
        <w:ind w:left="720" w:hanging="720"/>
      </w:pPr>
      <w:r w:rsidRPr="00336537">
        <w:t>A.</w:t>
      </w:r>
      <w:r w:rsidRPr="00336537">
        <w:tab/>
        <w:t xml:space="preserve">Yes.  </w:t>
      </w:r>
      <w:r w:rsidR="00CC643F">
        <w:t xml:space="preserve">Following the prehearing conference in this adjudicative proceeding, the </w:t>
      </w:r>
      <w:r w:rsidR="009701FE">
        <w:t>p</w:t>
      </w:r>
      <w:r w:rsidR="00CC643F">
        <w:t xml:space="preserve">arties engaged in discovery.  </w:t>
      </w:r>
      <w:r w:rsidRPr="00336537">
        <w:t>In response to a formal data request</w:t>
      </w:r>
      <w:r w:rsidR="00C4136B">
        <w:t xml:space="preserve"> that I reviewed</w:t>
      </w:r>
      <w:r w:rsidR="00CC643F">
        <w:t>,</w:t>
      </w:r>
      <w:r w:rsidRPr="00336537">
        <w:t xml:space="preserve"> </w:t>
      </w:r>
      <w:r w:rsidR="00336537" w:rsidRPr="00336537">
        <w:t xml:space="preserve">PSE </w:t>
      </w:r>
      <w:r w:rsidR="00CC643F">
        <w:t xml:space="preserve">has </w:t>
      </w:r>
      <w:r w:rsidR="00336537" w:rsidRPr="00336537">
        <w:t xml:space="preserve">admitted that </w:t>
      </w:r>
      <w:r w:rsidR="00336537">
        <w:t xml:space="preserve">it charged 3,631 </w:t>
      </w:r>
      <w:r w:rsidR="00336537" w:rsidRPr="00336537">
        <w:t>improper disconnect visit fees in</w:t>
      </w:r>
      <w:r w:rsidR="00336537">
        <w:t xml:space="preserve"> 201</w:t>
      </w:r>
      <w:r w:rsidR="007A2D88">
        <w:t>1</w:t>
      </w:r>
      <w:r w:rsidR="00522F94">
        <w:t>, including the 1,639 previously identified in my investigation</w:t>
      </w:r>
      <w:r w:rsidR="00336537">
        <w:t xml:space="preserve">.  </w:t>
      </w:r>
      <w:r w:rsidR="00CC643F">
        <w:t xml:space="preserve">See </w:t>
      </w:r>
      <w:r w:rsidR="007A2D88">
        <w:t xml:space="preserve">Exhibit </w:t>
      </w:r>
      <w:r w:rsidR="00707E92">
        <w:t xml:space="preserve">No. </w:t>
      </w:r>
      <w:proofErr w:type="gramStart"/>
      <w:r w:rsidR="00707E92">
        <w:t>___ (RP-</w:t>
      </w:r>
      <w:r w:rsidR="00CC643F">
        <w:t>7</w:t>
      </w:r>
      <w:r w:rsidR="00707E92">
        <w:t>)</w:t>
      </w:r>
      <w:r w:rsidR="00DF5584">
        <w:t>.</w:t>
      </w:r>
      <w:proofErr w:type="gramEnd"/>
      <w:r w:rsidR="00DF5584">
        <w:t xml:space="preserve">  </w:t>
      </w:r>
      <w:r w:rsidR="00336537">
        <w:t>In response another formal data request</w:t>
      </w:r>
      <w:r w:rsidR="00C4136B">
        <w:t xml:space="preserve"> that I reviewed</w:t>
      </w:r>
      <w:r w:rsidR="00336537">
        <w:t xml:space="preserve">, PSE </w:t>
      </w:r>
      <w:r w:rsidR="00CC643F">
        <w:t xml:space="preserve">has admitted </w:t>
      </w:r>
      <w:r w:rsidR="00336537">
        <w:lastRenderedPageBreak/>
        <w:t xml:space="preserve">that </w:t>
      </w:r>
      <w:r w:rsidR="00CC643F">
        <w:t xml:space="preserve">it charged </w:t>
      </w:r>
      <w:r w:rsidR="00336537">
        <w:t xml:space="preserve">2,664 improper disconnect visit fees in 2010. </w:t>
      </w:r>
      <w:r w:rsidR="00BC3C3F">
        <w:t xml:space="preserve"> </w:t>
      </w:r>
      <w:r w:rsidR="00DF5584">
        <w:t xml:space="preserve">See </w:t>
      </w:r>
      <w:r w:rsidR="007A2D88">
        <w:t xml:space="preserve">Exhibit </w:t>
      </w:r>
      <w:r w:rsidR="00CC643F">
        <w:t xml:space="preserve">No. </w:t>
      </w:r>
      <w:proofErr w:type="gramStart"/>
      <w:r w:rsidR="00CC643F">
        <w:t>___ (RP-8).</w:t>
      </w:r>
      <w:proofErr w:type="gramEnd"/>
      <w:r w:rsidR="009701FE">
        <w:t xml:space="preserve"> </w:t>
      </w:r>
      <w:r w:rsidR="00336537">
        <w:t xml:space="preserve"> </w:t>
      </w:r>
      <w:r w:rsidR="007A2D88">
        <w:t>This</w:t>
      </w:r>
      <w:r w:rsidR="00F829A1">
        <w:t xml:space="preserve"> is a total of </w:t>
      </w:r>
      <w:r w:rsidR="00014FB7">
        <w:t>6,295</w:t>
      </w:r>
      <w:r w:rsidR="00336537">
        <w:t xml:space="preserve"> improper disconnect visit fees </w:t>
      </w:r>
      <w:r w:rsidR="00F829A1">
        <w:t xml:space="preserve">over a two year period, or nearly four times as many as </w:t>
      </w:r>
      <w:r w:rsidR="00D71B5F">
        <w:t>I found</w:t>
      </w:r>
      <w:r w:rsidR="00F829A1">
        <w:t xml:space="preserve"> in April and May, 2011</w:t>
      </w:r>
      <w:r w:rsidR="00707E92">
        <w:t xml:space="preserve">.  </w:t>
      </w:r>
      <w:r w:rsidR="00F829A1">
        <w:t xml:space="preserve">Although my investigation </w:t>
      </w:r>
      <w:r w:rsidR="00C26237">
        <w:t>reviewed PSE’s activities in a three</w:t>
      </w:r>
      <w:r w:rsidR="00F829A1">
        <w:t>-month period and found 1,639 violations</w:t>
      </w:r>
      <w:r w:rsidR="00C4136B">
        <w:t xml:space="preserve"> within that period</w:t>
      </w:r>
      <w:r w:rsidR="00F829A1">
        <w:t xml:space="preserve">, </w:t>
      </w:r>
      <w:r w:rsidR="00C26237">
        <w:t xml:space="preserve">there appears to be a </w:t>
      </w:r>
      <w:r w:rsidR="00F829A1">
        <w:t xml:space="preserve">basis </w:t>
      </w:r>
      <w:r w:rsidR="00C26237">
        <w:t>to</w:t>
      </w:r>
      <w:r w:rsidR="00F829A1">
        <w:t xml:space="preserve"> find </w:t>
      </w:r>
      <w:r w:rsidR="00707E92">
        <w:t>6,295</w:t>
      </w:r>
      <w:r w:rsidR="00C31F41">
        <w:t xml:space="preserve"> total</w:t>
      </w:r>
      <w:r w:rsidR="00707E92">
        <w:t xml:space="preserve"> violations </w:t>
      </w:r>
      <w:r w:rsidR="00F829A1">
        <w:t xml:space="preserve">in 2010 and 2011. </w:t>
      </w:r>
      <w:r w:rsidR="00707E92">
        <w:t xml:space="preserve"> </w:t>
      </w:r>
      <w:r w:rsidR="00CF75ED">
        <w:t xml:space="preserve">  </w:t>
      </w:r>
    </w:p>
    <w:p w:rsidR="00E00F24" w:rsidRDefault="00E00F24" w:rsidP="00542AB2">
      <w:pPr>
        <w:spacing w:line="480" w:lineRule="auto"/>
        <w:ind w:left="720" w:hanging="720"/>
      </w:pPr>
    </w:p>
    <w:p w:rsidR="00BC3C3F" w:rsidRDefault="00E00F24" w:rsidP="00E00F24">
      <w:pPr>
        <w:spacing w:line="480" w:lineRule="auto"/>
        <w:ind w:left="720" w:hanging="720"/>
        <w:rPr>
          <w:b/>
        </w:rPr>
      </w:pPr>
      <w:r>
        <w:rPr>
          <w:b/>
        </w:rPr>
        <w:t xml:space="preserve">Q. </w:t>
      </w:r>
      <w:r>
        <w:rPr>
          <w:b/>
        </w:rPr>
        <w:tab/>
      </w:r>
      <w:r w:rsidR="00682022">
        <w:rPr>
          <w:b/>
        </w:rPr>
        <w:t xml:space="preserve">In your opinion, </w:t>
      </w:r>
      <w:r w:rsidR="00154E52">
        <w:rPr>
          <w:b/>
        </w:rPr>
        <w:t>does PSE’s explanation</w:t>
      </w:r>
      <w:r w:rsidR="000A40AA">
        <w:rPr>
          <w:b/>
        </w:rPr>
        <w:t xml:space="preserve"> that it declared </w:t>
      </w:r>
      <w:r w:rsidR="00D71B5F">
        <w:rPr>
          <w:b/>
        </w:rPr>
        <w:t xml:space="preserve">certain days to be </w:t>
      </w:r>
      <w:r w:rsidR="00154E52">
        <w:rPr>
          <w:b/>
        </w:rPr>
        <w:t xml:space="preserve">“non-disconnect days” excuse its conduct? </w:t>
      </w:r>
    </w:p>
    <w:p w:rsidR="00BC3C3F" w:rsidRDefault="00E00F24" w:rsidP="00BC3C3F">
      <w:pPr>
        <w:spacing w:line="480" w:lineRule="auto"/>
        <w:ind w:left="720" w:hanging="720"/>
      </w:pPr>
      <w:r>
        <w:t>A.</w:t>
      </w:r>
      <w:r>
        <w:tab/>
      </w:r>
      <w:r w:rsidR="00682022">
        <w:t>No, it does not</w:t>
      </w:r>
      <w:r>
        <w:t xml:space="preserve">.  </w:t>
      </w:r>
      <w:r w:rsidR="00154E52">
        <w:t>In its Answer responding to the Complaint, PSE</w:t>
      </w:r>
      <w:r w:rsidR="00D71B5F">
        <w:t xml:space="preserve">, in </w:t>
      </w:r>
      <w:r w:rsidR="00154E52">
        <w:t>paragraph 15</w:t>
      </w:r>
      <w:r w:rsidR="00D71B5F">
        <w:t>,</w:t>
      </w:r>
      <w:r>
        <w:t xml:space="preserve"> </w:t>
      </w:r>
      <w:r w:rsidR="00682022">
        <w:t xml:space="preserve">stated </w:t>
      </w:r>
      <w:r>
        <w:t xml:space="preserve">that the </w:t>
      </w:r>
      <w:r w:rsidR="00682022">
        <w:t>C</w:t>
      </w:r>
      <w:r>
        <w:t xml:space="preserve">ompany declared a number of “non-disconnect days” when </w:t>
      </w:r>
      <w:r w:rsidR="00D71B5F">
        <w:t>Company employees</w:t>
      </w:r>
      <w:r>
        <w:t xml:space="preserve"> visited customers for purposes other than disconnecting service. </w:t>
      </w:r>
      <w:r w:rsidR="00BC3C3F">
        <w:t xml:space="preserve"> </w:t>
      </w:r>
      <w:r>
        <w:t xml:space="preserve">The </w:t>
      </w:r>
      <w:r w:rsidR="00682022">
        <w:t>C</w:t>
      </w:r>
      <w:r>
        <w:t>ompany explained that “PSE’s procedures in place at the time</w:t>
      </w:r>
      <w:r w:rsidR="00C4136B">
        <w:t>,</w:t>
      </w:r>
      <w:r>
        <w:t xml:space="preserve"> </w:t>
      </w:r>
      <w:r w:rsidR="00C4136B">
        <w:t xml:space="preserve">however, </w:t>
      </w:r>
      <w:r>
        <w:t xml:space="preserve">assessed a $13 disconnection visit charge for such visits because PSE was within its rights to disconnect those customers but for PSE’s decision not to disconnect on those days.” </w:t>
      </w:r>
      <w:r w:rsidR="00BC3C3F">
        <w:t xml:space="preserve"> </w:t>
      </w:r>
    </w:p>
    <w:p w:rsidR="00682022" w:rsidRDefault="00682022" w:rsidP="00BC3C3F">
      <w:pPr>
        <w:spacing w:line="480" w:lineRule="auto"/>
        <w:ind w:left="720" w:firstLine="720"/>
      </w:pPr>
      <w:r>
        <w:t>The $13 disconnection visit fee is permissible under both WAC 480-90/100-128(6</w:t>
      </w:r>
      <w:proofErr w:type="gramStart"/>
      <w:r>
        <w:t>)(</w:t>
      </w:r>
      <w:proofErr w:type="gramEnd"/>
      <w:r>
        <w:t xml:space="preserve">k) and PSE’s tariff only when: </w:t>
      </w:r>
      <w:r w:rsidR="009701FE">
        <w:t xml:space="preserve"> </w:t>
      </w:r>
      <w:r>
        <w:t xml:space="preserve">1) the </w:t>
      </w:r>
      <w:r w:rsidR="00897A21">
        <w:t>C</w:t>
      </w:r>
      <w:r>
        <w:t xml:space="preserve">ompany visits a customer’s home for the purpose of disconnecting service, and 2) a disconnect would have occurred </w:t>
      </w:r>
      <w:r w:rsidRPr="00F23280">
        <w:rPr>
          <w:i/>
        </w:rPr>
        <w:t>but for</w:t>
      </w:r>
      <w:r>
        <w:t xml:space="preserve"> some action taken by the customer (</w:t>
      </w:r>
      <w:r w:rsidR="00C26237">
        <w:t>for example</w:t>
      </w:r>
      <w:r w:rsidR="009701FE">
        <w:t>,</w:t>
      </w:r>
      <w:r>
        <w:t xml:space="preserve"> paying the past due amount in full o</w:t>
      </w:r>
      <w:r w:rsidR="00BC3C3F">
        <w:t xml:space="preserve">r making payment arrangements).  </w:t>
      </w:r>
      <w:r>
        <w:t xml:space="preserve">The validity of the fee hinges on the </w:t>
      </w:r>
      <w:r w:rsidR="00897A21">
        <w:t>C</w:t>
      </w:r>
      <w:r>
        <w:t xml:space="preserve">ompany’s intention for making the visit, not whether or not the company was </w:t>
      </w:r>
      <w:r>
        <w:lastRenderedPageBreak/>
        <w:t xml:space="preserve">“within its rights” to disconnect service. </w:t>
      </w:r>
      <w:r w:rsidR="00BC3C3F">
        <w:t xml:space="preserve"> </w:t>
      </w:r>
      <w:proofErr w:type="gramStart"/>
      <w:r>
        <w:t xml:space="preserve">Only </w:t>
      </w:r>
      <w:r w:rsidR="00BC3C3F">
        <w:t xml:space="preserve">a </w:t>
      </w:r>
      <w:r>
        <w:t>customer</w:t>
      </w:r>
      <w:r w:rsidR="00BC3C3F">
        <w:t>’s</w:t>
      </w:r>
      <w:r>
        <w:t xml:space="preserve"> actions can trigger the $13 charge, and only if PSE’s purpose for the visit was to disconnect service.</w:t>
      </w:r>
      <w:proofErr w:type="gramEnd"/>
    </w:p>
    <w:p w:rsidR="00897A21" w:rsidRDefault="00897A21" w:rsidP="00BC3C3F">
      <w:pPr>
        <w:spacing w:line="480" w:lineRule="auto"/>
        <w:ind w:left="720" w:firstLine="720"/>
      </w:pPr>
    </w:p>
    <w:p w:rsidR="0016072A" w:rsidRPr="00CB763F" w:rsidRDefault="00707E92" w:rsidP="00B814E2">
      <w:pPr>
        <w:spacing w:line="480" w:lineRule="auto"/>
        <w:ind w:left="720" w:hanging="720"/>
        <w:rPr>
          <w:b/>
        </w:rPr>
      </w:pPr>
      <w:r w:rsidRPr="00CB763F">
        <w:rPr>
          <w:b/>
        </w:rPr>
        <w:t>Q.</w:t>
      </w:r>
      <w:r w:rsidRPr="00CB763F">
        <w:rPr>
          <w:b/>
        </w:rPr>
        <w:tab/>
        <w:t>In your opinion, w</w:t>
      </w:r>
      <w:r w:rsidR="00D71B5F">
        <w:rPr>
          <w:b/>
        </w:rPr>
        <w:t>ere</w:t>
      </w:r>
      <w:r w:rsidRPr="00CB763F">
        <w:rPr>
          <w:b/>
        </w:rPr>
        <w:t xml:space="preserve"> PSE’s violation</w:t>
      </w:r>
      <w:r w:rsidR="00C4136B">
        <w:rPr>
          <w:b/>
        </w:rPr>
        <w:t>s</w:t>
      </w:r>
      <w:r w:rsidRPr="00CB763F">
        <w:rPr>
          <w:b/>
        </w:rPr>
        <w:t xml:space="preserve"> of WAC 480-90-128(6</w:t>
      </w:r>
      <w:proofErr w:type="gramStart"/>
      <w:r w:rsidRPr="00CB763F">
        <w:rPr>
          <w:b/>
        </w:rPr>
        <w:t>)(</w:t>
      </w:r>
      <w:proofErr w:type="gramEnd"/>
      <w:r w:rsidRPr="00CB763F">
        <w:rPr>
          <w:b/>
        </w:rPr>
        <w:t>k) and WAC 480-100-128(6)(k) and its Tariff</w:t>
      </w:r>
      <w:r w:rsidR="0016072A" w:rsidRPr="00CB763F">
        <w:rPr>
          <w:b/>
        </w:rPr>
        <w:t xml:space="preserve"> </w:t>
      </w:r>
      <w:r w:rsidR="00C4136B">
        <w:rPr>
          <w:b/>
        </w:rPr>
        <w:t>representative</w:t>
      </w:r>
      <w:r w:rsidR="0016072A" w:rsidRPr="00CB763F">
        <w:rPr>
          <w:b/>
        </w:rPr>
        <w:t xml:space="preserve"> </w:t>
      </w:r>
      <w:r w:rsidR="00C4136B">
        <w:rPr>
          <w:b/>
        </w:rPr>
        <w:t xml:space="preserve">of a </w:t>
      </w:r>
      <w:r w:rsidR="0016072A" w:rsidRPr="00CB763F">
        <w:rPr>
          <w:b/>
        </w:rPr>
        <w:t xml:space="preserve">pattern </w:t>
      </w:r>
      <w:r w:rsidR="00CB763F">
        <w:rPr>
          <w:b/>
        </w:rPr>
        <w:t>or</w:t>
      </w:r>
      <w:r w:rsidR="0016072A" w:rsidRPr="00CB763F">
        <w:rPr>
          <w:b/>
        </w:rPr>
        <w:t xml:space="preserve"> practice? </w:t>
      </w:r>
    </w:p>
    <w:p w:rsidR="00CB763F" w:rsidRDefault="00B10115" w:rsidP="00A53B01">
      <w:pPr>
        <w:spacing w:line="480" w:lineRule="auto"/>
        <w:ind w:left="720" w:hanging="720"/>
      </w:pPr>
      <w:r>
        <w:t xml:space="preserve">A. </w:t>
      </w:r>
      <w:r>
        <w:tab/>
        <w:t xml:space="preserve">Yes.  </w:t>
      </w:r>
      <w:r w:rsidR="0016072A">
        <w:t xml:space="preserve">While my </w:t>
      </w:r>
      <w:r w:rsidR="00C26237">
        <w:t>investigation was prompted by one customer</w:t>
      </w:r>
      <w:r w:rsidR="0016072A">
        <w:t xml:space="preserve"> complaint </w:t>
      </w:r>
      <w:r w:rsidR="00C26237">
        <w:t>in which a violation was identified, that</w:t>
      </w:r>
      <w:r w:rsidR="0016072A">
        <w:t xml:space="preserve"> was not an isolated </w:t>
      </w:r>
      <w:r w:rsidR="00C26237">
        <w:t>violation</w:t>
      </w:r>
      <w:r w:rsidR="0016072A">
        <w:t>.  I found 1,639 violations during a two month period</w:t>
      </w:r>
      <w:r w:rsidR="00C4136B">
        <w:t xml:space="preserve">, </w:t>
      </w:r>
      <w:r w:rsidR="00C26237">
        <w:t xml:space="preserve">establishing </w:t>
      </w:r>
      <w:r w:rsidR="00C4136B">
        <w:t>a pattern</w:t>
      </w:r>
      <w:r w:rsidR="00C26237">
        <w:t xml:space="preserve"> of repeated conduct</w:t>
      </w:r>
      <w:r w:rsidR="0016072A">
        <w:t>.  Considering</w:t>
      </w:r>
      <w:r w:rsidR="00535B30">
        <w:t xml:space="preserve"> also</w:t>
      </w:r>
      <w:r w:rsidR="0016072A">
        <w:t xml:space="preserve"> that</w:t>
      </w:r>
      <w:r w:rsidR="00682022">
        <w:t>, by PSE’s own admission,</w:t>
      </w:r>
      <w:r w:rsidR="0016072A">
        <w:t xml:space="preserve"> there were 3,631 total</w:t>
      </w:r>
      <w:r>
        <w:t xml:space="preserve"> violations</w:t>
      </w:r>
      <w:r w:rsidR="0016072A">
        <w:t xml:space="preserve"> in 2011, and another 2,664</w:t>
      </w:r>
      <w:r>
        <w:t xml:space="preserve"> </w:t>
      </w:r>
      <w:r w:rsidR="00682022">
        <w:t xml:space="preserve">total </w:t>
      </w:r>
      <w:r>
        <w:t>violations</w:t>
      </w:r>
      <w:r w:rsidR="0016072A">
        <w:t xml:space="preserve"> in 2010, </w:t>
      </w:r>
      <w:r>
        <w:t>I believe that</w:t>
      </w:r>
      <w:r w:rsidR="0016072A">
        <w:t xml:space="preserve"> PSE had a </w:t>
      </w:r>
      <w:r>
        <w:t xml:space="preserve">long-standing </w:t>
      </w:r>
      <w:r w:rsidR="0016072A">
        <w:t xml:space="preserve">practice of improperly charging a significant number of disconnect visit fees.  </w:t>
      </w:r>
      <w:r w:rsidR="00732AFD" w:rsidRPr="00A53B01">
        <w:t>PSE explained</w:t>
      </w:r>
      <w:r w:rsidR="00682022">
        <w:t>, in response to a formal Staff Data Request,</w:t>
      </w:r>
      <w:r w:rsidR="00732AFD" w:rsidRPr="00A53B01">
        <w:t xml:space="preserve"> that field representatives dispatched to collect payment</w:t>
      </w:r>
      <w:r>
        <w:t>s</w:t>
      </w:r>
      <w:r w:rsidR="00732AFD" w:rsidRPr="00A53B01">
        <w:t xml:space="preserve"> or leave 24-hour notices on “non-disconnect days” were</w:t>
      </w:r>
      <w:r w:rsidR="00A53B01">
        <w:t xml:space="preserve"> “trained to bill a $13 disconnect fee.”  </w:t>
      </w:r>
      <w:r w:rsidR="008F08C7">
        <w:t xml:space="preserve">See Exhibit No. </w:t>
      </w:r>
      <w:proofErr w:type="gramStart"/>
      <w:r w:rsidR="008F08C7">
        <w:t>___ (RP-</w:t>
      </w:r>
      <w:r w:rsidR="00682022">
        <w:t>9</w:t>
      </w:r>
      <w:r w:rsidR="008F08C7">
        <w:t>)</w:t>
      </w:r>
      <w:r w:rsidR="00BC3C3F">
        <w:t>.</w:t>
      </w:r>
      <w:proofErr w:type="gramEnd"/>
      <w:r w:rsidR="00BC3C3F">
        <w:t xml:space="preserve"> </w:t>
      </w:r>
      <w:r w:rsidR="008F08C7">
        <w:t xml:space="preserve"> </w:t>
      </w:r>
      <w:r w:rsidR="00A53B01">
        <w:t xml:space="preserve">PSE admitted that this charge was not system generated, but was instead </w:t>
      </w:r>
      <w:r w:rsidR="008F08C7">
        <w:t>applied</w:t>
      </w:r>
      <w:r w:rsidR="00A53B01">
        <w:t xml:space="preserve"> to customer accounts by PSE</w:t>
      </w:r>
      <w:r>
        <w:t>’s</w:t>
      </w:r>
      <w:r w:rsidR="00A53B01">
        <w:t xml:space="preserve"> employees at PSE’s direction.  </w:t>
      </w:r>
      <w:r>
        <w:t xml:space="preserve">In my opinion, the </w:t>
      </w:r>
      <w:r w:rsidR="00897A21">
        <w:t>C</w:t>
      </w:r>
      <w:r>
        <w:t xml:space="preserve">ompany knew or should have known that </w:t>
      </w:r>
      <w:r w:rsidR="00EE2EEF">
        <w:t xml:space="preserve">charging </w:t>
      </w:r>
      <w:r>
        <w:t>the $13 disconnect</w:t>
      </w:r>
      <w:r w:rsidR="002360E2">
        <w:t>ion</w:t>
      </w:r>
      <w:r>
        <w:t xml:space="preserve"> visit fee was improper on “</w:t>
      </w:r>
      <w:r w:rsidR="00EE2EEF">
        <w:t>non-disconnect days</w:t>
      </w:r>
      <w:r>
        <w:t>”</w:t>
      </w:r>
      <w:r w:rsidR="00EE2EEF">
        <w:t xml:space="preserve"> because the visits were made for purposes other than disconnection.</w:t>
      </w:r>
      <w:r>
        <w:t xml:space="preserve">  I</w:t>
      </w:r>
      <w:r w:rsidR="002360E2">
        <w:t xml:space="preserve">t appears that </w:t>
      </w:r>
      <w:r w:rsidR="00BC3C3F">
        <w:t xml:space="preserve">the </w:t>
      </w:r>
      <w:r w:rsidR="00897A21">
        <w:t>C</w:t>
      </w:r>
      <w:r w:rsidR="00BC3C3F">
        <w:t>ompany</w:t>
      </w:r>
      <w:r>
        <w:t xml:space="preserve"> </w:t>
      </w:r>
      <w:r w:rsidR="00A53B01">
        <w:t xml:space="preserve">justified </w:t>
      </w:r>
      <w:r>
        <w:t xml:space="preserve">assessing </w:t>
      </w:r>
      <w:r w:rsidR="00A53B01">
        <w:t>the charge because</w:t>
      </w:r>
      <w:r w:rsidR="008F08C7">
        <w:t xml:space="preserve"> it believed</w:t>
      </w:r>
      <w:r w:rsidR="00A53B01">
        <w:t>, in its own words,</w:t>
      </w:r>
      <w:r w:rsidR="008F08C7">
        <w:t xml:space="preserve"> that </w:t>
      </w:r>
      <w:r w:rsidR="00A53B01">
        <w:t>“PSE was within its rights to disconnect those customers.”</w:t>
      </w:r>
    </w:p>
    <w:p w:rsidR="00A53B01" w:rsidRDefault="00A53B01" w:rsidP="00A53B01">
      <w:pPr>
        <w:spacing w:line="480" w:lineRule="auto"/>
        <w:ind w:left="720" w:hanging="720"/>
        <w:rPr>
          <w:b/>
        </w:rPr>
      </w:pPr>
    </w:p>
    <w:p w:rsidR="00542AB2" w:rsidRPr="00542AB2" w:rsidRDefault="00542AB2" w:rsidP="00B10115">
      <w:pPr>
        <w:spacing w:line="480" w:lineRule="auto"/>
        <w:ind w:left="720" w:hanging="720"/>
        <w:rPr>
          <w:b/>
        </w:rPr>
      </w:pPr>
      <w:r w:rsidRPr="00542AB2">
        <w:rPr>
          <w:b/>
        </w:rPr>
        <w:lastRenderedPageBreak/>
        <w:t>Q.</w:t>
      </w:r>
      <w:r w:rsidRPr="00542AB2">
        <w:rPr>
          <w:b/>
        </w:rPr>
        <w:tab/>
      </w:r>
      <w:r>
        <w:rPr>
          <w:b/>
        </w:rPr>
        <w:t xml:space="preserve">How did PSE’s erroneous charges and the resulting violations harm </w:t>
      </w:r>
      <w:r w:rsidRPr="00542AB2">
        <w:rPr>
          <w:b/>
        </w:rPr>
        <w:t>affected customers</w:t>
      </w:r>
      <w:r>
        <w:rPr>
          <w:b/>
        </w:rPr>
        <w:t xml:space="preserve">? </w:t>
      </w:r>
    </w:p>
    <w:p w:rsidR="00ED1051" w:rsidRDefault="00542AB2" w:rsidP="004D140F">
      <w:pPr>
        <w:spacing w:line="480" w:lineRule="auto"/>
        <w:ind w:left="720" w:hanging="720"/>
      </w:pPr>
      <w:r>
        <w:t>A.</w:t>
      </w:r>
      <w:r>
        <w:tab/>
      </w:r>
      <w:r w:rsidR="00B10115">
        <w:t xml:space="preserve">Customers who are threatened with disconnection are </w:t>
      </w:r>
      <w:r w:rsidR="004D140F">
        <w:t>often low-income</w:t>
      </w:r>
      <w:r w:rsidR="00633F82">
        <w:t>, and a</w:t>
      </w:r>
      <w:r w:rsidR="004D140F">
        <w:t xml:space="preserve"> $13 charge is significant to someone who cannot afford to pay his or her bill in the first place. </w:t>
      </w:r>
      <w:r w:rsidR="003F5579">
        <w:t xml:space="preserve"> The</w:t>
      </w:r>
      <w:r w:rsidR="004D140F">
        <w:t xml:space="preserve"> </w:t>
      </w:r>
      <w:r w:rsidR="00535B30">
        <w:t>inappropriate</w:t>
      </w:r>
      <w:r w:rsidR="004D140F">
        <w:t xml:space="preserve"> charges impact</w:t>
      </w:r>
      <w:r w:rsidR="003F5579">
        <w:t>ed</w:t>
      </w:r>
      <w:r w:rsidR="004D140F">
        <w:t xml:space="preserve"> the most vulnerable population of consumers, </w:t>
      </w:r>
      <w:r w:rsidR="003F5579">
        <w:t xml:space="preserve">and resulted in PSE assessing </w:t>
      </w:r>
      <w:r w:rsidR="004D140F">
        <w:t>$81,835</w:t>
      </w:r>
      <w:r w:rsidR="003F5579">
        <w:t xml:space="preserve"> in charges it was not entitled to collect</w:t>
      </w:r>
      <w:r w:rsidR="004D140F">
        <w:t xml:space="preserve"> for the 6,295 </w:t>
      </w:r>
      <w:r w:rsidR="003F5579">
        <w:t>violations</w:t>
      </w:r>
      <w:r w:rsidR="004D140F">
        <w:t xml:space="preserve"> in 2010 and 2011.</w:t>
      </w:r>
    </w:p>
    <w:p w:rsidR="00633F82" w:rsidRDefault="00633F82" w:rsidP="004D140F">
      <w:pPr>
        <w:spacing w:line="480" w:lineRule="auto"/>
        <w:ind w:left="720" w:hanging="720"/>
      </w:pPr>
    </w:p>
    <w:p w:rsidR="0016072A" w:rsidRPr="00B86D9E" w:rsidRDefault="0016072A" w:rsidP="00B814E2">
      <w:pPr>
        <w:spacing w:line="480" w:lineRule="auto"/>
        <w:ind w:left="720" w:hanging="720"/>
        <w:rPr>
          <w:b/>
        </w:rPr>
      </w:pPr>
      <w:r w:rsidRPr="00B86D9E">
        <w:rPr>
          <w:b/>
        </w:rPr>
        <w:t xml:space="preserve">Q.  </w:t>
      </w:r>
      <w:r w:rsidRPr="00B86D9E">
        <w:rPr>
          <w:b/>
        </w:rPr>
        <w:tab/>
        <w:t xml:space="preserve">Should PSE be required to provide refunds to all customers improperly charged a disconnect visit fee? </w:t>
      </w:r>
    </w:p>
    <w:p w:rsidR="003A7AD6" w:rsidRDefault="0016072A" w:rsidP="003A7AD6">
      <w:pPr>
        <w:spacing w:line="480" w:lineRule="auto"/>
        <w:ind w:left="720" w:hanging="720"/>
      </w:pPr>
      <w:r>
        <w:t xml:space="preserve">A. </w:t>
      </w:r>
      <w:r>
        <w:tab/>
        <w:t xml:space="preserve">Yes.  </w:t>
      </w:r>
      <w:r w:rsidR="00151635">
        <w:t xml:space="preserve">Although PSE, in Paragraph 15 of its Answer, indicates that it has already refunded some of the charges, </w:t>
      </w:r>
      <w:r>
        <w:t xml:space="preserve">PSE should be required to refund not only the customers improperly charged for the months </w:t>
      </w:r>
      <w:r w:rsidR="008F08C7">
        <w:t xml:space="preserve">cited </w:t>
      </w:r>
      <w:r>
        <w:t xml:space="preserve">in my original investigation, but </w:t>
      </w:r>
      <w:r w:rsidR="00E00F24">
        <w:t>all customers within a two-</w:t>
      </w:r>
      <w:r>
        <w:t>year period prior to the Commission’s issuance of the Complaint</w:t>
      </w:r>
      <w:r w:rsidR="00F353C9">
        <w:t>, and provide proof of all refunds</w:t>
      </w:r>
      <w:r>
        <w:t>.  This would be all charges dating back to December 14, 2009.</w:t>
      </w:r>
      <w:r w:rsidR="00B86D9E">
        <w:t xml:space="preserve">  By PSE’s own admission, this is at least 6,295 improper charges. </w:t>
      </w:r>
      <w:r w:rsidR="00ED1051">
        <w:t xml:space="preserve"> There may be additional </w:t>
      </w:r>
      <w:r w:rsidR="00C31F41">
        <w:t xml:space="preserve">improper </w:t>
      </w:r>
      <w:r w:rsidR="00ED1051">
        <w:t>charges that PSE has not yet identified from December 14, 2009</w:t>
      </w:r>
      <w:r w:rsidR="006C4D92">
        <w:t>,</w:t>
      </w:r>
      <w:r w:rsidR="00ED1051">
        <w:t xml:space="preserve"> to January 1, 2010</w:t>
      </w:r>
      <w:r w:rsidR="006C4D92">
        <w:t>,</w:t>
      </w:r>
      <w:r w:rsidR="00C31F41">
        <w:t xml:space="preserve"> that </w:t>
      </w:r>
      <w:r w:rsidR="00151635">
        <w:t>are within this two-year period and should be refunded</w:t>
      </w:r>
      <w:r w:rsidR="00ED1051">
        <w:t xml:space="preserve">. </w:t>
      </w:r>
      <w:r w:rsidR="003A7AD6">
        <w:t xml:space="preserve"> </w:t>
      </w:r>
    </w:p>
    <w:p w:rsidR="003A7AD6" w:rsidRPr="003A7AD6" w:rsidRDefault="003A7AD6" w:rsidP="003A7AD6">
      <w:pPr>
        <w:spacing w:line="480" w:lineRule="auto"/>
        <w:ind w:left="720" w:hanging="720"/>
      </w:pPr>
    </w:p>
    <w:p w:rsidR="00AE1C14" w:rsidRPr="00383F9B" w:rsidRDefault="004D740A" w:rsidP="00B814E2">
      <w:pPr>
        <w:spacing w:line="480" w:lineRule="auto"/>
        <w:ind w:left="720" w:hanging="720"/>
        <w:rPr>
          <w:b/>
        </w:rPr>
      </w:pPr>
      <w:r w:rsidRPr="00383F9B">
        <w:rPr>
          <w:b/>
        </w:rPr>
        <w:t>Q.</w:t>
      </w:r>
      <w:r w:rsidRPr="00383F9B">
        <w:rPr>
          <w:b/>
        </w:rPr>
        <w:tab/>
      </w:r>
      <w:r w:rsidR="00C31F41">
        <w:rPr>
          <w:b/>
        </w:rPr>
        <w:t>In summary, w</w:t>
      </w:r>
      <w:r w:rsidRPr="00383F9B">
        <w:rPr>
          <w:b/>
        </w:rPr>
        <w:t xml:space="preserve">hat do you recommend in this proceeding? </w:t>
      </w:r>
    </w:p>
    <w:p w:rsidR="00BC3C3F" w:rsidRPr="002D7012" w:rsidRDefault="004D740A" w:rsidP="00BC3C3F">
      <w:pPr>
        <w:spacing w:line="480" w:lineRule="auto"/>
        <w:ind w:left="720" w:hanging="720"/>
      </w:pPr>
      <w:r>
        <w:t xml:space="preserve">A. </w:t>
      </w:r>
      <w:r>
        <w:tab/>
      </w:r>
      <w:r w:rsidR="00BC3C3F" w:rsidRPr="00014FB7">
        <w:t xml:space="preserve">I recommend </w:t>
      </w:r>
      <w:r w:rsidR="00BC3C3F">
        <w:t xml:space="preserve">that the Commission find that PSE violated </w:t>
      </w:r>
      <w:r w:rsidR="00BC3C3F" w:rsidRPr="00E00F24">
        <w:t xml:space="preserve">WACs 480-90-128(6)(k) and 480-100-128(6)(k), as well as its own tariff when it </w:t>
      </w:r>
      <w:r w:rsidR="000F4C8F">
        <w:t xml:space="preserve">inappropriately </w:t>
      </w:r>
      <w:r w:rsidR="00535B30" w:rsidRPr="00E00F24">
        <w:t xml:space="preserve">charged </w:t>
      </w:r>
      <w:r w:rsidR="00BC3C3F" w:rsidRPr="00E00F24">
        <w:lastRenderedPageBreak/>
        <w:t>1,639 disconnect visit fees in April and May, 2011</w:t>
      </w:r>
      <w:r w:rsidR="00BC3C3F">
        <w:t xml:space="preserve">, and order </w:t>
      </w:r>
      <w:r w:rsidR="00BC3C3F" w:rsidRPr="00014FB7">
        <w:t xml:space="preserve">penalties of up to $1,000 for each of the 1,639 violations </w:t>
      </w:r>
      <w:r w:rsidR="00BC3C3F">
        <w:t>in April and May</w:t>
      </w:r>
      <w:r w:rsidR="00522F94">
        <w:t>,</w:t>
      </w:r>
      <w:r w:rsidR="00BC3C3F">
        <w:t xml:space="preserve"> 2011</w:t>
      </w:r>
      <w:r w:rsidR="00BC3C3F" w:rsidRPr="00014FB7">
        <w:t xml:space="preserve">. </w:t>
      </w:r>
      <w:r w:rsidR="00BC3C3F">
        <w:t xml:space="preserve"> </w:t>
      </w:r>
      <w:r w:rsidR="00BC3C3F" w:rsidRPr="00014FB7">
        <w:t xml:space="preserve">I </w:t>
      </w:r>
      <w:r w:rsidR="00BC3C3F">
        <w:t xml:space="preserve">also recommend that the Commission find that PSE erroneously charged customers a $13 disconnect visit fee at total of 6,295 times in 2010 and 2011, in violation of </w:t>
      </w:r>
      <w:r w:rsidR="00BC3C3F" w:rsidRPr="00E00F24">
        <w:t>WACs 480-90-128(6)(k) and 480-100</w:t>
      </w:r>
      <w:r w:rsidR="00BC3C3F">
        <w:t>-128(6)(k) and its own</w:t>
      </w:r>
      <w:r w:rsidR="00BC3C3F" w:rsidRPr="00E00F24">
        <w:t xml:space="preserve"> tariff</w:t>
      </w:r>
      <w:r w:rsidR="00BC3C3F">
        <w:t xml:space="preserve">.  </w:t>
      </w:r>
      <w:r w:rsidR="00C31F41">
        <w:t xml:space="preserve">As I have explained above, </w:t>
      </w:r>
      <w:r w:rsidR="00BC3C3F">
        <w:t>I recommend that the Commission order PSE to refund each of the 6,295 customers</w:t>
      </w:r>
      <w:r w:rsidR="007204AF">
        <w:t xml:space="preserve"> inappropriately charged</w:t>
      </w:r>
      <w:r w:rsidR="00BC3C3F">
        <w:t xml:space="preserve"> </w:t>
      </w:r>
      <w:r w:rsidR="00C31F41">
        <w:t>the disconnect</w:t>
      </w:r>
      <w:r w:rsidR="000F4C8F">
        <w:t xml:space="preserve"> visit</w:t>
      </w:r>
      <w:r w:rsidR="00C31F41">
        <w:t xml:space="preserve"> </w:t>
      </w:r>
      <w:r w:rsidR="00BC3C3F">
        <w:t>fee, and any additional customers dating from December 14, 2009 (two years prior to issuance of the Complaint).</w:t>
      </w:r>
    </w:p>
    <w:p w:rsidR="004D740A" w:rsidRDefault="004D740A" w:rsidP="00B814E2">
      <w:pPr>
        <w:spacing w:line="480" w:lineRule="auto"/>
        <w:ind w:left="720" w:hanging="720"/>
      </w:pPr>
    </w:p>
    <w:p w:rsidR="006C6F4A" w:rsidRDefault="00D22B26" w:rsidP="00B92BE9">
      <w:pPr>
        <w:spacing w:line="480" w:lineRule="auto"/>
        <w:rPr>
          <w:b/>
        </w:rPr>
      </w:pPr>
      <w:r>
        <w:rPr>
          <w:b/>
        </w:rPr>
        <w:t>Q.</w:t>
      </w:r>
      <w:r>
        <w:rPr>
          <w:b/>
        </w:rPr>
        <w:tab/>
        <w:t>Does this conclude your testimony?</w:t>
      </w:r>
    </w:p>
    <w:p w:rsidR="000C1129" w:rsidRPr="00B814E2" w:rsidRDefault="00D22B26" w:rsidP="00B92BE9">
      <w:pPr>
        <w:spacing w:line="480" w:lineRule="auto"/>
        <w:ind w:left="720" w:hanging="720"/>
      </w:pPr>
      <w:r>
        <w:t>A.</w:t>
      </w:r>
      <w:r>
        <w:tab/>
        <w:t>Yes.</w:t>
      </w:r>
    </w:p>
    <w:sectPr w:rsidR="000C1129" w:rsidRPr="00B814E2" w:rsidSect="00A14DDA">
      <w:footerReference w:type="default" r:id="rId10"/>
      <w:pgSz w:w="12240" w:h="15840" w:code="1"/>
      <w:pgMar w:top="1440" w:right="1440" w:bottom="1440" w:left="1872" w:header="720" w:footer="720" w:gutter="0"/>
      <w:paperSrc w:first="258" w:other="258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FE" w:rsidRDefault="009701FE" w:rsidP="0015026F">
      <w:r>
        <w:separator/>
      </w:r>
    </w:p>
  </w:endnote>
  <w:endnote w:type="continuationSeparator" w:id="0">
    <w:p w:rsidR="009701FE" w:rsidRDefault="009701FE" w:rsidP="0015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FE" w:rsidRPr="0015026F" w:rsidRDefault="009701FE" w:rsidP="0015026F">
    <w:pPr>
      <w:pStyle w:val="Footer"/>
      <w:tabs>
        <w:tab w:val="clear" w:pos="9360"/>
        <w:tab w:val="right" w:pos="8910"/>
      </w:tabs>
      <w:rPr>
        <w:sz w:val="20"/>
        <w:szCs w:val="20"/>
      </w:rPr>
    </w:pPr>
  </w:p>
  <w:p w:rsidR="009701FE" w:rsidRPr="0015026F" w:rsidRDefault="009701FE" w:rsidP="0015026F">
    <w:pPr>
      <w:pStyle w:val="Footer"/>
      <w:tabs>
        <w:tab w:val="clear" w:pos="9360"/>
        <w:tab w:val="right" w:pos="8910"/>
      </w:tabs>
      <w:rPr>
        <w:sz w:val="20"/>
        <w:szCs w:val="20"/>
      </w:rPr>
    </w:pPr>
    <w:r w:rsidRPr="0015026F">
      <w:rPr>
        <w:sz w:val="20"/>
        <w:szCs w:val="20"/>
      </w:rPr>
      <w:t xml:space="preserve">TESTIMONY OF </w:t>
    </w:r>
    <w:r>
      <w:rPr>
        <w:sz w:val="20"/>
        <w:szCs w:val="20"/>
      </w:rPr>
      <w:t>RAYNE PEARSON</w:t>
    </w:r>
    <w:r w:rsidRPr="0015026F">
      <w:rPr>
        <w:sz w:val="20"/>
        <w:szCs w:val="20"/>
      </w:rPr>
      <w:t xml:space="preserve"> </w:t>
    </w:r>
    <w:r w:rsidRPr="0015026F">
      <w:rPr>
        <w:sz w:val="20"/>
        <w:szCs w:val="20"/>
      </w:rPr>
      <w:tab/>
    </w:r>
    <w:r w:rsidRPr="0015026F">
      <w:rPr>
        <w:sz w:val="20"/>
        <w:szCs w:val="20"/>
      </w:rPr>
      <w:tab/>
    </w:r>
    <w:r w:rsidRPr="00F3708D">
      <w:rPr>
        <w:sz w:val="20"/>
        <w:szCs w:val="20"/>
      </w:rPr>
      <w:t xml:space="preserve">Exhibit No. </w:t>
    </w:r>
    <w:r>
      <w:rPr>
        <w:sz w:val="20"/>
        <w:szCs w:val="20"/>
      </w:rPr>
      <w:t>___ T (RP</w:t>
    </w:r>
    <w:r w:rsidRPr="00F3708D">
      <w:rPr>
        <w:sz w:val="20"/>
        <w:szCs w:val="20"/>
      </w:rPr>
      <w:t>-</w:t>
    </w:r>
    <w:r>
      <w:rPr>
        <w:sz w:val="20"/>
        <w:szCs w:val="20"/>
      </w:rPr>
      <w:t>1</w:t>
    </w:r>
    <w:r w:rsidRPr="00F3708D">
      <w:rPr>
        <w:sz w:val="20"/>
        <w:szCs w:val="20"/>
      </w:rPr>
      <w:t>T</w:t>
    </w:r>
    <w:r>
      <w:rPr>
        <w:sz w:val="20"/>
        <w:szCs w:val="20"/>
      </w:rPr>
      <w:t>)</w:t>
    </w:r>
  </w:p>
  <w:p w:rsidR="009701FE" w:rsidRPr="0015026F" w:rsidRDefault="009701FE" w:rsidP="0015026F">
    <w:pPr>
      <w:pStyle w:val="Footer"/>
      <w:tabs>
        <w:tab w:val="clear" w:pos="9360"/>
        <w:tab w:val="right" w:pos="8910"/>
      </w:tabs>
      <w:rPr>
        <w:sz w:val="20"/>
        <w:szCs w:val="20"/>
      </w:rPr>
    </w:pPr>
    <w:r w:rsidRPr="0015026F">
      <w:rPr>
        <w:sz w:val="20"/>
        <w:szCs w:val="20"/>
      </w:rPr>
      <w:t xml:space="preserve">Docket </w:t>
    </w:r>
    <w:r>
      <w:rPr>
        <w:sz w:val="20"/>
        <w:szCs w:val="20"/>
      </w:rPr>
      <w:t>U</w:t>
    </w:r>
    <w:r w:rsidRPr="0015026F">
      <w:rPr>
        <w:sz w:val="20"/>
        <w:szCs w:val="20"/>
      </w:rPr>
      <w:t>-</w:t>
    </w:r>
    <w:r>
      <w:rPr>
        <w:sz w:val="20"/>
        <w:szCs w:val="20"/>
      </w:rPr>
      <w:t>111465</w:t>
    </w:r>
    <w:r w:rsidRPr="0015026F">
      <w:rPr>
        <w:sz w:val="20"/>
        <w:szCs w:val="20"/>
      </w:rPr>
      <w:tab/>
    </w:r>
    <w:r w:rsidRPr="0015026F">
      <w:rPr>
        <w:sz w:val="20"/>
        <w:szCs w:val="20"/>
      </w:rPr>
      <w:tab/>
      <w:t xml:space="preserve">Page </w:t>
    </w:r>
    <w:r w:rsidRPr="0015026F">
      <w:rPr>
        <w:sz w:val="20"/>
        <w:szCs w:val="20"/>
      </w:rPr>
      <w:fldChar w:fldCharType="begin"/>
    </w:r>
    <w:r w:rsidRPr="0015026F">
      <w:rPr>
        <w:sz w:val="20"/>
        <w:szCs w:val="20"/>
      </w:rPr>
      <w:instrText xml:space="preserve"> PAGE   \* MERGEFORMAT </w:instrText>
    </w:r>
    <w:r w:rsidRPr="0015026F">
      <w:rPr>
        <w:sz w:val="20"/>
        <w:szCs w:val="20"/>
      </w:rPr>
      <w:fldChar w:fldCharType="separate"/>
    </w:r>
    <w:r w:rsidR="00FC15D6">
      <w:rPr>
        <w:noProof/>
        <w:sz w:val="20"/>
        <w:szCs w:val="20"/>
      </w:rPr>
      <w:t>i</w:t>
    </w:r>
    <w:r w:rsidRPr="0015026F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FE" w:rsidRPr="0015026F" w:rsidRDefault="009701FE" w:rsidP="0015026F">
    <w:pPr>
      <w:pStyle w:val="Footer"/>
      <w:tabs>
        <w:tab w:val="clear" w:pos="9360"/>
        <w:tab w:val="right" w:pos="8910"/>
      </w:tabs>
      <w:rPr>
        <w:sz w:val="20"/>
        <w:szCs w:val="20"/>
      </w:rPr>
    </w:pPr>
  </w:p>
  <w:p w:rsidR="009701FE" w:rsidRPr="0015026F" w:rsidRDefault="009701FE" w:rsidP="0015026F">
    <w:pPr>
      <w:pStyle w:val="Footer"/>
      <w:tabs>
        <w:tab w:val="clear" w:pos="9360"/>
        <w:tab w:val="right" w:pos="8910"/>
      </w:tabs>
      <w:rPr>
        <w:sz w:val="20"/>
        <w:szCs w:val="20"/>
      </w:rPr>
    </w:pPr>
    <w:r w:rsidRPr="0015026F">
      <w:rPr>
        <w:sz w:val="20"/>
        <w:szCs w:val="20"/>
      </w:rPr>
      <w:t xml:space="preserve">TESTIMONY OF </w:t>
    </w:r>
    <w:r>
      <w:rPr>
        <w:sz w:val="20"/>
        <w:szCs w:val="20"/>
      </w:rPr>
      <w:t>RAYNE PEARSON</w:t>
    </w:r>
    <w:r w:rsidRPr="0015026F">
      <w:rPr>
        <w:sz w:val="20"/>
        <w:szCs w:val="20"/>
      </w:rPr>
      <w:t xml:space="preserve"> </w:t>
    </w:r>
    <w:r w:rsidRPr="0015026F">
      <w:rPr>
        <w:sz w:val="20"/>
        <w:szCs w:val="20"/>
      </w:rPr>
      <w:tab/>
    </w:r>
    <w:r w:rsidRPr="0015026F">
      <w:rPr>
        <w:sz w:val="20"/>
        <w:szCs w:val="20"/>
      </w:rPr>
      <w:tab/>
      <w:t xml:space="preserve">Exhibit No. </w:t>
    </w:r>
    <w:r>
      <w:rPr>
        <w:sz w:val="20"/>
        <w:szCs w:val="20"/>
      </w:rPr>
      <w:t xml:space="preserve"> ___</w:t>
    </w:r>
    <w:r w:rsidR="00FC15D6">
      <w:rPr>
        <w:sz w:val="20"/>
        <w:szCs w:val="20"/>
      </w:rPr>
      <w:t xml:space="preserve"> T</w:t>
    </w:r>
    <w:r>
      <w:rPr>
        <w:sz w:val="20"/>
        <w:szCs w:val="20"/>
      </w:rPr>
      <w:t xml:space="preserve"> (RP</w:t>
    </w:r>
    <w:r w:rsidRPr="0015026F">
      <w:rPr>
        <w:sz w:val="20"/>
        <w:szCs w:val="20"/>
      </w:rPr>
      <w:t>-</w:t>
    </w:r>
    <w:r>
      <w:rPr>
        <w:sz w:val="20"/>
        <w:szCs w:val="20"/>
      </w:rPr>
      <w:t>1</w:t>
    </w:r>
    <w:r w:rsidRPr="0015026F">
      <w:rPr>
        <w:sz w:val="20"/>
        <w:szCs w:val="20"/>
      </w:rPr>
      <w:t>T</w:t>
    </w:r>
    <w:r>
      <w:rPr>
        <w:sz w:val="20"/>
        <w:szCs w:val="20"/>
      </w:rPr>
      <w:t>)</w:t>
    </w:r>
  </w:p>
  <w:p w:rsidR="009701FE" w:rsidRPr="0015026F" w:rsidRDefault="009701FE" w:rsidP="0015026F">
    <w:pPr>
      <w:pStyle w:val="Footer"/>
      <w:tabs>
        <w:tab w:val="clear" w:pos="9360"/>
        <w:tab w:val="right" w:pos="8910"/>
      </w:tabs>
      <w:rPr>
        <w:sz w:val="20"/>
        <w:szCs w:val="20"/>
      </w:rPr>
    </w:pPr>
    <w:r w:rsidRPr="0015026F">
      <w:rPr>
        <w:sz w:val="20"/>
        <w:szCs w:val="20"/>
      </w:rPr>
      <w:t xml:space="preserve">Docket </w:t>
    </w:r>
    <w:r>
      <w:rPr>
        <w:sz w:val="20"/>
        <w:szCs w:val="20"/>
      </w:rPr>
      <w:t>U</w:t>
    </w:r>
    <w:r w:rsidRPr="0015026F">
      <w:rPr>
        <w:sz w:val="20"/>
        <w:szCs w:val="20"/>
      </w:rPr>
      <w:t>-</w:t>
    </w:r>
    <w:r>
      <w:rPr>
        <w:sz w:val="20"/>
        <w:szCs w:val="20"/>
      </w:rPr>
      <w:t>111465</w:t>
    </w:r>
    <w:r w:rsidRPr="0015026F">
      <w:rPr>
        <w:sz w:val="20"/>
        <w:szCs w:val="20"/>
      </w:rPr>
      <w:tab/>
    </w:r>
    <w:r w:rsidRPr="0015026F">
      <w:rPr>
        <w:sz w:val="20"/>
        <w:szCs w:val="20"/>
      </w:rPr>
      <w:tab/>
      <w:t xml:space="preserve">Page </w:t>
    </w:r>
    <w:r w:rsidRPr="0015026F">
      <w:rPr>
        <w:sz w:val="20"/>
        <w:szCs w:val="20"/>
      </w:rPr>
      <w:fldChar w:fldCharType="begin"/>
    </w:r>
    <w:r w:rsidRPr="0015026F">
      <w:rPr>
        <w:sz w:val="20"/>
        <w:szCs w:val="20"/>
      </w:rPr>
      <w:instrText xml:space="preserve"> PAGE   \* MERGEFORMAT </w:instrText>
    </w:r>
    <w:r w:rsidRPr="0015026F">
      <w:rPr>
        <w:sz w:val="20"/>
        <w:szCs w:val="20"/>
      </w:rPr>
      <w:fldChar w:fldCharType="separate"/>
    </w:r>
    <w:r w:rsidR="00FC15D6">
      <w:rPr>
        <w:noProof/>
        <w:sz w:val="20"/>
        <w:szCs w:val="20"/>
      </w:rPr>
      <w:t>3</w:t>
    </w:r>
    <w:r w:rsidRPr="0015026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FE" w:rsidRDefault="009701FE" w:rsidP="0015026F">
      <w:r>
        <w:separator/>
      </w:r>
    </w:p>
  </w:footnote>
  <w:footnote w:type="continuationSeparator" w:id="0">
    <w:p w:rsidR="009701FE" w:rsidRDefault="009701FE" w:rsidP="0015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61464"/>
    <w:multiLevelType w:val="hybridMultilevel"/>
    <w:tmpl w:val="D4F440A4"/>
    <w:lvl w:ilvl="0" w:tplc="EB1EA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E2"/>
    <w:rsid w:val="00013D91"/>
    <w:rsid w:val="00014FB7"/>
    <w:rsid w:val="00043799"/>
    <w:rsid w:val="00067BFA"/>
    <w:rsid w:val="000A40AA"/>
    <w:rsid w:val="000C1129"/>
    <w:rsid w:val="000F4C8F"/>
    <w:rsid w:val="001013A2"/>
    <w:rsid w:val="0013777F"/>
    <w:rsid w:val="0015026F"/>
    <w:rsid w:val="00151635"/>
    <w:rsid w:val="00154E52"/>
    <w:rsid w:val="0016072A"/>
    <w:rsid w:val="00164FE8"/>
    <w:rsid w:val="001A17CB"/>
    <w:rsid w:val="001C1C58"/>
    <w:rsid w:val="001C2552"/>
    <w:rsid w:val="001C33DD"/>
    <w:rsid w:val="001D09A3"/>
    <w:rsid w:val="002064C5"/>
    <w:rsid w:val="00224A39"/>
    <w:rsid w:val="0023140D"/>
    <w:rsid w:val="002360E2"/>
    <w:rsid w:val="00245919"/>
    <w:rsid w:val="0025614E"/>
    <w:rsid w:val="002B161B"/>
    <w:rsid w:val="002D7012"/>
    <w:rsid w:val="00317FA0"/>
    <w:rsid w:val="00336537"/>
    <w:rsid w:val="00341E09"/>
    <w:rsid w:val="00351670"/>
    <w:rsid w:val="00366392"/>
    <w:rsid w:val="00383F9B"/>
    <w:rsid w:val="00391048"/>
    <w:rsid w:val="00395868"/>
    <w:rsid w:val="003A7AD6"/>
    <w:rsid w:val="003B208F"/>
    <w:rsid w:val="003F5579"/>
    <w:rsid w:val="0042014A"/>
    <w:rsid w:val="004565F7"/>
    <w:rsid w:val="0046251D"/>
    <w:rsid w:val="004949A9"/>
    <w:rsid w:val="004A3999"/>
    <w:rsid w:val="004D140F"/>
    <w:rsid w:val="004D740A"/>
    <w:rsid w:val="004E5044"/>
    <w:rsid w:val="00522F94"/>
    <w:rsid w:val="00524E74"/>
    <w:rsid w:val="00524E9F"/>
    <w:rsid w:val="00526610"/>
    <w:rsid w:val="005301AD"/>
    <w:rsid w:val="00535B30"/>
    <w:rsid w:val="00542AB2"/>
    <w:rsid w:val="005712C8"/>
    <w:rsid w:val="00580C89"/>
    <w:rsid w:val="00586015"/>
    <w:rsid w:val="005940BB"/>
    <w:rsid w:val="005A75BE"/>
    <w:rsid w:val="005B2DE2"/>
    <w:rsid w:val="005C73CD"/>
    <w:rsid w:val="005F504D"/>
    <w:rsid w:val="00620E2B"/>
    <w:rsid w:val="00633F82"/>
    <w:rsid w:val="0065407E"/>
    <w:rsid w:val="0066395B"/>
    <w:rsid w:val="00682022"/>
    <w:rsid w:val="00690645"/>
    <w:rsid w:val="00695EAF"/>
    <w:rsid w:val="006B16E5"/>
    <w:rsid w:val="006C1FF9"/>
    <w:rsid w:val="006C4D92"/>
    <w:rsid w:val="006C6F4A"/>
    <w:rsid w:val="006F4D06"/>
    <w:rsid w:val="00707E92"/>
    <w:rsid w:val="00710CAC"/>
    <w:rsid w:val="00715B9D"/>
    <w:rsid w:val="007204AF"/>
    <w:rsid w:val="00732AFD"/>
    <w:rsid w:val="00761E94"/>
    <w:rsid w:val="007A2D88"/>
    <w:rsid w:val="007D6434"/>
    <w:rsid w:val="007D75FB"/>
    <w:rsid w:val="007F0E37"/>
    <w:rsid w:val="0081276F"/>
    <w:rsid w:val="00824917"/>
    <w:rsid w:val="008337B1"/>
    <w:rsid w:val="008357CD"/>
    <w:rsid w:val="008407B2"/>
    <w:rsid w:val="00870B41"/>
    <w:rsid w:val="008835FD"/>
    <w:rsid w:val="00892058"/>
    <w:rsid w:val="00897A21"/>
    <w:rsid w:val="008B3917"/>
    <w:rsid w:val="008B472C"/>
    <w:rsid w:val="008C1258"/>
    <w:rsid w:val="008D29E5"/>
    <w:rsid w:val="008D3B1C"/>
    <w:rsid w:val="008E47DC"/>
    <w:rsid w:val="008F08C7"/>
    <w:rsid w:val="009209BF"/>
    <w:rsid w:val="00931369"/>
    <w:rsid w:val="009314A8"/>
    <w:rsid w:val="00947C1F"/>
    <w:rsid w:val="00956A77"/>
    <w:rsid w:val="009701FE"/>
    <w:rsid w:val="0097495B"/>
    <w:rsid w:val="00982715"/>
    <w:rsid w:val="009A03A7"/>
    <w:rsid w:val="009A03C7"/>
    <w:rsid w:val="009C0794"/>
    <w:rsid w:val="009C697E"/>
    <w:rsid w:val="00A14DDA"/>
    <w:rsid w:val="00A37155"/>
    <w:rsid w:val="00A50030"/>
    <w:rsid w:val="00A53B01"/>
    <w:rsid w:val="00A633E9"/>
    <w:rsid w:val="00A63893"/>
    <w:rsid w:val="00AA5371"/>
    <w:rsid w:val="00AB106C"/>
    <w:rsid w:val="00AB5EE8"/>
    <w:rsid w:val="00AD3300"/>
    <w:rsid w:val="00AE1C14"/>
    <w:rsid w:val="00AF31A7"/>
    <w:rsid w:val="00AF74AF"/>
    <w:rsid w:val="00B02BEA"/>
    <w:rsid w:val="00B0709B"/>
    <w:rsid w:val="00B10115"/>
    <w:rsid w:val="00B20DD8"/>
    <w:rsid w:val="00B258B1"/>
    <w:rsid w:val="00B53EE3"/>
    <w:rsid w:val="00B814E2"/>
    <w:rsid w:val="00B86D9E"/>
    <w:rsid w:val="00B92BE9"/>
    <w:rsid w:val="00BA666A"/>
    <w:rsid w:val="00BC30CA"/>
    <w:rsid w:val="00BC3C3F"/>
    <w:rsid w:val="00BE6E2C"/>
    <w:rsid w:val="00BF4621"/>
    <w:rsid w:val="00BF4FD3"/>
    <w:rsid w:val="00C0665B"/>
    <w:rsid w:val="00C141CB"/>
    <w:rsid w:val="00C26237"/>
    <w:rsid w:val="00C30AB8"/>
    <w:rsid w:val="00C31D94"/>
    <w:rsid w:val="00C31F41"/>
    <w:rsid w:val="00C4136B"/>
    <w:rsid w:val="00C52DE6"/>
    <w:rsid w:val="00C565F9"/>
    <w:rsid w:val="00C60AD2"/>
    <w:rsid w:val="00C7148B"/>
    <w:rsid w:val="00CA1491"/>
    <w:rsid w:val="00CA3E83"/>
    <w:rsid w:val="00CB763F"/>
    <w:rsid w:val="00CC643F"/>
    <w:rsid w:val="00CF75ED"/>
    <w:rsid w:val="00D15D16"/>
    <w:rsid w:val="00D22B26"/>
    <w:rsid w:val="00D244FD"/>
    <w:rsid w:val="00D27642"/>
    <w:rsid w:val="00D71B5F"/>
    <w:rsid w:val="00D86281"/>
    <w:rsid w:val="00DA0E60"/>
    <w:rsid w:val="00DA55C2"/>
    <w:rsid w:val="00DC094D"/>
    <w:rsid w:val="00DE4A53"/>
    <w:rsid w:val="00DF5584"/>
    <w:rsid w:val="00E00F24"/>
    <w:rsid w:val="00E05092"/>
    <w:rsid w:val="00E50BE2"/>
    <w:rsid w:val="00E937BE"/>
    <w:rsid w:val="00E9727A"/>
    <w:rsid w:val="00E97469"/>
    <w:rsid w:val="00EB2A42"/>
    <w:rsid w:val="00ED1051"/>
    <w:rsid w:val="00EE2EEF"/>
    <w:rsid w:val="00EE4743"/>
    <w:rsid w:val="00EF69BC"/>
    <w:rsid w:val="00F0640A"/>
    <w:rsid w:val="00F23280"/>
    <w:rsid w:val="00F34CE3"/>
    <w:rsid w:val="00F353C9"/>
    <w:rsid w:val="00F3708D"/>
    <w:rsid w:val="00F519A9"/>
    <w:rsid w:val="00F776C2"/>
    <w:rsid w:val="00F829A1"/>
    <w:rsid w:val="00F833F7"/>
    <w:rsid w:val="00FA554B"/>
    <w:rsid w:val="00FA6FC3"/>
    <w:rsid w:val="00FC15D6"/>
    <w:rsid w:val="00FC38FE"/>
    <w:rsid w:val="00FC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814E2"/>
  </w:style>
  <w:style w:type="paragraph" w:styleId="Header">
    <w:name w:val="header"/>
    <w:basedOn w:val="Normal"/>
    <w:link w:val="HeaderChar"/>
    <w:uiPriority w:val="99"/>
    <w:unhideWhenUsed/>
    <w:rsid w:val="00150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26F"/>
  </w:style>
  <w:style w:type="paragraph" w:styleId="Footer">
    <w:name w:val="footer"/>
    <w:basedOn w:val="Normal"/>
    <w:link w:val="FooterChar"/>
    <w:uiPriority w:val="99"/>
    <w:unhideWhenUsed/>
    <w:rsid w:val="00150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26F"/>
  </w:style>
  <w:style w:type="character" w:styleId="CommentReference">
    <w:name w:val="annotation reference"/>
    <w:basedOn w:val="DefaultParagraphFont"/>
    <w:uiPriority w:val="99"/>
    <w:semiHidden/>
    <w:unhideWhenUsed/>
    <w:rsid w:val="001C3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3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3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814E2"/>
  </w:style>
  <w:style w:type="paragraph" w:styleId="Header">
    <w:name w:val="header"/>
    <w:basedOn w:val="Normal"/>
    <w:link w:val="HeaderChar"/>
    <w:uiPriority w:val="99"/>
    <w:unhideWhenUsed/>
    <w:rsid w:val="00150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26F"/>
  </w:style>
  <w:style w:type="paragraph" w:styleId="Footer">
    <w:name w:val="footer"/>
    <w:basedOn w:val="Normal"/>
    <w:link w:val="FooterChar"/>
    <w:uiPriority w:val="99"/>
    <w:unhideWhenUsed/>
    <w:rsid w:val="00150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26F"/>
  </w:style>
  <w:style w:type="character" w:styleId="CommentReference">
    <w:name w:val="annotation reference"/>
    <w:basedOn w:val="DefaultParagraphFont"/>
    <w:uiPriority w:val="99"/>
    <w:semiHidden/>
    <w:unhideWhenUsed/>
    <w:rsid w:val="001C3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3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3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A5FF99C1EB194CBC883D912A666A33" ma:contentTypeVersion="143" ma:contentTypeDescription="" ma:contentTypeScope="" ma:versionID="f17f1b6db5c96dfb3ba9b027650fcd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501</IndustryCode>
    <CaseStatus xmlns="dc463f71-b30c-4ab2-9473-d307f9d35888">Closed</CaseStatus>
    <OpenedDate xmlns="dc463f71-b30c-4ab2-9473-d307f9d35888">2011-08-12T07:00:00+00:00</OpenedDate>
    <Date1 xmlns="dc463f71-b30c-4ab2-9473-d307f9d35888">2012-06-22T07:00:00+00:00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111465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B27C0D-40AE-4D49-B986-2EC768FECCD3}"/>
</file>

<file path=customXml/itemProps2.xml><?xml version="1.0" encoding="utf-8"?>
<ds:datastoreItem xmlns:ds="http://schemas.openxmlformats.org/officeDocument/2006/customXml" ds:itemID="{9127FDE7-8FA0-4147-9675-6EADB1C93D3F}"/>
</file>

<file path=customXml/itemProps3.xml><?xml version="1.0" encoding="utf-8"?>
<ds:datastoreItem xmlns:ds="http://schemas.openxmlformats.org/officeDocument/2006/customXml" ds:itemID="{283A7553-DD00-4811-B768-FCC49CBB310C}"/>
</file>

<file path=customXml/itemProps4.xml><?xml version="1.0" encoding="utf-8"?>
<ds:datastoreItem xmlns:ds="http://schemas.openxmlformats.org/officeDocument/2006/customXml" ds:itemID="{5D00A3A5-86B2-4325-BD7C-368A4F790744}"/>
</file>

<file path=customXml/itemProps5.xml><?xml version="1.0" encoding="utf-8"?>
<ds:datastoreItem xmlns:ds="http://schemas.openxmlformats.org/officeDocument/2006/customXml" ds:itemID="{52C3CAD9-2A34-4A8C-B469-1DC0D0C37B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12</cp:revision>
  <cp:lastPrinted>2012-06-22T20:38:00Z</cp:lastPrinted>
  <dcterms:created xsi:type="dcterms:W3CDTF">2012-06-22T17:49:00Z</dcterms:created>
  <dcterms:modified xsi:type="dcterms:W3CDTF">2012-06-22T20:54:00Z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0x0101006E56B4D1795A2E4DB2F0B01679ED314A0096A5FF99C1EB194CBC883D912A666A33</vt:lpwstr>
  </property>
  <property fmtid="{D5CDD505-2E9C-101B-9397-08002B2CF9AE}" pid="3" name="_docset_NoMedatataSyncRequired">
    <vt:lpwstr>False</vt:lpwstr>
  </property>
</Properties>
</file>