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440" w:rsidRPr="00FC6ABF" w:rsidRDefault="00FC6ABF" w:rsidP="00FC6ABF">
      <w:pPr>
        <w:pStyle w:val="BodyText"/>
        <w:jc w:val="center"/>
        <w:rPr>
          <w:b/>
        </w:rPr>
      </w:pPr>
      <w:r w:rsidRPr="00FC6ABF">
        <w:rPr>
          <w:b/>
        </w:rPr>
        <w:t>BEFORE THE</w:t>
      </w:r>
      <w:r w:rsidRPr="00FC6ABF">
        <w:rPr>
          <w:b/>
        </w:rPr>
        <w:br/>
        <w:t>WASHINGTON UTILITIES AND TRANSPORTATION COMMISSION</w:t>
      </w:r>
    </w:p>
    <w:tbl>
      <w:tblPr>
        <w:tblStyle w:val="TableGrid"/>
        <w:tblW w:w="0" w:type="auto"/>
        <w:tblLook w:val="04A0" w:firstRow="1" w:lastRow="0" w:firstColumn="1" w:lastColumn="0" w:noHBand="0" w:noVBand="1"/>
      </w:tblPr>
      <w:tblGrid>
        <w:gridCol w:w="4788"/>
        <w:gridCol w:w="4788"/>
      </w:tblGrid>
      <w:tr w:rsidR="00FC6ABF" w:rsidTr="00712130">
        <w:tc>
          <w:tcPr>
            <w:tcW w:w="4788" w:type="dxa"/>
            <w:tcBorders>
              <w:top w:val="nil"/>
              <w:left w:val="nil"/>
            </w:tcBorders>
            <w:vAlign w:val="center"/>
          </w:tcPr>
          <w:p w:rsidR="00FC6ABF" w:rsidRDefault="00FC6ABF" w:rsidP="00FC6ABF">
            <w:pPr>
              <w:pStyle w:val="BodyText"/>
              <w:spacing w:before="180" w:after="180"/>
            </w:pPr>
            <w:r>
              <w:t>In the Matter of the Petition of</w:t>
            </w:r>
          </w:p>
          <w:p w:rsidR="00FC6ABF" w:rsidRDefault="00FC6ABF" w:rsidP="00FC6ABF">
            <w:pPr>
              <w:pStyle w:val="BodyText"/>
              <w:spacing w:before="180" w:after="180"/>
            </w:pPr>
            <w:r>
              <w:t>PUGET SOUND ENERGY, INC.</w:t>
            </w:r>
          </w:p>
          <w:p w:rsidR="00FC6ABF" w:rsidRDefault="00FC6ABF" w:rsidP="00FC6ABF">
            <w:pPr>
              <w:pStyle w:val="BodyText"/>
              <w:spacing w:before="180" w:after="180"/>
            </w:pPr>
            <w:r>
              <w:t>For an Accounting Order Authorizing</w:t>
            </w:r>
            <w:r>
              <w:br/>
              <w:t>Accounting Treatment Related to</w:t>
            </w:r>
            <w:r>
              <w:br/>
              <w:t>Payments for Major Maintenance</w:t>
            </w:r>
            <w:r>
              <w:br/>
              <w:t>Activities</w:t>
            </w:r>
          </w:p>
        </w:tc>
        <w:tc>
          <w:tcPr>
            <w:tcW w:w="4788" w:type="dxa"/>
            <w:tcBorders>
              <w:top w:val="nil"/>
              <w:bottom w:val="nil"/>
              <w:right w:val="nil"/>
            </w:tcBorders>
          </w:tcPr>
          <w:p w:rsidR="00FC6ABF" w:rsidRDefault="00FC6ABF" w:rsidP="00712130">
            <w:pPr>
              <w:pStyle w:val="BodyText"/>
              <w:spacing w:before="180" w:after="180"/>
              <w:ind w:left="252"/>
            </w:pPr>
            <w:r>
              <w:t>DOCKET UE-130583</w:t>
            </w:r>
          </w:p>
          <w:p w:rsidR="00FC6ABF" w:rsidRPr="00FC6ABF" w:rsidRDefault="00FC6ABF" w:rsidP="00712130">
            <w:pPr>
              <w:pStyle w:val="BodyText"/>
              <w:spacing w:before="180" w:after="180"/>
              <w:ind w:left="252"/>
              <w:rPr>
                <w:i/>
              </w:rPr>
            </w:pPr>
            <w:r w:rsidRPr="00FC6ABF">
              <w:t>(</w:t>
            </w:r>
            <w:r w:rsidRPr="00FC6ABF">
              <w:rPr>
                <w:i/>
              </w:rPr>
              <w:t>Consolidated</w:t>
            </w:r>
            <w:r w:rsidRPr="00FC6ABF">
              <w:t>)</w:t>
            </w:r>
          </w:p>
        </w:tc>
      </w:tr>
      <w:tr w:rsidR="00FC6ABF" w:rsidTr="00712130">
        <w:tc>
          <w:tcPr>
            <w:tcW w:w="4788" w:type="dxa"/>
            <w:tcBorders>
              <w:left w:val="nil"/>
            </w:tcBorders>
            <w:vAlign w:val="center"/>
          </w:tcPr>
          <w:p w:rsidR="00FC6ABF" w:rsidRDefault="00FC6ABF" w:rsidP="00FC6ABF">
            <w:pPr>
              <w:pStyle w:val="BodyText"/>
              <w:spacing w:before="180" w:after="180"/>
            </w:pPr>
            <w:r>
              <w:t>WASHING TON UTILITIES AND</w:t>
            </w:r>
            <w:r>
              <w:br/>
              <w:t>TRANSPORTATION COMMISSION,</w:t>
            </w:r>
          </w:p>
          <w:p w:rsidR="00FC6ABF" w:rsidRDefault="00FC6ABF" w:rsidP="00FC6ABF">
            <w:pPr>
              <w:pStyle w:val="BodyText"/>
              <w:spacing w:before="180" w:after="180"/>
              <w:ind w:left="2160"/>
            </w:pPr>
            <w:r>
              <w:t>Complainant,</w:t>
            </w:r>
          </w:p>
          <w:p w:rsidR="00FC6ABF" w:rsidRDefault="00FC6ABF" w:rsidP="00FC6ABF">
            <w:pPr>
              <w:pStyle w:val="BodyText"/>
              <w:spacing w:before="180" w:after="180"/>
            </w:pPr>
            <w:proofErr w:type="gramStart"/>
            <w:r>
              <w:t>v</w:t>
            </w:r>
            <w:proofErr w:type="gramEnd"/>
            <w:r>
              <w:t>.</w:t>
            </w:r>
          </w:p>
          <w:p w:rsidR="00FC6ABF" w:rsidRDefault="00FC6ABF" w:rsidP="00FC6ABF">
            <w:pPr>
              <w:pStyle w:val="BodyText"/>
              <w:spacing w:before="180" w:after="180"/>
            </w:pPr>
            <w:r>
              <w:t>PUGET SOUND ENERGY, INC.</w:t>
            </w:r>
          </w:p>
          <w:p w:rsidR="00FC6ABF" w:rsidRDefault="00FC6ABF" w:rsidP="00FC6ABF">
            <w:pPr>
              <w:pStyle w:val="BodyText"/>
              <w:spacing w:before="180" w:after="180"/>
              <w:ind w:left="2160"/>
            </w:pPr>
            <w:proofErr w:type="gramStart"/>
            <w:r>
              <w:t>Respondent.</w:t>
            </w:r>
            <w:proofErr w:type="gramEnd"/>
          </w:p>
        </w:tc>
        <w:tc>
          <w:tcPr>
            <w:tcW w:w="4788" w:type="dxa"/>
            <w:tcBorders>
              <w:top w:val="nil"/>
              <w:bottom w:val="nil"/>
              <w:right w:val="nil"/>
            </w:tcBorders>
          </w:tcPr>
          <w:p w:rsidR="00FC6ABF" w:rsidRDefault="00FC6ABF" w:rsidP="00712130">
            <w:pPr>
              <w:pStyle w:val="BodyText"/>
              <w:spacing w:before="180" w:after="180"/>
              <w:ind w:left="252"/>
            </w:pPr>
            <w:r>
              <w:t>DOCKET UE-130617</w:t>
            </w:r>
          </w:p>
          <w:p w:rsidR="00FC6ABF" w:rsidRDefault="00FC6ABF" w:rsidP="00712130">
            <w:pPr>
              <w:pStyle w:val="BodyText"/>
              <w:spacing w:before="180" w:after="180"/>
              <w:ind w:left="252"/>
            </w:pPr>
            <w:r>
              <w:t>(</w:t>
            </w:r>
            <w:r w:rsidRPr="00FC6ABF">
              <w:rPr>
                <w:i/>
              </w:rPr>
              <w:t>Consolidated</w:t>
            </w:r>
            <w:r>
              <w:t>)</w:t>
            </w:r>
          </w:p>
        </w:tc>
      </w:tr>
      <w:tr w:rsidR="00FC6ABF" w:rsidTr="00712130">
        <w:tc>
          <w:tcPr>
            <w:tcW w:w="4788" w:type="dxa"/>
            <w:tcBorders>
              <w:left w:val="nil"/>
            </w:tcBorders>
            <w:vAlign w:val="center"/>
          </w:tcPr>
          <w:p w:rsidR="00FC6ABF" w:rsidRDefault="00FC6ABF" w:rsidP="00FC6ABF">
            <w:pPr>
              <w:pStyle w:val="BodyText"/>
              <w:spacing w:before="180" w:after="180"/>
            </w:pPr>
            <w:r>
              <w:t>In the Matter of the Petition of</w:t>
            </w:r>
          </w:p>
          <w:p w:rsidR="00FC6ABF" w:rsidRDefault="00FC6ABF" w:rsidP="00FC6ABF">
            <w:pPr>
              <w:pStyle w:val="BodyText"/>
              <w:spacing w:before="180" w:after="180"/>
            </w:pPr>
            <w:r>
              <w:t>PUGET SOUND ENERGY, INC.</w:t>
            </w:r>
          </w:p>
          <w:p w:rsidR="00FC6ABF" w:rsidRDefault="00FC6ABF" w:rsidP="00FC6ABF">
            <w:pPr>
              <w:pStyle w:val="BodyText"/>
              <w:spacing w:before="180" w:after="180"/>
            </w:pPr>
            <w:r>
              <w:t>For an Accounting Order Authorizing</w:t>
            </w:r>
            <w:r>
              <w:br/>
              <w:t>Accounting the Sale of the Water Rights</w:t>
            </w:r>
            <w:r>
              <w:br/>
              <w:t>and Associated Assets of the Electron</w:t>
            </w:r>
            <w:r>
              <w:br/>
              <w:t>Hydroelectric Project in Accordance</w:t>
            </w:r>
            <w:r>
              <w:br/>
              <w:t>with WAC 480-143 and RCW 80.12.</w:t>
            </w:r>
          </w:p>
        </w:tc>
        <w:tc>
          <w:tcPr>
            <w:tcW w:w="4788" w:type="dxa"/>
            <w:tcBorders>
              <w:top w:val="nil"/>
              <w:bottom w:val="nil"/>
              <w:right w:val="nil"/>
            </w:tcBorders>
          </w:tcPr>
          <w:p w:rsidR="00FC6ABF" w:rsidRDefault="00FC6ABF" w:rsidP="00712130">
            <w:pPr>
              <w:pStyle w:val="BodyText"/>
              <w:spacing w:before="180" w:after="180"/>
              <w:ind w:left="252"/>
            </w:pPr>
            <w:r>
              <w:t xml:space="preserve">DOCKET </w:t>
            </w:r>
            <w:r w:rsidRPr="00FC6ABF">
              <w:t>UE-131099</w:t>
            </w:r>
          </w:p>
          <w:p w:rsidR="00FC6ABF" w:rsidRDefault="00FC6ABF" w:rsidP="00712130">
            <w:pPr>
              <w:pStyle w:val="BodyText"/>
              <w:spacing w:before="180" w:after="180"/>
              <w:ind w:left="252"/>
            </w:pPr>
            <w:r>
              <w:t>(</w:t>
            </w:r>
            <w:r w:rsidRPr="00FC6ABF">
              <w:rPr>
                <w:i/>
              </w:rPr>
              <w:t>Consolidated</w:t>
            </w:r>
            <w:r>
              <w:t>)</w:t>
            </w:r>
          </w:p>
        </w:tc>
      </w:tr>
      <w:tr w:rsidR="00FC6ABF" w:rsidTr="00712130">
        <w:tc>
          <w:tcPr>
            <w:tcW w:w="4788" w:type="dxa"/>
            <w:tcBorders>
              <w:left w:val="nil"/>
            </w:tcBorders>
            <w:vAlign w:val="center"/>
          </w:tcPr>
          <w:p w:rsidR="00FC6ABF" w:rsidRPr="00FC6ABF" w:rsidRDefault="00FC6ABF" w:rsidP="00FC6ABF">
            <w:pPr>
              <w:widowControl w:val="0"/>
              <w:tabs>
                <w:tab w:val="left" w:pos="2168"/>
              </w:tabs>
              <w:spacing w:before="180" w:after="180"/>
              <w:ind w:right="360"/>
              <w:rPr>
                <w:rFonts w:eastAsia="SimSun" w:cs="Times New Roman"/>
                <w:sz w:val="25"/>
                <w:szCs w:val="25"/>
                <w:lang w:eastAsia="zh-CN"/>
              </w:rPr>
            </w:pPr>
            <w:r w:rsidRPr="00FC6ABF">
              <w:rPr>
                <w:rFonts w:eastAsia="SimSun" w:cs="Times New Roman"/>
                <w:sz w:val="25"/>
                <w:szCs w:val="25"/>
                <w:lang w:eastAsia="zh-CN"/>
              </w:rPr>
              <w:t>In the Matter of the Petition of</w:t>
            </w:r>
          </w:p>
          <w:p w:rsidR="00FC6ABF" w:rsidRPr="00FC6ABF" w:rsidRDefault="00FC6ABF" w:rsidP="00FC6ABF">
            <w:pPr>
              <w:widowControl w:val="0"/>
              <w:tabs>
                <w:tab w:val="left" w:pos="2168"/>
              </w:tabs>
              <w:spacing w:before="180" w:after="180"/>
              <w:ind w:right="360"/>
              <w:rPr>
                <w:rFonts w:eastAsia="SimSun" w:cs="Times New Roman"/>
                <w:sz w:val="25"/>
                <w:szCs w:val="25"/>
                <w:lang w:eastAsia="zh-CN"/>
              </w:rPr>
            </w:pPr>
            <w:r>
              <w:rPr>
                <w:rFonts w:eastAsia="SimSun" w:cs="Times New Roman"/>
                <w:sz w:val="25"/>
                <w:szCs w:val="25"/>
                <w:lang w:eastAsia="zh-CN"/>
              </w:rPr>
              <w:t>PUGET SOUND ENERGY, Inc.</w:t>
            </w:r>
          </w:p>
          <w:p w:rsidR="00FC6ABF" w:rsidRPr="00FC6ABF" w:rsidRDefault="00FC6ABF" w:rsidP="00FC6ABF">
            <w:pPr>
              <w:spacing w:before="180" w:after="180"/>
              <w:rPr>
                <w:rFonts w:eastAsia="Times New Roman" w:cs="Times New Roman"/>
                <w:sz w:val="25"/>
                <w:szCs w:val="25"/>
              </w:rPr>
            </w:pPr>
            <w:r w:rsidRPr="00FC6ABF">
              <w:rPr>
                <w:rFonts w:eastAsia="Times New Roman" w:cs="Times New Roman"/>
                <w:sz w:val="25"/>
                <w:szCs w:val="25"/>
              </w:rPr>
              <w:t>For an Order Authorizing the Sale of Interests in the Development Assets Required for the Construction and Operation of Phase II of the Lower Snake River Wind Facility</w:t>
            </w:r>
          </w:p>
        </w:tc>
        <w:tc>
          <w:tcPr>
            <w:tcW w:w="4788" w:type="dxa"/>
            <w:tcBorders>
              <w:top w:val="nil"/>
              <w:bottom w:val="nil"/>
              <w:right w:val="nil"/>
            </w:tcBorders>
          </w:tcPr>
          <w:p w:rsidR="00FC6ABF" w:rsidRDefault="00FC6ABF" w:rsidP="00712130">
            <w:pPr>
              <w:pStyle w:val="BodyText"/>
              <w:spacing w:before="180" w:after="180"/>
              <w:ind w:left="252"/>
            </w:pPr>
            <w:r w:rsidRPr="00FC6ABF">
              <w:t>DOCKET UE-131230</w:t>
            </w:r>
          </w:p>
          <w:p w:rsidR="00FC6ABF" w:rsidRDefault="00FC6ABF" w:rsidP="00712130">
            <w:pPr>
              <w:pStyle w:val="BodyText"/>
              <w:spacing w:before="180" w:after="180"/>
              <w:ind w:left="252"/>
            </w:pPr>
            <w:r>
              <w:t>(</w:t>
            </w:r>
            <w:r w:rsidRPr="00FC6ABF">
              <w:rPr>
                <w:i/>
              </w:rPr>
              <w:t>Consolidated</w:t>
            </w:r>
            <w:r>
              <w:t>)</w:t>
            </w:r>
          </w:p>
        </w:tc>
      </w:tr>
    </w:tbl>
    <w:p w:rsidR="00712130" w:rsidRDefault="00A801E1" w:rsidP="00A801E1">
      <w:pPr>
        <w:pStyle w:val="BodyText"/>
        <w:tabs>
          <w:tab w:val="left" w:pos="4680"/>
        </w:tabs>
        <w:spacing w:before="360"/>
        <w:jc w:val="center"/>
        <w:rPr>
          <w:b/>
        </w:rPr>
        <w:sectPr w:rsidR="00712130" w:rsidSect="00FC40CD">
          <w:footerReference w:type="default" r:id="rId9"/>
          <w:footerReference w:type="first" r:id="rId10"/>
          <w:pgSz w:w="12240" w:h="15840"/>
          <w:pgMar w:top="1440" w:right="1440" w:bottom="1440" w:left="1440" w:header="720" w:footer="720" w:gutter="0"/>
          <w:cols w:space="720"/>
          <w:titlePg/>
          <w:docGrid w:linePitch="360"/>
        </w:sectPr>
      </w:pPr>
      <w:r>
        <w:rPr>
          <w:noProof/>
        </w:rPr>
        <mc:AlternateContent>
          <mc:Choice Requires="wpg">
            <w:drawing>
              <wp:anchor distT="0" distB="0" distL="114300" distR="114300" simplePos="0" relativeHeight="251659264" behindDoc="0" locked="0" layoutInCell="1" allowOverlap="1" wp14:anchorId="10396FDC" wp14:editId="06851627">
                <wp:simplePos x="0" y="0"/>
                <wp:positionH relativeFrom="column">
                  <wp:posOffset>1370965</wp:posOffset>
                </wp:positionH>
                <wp:positionV relativeFrom="paragraph">
                  <wp:posOffset>974090</wp:posOffset>
                </wp:positionV>
                <wp:extent cx="3181350" cy="71183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711835"/>
                          <a:chOff x="4401" y="11656"/>
                          <a:chExt cx="4320" cy="780"/>
                        </a:xfrm>
                      </wpg:grpSpPr>
                      <wps:wsp>
                        <wps:cNvPr id="5" name="Text Box 6"/>
                        <wps:cNvSpPr txBox="1">
                          <a:spLocks noChangeArrowheads="1"/>
                        </wps:cNvSpPr>
                        <wps:spPr bwMode="auto">
                          <a:xfrm>
                            <a:off x="4554" y="11806"/>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555" w:rsidRDefault="00420555" w:rsidP="00A801E1"/>
                          </w:txbxContent>
                        </wps:txbx>
                        <wps:bodyPr rot="0" vert="horz" wrap="square" lIns="91440" tIns="91440" rIns="91440" bIns="91440" anchor="t" anchorCtr="0" upright="1">
                          <a:noAutofit/>
                        </wps:bodyPr>
                      </wps:wsp>
                      <wps:wsp>
                        <wps:cNvPr id="6" name="Text Box 7"/>
                        <wps:cNvSpPr txBox="1">
                          <a:spLocks noChangeArrowheads="1"/>
                        </wps:cNvSpPr>
                        <wps:spPr bwMode="auto">
                          <a:xfrm>
                            <a:off x="4401" y="11656"/>
                            <a:ext cx="4167" cy="630"/>
                          </a:xfrm>
                          <a:prstGeom prst="rect">
                            <a:avLst/>
                          </a:prstGeom>
                          <a:solidFill>
                            <a:srgbClr val="FFFFFF"/>
                          </a:solidFill>
                          <a:ln w="19050">
                            <a:solidFill>
                              <a:srgbClr val="000000"/>
                            </a:solidFill>
                            <a:miter lim="800000"/>
                            <a:headEnd/>
                            <a:tailEnd/>
                          </a:ln>
                        </wps:spPr>
                        <wps:txbx>
                          <w:txbxContent>
                            <w:p w:rsidR="00420555" w:rsidRDefault="00420555" w:rsidP="00A801E1">
                              <w:pPr>
                                <w:pStyle w:val="plain"/>
                                <w:jc w:val="center"/>
                                <w:rPr>
                                  <w:rFonts w:ascii="Times New Roman Bold" w:hAnsi="Times New Roman Bold"/>
                                  <w:b/>
                                  <w:smallCaps/>
                                  <w:snapToGrid w:val="0"/>
                                  <w:lang w:eastAsia="en-US"/>
                                </w:rPr>
                              </w:pPr>
                              <w:r>
                                <w:rPr>
                                  <w:rFonts w:ascii="Times New Roman Bold" w:hAnsi="Times New Roman Bold"/>
                                  <w:b/>
                                  <w:smallCaps/>
                                  <w:snapToGrid w:val="0"/>
                                  <w:lang w:val="x-none" w:eastAsia="en-US"/>
                                </w:rPr>
                                <w:t>Confidential per</w:t>
                              </w:r>
                              <w:r>
                                <w:rPr>
                                  <w:rFonts w:ascii="Times New Roman Bold" w:hAnsi="Times New Roman Bold"/>
                                  <w:b/>
                                  <w:smallCaps/>
                                  <w:snapToGrid w:val="0"/>
                                  <w:lang w:eastAsia="en-US"/>
                                </w:rPr>
                                <w:t xml:space="preserve"> Protective Order in WUTC Dockets UE-130617, </w:t>
                              </w:r>
                              <w:r w:rsidRPr="00DF190F">
                                <w:rPr>
                                  <w:rFonts w:ascii="Times New Roman Bold" w:hAnsi="Times New Roman Bold"/>
                                  <w:b/>
                                  <w:i/>
                                  <w:smallCaps/>
                                  <w:snapToGrid w:val="0"/>
                                  <w:lang w:eastAsia="en-US"/>
                                </w:rPr>
                                <w:t>et al.</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107.95pt;margin-top:76.7pt;width:250.5pt;height:56.05pt;z-index:251659264" coordorigin="4401,11656"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">
                <v:shapetype id="_x0000_t202" coordsize="21600,21600" o:spt="202" path="m,l,21600r21600,l21600,xe">
                  <v:stroke joinstyle="miter"/>
                  <v:path gradientshapeok="t" o:connecttype="rect"/>
                </v:shapetype>
                <v:shape id="Text Box 6" o:spid="_x0000_s1027" type="#_x0000_t202" style="position:absolute;left:4554;top:1180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VO8QA&#10;AADaAAAADwAAAGRycy9kb3ducmV2LnhtbESPQWvCQBSE7wX/w/IK3urGYkViNqEIQr21VtTjI/uy&#10;Ccm+Ddk1pv313UKhx2FmvmGyYrKdGGnwjWMFy0UCgrh0umGj4PS5f9qA8AFZY+eYFHyRhyKfPWSY&#10;anfnDxqPwYgIYZ+igjqEPpXSlzVZ9AvXE0evcoPFEOVgpB7wHuG2k89JspYWG44LNfa0q6lsjzer&#10;4GLWh+590+pqdf0+L81tHHeHSqn54/S6BRFoCv/hv/abVvACv1fiD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HlTvEAAAA2gAAAA8AAAAAAAAAAAAAAAAAmAIAAGRycy9k&#10;b3ducmV2LnhtbFBLBQYAAAAABAAEAPUAAACJAwAAAAA=&#10;" fillcolor="gray" stroked="f">
                  <v:textbox inset=",7.2pt,,7.2pt">
                    <w:txbxContent>
                      <w:p w:rsidR="00420555" w:rsidRDefault="00420555" w:rsidP="00A801E1"/>
                    </w:txbxContent>
                  </v:textbox>
                </v:shape>
                <v:shape id="Text Box 7" o:spid="_x0000_s1028" type="#_x0000_t202" style="position:absolute;left:4401;top:1165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VgN8AA&#10;AADaAAAADwAAAGRycy9kb3ducmV2LnhtbERPTYvCMBS8C/sfwlvwImuqYlmqUZaCIF7EuvT8aN62&#10;xeal20Rb/70RBG8zzBez3g6mETfqXG1ZwWwagSAurK65VPB73n19g3AeWWNjmRTcycF28zFaY6Jt&#10;zye6Zb4UoYRdggoq79tESldUZNBNbUsctD/bGfSBdqXUHfah3DRyHkWxNFhzWKiwpbSi4pJdjYL0&#10;kAd4+j/m+aJZxoesTydpqdT4c/hZgfA0+Lf5ld5rBTE8r4Qb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VgN8AAAADaAAAADwAAAAAAAAAAAAAAAACYAgAAZHJzL2Rvd25y&#10;ZXYueG1sUEsFBgAAAAAEAAQA9QAAAIUDAAAAAA==&#10;" strokeweight="1.5pt">
                  <v:textbox inset=",7.2pt,,7.2pt">
                    <w:txbxContent>
                      <w:p w:rsidR="00420555" w:rsidRDefault="00420555" w:rsidP="00A801E1">
                        <w:pPr>
                          <w:pStyle w:val="plain"/>
                          <w:jc w:val="center"/>
                          <w:rPr>
                            <w:rFonts w:ascii="Times New Roman Bold" w:hAnsi="Times New Roman Bold"/>
                            <w:b/>
                            <w:smallCaps/>
                            <w:snapToGrid w:val="0"/>
                            <w:lang w:eastAsia="en-US"/>
                          </w:rPr>
                        </w:pPr>
                        <w:r>
                          <w:rPr>
                            <w:rFonts w:ascii="Times New Roman Bold" w:hAnsi="Times New Roman Bold"/>
                            <w:b/>
                            <w:smallCaps/>
                            <w:snapToGrid w:val="0"/>
                            <w:lang w:val="x-none" w:eastAsia="en-US"/>
                          </w:rPr>
                          <w:t>Confidential per</w:t>
                        </w:r>
                        <w:r>
                          <w:rPr>
                            <w:rFonts w:ascii="Times New Roman Bold" w:hAnsi="Times New Roman Bold"/>
                            <w:b/>
                            <w:smallCaps/>
                            <w:snapToGrid w:val="0"/>
                            <w:lang w:eastAsia="en-US"/>
                          </w:rPr>
                          <w:t xml:space="preserve"> Protective Order in WUTC Dockets UE-130617, </w:t>
                        </w:r>
                        <w:r w:rsidRPr="00DF190F">
                          <w:rPr>
                            <w:rFonts w:ascii="Times New Roman Bold" w:hAnsi="Times New Roman Bold"/>
                            <w:b/>
                            <w:i/>
                            <w:smallCaps/>
                            <w:snapToGrid w:val="0"/>
                            <w:lang w:eastAsia="en-US"/>
                          </w:rPr>
                          <w:t>et al.</w:t>
                        </w:r>
                      </w:p>
                    </w:txbxContent>
                  </v:textbox>
                </v:shape>
              </v:group>
            </w:pict>
          </mc:Fallback>
        </mc:AlternateContent>
      </w:r>
      <w:r w:rsidR="00EF73AF">
        <w:rPr>
          <w:b/>
        </w:rPr>
        <w:t xml:space="preserve">REPLY </w:t>
      </w:r>
      <w:r w:rsidR="00712130" w:rsidRPr="00712130">
        <w:rPr>
          <w:b/>
        </w:rPr>
        <w:t>BRIEF OF PUGET SOUND ENERGY, INC. TO THE</w:t>
      </w:r>
      <w:r w:rsidR="00712130" w:rsidRPr="00712130">
        <w:rPr>
          <w:b/>
        </w:rPr>
        <w:br/>
        <w:t>PUYALLUP TRIBE OF INDIANS’ BRIEF IN OPPOSITION TO THE</w:t>
      </w:r>
      <w:r w:rsidR="00712130" w:rsidRPr="00712130">
        <w:rPr>
          <w:b/>
        </w:rPr>
        <w:br/>
        <w:t>PROPOSED SALE OF THE ELECTRON HYDROELECTRIC PROJECT</w:t>
      </w:r>
    </w:p>
    <w:p w:rsidR="00FC6ABF" w:rsidRDefault="00712130" w:rsidP="000A1A9E">
      <w:pPr>
        <w:pStyle w:val="BodyText"/>
        <w:spacing w:before="360" w:after="480"/>
        <w:jc w:val="center"/>
        <w:rPr>
          <w:b/>
        </w:rPr>
      </w:pPr>
      <w:r>
        <w:rPr>
          <w:b/>
        </w:rPr>
        <w:lastRenderedPageBreak/>
        <w:t>TABLE OF CONTENTS</w:t>
      </w:r>
    </w:p>
    <w:sdt>
      <w:sdtPr>
        <w:id w:val="971788871"/>
        <w:docPartObj>
          <w:docPartGallery w:val="Table of Contents"/>
          <w:docPartUnique/>
        </w:docPartObj>
      </w:sdtPr>
      <w:sdtEndPr>
        <w:rPr>
          <w:b/>
          <w:bCs/>
          <w:noProof/>
        </w:rPr>
      </w:sdtEndPr>
      <w:sdtContent>
        <w:p w:rsidR="00A56616" w:rsidRDefault="009A26F2">
          <w:pPr>
            <w:pStyle w:val="TOC1"/>
            <w:rPr>
              <w:rFonts w:asciiTheme="minorHAnsi" w:eastAsiaTheme="minorEastAsia" w:hAnsiTheme="minorHAnsi"/>
              <w:noProof/>
              <w:sz w:val="22"/>
              <w:szCs w:val="22"/>
            </w:rPr>
          </w:pPr>
          <w:r w:rsidRPr="009A26F2">
            <w:fldChar w:fldCharType="begin"/>
          </w:r>
          <w:r w:rsidRPr="009A26F2">
            <w:instrText xml:space="preserve"> TOC \o "1-3" \h \z \u </w:instrText>
          </w:r>
          <w:r w:rsidRPr="009A26F2">
            <w:fldChar w:fldCharType="separate"/>
          </w:r>
          <w:hyperlink w:anchor="_Toc398209938" w:history="1">
            <w:r w:rsidR="00A56616" w:rsidRPr="00CD626F">
              <w:rPr>
                <w:rStyle w:val="Hyperlink"/>
                <w:rFonts w:eastAsia="Times New Roman"/>
                <w:noProof/>
              </w:rPr>
              <w:t>I.</w:t>
            </w:r>
            <w:r w:rsidR="00A56616">
              <w:rPr>
                <w:rFonts w:asciiTheme="minorHAnsi" w:eastAsiaTheme="minorEastAsia" w:hAnsiTheme="minorHAnsi"/>
                <w:noProof/>
                <w:sz w:val="22"/>
                <w:szCs w:val="22"/>
              </w:rPr>
              <w:tab/>
            </w:r>
            <w:r w:rsidR="00A56616" w:rsidRPr="00CD626F">
              <w:rPr>
                <w:rStyle w:val="Hyperlink"/>
                <w:rFonts w:eastAsia="Times New Roman"/>
                <w:noProof/>
              </w:rPr>
              <w:t>INTRODUCTION</w:t>
            </w:r>
            <w:r w:rsidR="00A56616">
              <w:rPr>
                <w:noProof/>
                <w:webHidden/>
              </w:rPr>
              <w:tab/>
            </w:r>
            <w:r w:rsidR="00A56616">
              <w:rPr>
                <w:noProof/>
                <w:webHidden/>
              </w:rPr>
              <w:fldChar w:fldCharType="begin"/>
            </w:r>
            <w:r w:rsidR="00A56616">
              <w:rPr>
                <w:noProof/>
                <w:webHidden/>
              </w:rPr>
              <w:instrText xml:space="preserve"> PAGEREF _Toc398209938 \h </w:instrText>
            </w:r>
            <w:r w:rsidR="00A56616">
              <w:rPr>
                <w:noProof/>
                <w:webHidden/>
              </w:rPr>
            </w:r>
            <w:r w:rsidR="00A56616">
              <w:rPr>
                <w:noProof/>
                <w:webHidden/>
              </w:rPr>
              <w:fldChar w:fldCharType="separate"/>
            </w:r>
            <w:r w:rsidR="001351F6">
              <w:rPr>
                <w:noProof/>
                <w:webHidden/>
              </w:rPr>
              <w:t>1</w:t>
            </w:r>
            <w:r w:rsidR="00A56616">
              <w:rPr>
                <w:noProof/>
                <w:webHidden/>
              </w:rPr>
              <w:fldChar w:fldCharType="end"/>
            </w:r>
          </w:hyperlink>
        </w:p>
        <w:p w:rsidR="00A56616" w:rsidRDefault="001351F6">
          <w:pPr>
            <w:pStyle w:val="TOC1"/>
            <w:rPr>
              <w:rFonts w:asciiTheme="minorHAnsi" w:eastAsiaTheme="minorEastAsia" w:hAnsiTheme="minorHAnsi"/>
              <w:noProof/>
              <w:sz w:val="22"/>
              <w:szCs w:val="22"/>
            </w:rPr>
          </w:pPr>
          <w:hyperlink w:anchor="_Toc398209939" w:history="1">
            <w:r w:rsidR="00A56616" w:rsidRPr="00CD626F">
              <w:rPr>
                <w:rStyle w:val="Hyperlink"/>
                <w:noProof/>
              </w:rPr>
              <w:t>II.</w:t>
            </w:r>
            <w:r w:rsidR="00A56616">
              <w:rPr>
                <w:rFonts w:asciiTheme="minorHAnsi" w:eastAsiaTheme="minorEastAsia" w:hAnsiTheme="minorHAnsi"/>
                <w:noProof/>
                <w:sz w:val="22"/>
                <w:szCs w:val="22"/>
              </w:rPr>
              <w:tab/>
            </w:r>
            <w:r w:rsidR="00A56616" w:rsidRPr="00CD626F">
              <w:rPr>
                <w:rStyle w:val="Hyperlink"/>
                <w:noProof/>
              </w:rPr>
              <w:t>BACKGROUND</w:t>
            </w:r>
            <w:r w:rsidR="00A56616">
              <w:rPr>
                <w:noProof/>
                <w:webHidden/>
              </w:rPr>
              <w:tab/>
            </w:r>
            <w:r w:rsidR="00A56616">
              <w:rPr>
                <w:noProof/>
                <w:webHidden/>
              </w:rPr>
              <w:fldChar w:fldCharType="begin"/>
            </w:r>
            <w:r w:rsidR="00A56616">
              <w:rPr>
                <w:noProof/>
                <w:webHidden/>
              </w:rPr>
              <w:instrText xml:space="preserve"> PAGEREF _Toc398209939 \h </w:instrText>
            </w:r>
            <w:r w:rsidR="00A56616">
              <w:rPr>
                <w:noProof/>
                <w:webHidden/>
              </w:rPr>
            </w:r>
            <w:r w:rsidR="00A56616">
              <w:rPr>
                <w:noProof/>
                <w:webHidden/>
              </w:rPr>
              <w:fldChar w:fldCharType="separate"/>
            </w:r>
            <w:r>
              <w:rPr>
                <w:noProof/>
                <w:webHidden/>
              </w:rPr>
              <w:t>1</w:t>
            </w:r>
            <w:r w:rsidR="00A56616">
              <w:rPr>
                <w:noProof/>
                <w:webHidden/>
              </w:rPr>
              <w:fldChar w:fldCharType="end"/>
            </w:r>
          </w:hyperlink>
        </w:p>
        <w:p w:rsidR="00A56616" w:rsidRDefault="001351F6">
          <w:pPr>
            <w:pStyle w:val="TOC2"/>
            <w:tabs>
              <w:tab w:val="left" w:pos="1440"/>
            </w:tabs>
            <w:rPr>
              <w:rFonts w:asciiTheme="minorHAnsi" w:eastAsiaTheme="minorEastAsia" w:hAnsiTheme="minorHAnsi"/>
              <w:noProof/>
              <w:sz w:val="22"/>
              <w:szCs w:val="22"/>
            </w:rPr>
          </w:pPr>
          <w:hyperlink w:anchor="_Toc398209940" w:history="1">
            <w:r w:rsidR="00A56616" w:rsidRPr="00CD626F">
              <w:rPr>
                <w:rStyle w:val="Hyperlink"/>
                <w:noProof/>
              </w:rPr>
              <w:t>A.</w:t>
            </w:r>
            <w:r w:rsidR="00A56616">
              <w:rPr>
                <w:rFonts w:asciiTheme="minorHAnsi" w:eastAsiaTheme="minorEastAsia" w:hAnsiTheme="minorHAnsi"/>
                <w:noProof/>
                <w:sz w:val="22"/>
                <w:szCs w:val="22"/>
              </w:rPr>
              <w:tab/>
            </w:r>
            <w:r w:rsidR="00A56616" w:rsidRPr="00CD626F">
              <w:rPr>
                <w:rStyle w:val="Hyperlink"/>
                <w:noProof/>
              </w:rPr>
              <w:t xml:space="preserve">The Electron Project, the Resource Enhancement Agreement, the </w:t>
            </w:r>
            <w:r w:rsidR="00A56616" w:rsidRPr="00CD626F">
              <w:rPr>
                <w:rStyle w:val="Hyperlink"/>
                <w:rFonts w:eastAsia="SimSun"/>
                <w:noProof/>
              </w:rPr>
              <w:t>Incidental Take Permit Process, and the Habitat Conservation Plan</w:t>
            </w:r>
            <w:r w:rsidR="00A56616">
              <w:rPr>
                <w:noProof/>
                <w:webHidden/>
              </w:rPr>
              <w:tab/>
            </w:r>
            <w:r w:rsidR="00A56616">
              <w:rPr>
                <w:noProof/>
                <w:webHidden/>
              </w:rPr>
              <w:fldChar w:fldCharType="begin"/>
            </w:r>
            <w:r w:rsidR="00A56616">
              <w:rPr>
                <w:noProof/>
                <w:webHidden/>
              </w:rPr>
              <w:instrText xml:space="preserve"> PAGEREF _Toc398209940 \h </w:instrText>
            </w:r>
            <w:r w:rsidR="00A56616">
              <w:rPr>
                <w:noProof/>
                <w:webHidden/>
              </w:rPr>
            </w:r>
            <w:r w:rsidR="00A56616">
              <w:rPr>
                <w:noProof/>
                <w:webHidden/>
              </w:rPr>
              <w:fldChar w:fldCharType="separate"/>
            </w:r>
            <w:r>
              <w:rPr>
                <w:noProof/>
                <w:webHidden/>
              </w:rPr>
              <w:t>1</w:t>
            </w:r>
            <w:r w:rsidR="00A56616">
              <w:rPr>
                <w:noProof/>
                <w:webHidden/>
              </w:rPr>
              <w:fldChar w:fldCharType="end"/>
            </w:r>
          </w:hyperlink>
        </w:p>
        <w:p w:rsidR="00A56616" w:rsidRDefault="001351F6">
          <w:pPr>
            <w:pStyle w:val="TOC3"/>
            <w:rPr>
              <w:rFonts w:asciiTheme="minorHAnsi" w:eastAsiaTheme="minorEastAsia" w:hAnsiTheme="minorHAnsi"/>
              <w:sz w:val="22"/>
              <w:szCs w:val="22"/>
            </w:rPr>
          </w:pPr>
          <w:hyperlink w:anchor="_Toc398209941" w:history="1">
            <w:r w:rsidR="00A56616" w:rsidRPr="00CD626F">
              <w:rPr>
                <w:rStyle w:val="Hyperlink"/>
              </w:rPr>
              <w:t>1.</w:t>
            </w:r>
            <w:r w:rsidR="00A56616">
              <w:rPr>
                <w:rFonts w:asciiTheme="minorHAnsi" w:eastAsiaTheme="minorEastAsia" w:hAnsiTheme="minorHAnsi"/>
                <w:sz w:val="22"/>
                <w:szCs w:val="22"/>
              </w:rPr>
              <w:tab/>
            </w:r>
            <w:r w:rsidR="00A56616" w:rsidRPr="00CD626F">
              <w:rPr>
                <w:rStyle w:val="Hyperlink"/>
              </w:rPr>
              <w:t>The Electron Project</w:t>
            </w:r>
            <w:r w:rsidR="00A56616">
              <w:rPr>
                <w:webHidden/>
              </w:rPr>
              <w:tab/>
            </w:r>
            <w:r w:rsidR="00A56616">
              <w:rPr>
                <w:webHidden/>
              </w:rPr>
              <w:fldChar w:fldCharType="begin"/>
            </w:r>
            <w:r w:rsidR="00A56616">
              <w:rPr>
                <w:webHidden/>
              </w:rPr>
              <w:instrText xml:space="preserve"> PAGEREF _Toc398209941 \h </w:instrText>
            </w:r>
            <w:r w:rsidR="00A56616">
              <w:rPr>
                <w:webHidden/>
              </w:rPr>
            </w:r>
            <w:r w:rsidR="00A56616">
              <w:rPr>
                <w:webHidden/>
              </w:rPr>
              <w:fldChar w:fldCharType="separate"/>
            </w:r>
            <w:r>
              <w:rPr>
                <w:webHidden/>
              </w:rPr>
              <w:t>1</w:t>
            </w:r>
            <w:r w:rsidR="00A56616">
              <w:rPr>
                <w:webHidden/>
              </w:rPr>
              <w:fldChar w:fldCharType="end"/>
            </w:r>
          </w:hyperlink>
        </w:p>
        <w:p w:rsidR="00A56616" w:rsidRDefault="001351F6">
          <w:pPr>
            <w:pStyle w:val="TOC3"/>
            <w:rPr>
              <w:rFonts w:asciiTheme="minorHAnsi" w:eastAsiaTheme="minorEastAsia" w:hAnsiTheme="minorHAnsi"/>
              <w:sz w:val="22"/>
              <w:szCs w:val="22"/>
            </w:rPr>
          </w:pPr>
          <w:hyperlink w:anchor="_Toc398209942" w:history="1">
            <w:r w:rsidR="00A56616" w:rsidRPr="00CD626F">
              <w:rPr>
                <w:rStyle w:val="Hyperlink"/>
              </w:rPr>
              <w:t>2.</w:t>
            </w:r>
            <w:r w:rsidR="00A56616">
              <w:rPr>
                <w:rFonts w:asciiTheme="minorHAnsi" w:eastAsiaTheme="minorEastAsia" w:hAnsiTheme="minorHAnsi"/>
                <w:sz w:val="22"/>
                <w:szCs w:val="22"/>
              </w:rPr>
              <w:tab/>
            </w:r>
            <w:r w:rsidR="00A56616" w:rsidRPr="00CD626F">
              <w:rPr>
                <w:rStyle w:val="Hyperlink"/>
              </w:rPr>
              <w:t>The Resource Enhancement Agreement</w:t>
            </w:r>
            <w:r w:rsidR="00A56616">
              <w:rPr>
                <w:webHidden/>
              </w:rPr>
              <w:tab/>
            </w:r>
            <w:r w:rsidR="00A56616">
              <w:rPr>
                <w:webHidden/>
              </w:rPr>
              <w:fldChar w:fldCharType="begin"/>
            </w:r>
            <w:r w:rsidR="00A56616">
              <w:rPr>
                <w:webHidden/>
              </w:rPr>
              <w:instrText xml:space="preserve"> PAGEREF _Toc398209942 \h </w:instrText>
            </w:r>
            <w:r w:rsidR="00A56616">
              <w:rPr>
                <w:webHidden/>
              </w:rPr>
            </w:r>
            <w:r w:rsidR="00A56616">
              <w:rPr>
                <w:webHidden/>
              </w:rPr>
              <w:fldChar w:fldCharType="separate"/>
            </w:r>
            <w:r>
              <w:rPr>
                <w:webHidden/>
              </w:rPr>
              <w:t>3</w:t>
            </w:r>
            <w:r w:rsidR="00A56616">
              <w:rPr>
                <w:webHidden/>
              </w:rPr>
              <w:fldChar w:fldCharType="end"/>
            </w:r>
          </w:hyperlink>
        </w:p>
        <w:p w:rsidR="00A56616" w:rsidRDefault="001351F6">
          <w:pPr>
            <w:pStyle w:val="TOC2"/>
            <w:tabs>
              <w:tab w:val="left" w:pos="1440"/>
            </w:tabs>
            <w:rPr>
              <w:rFonts w:asciiTheme="minorHAnsi" w:eastAsiaTheme="minorEastAsia" w:hAnsiTheme="minorHAnsi"/>
              <w:noProof/>
              <w:sz w:val="22"/>
              <w:szCs w:val="22"/>
            </w:rPr>
          </w:pPr>
          <w:hyperlink w:anchor="_Toc398209943" w:history="1">
            <w:r w:rsidR="00A56616" w:rsidRPr="00CD626F">
              <w:rPr>
                <w:rStyle w:val="Hyperlink"/>
                <w:noProof/>
              </w:rPr>
              <w:t>B.</w:t>
            </w:r>
            <w:r w:rsidR="00A56616">
              <w:rPr>
                <w:rFonts w:asciiTheme="minorHAnsi" w:eastAsiaTheme="minorEastAsia" w:hAnsiTheme="minorHAnsi"/>
                <w:noProof/>
                <w:sz w:val="22"/>
                <w:szCs w:val="22"/>
              </w:rPr>
              <w:tab/>
            </w:r>
            <w:r w:rsidR="00A56616" w:rsidRPr="00CD626F">
              <w:rPr>
                <w:rStyle w:val="Hyperlink"/>
                <w:noProof/>
              </w:rPr>
              <w:t>Alternatives Considered by PSE with Respect to the Redevelopment, Retirement, or Sale of the Electron Project</w:t>
            </w:r>
            <w:r w:rsidR="00A56616">
              <w:rPr>
                <w:noProof/>
                <w:webHidden/>
              </w:rPr>
              <w:tab/>
            </w:r>
            <w:r w:rsidR="00A56616">
              <w:rPr>
                <w:noProof/>
                <w:webHidden/>
              </w:rPr>
              <w:fldChar w:fldCharType="begin"/>
            </w:r>
            <w:r w:rsidR="00A56616">
              <w:rPr>
                <w:noProof/>
                <w:webHidden/>
              </w:rPr>
              <w:instrText xml:space="preserve"> PAGEREF _Toc398209943 \h </w:instrText>
            </w:r>
            <w:r w:rsidR="00A56616">
              <w:rPr>
                <w:noProof/>
                <w:webHidden/>
              </w:rPr>
            </w:r>
            <w:r w:rsidR="00A56616">
              <w:rPr>
                <w:noProof/>
                <w:webHidden/>
              </w:rPr>
              <w:fldChar w:fldCharType="separate"/>
            </w:r>
            <w:r>
              <w:rPr>
                <w:noProof/>
                <w:webHidden/>
              </w:rPr>
              <w:t>4</w:t>
            </w:r>
            <w:r w:rsidR="00A56616">
              <w:rPr>
                <w:noProof/>
                <w:webHidden/>
              </w:rPr>
              <w:fldChar w:fldCharType="end"/>
            </w:r>
          </w:hyperlink>
        </w:p>
        <w:p w:rsidR="00A56616" w:rsidRDefault="001351F6">
          <w:pPr>
            <w:pStyle w:val="TOC3"/>
            <w:rPr>
              <w:rFonts w:asciiTheme="minorHAnsi" w:eastAsiaTheme="minorEastAsia" w:hAnsiTheme="minorHAnsi"/>
              <w:sz w:val="22"/>
              <w:szCs w:val="22"/>
            </w:rPr>
          </w:pPr>
          <w:hyperlink w:anchor="_Toc398209944" w:history="1">
            <w:r w:rsidR="00A56616" w:rsidRPr="00CD626F">
              <w:rPr>
                <w:rStyle w:val="Hyperlink"/>
              </w:rPr>
              <w:t>1.</w:t>
            </w:r>
            <w:r w:rsidR="00A56616">
              <w:rPr>
                <w:rFonts w:asciiTheme="minorHAnsi" w:eastAsiaTheme="minorEastAsia" w:hAnsiTheme="minorHAnsi"/>
                <w:sz w:val="22"/>
                <w:szCs w:val="22"/>
              </w:rPr>
              <w:tab/>
            </w:r>
            <w:r w:rsidR="00A56616" w:rsidRPr="00CD626F">
              <w:rPr>
                <w:rStyle w:val="Hyperlink"/>
              </w:rPr>
              <w:t>Alternative 1: Extension of the Life of the Electron Project</w:t>
            </w:r>
            <w:r w:rsidR="00A56616">
              <w:rPr>
                <w:webHidden/>
              </w:rPr>
              <w:tab/>
            </w:r>
            <w:r w:rsidR="00A56616">
              <w:rPr>
                <w:webHidden/>
              </w:rPr>
              <w:fldChar w:fldCharType="begin"/>
            </w:r>
            <w:r w:rsidR="00A56616">
              <w:rPr>
                <w:webHidden/>
              </w:rPr>
              <w:instrText xml:space="preserve"> PAGEREF _Toc398209944 \h </w:instrText>
            </w:r>
            <w:r w:rsidR="00A56616">
              <w:rPr>
                <w:webHidden/>
              </w:rPr>
            </w:r>
            <w:r w:rsidR="00A56616">
              <w:rPr>
                <w:webHidden/>
              </w:rPr>
              <w:fldChar w:fldCharType="separate"/>
            </w:r>
            <w:r>
              <w:rPr>
                <w:webHidden/>
              </w:rPr>
              <w:t>4</w:t>
            </w:r>
            <w:r w:rsidR="00A56616">
              <w:rPr>
                <w:webHidden/>
              </w:rPr>
              <w:fldChar w:fldCharType="end"/>
            </w:r>
          </w:hyperlink>
        </w:p>
        <w:p w:rsidR="00A56616" w:rsidRDefault="001351F6">
          <w:pPr>
            <w:pStyle w:val="TOC3"/>
            <w:rPr>
              <w:rFonts w:asciiTheme="minorHAnsi" w:eastAsiaTheme="minorEastAsia" w:hAnsiTheme="minorHAnsi"/>
              <w:sz w:val="22"/>
              <w:szCs w:val="22"/>
            </w:rPr>
          </w:pPr>
          <w:hyperlink w:anchor="_Toc398209945" w:history="1">
            <w:r w:rsidR="00A56616" w:rsidRPr="00CD626F">
              <w:rPr>
                <w:rStyle w:val="Hyperlink"/>
              </w:rPr>
              <w:t>2.</w:t>
            </w:r>
            <w:r w:rsidR="00A56616">
              <w:rPr>
                <w:rFonts w:asciiTheme="minorHAnsi" w:eastAsiaTheme="minorEastAsia" w:hAnsiTheme="minorHAnsi"/>
                <w:sz w:val="22"/>
                <w:szCs w:val="22"/>
              </w:rPr>
              <w:tab/>
            </w:r>
            <w:r w:rsidR="00A56616" w:rsidRPr="00CD626F">
              <w:rPr>
                <w:rStyle w:val="Hyperlink"/>
              </w:rPr>
              <w:t>Alternative 2: Retirement of the Electron Project</w:t>
            </w:r>
            <w:r w:rsidR="00A56616">
              <w:rPr>
                <w:webHidden/>
              </w:rPr>
              <w:tab/>
            </w:r>
            <w:r w:rsidR="00A56616">
              <w:rPr>
                <w:webHidden/>
              </w:rPr>
              <w:fldChar w:fldCharType="begin"/>
            </w:r>
            <w:r w:rsidR="00A56616">
              <w:rPr>
                <w:webHidden/>
              </w:rPr>
              <w:instrText xml:space="preserve"> PAGEREF _Toc398209945 \h </w:instrText>
            </w:r>
            <w:r w:rsidR="00A56616">
              <w:rPr>
                <w:webHidden/>
              </w:rPr>
            </w:r>
            <w:r w:rsidR="00A56616">
              <w:rPr>
                <w:webHidden/>
              </w:rPr>
              <w:fldChar w:fldCharType="separate"/>
            </w:r>
            <w:r>
              <w:rPr>
                <w:webHidden/>
              </w:rPr>
              <w:t>6</w:t>
            </w:r>
            <w:r w:rsidR="00A56616">
              <w:rPr>
                <w:webHidden/>
              </w:rPr>
              <w:fldChar w:fldCharType="end"/>
            </w:r>
          </w:hyperlink>
        </w:p>
        <w:p w:rsidR="00A56616" w:rsidRDefault="001351F6">
          <w:pPr>
            <w:pStyle w:val="TOC3"/>
            <w:rPr>
              <w:rFonts w:asciiTheme="minorHAnsi" w:eastAsiaTheme="minorEastAsia" w:hAnsiTheme="minorHAnsi"/>
              <w:sz w:val="22"/>
              <w:szCs w:val="22"/>
            </w:rPr>
          </w:pPr>
          <w:hyperlink w:anchor="_Toc398209946" w:history="1">
            <w:r w:rsidR="00A56616" w:rsidRPr="00CD626F">
              <w:rPr>
                <w:rStyle w:val="Hyperlink"/>
              </w:rPr>
              <w:t>3.</w:t>
            </w:r>
            <w:r w:rsidR="00A56616">
              <w:rPr>
                <w:rFonts w:asciiTheme="minorHAnsi" w:eastAsiaTheme="minorEastAsia" w:hAnsiTheme="minorHAnsi"/>
                <w:sz w:val="22"/>
                <w:szCs w:val="22"/>
              </w:rPr>
              <w:tab/>
            </w:r>
            <w:r w:rsidR="00A56616" w:rsidRPr="00CD626F">
              <w:rPr>
                <w:rStyle w:val="Hyperlink"/>
              </w:rPr>
              <w:t>Alternative 3: Sale of the Electron Project</w:t>
            </w:r>
            <w:r w:rsidR="00A56616">
              <w:rPr>
                <w:webHidden/>
              </w:rPr>
              <w:tab/>
            </w:r>
            <w:r w:rsidR="00A56616">
              <w:rPr>
                <w:webHidden/>
              </w:rPr>
              <w:fldChar w:fldCharType="begin"/>
            </w:r>
            <w:r w:rsidR="00A56616">
              <w:rPr>
                <w:webHidden/>
              </w:rPr>
              <w:instrText xml:space="preserve"> PAGEREF _Toc398209946 \h </w:instrText>
            </w:r>
            <w:r w:rsidR="00A56616">
              <w:rPr>
                <w:webHidden/>
              </w:rPr>
            </w:r>
            <w:r w:rsidR="00A56616">
              <w:rPr>
                <w:webHidden/>
              </w:rPr>
              <w:fldChar w:fldCharType="separate"/>
            </w:r>
            <w:r>
              <w:rPr>
                <w:webHidden/>
              </w:rPr>
              <w:t>8</w:t>
            </w:r>
            <w:r w:rsidR="00A56616">
              <w:rPr>
                <w:webHidden/>
              </w:rPr>
              <w:fldChar w:fldCharType="end"/>
            </w:r>
          </w:hyperlink>
        </w:p>
        <w:p w:rsidR="00A56616" w:rsidRDefault="001351F6">
          <w:pPr>
            <w:pStyle w:val="TOC2"/>
            <w:tabs>
              <w:tab w:val="left" w:pos="1440"/>
            </w:tabs>
            <w:rPr>
              <w:rFonts w:asciiTheme="minorHAnsi" w:eastAsiaTheme="minorEastAsia" w:hAnsiTheme="minorHAnsi"/>
              <w:noProof/>
              <w:sz w:val="22"/>
              <w:szCs w:val="22"/>
            </w:rPr>
          </w:pPr>
          <w:hyperlink w:anchor="_Toc398209947" w:history="1">
            <w:r w:rsidR="00A56616" w:rsidRPr="00CD626F">
              <w:rPr>
                <w:rStyle w:val="Hyperlink"/>
                <w:noProof/>
              </w:rPr>
              <w:t>C.</w:t>
            </w:r>
            <w:r w:rsidR="00A56616">
              <w:rPr>
                <w:rFonts w:asciiTheme="minorHAnsi" w:eastAsiaTheme="minorEastAsia" w:hAnsiTheme="minorHAnsi"/>
                <w:noProof/>
                <w:sz w:val="22"/>
                <w:szCs w:val="22"/>
              </w:rPr>
              <w:tab/>
            </w:r>
            <w:r w:rsidR="00A56616" w:rsidRPr="00CD626F">
              <w:rPr>
                <w:rStyle w:val="Hyperlink"/>
                <w:noProof/>
              </w:rPr>
              <w:t>Commission’s Conditional Approval of the Asset Purchase Agreement</w:t>
            </w:r>
            <w:r w:rsidR="00A56616">
              <w:rPr>
                <w:noProof/>
                <w:webHidden/>
              </w:rPr>
              <w:tab/>
            </w:r>
            <w:r w:rsidR="00A56616">
              <w:rPr>
                <w:noProof/>
                <w:webHidden/>
              </w:rPr>
              <w:fldChar w:fldCharType="begin"/>
            </w:r>
            <w:r w:rsidR="00A56616">
              <w:rPr>
                <w:noProof/>
                <w:webHidden/>
              </w:rPr>
              <w:instrText xml:space="preserve"> PAGEREF _Toc398209947 \h </w:instrText>
            </w:r>
            <w:r w:rsidR="00A56616">
              <w:rPr>
                <w:noProof/>
                <w:webHidden/>
              </w:rPr>
            </w:r>
            <w:r w:rsidR="00A56616">
              <w:rPr>
                <w:noProof/>
                <w:webHidden/>
              </w:rPr>
              <w:fldChar w:fldCharType="separate"/>
            </w:r>
            <w:r>
              <w:rPr>
                <w:noProof/>
                <w:webHidden/>
              </w:rPr>
              <w:t>9</w:t>
            </w:r>
            <w:r w:rsidR="00A56616">
              <w:rPr>
                <w:noProof/>
                <w:webHidden/>
              </w:rPr>
              <w:fldChar w:fldCharType="end"/>
            </w:r>
          </w:hyperlink>
        </w:p>
        <w:p w:rsidR="00A56616" w:rsidRDefault="001351F6">
          <w:pPr>
            <w:pStyle w:val="TOC2"/>
            <w:tabs>
              <w:tab w:val="left" w:pos="1440"/>
            </w:tabs>
            <w:rPr>
              <w:rFonts w:asciiTheme="minorHAnsi" w:eastAsiaTheme="minorEastAsia" w:hAnsiTheme="minorHAnsi"/>
              <w:noProof/>
              <w:sz w:val="22"/>
              <w:szCs w:val="22"/>
            </w:rPr>
          </w:pPr>
          <w:hyperlink w:anchor="_Toc398209948" w:history="1">
            <w:r w:rsidR="00A56616" w:rsidRPr="00CD626F">
              <w:rPr>
                <w:rStyle w:val="Hyperlink"/>
                <w:noProof/>
              </w:rPr>
              <w:t>D.</w:t>
            </w:r>
            <w:r w:rsidR="00A56616">
              <w:rPr>
                <w:rFonts w:asciiTheme="minorHAnsi" w:eastAsiaTheme="minorEastAsia" w:hAnsiTheme="minorHAnsi"/>
                <w:noProof/>
                <w:sz w:val="22"/>
                <w:szCs w:val="22"/>
              </w:rPr>
              <w:tab/>
            </w:r>
            <w:r w:rsidR="00A56616" w:rsidRPr="00CD626F">
              <w:rPr>
                <w:rStyle w:val="Hyperlink"/>
                <w:noProof/>
              </w:rPr>
              <w:t>The Amended Asset Purchase Agreement and Electron PPA</w:t>
            </w:r>
            <w:r w:rsidR="00A56616">
              <w:rPr>
                <w:noProof/>
                <w:webHidden/>
              </w:rPr>
              <w:tab/>
            </w:r>
            <w:r w:rsidR="00A56616">
              <w:rPr>
                <w:noProof/>
                <w:webHidden/>
              </w:rPr>
              <w:fldChar w:fldCharType="begin"/>
            </w:r>
            <w:r w:rsidR="00A56616">
              <w:rPr>
                <w:noProof/>
                <w:webHidden/>
              </w:rPr>
              <w:instrText xml:space="preserve"> PAGEREF _Toc398209948 \h </w:instrText>
            </w:r>
            <w:r w:rsidR="00A56616">
              <w:rPr>
                <w:noProof/>
                <w:webHidden/>
              </w:rPr>
            </w:r>
            <w:r w:rsidR="00A56616">
              <w:rPr>
                <w:noProof/>
                <w:webHidden/>
              </w:rPr>
              <w:fldChar w:fldCharType="separate"/>
            </w:r>
            <w:r>
              <w:rPr>
                <w:noProof/>
                <w:webHidden/>
              </w:rPr>
              <w:t>10</w:t>
            </w:r>
            <w:r w:rsidR="00A56616">
              <w:rPr>
                <w:noProof/>
                <w:webHidden/>
              </w:rPr>
              <w:fldChar w:fldCharType="end"/>
            </w:r>
          </w:hyperlink>
        </w:p>
        <w:p w:rsidR="00A56616" w:rsidRDefault="001351F6">
          <w:pPr>
            <w:pStyle w:val="TOC1"/>
            <w:rPr>
              <w:rFonts w:asciiTheme="minorHAnsi" w:eastAsiaTheme="minorEastAsia" w:hAnsiTheme="minorHAnsi"/>
              <w:noProof/>
              <w:sz w:val="22"/>
              <w:szCs w:val="22"/>
            </w:rPr>
          </w:pPr>
          <w:hyperlink w:anchor="_Toc398209949" w:history="1">
            <w:r w:rsidR="00A56616" w:rsidRPr="00CD626F">
              <w:rPr>
                <w:rStyle w:val="Hyperlink"/>
                <w:rFonts w:eastAsia="Times New Roman"/>
                <w:noProof/>
              </w:rPr>
              <w:t>III.</w:t>
            </w:r>
            <w:r w:rsidR="00A56616">
              <w:rPr>
                <w:rFonts w:asciiTheme="minorHAnsi" w:eastAsiaTheme="minorEastAsia" w:hAnsiTheme="minorHAnsi"/>
                <w:noProof/>
                <w:sz w:val="22"/>
                <w:szCs w:val="22"/>
              </w:rPr>
              <w:tab/>
            </w:r>
            <w:r w:rsidR="00A56616" w:rsidRPr="00CD626F">
              <w:rPr>
                <w:rStyle w:val="Hyperlink"/>
                <w:rFonts w:eastAsia="Times New Roman"/>
                <w:noProof/>
              </w:rPr>
              <w:t>ARGUMENT</w:t>
            </w:r>
            <w:r w:rsidR="00A56616">
              <w:rPr>
                <w:noProof/>
                <w:webHidden/>
              </w:rPr>
              <w:tab/>
            </w:r>
            <w:r w:rsidR="00A56616">
              <w:rPr>
                <w:noProof/>
                <w:webHidden/>
              </w:rPr>
              <w:fldChar w:fldCharType="begin"/>
            </w:r>
            <w:r w:rsidR="00A56616">
              <w:rPr>
                <w:noProof/>
                <w:webHidden/>
              </w:rPr>
              <w:instrText xml:space="preserve"> PAGEREF _Toc398209949 \h </w:instrText>
            </w:r>
            <w:r w:rsidR="00A56616">
              <w:rPr>
                <w:noProof/>
                <w:webHidden/>
              </w:rPr>
            </w:r>
            <w:r w:rsidR="00A56616">
              <w:rPr>
                <w:noProof/>
                <w:webHidden/>
              </w:rPr>
              <w:fldChar w:fldCharType="separate"/>
            </w:r>
            <w:r>
              <w:rPr>
                <w:noProof/>
                <w:webHidden/>
              </w:rPr>
              <w:t>14</w:t>
            </w:r>
            <w:r w:rsidR="00A56616">
              <w:rPr>
                <w:noProof/>
                <w:webHidden/>
              </w:rPr>
              <w:fldChar w:fldCharType="end"/>
            </w:r>
          </w:hyperlink>
        </w:p>
        <w:p w:rsidR="00A56616" w:rsidRDefault="001351F6">
          <w:pPr>
            <w:pStyle w:val="TOC2"/>
            <w:tabs>
              <w:tab w:val="left" w:pos="1440"/>
            </w:tabs>
            <w:rPr>
              <w:rFonts w:asciiTheme="minorHAnsi" w:eastAsiaTheme="minorEastAsia" w:hAnsiTheme="minorHAnsi"/>
              <w:noProof/>
              <w:sz w:val="22"/>
              <w:szCs w:val="22"/>
            </w:rPr>
          </w:pPr>
          <w:hyperlink w:anchor="_Toc398209950" w:history="1">
            <w:r w:rsidR="00A56616" w:rsidRPr="00CD626F">
              <w:rPr>
                <w:rStyle w:val="Hyperlink"/>
                <w:noProof/>
              </w:rPr>
              <w:t>A.</w:t>
            </w:r>
            <w:r w:rsidR="00A56616">
              <w:rPr>
                <w:rFonts w:asciiTheme="minorHAnsi" w:eastAsiaTheme="minorEastAsia" w:hAnsiTheme="minorHAnsi"/>
                <w:noProof/>
                <w:sz w:val="22"/>
                <w:szCs w:val="22"/>
              </w:rPr>
              <w:tab/>
            </w:r>
            <w:r w:rsidR="00A56616" w:rsidRPr="00CD626F">
              <w:rPr>
                <w:rStyle w:val="Hyperlink"/>
                <w:noProof/>
              </w:rPr>
              <w:t>The Proposed Transaction Is Consistent With the Public Interest</w:t>
            </w:r>
            <w:r w:rsidR="00A56616">
              <w:rPr>
                <w:noProof/>
                <w:webHidden/>
              </w:rPr>
              <w:tab/>
            </w:r>
            <w:r w:rsidR="00A56616">
              <w:rPr>
                <w:noProof/>
                <w:webHidden/>
              </w:rPr>
              <w:fldChar w:fldCharType="begin"/>
            </w:r>
            <w:r w:rsidR="00A56616">
              <w:rPr>
                <w:noProof/>
                <w:webHidden/>
              </w:rPr>
              <w:instrText xml:space="preserve"> PAGEREF _Toc398209950 \h </w:instrText>
            </w:r>
            <w:r w:rsidR="00A56616">
              <w:rPr>
                <w:noProof/>
                <w:webHidden/>
              </w:rPr>
            </w:r>
            <w:r w:rsidR="00A56616">
              <w:rPr>
                <w:noProof/>
                <w:webHidden/>
              </w:rPr>
              <w:fldChar w:fldCharType="separate"/>
            </w:r>
            <w:r>
              <w:rPr>
                <w:noProof/>
                <w:webHidden/>
              </w:rPr>
              <w:t>14</w:t>
            </w:r>
            <w:r w:rsidR="00A56616">
              <w:rPr>
                <w:noProof/>
                <w:webHidden/>
              </w:rPr>
              <w:fldChar w:fldCharType="end"/>
            </w:r>
          </w:hyperlink>
        </w:p>
        <w:p w:rsidR="00A56616" w:rsidRDefault="001351F6">
          <w:pPr>
            <w:pStyle w:val="TOC3"/>
            <w:rPr>
              <w:rFonts w:asciiTheme="minorHAnsi" w:eastAsiaTheme="minorEastAsia" w:hAnsiTheme="minorHAnsi"/>
              <w:sz w:val="22"/>
              <w:szCs w:val="22"/>
            </w:rPr>
          </w:pPr>
          <w:hyperlink w:anchor="_Toc398209951" w:history="1">
            <w:r w:rsidR="00A56616" w:rsidRPr="00CD626F">
              <w:rPr>
                <w:rStyle w:val="Hyperlink"/>
              </w:rPr>
              <w:t>1.</w:t>
            </w:r>
            <w:r w:rsidR="00A56616">
              <w:rPr>
                <w:rFonts w:asciiTheme="minorHAnsi" w:eastAsiaTheme="minorEastAsia" w:hAnsiTheme="minorHAnsi"/>
                <w:sz w:val="22"/>
                <w:szCs w:val="22"/>
              </w:rPr>
              <w:tab/>
            </w:r>
            <w:r w:rsidR="00A56616" w:rsidRPr="00CD626F">
              <w:rPr>
                <w:rStyle w:val="Hyperlink"/>
              </w:rPr>
              <w:t>The Proposed Transaction Does Not</w:t>
            </w:r>
            <w:r w:rsidR="00A56616" w:rsidRPr="00CD626F">
              <w:rPr>
                <w:rStyle w:val="Hyperlink"/>
                <w:rFonts w:eastAsia="Times New Roman"/>
              </w:rPr>
              <w:t xml:space="preserve"> Harm Customers by Causing Rates or Risks to Increase, or by Causing Service Quality and Reliability to Decline</w:t>
            </w:r>
            <w:r w:rsidR="00A56616">
              <w:rPr>
                <w:webHidden/>
              </w:rPr>
              <w:tab/>
            </w:r>
            <w:r w:rsidR="00A56616">
              <w:rPr>
                <w:webHidden/>
              </w:rPr>
              <w:fldChar w:fldCharType="begin"/>
            </w:r>
            <w:r w:rsidR="00A56616">
              <w:rPr>
                <w:webHidden/>
              </w:rPr>
              <w:instrText xml:space="preserve"> PAGEREF _Toc398209951 \h </w:instrText>
            </w:r>
            <w:r w:rsidR="00A56616">
              <w:rPr>
                <w:webHidden/>
              </w:rPr>
            </w:r>
            <w:r w:rsidR="00A56616">
              <w:rPr>
                <w:webHidden/>
              </w:rPr>
              <w:fldChar w:fldCharType="separate"/>
            </w:r>
            <w:r>
              <w:rPr>
                <w:webHidden/>
              </w:rPr>
              <w:t>16</w:t>
            </w:r>
            <w:r w:rsidR="00A56616">
              <w:rPr>
                <w:webHidden/>
              </w:rPr>
              <w:fldChar w:fldCharType="end"/>
            </w:r>
          </w:hyperlink>
        </w:p>
        <w:p w:rsidR="00A56616" w:rsidRDefault="001351F6">
          <w:pPr>
            <w:pStyle w:val="TOC3"/>
            <w:rPr>
              <w:rFonts w:asciiTheme="minorHAnsi" w:eastAsiaTheme="minorEastAsia" w:hAnsiTheme="minorHAnsi"/>
              <w:sz w:val="22"/>
              <w:szCs w:val="22"/>
            </w:rPr>
          </w:pPr>
          <w:hyperlink w:anchor="_Toc398209952" w:history="1">
            <w:r w:rsidR="00A56616" w:rsidRPr="00CD626F">
              <w:rPr>
                <w:rStyle w:val="Hyperlink"/>
              </w:rPr>
              <w:t>2.</w:t>
            </w:r>
            <w:r w:rsidR="00A56616">
              <w:rPr>
                <w:rFonts w:asciiTheme="minorHAnsi" w:eastAsiaTheme="minorEastAsia" w:hAnsiTheme="minorHAnsi"/>
                <w:sz w:val="22"/>
                <w:szCs w:val="22"/>
              </w:rPr>
              <w:tab/>
            </w:r>
            <w:r w:rsidR="00A56616" w:rsidRPr="00CD626F">
              <w:rPr>
                <w:rStyle w:val="Hyperlink"/>
              </w:rPr>
              <w:t xml:space="preserve">The </w:t>
            </w:r>
            <w:r w:rsidR="00A56616" w:rsidRPr="00CD626F">
              <w:rPr>
                <w:rStyle w:val="Hyperlink"/>
                <w:rFonts w:eastAsia="Times New Roman"/>
              </w:rPr>
              <w:t>Proposed Transaction Strikes a Balance Among the Interests of Customers, Shareholders, and the Broader Public</w:t>
            </w:r>
            <w:r w:rsidR="00A56616">
              <w:rPr>
                <w:webHidden/>
              </w:rPr>
              <w:tab/>
            </w:r>
            <w:r w:rsidR="00A56616">
              <w:rPr>
                <w:webHidden/>
              </w:rPr>
              <w:fldChar w:fldCharType="begin"/>
            </w:r>
            <w:r w:rsidR="00A56616">
              <w:rPr>
                <w:webHidden/>
              </w:rPr>
              <w:instrText xml:space="preserve"> PAGEREF _Toc398209952 \h </w:instrText>
            </w:r>
            <w:r w:rsidR="00A56616">
              <w:rPr>
                <w:webHidden/>
              </w:rPr>
            </w:r>
            <w:r w:rsidR="00A56616">
              <w:rPr>
                <w:webHidden/>
              </w:rPr>
              <w:fldChar w:fldCharType="separate"/>
            </w:r>
            <w:r>
              <w:rPr>
                <w:webHidden/>
              </w:rPr>
              <w:t>25</w:t>
            </w:r>
            <w:r w:rsidR="00A56616">
              <w:rPr>
                <w:webHidden/>
              </w:rPr>
              <w:fldChar w:fldCharType="end"/>
            </w:r>
          </w:hyperlink>
        </w:p>
        <w:p w:rsidR="00A56616" w:rsidRDefault="001351F6">
          <w:pPr>
            <w:pStyle w:val="TOC2"/>
            <w:tabs>
              <w:tab w:val="left" w:pos="1440"/>
            </w:tabs>
            <w:rPr>
              <w:rFonts w:asciiTheme="minorHAnsi" w:eastAsiaTheme="minorEastAsia" w:hAnsiTheme="minorHAnsi"/>
              <w:noProof/>
              <w:sz w:val="22"/>
              <w:szCs w:val="22"/>
            </w:rPr>
          </w:pPr>
          <w:hyperlink w:anchor="_Toc398209953" w:history="1">
            <w:r w:rsidR="00A56616" w:rsidRPr="00CD626F">
              <w:rPr>
                <w:rStyle w:val="Hyperlink"/>
                <w:noProof/>
              </w:rPr>
              <w:t>B.</w:t>
            </w:r>
            <w:r w:rsidR="00A56616">
              <w:rPr>
                <w:rFonts w:asciiTheme="minorHAnsi" w:eastAsiaTheme="minorEastAsia" w:hAnsiTheme="minorHAnsi"/>
                <w:noProof/>
                <w:sz w:val="22"/>
                <w:szCs w:val="22"/>
              </w:rPr>
              <w:tab/>
            </w:r>
            <w:r w:rsidR="00A56616" w:rsidRPr="00CD626F">
              <w:rPr>
                <w:rStyle w:val="Hyperlink"/>
                <w:noProof/>
              </w:rPr>
              <w:t>The Puyallup Tribe Wrongly Suggests that the Proposed Transaction Must Meet Both the “No Harm” and the “Net Benefit” Standards</w:t>
            </w:r>
            <w:r w:rsidR="00A56616">
              <w:rPr>
                <w:noProof/>
                <w:webHidden/>
              </w:rPr>
              <w:tab/>
            </w:r>
            <w:r w:rsidR="00A56616">
              <w:rPr>
                <w:noProof/>
                <w:webHidden/>
              </w:rPr>
              <w:fldChar w:fldCharType="begin"/>
            </w:r>
            <w:r w:rsidR="00A56616">
              <w:rPr>
                <w:noProof/>
                <w:webHidden/>
              </w:rPr>
              <w:instrText xml:space="preserve"> PAGEREF _Toc398209953 \h </w:instrText>
            </w:r>
            <w:r w:rsidR="00A56616">
              <w:rPr>
                <w:noProof/>
                <w:webHidden/>
              </w:rPr>
            </w:r>
            <w:r w:rsidR="00A56616">
              <w:rPr>
                <w:noProof/>
                <w:webHidden/>
              </w:rPr>
              <w:fldChar w:fldCharType="separate"/>
            </w:r>
            <w:r>
              <w:rPr>
                <w:noProof/>
                <w:webHidden/>
              </w:rPr>
              <w:t>32</w:t>
            </w:r>
            <w:r w:rsidR="00A56616">
              <w:rPr>
                <w:noProof/>
                <w:webHidden/>
              </w:rPr>
              <w:fldChar w:fldCharType="end"/>
            </w:r>
          </w:hyperlink>
        </w:p>
        <w:p w:rsidR="00A56616" w:rsidRDefault="001351F6">
          <w:pPr>
            <w:pStyle w:val="TOC2"/>
            <w:tabs>
              <w:tab w:val="left" w:pos="1440"/>
            </w:tabs>
            <w:rPr>
              <w:rFonts w:asciiTheme="minorHAnsi" w:eastAsiaTheme="minorEastAsia" w:hAnsiTheme="minorHAnsi"/>
              <w:noProof/>
              <w:sz w:val="22"/>
              <w:szCs w:val="22"/>
            </w:rPr>
          </w:pPr>
          <w:hyperlink w:anchor="_Toc398209954" w:history="1">
            <w:r w:rsidR="00A56616" w:rsidRPr="00CD626F">
              <w:rPr>
                <w:rStyle w:val="Hyperlink"/>
                <w:noProof/>
              </w:rPr>
              <w:t>C.</w:t>
            </w:r>
            <w:r w:rsidR="00A56616">
              <w:rPr>
                <w:rFonts w:asciiTheme="minorHAnsi" w:eastAsiaTheme="minorEastAsia" w:hAnsiTheme="minorHAnsi"/>
                <w:noProof/>
                <w:sz w:val="22"/>
                <w:szCs w:val="22"/>
              </w:rPr>
              <w:tab/>
            </w:r>
            <w:r w:rsidR="00A56616" w:rsidRPr="00CD626F">
              <w:rPr>
                <w:rStyle w:val="Hyperlink"/>
                <w:noProof/>
              </w:rPr>
              <w:t>The Commission Cannot Affirm the October 2013 Order Because the Amended Asset Purchase Agreement (and Not the Asset Purchase Agreement Reviewed in Order 06) is Now Before the Commission for Approval</w:t>
            </w:r>
            <w:r w:rsidR="00A56616">
              <w:rPr>
                <w:noProof/>
                <w:webHidden/>
              </w:rPr>
              <w:tab/>
            </w:r>
            <w:r w:rsidR="00A56616">
              <w:rPr>
                <w:noProof/>
                <w:webHidden/>
              </w:rPr>
              <w:fldChar w:fldCharType="begin"/>
            </w:r>
            <w:r w:rsidR="00A56616">
              <w:rPr>
                <w:noProof/>
                <w:webHidden/>
              </w:rPr>
              <w:instrText xml:space="preserve"> PAGEREF _Toc398209954 \h </w:instrText>
            </w:r>
            <w:r w:rsidR="00A56616">
              <w:rPr>
                <w:noProof/>
                <w:webHidden/>
              </w:rPr>
            </w:r>
            <w:r w:rsidR="00A56616">
              <w:rPr>
                <w:noProof/>
                <w:webHidden/>
              </w:rPr>
              <w:fldChar w:fldCharType="separate"/>
            </w:r>
            <w:r>
              <w:rPr>
                <w:noProof/>
                <w:webHidden/>
              </w:rPr>
              <w:t>35</w:t>
            </w:r>
            <w:r w:rsidR="00A56616">
              <w:rPr>
                <w:noProof/>
                <w:webHidden/>
              </w:rPr>
              <w:fldChar w:fldCharType="end"/>
            </w:r>
          </w:hyperlink>
        </w:p>
        <w:p w:rsidR="00A56616" w:rsidRDefault="001351F6">
          <w:pPr>
            <w:pStyle w:val="TOC1"/>
            <w:rPr>
              <w:rFonts w:asciiTheme="minorHAnsi" w:eastAsiaTheme="minorEastAsia" w:hAnsiTheme="minorHAnsi"/>
              <w:noProof/>
              <w:sz w:val="22"/>
              <w:szCs w:val="22"/>
            </w:rPr>
          </w:pPr>
          <w:hyperlink w:anchor="_Toc398209955" w:history="1">
            <w:r w:rsidR="00A56616" w:rsidRPr="00CD626F">
              <w:rPr>
                <w:rStyle w:val="Hyperlink"/>
                <w:rFonts w:eastAsia="Times New Roman"/>
                <w:noProof/>
              </w:rPr>
              <w:t>IV.</w:t>
            </w:r>
            <w:r w:rsidR="00A56616">
              <w:rPr>
                <w:rFonts w:asciiTheme="minorHAnsi" w:eastAsiaTheme="minorEastAsia" w:hAnsiTheme="minorHAnsi"/>
                <w:noProof/>
                <w:sz w:val="22"/>
                <w:szCs w:val="22"/>
              </w:rPr>
              <w:tab/>
            </w:r>
            <w:r w:rsidR="00A56616" w:rsidRPr="00CD626F">
              <w:rPr>
                <w:rStyle w:val="Hyperlink"/>
                <w:rFonts w:eastAsia="Times New Roman"/>
                <w:noProof/>
              </w:rPr>
              <w:t>CONCLUSION</w:t>
            </w:r>
            <w:r w:rsidR="00A56616">
              <w:rPr>
                <w:noProof/>
                <w:webHidden/>
              </w:rPr>
              <w:tab/>
            </w:r>
            <w:r w:rsidR="00A56616">
              <w:rPr>
                <w:noProof/>
                <w:webHidden/>
              </w:rPr>
              <w:fldChar w:fldCharType="begin"/>
            </w:r>
            <w:r w:rsidR="00A56616">
              <w:rPr>
                <w:noProof/>
                <w:webHidden/>
              </w:rPr>
              <w:instrText xml:space="preserve"> PAGEREF _Toc398209955 \h </w:instrText>
            </w:r>
            <w:r w:rsidR="00A56616">
              <w:rPr>
                <w:noProof/>
                <w:webHidden/>
              </w:rPr>
            </w:r>
            <w:r w:rsidR="00A56616">
              <w:rPr>
                <w:noProof/>
                <w:webHidden/>
              </w:rPr>
              <w:fldChar w:fldCharType="separate"/>
            </w:r>
            <w:r>
              <w:rPr>
                <w:noProof/>
                <w:webHidden/>
              </w:rPr>
              <w:t>36</w:t>
            </w:r>
            <w:r w:rsidR="00A56616">
              <w:rPr>
                <w:noProof/>
                <w:webHidden/>
              </w:rPr>
              <w:fldChar w:fldCharType="end"/>
            </w:r>
          </w:hyperlink>
        </w:p>
        <w:p w:rsidR="009A26F2" w:rsidRDefault="009A26F2">
          <w:r w:rsidRPr="009A26F2">
            <w:rPr>
              <w:rFonts w:cs="Times New Roman"/>
              <w:bCs/>
              <w:noProof/>
            </w:rPr>
            <w:fldChar w:fldCharType="end"/>
          </w:r>
        </w:p>
      </w:sdtContent>
    </w:sdt>
    <w:p w:rsidR="000A1A9E" w:rsidRDefault="000A1A9E" w:rsidP="000A1A9E">
      <w:pPr>
        <w:pStyle w:val="BodyText"/>
        <w:spacing w:before="360"/>
      </w:pPr>
    </w:p>
    <w:p w:rsidR="000A1A9E" w:rsidRDefault="000A1A9E" w:rsidP="000A1A9E">
      <w:pPr>
        <w:pStyle w:val="BodyText"/>
        <w:spacing w:before="360"/>
        <w:sectPr w:rsidR="000A1A9E" w:rsidSect="000A1A9E">
          <w:headerReference w:type="first" r:id="rId11"/>
          <w:footerReference w:type="first" r:id="rId12"/>
          <w:pgSz w:w="12240" w:h="15840"/>
          <w:pgMar w:top="1440" w:right="1440" w:bottom="1440" w:left="1440" w:header="720" w:footer="720" w:gutter="0"/>
          <w:pgNumType w:fmt="lowerRoman" w:start="1"/>
          <w:cols w:space="720"/>
          <w:titlePg/>
          <w:docGrid w:linePitch="360"/>
        </w:sectPr>
      </w:pPr>
    </w:p>
    <w:p w:rsidR="000A1A9E" w:rsidRDefault="000A1A9E" w:rsidP="000A1A9E">
      <w:pPr>
        <w:pStyle w:val="BodyText"/>
        <w:spacing w:before="360" w:after="480"/>
        <w:jc w:val="center"/>
        <w:rPr>
          <w:b/>
        </w:rPr>
      </w:pPr>
      <w:r>
        <w:rPr>
          <w:b/>
        </w:rPr>
        <w:lastRenderedPageBreak/>
        <w:t>TABLE OF AUTHORITIES</w:t>
      </w:r>
    </w:p>
    <w:p w:rsidR="00632B67" w:rsidRPr="00632B67" w:rsidRDefault="009D2F28" w:rsidP="00632B67">
      <w:pPr>
        <w:pStyle w:val="TOAHeading"/>
        <w:tabs>
          <w:tab w:val="right" w:leader="dot" w:pos="9350"/>
        </w:tabs>
        <w:spacing w:beforeLines="60" w:before="144" w:afterLines="60" w:after="144"/>
        <w:rPr>
          <w:rFonts w:ascii="Times New Roman" w:eastAsiaTheme="minorEastAsia" w:hAnsi="Times New Roman" w:cs="Times New Roman"/>
          <w:b w:val="0"/>
          <w:bCs w:val="0"/>
          <w:noProof/>
          <w:sz w:val="22"/>
          <w:szCs w:val="22"/>
        </w:rPr>
      </w:pPr>
      <w:r w:rsidRPr="00632B67">
        <w:rPr>
          <w:rFonts w:ascii="Times New Roman" w:hAnsi="Times New Roman" w:cs="Times New Roman"/>
        </w:rPr>
        <w:fldChar w:fldCharType="begin"/>
      </w:r>
      <w:r w:rsidRPr="00632B67">
        <w:rPr>
          <w:rFonts w:ascii="Times New Roman" w:hAnsi="Times New Roman" w:cs="Times New Roman"/>
        </w:rPr>
        <w:instrText xml:space="preserve"> TOA \h \c "2" \p </w:instrText>
      </w:r>
      <w:r w:rsidRPr="00632B67">
        <w:rPr>
          <w:rFonts w:ascii="Times New Roman" w:hAnsi="Times New Roman" w:cs="Times New Roman"/>
        </w:rPr>
        <w:fldChar w:fldCharType="separate"/>
      </w:r>
      <w:r w:rsidR="00632B67" w:rsidRPr="00632B67">
        <w:rPr>
          <w:rFonts w:ascii="Times New Roman" w:hAnsi="Times New Roman" w:cs="Times New Roman"/>
          <w:noProof/>
        </w:rPr>
        <w:t>Statutes</w:t>
      </w:r>
    </w:p>
    <w:p w:rsidR="00632B67" w:rsidRPr="00632B67" w:rsidRDefault="00632B67" w:rsidP="00632B67">
      <w:pPr>
        <w:pStyle w:val="TableofAuthorities"/>
        <w:tabs>
          <w:tab w:val="right" w:leader="dot" w:pos="9350"/>
        </w:tabs>
        <w:spacing w:beforeLines="60" w:before="144" w:afterLines="60" w:after="144"/>
        <w:rPr>
          <w:rFonts w:cs="Times New Roman"/>
          <w:noProof/>
        </w:rPr>
      </w:pPr>
      <w:r w:rsidRPr="00632B67">
        <w:rPr>
          <w:rFonts w:eastAsia="Times New Roman" w:cs="Times New Roman"/>
          <w:noProof/>
        </w:rPr>
        <w:t>RCW 80.12.020</w:t>
      </w:r>
      <w:r w:rsidRPr="00632B67">
        <w:rPr>
          <w:rFonts w:cs="Times New Roman"/>
          <w:noProof/>
        </w:rPr>
        <w:tab/>
        <w:t>passim</w:t>
      </w:r>
    </w:p>
    <w:p w:rsidR="009D2F28" w:rsidRPr="00632B67" w:rsidRDefault="009D2F28" w:rsidP="00632B67">
      <w:pPr>
        <w:pStyle w:val="TOAHeading"/>
        <w:tabs>
          <w:tab w:val="right" w:leader="dot" w:pos="9360"/>
        </w:tabs>
        <w:spacing w:beforeLines="60" w:before="144" w:afterLines="60" w:after="144"/>
        <w:ind w:right="1080"/>
        <w:rPr>
          <w:rFonts w:ascii="Times New Roman" w:hAnsi="Times New Roman" w:cs="Times New Roman"/>
        </w:rPr>
      </w:pPr>
      <w:r w:rsidRPr="00632B67">
        <w:rPr>
          <w:rFonts w:ascii="Times New Roman" w:hAnsi="Times New Roman" w:cs="Times New Roman"/>
        </w:rPr>
        <w:fldChar w:fldCharType="end"/>
      </w:r>
    </w:p>
    <w:p w:rsidR="00632B67" w:rsidRPr="00632B67" w:rsidRDefault="009D2F28" w:rsidP="00632B67">
      <w:pPr>
        <w:pStyle w:val="TOAHeading"/>
        <w:tabs>
          <w:tab w:val="right" w:leader="dot" w:pos="9350"/>
        </w:tabs>
        <w:spacing w:beforeLines="60" w:before="144" w:afterLines="60" w:after="144"/>
        <w:rPr>
          <w:rFonts w:ascii="Times New Roman" w:eastAsiaTheme="minorEastAsia" w:hAnsi="Times New Roman" w:cs="Times New Roman"/>
          <w:b w:val="0"/>
          <w:bCs w:val="0"/>
          <w:noProof/>
          <w:sz w:val="22"/>
          <w:szCs w:val="22"/>
        </w:rPr>
      </w:pPr>
      <w:r w:rsidRPr="00632B67">
        <w:rPr>
          <w:rFonts w:ascii="Times New Roman" w:hAnsi="Times New Roman" w:cs="Times New Roman"/>
        </w:rPr>
        <w:fldChar w:fldCharType="begin"/>
      </w:r>
      <w:r w:rsidRPr="00632B67">
        <w:rPr>
          <w:rFonts w:ascii="Times New Roman" w:hAnsi="Times New Roman" w:cs="Times New Roman"/>
        </w:rPr>
        <w:instrText xml:space="preserve"> TOA \h \c "6" \p </w:instrText>
      </w:r>
      <w:r w:rsidRPr="00632B67">
        <w:rPr>
          <w:rFonts w:ascii="Times New Roman" w:hAnsi="Times New Roman" w:cs="Times New Roman"/>
        </w:rPr>
        <w:fldChar w:fldCharType="separate"/>
      </w:r>
      <w:r w:rsidR="00632B67" w:rsidRPr="00632B67">
        <w:rPr>
          <w:rFonts w:ascii="Times New Roman" w:hAnsi="Times New Roman" w:cs="Times New Roman"/>
          <w:noProof/>
        </w:rPr>
        <w:t>Regulations</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eastAsia="Times New Roman" w:cs="Times New Roman"/>
          <w:noProof/>
        </w:rPr>
        <w:t>WAC 480-07-395</w:t>
      </w:r>
      <w:r w:rsidRPr="00632B67">
        <w:rPr>
          <w:rFonts w:cs="Times New Roman"/>
          <w:noProof/>
        </w:rPr>
        <w:tab/>
        <w:t>1</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eastAsia="Times New Roman" w:cs="Times New Roman"/>
          <w:noProof/>
        </w:rPr>
        <w:t>WAC 480-143-120</w:t>
      </w:r>
      <w:r w:rsidRPr="00632B67">
        <w:rPr>
          <w:rFonts w:cs="Times New Roman"/>
          <w:noProof/>
        </w:rPr>
        <w:tab/>
        <w:t>1</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eastAsia="Times New Roman" w:cs="Times New Roman"/>
          <w:noProof/>
        </w:rPr>
        <w:t>WAC 480-143-170</w:t>
      </w:r>
      <w:r w:rsidRPr="00632B67">
        <w:rPr>
          <w:rFonts w:cs="Times New Roman"/>
          <w:noProof/>
        </w:rPr>
        <w:tab/>
        <w:t>passim</w:t>
      </w:r>
    </w:p>
    <w:p w:rsidR="009D2F28" w:rsidRPr="00632B67" w:rsidRDefault="009D2F28" w:rsidP="00632B67">
      <w:pPr>
        <w:spacing w:beforeLines="60" w:before="144" w:afterLines="60" w:after="144"/>
        <w:rPr>
          <w:rFonts w:cs="Times New Roman"/>
        </w:rPr>
      </w:pPr>
      <w:r w:rsidRPr="00632B67">
        <w:rPr>
          <w:rFonts w:cs="Times New Roman"/>
        </w:rPr>
        <w:fldChar w:fldCharType="end"/>
      </w:r>
    </w:p>
    <w:p w:rsidR="00632B67" w:rsidRPr="00632B67" w:rsidRDefault="009D2F28" w:rsidP="00632B67">
      <w:pPr>
        <w:pStyle w:val="TOAHeading"/>
        <w:tabs>
          <w:tab w:val="right" w:leader="dot" w:pos="9350"/>
        </w:tabs>
        <w:spacing w:beforeLines="60" w:before="144" w:afterLines="60" w:after="144"/>
        <w:rPr>
          <w:rFonts w:ascii="Times New Roman" w:eastAsiaTheme="minorEastAsia" w:hAnsi="Times New Roman" w:cs="Times New Roman"/>
          <w:b w:val="0"/>
          <w:bCs w:val="0"/>
          <w:noProof/>
          <w:sz w:val="22"/>
          <w:szCs w:val="22"/>
        </w:rPr>
      </w:pPr>
      <w:r w:rsidRPr="00632B67">
        <w:rPr>
          <w:rFonts w:ascii="Times New Roman" w:hAnsi="Times New Roman" w:cs="Times New Roman"/>
        </w:rPr>
        <w:fldChar w:fldCharType="begin"/>
      </w:r>
      <w:r w:rsidRPr="00632B67">
        <w:rPr>
          <w:rFonts w:ascii="Times New Roman" w:hAnsi="Times New Roman" w:cs="Times New Roman"/>
        </w:rPr>
        <w:instrText xml:space="preserve"> TOA \h \c "1" \p </w:instrText>
      </w:r>
      <w:r w:rsidRPr="00632B67">
        <w:rPr>
          <w:rFonts w:ascii="Times New Roman" w:hAnsi="Times New Roman" w:cs="Times New Roman"/>
        </w:rPr>
        <w:fldChar w:fldCharType="separate"/>
      </w:r>
      <w:r w:rsidR="00632B67" w:rsidRPr="00632B67">
        <w:rPr>
          <w:rFonts w:ascii="Times New Roman" w:hAnsi="Times New Roman" w:cs="Times New Roman"/>
          <w:noProof/>
        </w:rPr>
        <w:t>Cases</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Jenkins v. Bellingham Mun. Court</w:t>
      </w:r>
      <w:r w:rsidRPr="00632B67">
        <w:rPr>
          <w:rFonts w:cs="Times New Roman"/>
          <w:noProof/>
        </w:rPr>
        <w:t>,</w:t>
      </w:r>
      <w:r>
        <w:rPr>
          <w:rFonts w:cs="Times New Roman"/>
          <w:noProof/>
        </w:rPr>
        <w:br/>
      </w:r>
      <w:r w:rsidRPr="00632B67">
        <w:rPr>
          <w:rFonts w:cs="Times New Roman"/>
          <w:noProof/>
        </w:rPr>
        <w:t>95 Wn.2d 574 (1981)</w:t>
      </w:r>
      <w:r w:rsidRPr="00632B67">
        <w:rPr>
          <w:rFonts w:cs="Times New Roman"/>
          <w:noProof/>
        </w:rPr>
        <w:tab/>
        <w:t>35</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Kucana v. Holder</w:t>
      </w:r>
      <w:r w:rsidRPr="00632B67">
        <w:rPr>
          <w:rFonts w:cs="Times New Roman"/>
          <w:noProof/>
        </w:rPr>
        <w:t>,</w:t>
      </w:r>
      <w:r>
        <w:rPr>
          <w:rFonts w:cs="Times New Roman"/>
          <w:noProof/>
        </w:rPr>
        <w:br/>
      </w:r>
      <w:r w:rsidRPr="00632B67">
        <w:rPr>
          <w:rFonts w:cs="Times New Roman"/>
          <w:noProof/>
        </w:rPr>
        <w:t>558 U.S. 233, 130 S.Ct. 827, 175 L.Ed.2d 694 (2010)</w:t>
      </w:r>
      <w:r w:rsidRPr="00632B67">
        <w:rPr>
          <w:rFonts w:cs="Times New Roman"/>
          <w:noProof/>
        </w:rPr>
        <w:tab/>
        <w:t>35</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State v. Beaver</w:t>
      </w:r>
      <w:r w:rsidRPr="00632B67">
        <w:rPr>
          <w:rFonts w:cs="Times New Roman"/>
          <w:noProof/>
        </w:rPr>
        <w:t>,</w:t>
      </w:r>
      <w:r>
        <w:rPr>
          <w:rFonts w:cs="Times New Roman"/>
          <w:noProof/>
        </w:rPr>
        <w:br/>
      </w:r>
      <w:r w:rsidRPr="00632B67">
        <w:rPr>
          <w:rFonts w:cs="Times New Roman"/>
          <w:noProof/>
        </w:rPr>
        <w:t>148 Wn.2d 338 (2002)</w:t>
      </w:r>
      <w:r w:rsidRPr="00632B67">
        <w:rPr>
          <w:rFonts w:cs="Times New Roman"/>
          <w:noProof/>
        </w:rPr>
        <w:tab/>
        <w:t>35</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State v. Moses</w:t>
      </w:r>
      <w:r w:rsidRPr="00632B67">
        <w:rPr>
          <w:rFonts w:cs="Times New Roman"/>
          <w:noProof/>
        </w:rPr>
        <w:t>,</w:t>
      </w:r>
      <w:r>
        <w:rPr>
          <w:rFonts w:cs="Times New Roman"/>
          <w:noProof/>
        </w:rPr>
        <w:br/>
      </w:r>
      <w:r w:rsidRPr="00632B67">
        <w:rPr>
          <w:rFonts w:cs="Times New Roman"/>
          <w:noProof/>
        </w:rPr>
        <w:t>145 Wn.2d 370 (2002)</w:t>
      </w:r>
      <w:r w:rsidRPr="00632B67">
        <w:rPr>
          <w:rFonts w:cs="Times New Roman"/>
          <w:noProof/>
        </w:rPr>
        <w:tab/>
        <w:t>35</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State v. Roggenkamp</w:t>
      </w:r>
      <w:r w:rsidRPr="00632B67">
        <w:rPr>
          <w:rFonts w:cs="Times New Roman"/>
          <w:noProof/>
        </w:rPr>
        <w:t>,</w:t>
      </w:r>
      <w:r>
        <w:rPr>
          <w:rFonts w:cs="Times New Roman"/>
          <w:noProof/>
        </w:rPr>
        <w:br/>
      </w:r>
      <w:r w:rsidRPr="00632B67">
        <w:rPr>
          <w:rFonts w:cs="Times New Roman"/>
          <w:noProof/>
        </w:rPr>
        <w:t>153 Wn.2d 614 (2005)</w:t>
      </w:r>
      <w:r w:rsidRPr="00632B67">
        <w:rPr>
          <w:rFonts w:cs="Times New Roman"/>
          <w:noProof/>
        </w:rPr>
        <w:tab/>
        <w:t>35</w:t>
      </w:r>
    </w:p>
    <w:p w:rsidR="005920A2" w:rsidRPr="00632B67" w:rsidRDefault="009D2F28" w:rsidP="00632B67">
      <w:pPr>
        <w:spacing w:beforeLines="60" w:before="144" w:afterLines="60" w:after="144"/>
        <w:rPr>
          <w:rFonts w:cs="Times New Roman"/>
        </w:rPr>
      </w:pPr>
      <w:r w:rsidRPr="00632B67">
        <w:rPr>
          <w:rFonts w:cs="Times New Roman"/>
        </w:rPr>
        <w:fldChar w:fldCharType="end"/>
      </w:r>
    </w:p>
    <w:p w:rsidR="00632B67" w:rsidRPr="00632B67" w:rsidRDefault="009D2F28" w:rsidP="00632B67">
      <w:pPr>
        <w:pStyle w:val="TOAHeading"/>
        <w:tabs>
          <w:tab w:val="right" w:leader="dot" w:pos="9360"/>
        </w:tabs>
        <w:spacing w:beforeLines="60" w:before="144" w:afterLines="60" w:after="144"/>
        <w:ind w:right="720"/>
        <w:rPr>
          <w:rFonts w:ascii="Times New Roman" w:eastAsiaTheme="minorEastAsia" w:hAnsi="Times New Roman" w:cs="Times New Roman"/>
          <w:b w:val="0"/>
          <w:bCs w:val="0"/>
          <w:noProof/>
          <w:sz w:val="22"/>
          <w:szCs w:val="22"/>
        </w:rPr>
      </w:pPr>
      <w:r w:rsidRPr="00632B67">
        <w:rPr>
          <w:rFonts w:ascii="Times New Roman" w:hAnsi="Times New Roman" w:cs="Times New Roman"/>
        </w:rPr>
        <w:fldChar w:fldCharType="begin"/>
      </w:r>
      <w:r w:rsidRPr="00632B67">
        <w:rPr>
          <w:rFonts w:ascii="Times New Roman" w:hAnsi="Times New Roman" w:cs="Times New Roman"/>
        </w:rPr>
        <w:instrText xml:space="preserve"> TOA \h \c "3" \p </w:instrText>
      </w:r>
      <w:r w:rsidRPr="00632B67">
        <w:rPr>
          <w:rFonts w:ascii="Times New Roman" w:hAnsi="Times New Roman" w:cs="Times New Roman"/>
        </w:rPr>
        <w:fldChar w:fldCharType="separate"/>
      </w:r>
      <w:r w:rsidR="00F22FFF">
        <w:rPr>
          <w:rFonts w:ascii="Times New Roman" w:hAnsi="Times New Roman" w:cs="Times New Roman"/>
          <w:noProof/>
        </w:rPr>
        <w:t>Commission Orders</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Application of Avista Corp.,</w:t>
      </w:r>
      <w:r>
        <w:rPr>
          <w:rFonts w:cs="Times New Roman"/>
          <w:i/>
          <w:noProof/>
        </w:rPr>
        <w:br/>
      </w:r>
      <w:r w:rsidRPr="00632B67">
        <w:rPr>
          <w:rFonts w:cs="Times New Roman"/>
          <w:noProof/>
        </w:rPr>
        <w:t>Docket UE-991255, 4th Supp. Order (Mar. 6, 2000)</w:t>
      </w:r>
      <w:r w:rsidRPr="00632B67">
        <w:rPr>
          <w:rFonts w:cs="Times New Roman"/>
          <w:noProof/>
        </w:rPr>
        <w:tab/>
        <w:t>16</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Application of Basin Water Sources, Inc.</w:t>
      </w:r>
      <w:r w:rsidRPr="00632B67">
        <w:rPr>
          <w:rFonts w:cs="Times New Roman"/>
          <w:noProof/>
        </w:rPr>
        <w:t>,</w:t>
      </w:r>
      <w:r>
        <w:rPr>
          <w:rFonts w:cs="Times New Roman"/>
          <w:noProof/>
        </w:rPr>
        <w:br/>
      </w:r>
      <w:r w:rsidRPr="00632B67">
        <w:rPr>
          <w:rFonts w:cs="Times New Roman"/>
          <w:noProof/>
        </w:rPr>
        <w:t>Docket No. UW-121842</w:t>
      </w:r>
      <w:r w:rsidRPr="00632B67">
        <w:rPr>
          <w:rFonts w:cs="Times New Roman"/>
          <w:i/>
          <w:noProof/>
        </w:rPr>
        <w:t xml:space="preserve">, </w:t>
      </w:r>
      <w:r w:rsidRPr="00632B67">
        <w:rPr>
          <w:rFonts w:cs="Times New Roman"/>
          <w:noProof/>
        </w:rPr>
        <w:t>Order 01 (Dec. 27, 2012)</w:t>
      </w:r>
      <w:r w:rsidRPr="00632B67">
        <w:rPr>
          <w:rFonts w:cs="Times New Roman"/>
          <w:noProof/>
        </w:rPr>
        <w:tab/>
        <w:t>15, 33</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Application of Dungeness Heights Water Sys. Inc.</w:t>
      </w:r>
      <w:r w:rsidRPr="00632B67">
        <w:rPr>
          <w:rFonts w:cs="Times New Roman"/>
          <w:noProof/>
        </w:rPr>
        <w:t>,</w:t>
      </w:r>
      <w:r>
        <w:rPr>
          <w:rFonts w:cs="Times New Roman"/>
          <w:noProof/>
        </w:rPr>
        <w:br/>
      </w:r>
      <w:r w:rsidRPr="00632B67">
        <w:rPr>
          <w:rFonts w:cs="Times New Roman"/>
          <w:noProof/>
        </w:rPr>
        <w:t>Docket UW-120132, Order 01 (Feb. 10, 2012)</w:t>
      </w:r>
      <w:r w:rsidRPr="00632B67">
        <w:rPr>
          <w:rFonts w:cs="Times New Roman"/>
          <w:noProof/>
        </w:rPr>
        <w:tab/>
        <w:t>15, 33</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Application of Evergreen Exch. Inc. d/b/a Lochaven Water Co.</w:t>
      </w:r>
      <w:r w:rsidRPr="00632B67">
        <w:rPr>
          <w:rFonts w:cs="Times New Roman"/>
          <w:noProof/>
        </w:rPr>
        <w:t>,</w:t>
      </w:r>
      <w:r>
        <w:rPr>
          <w:rFonts w:cs="Times New Roman"/>
          <w:noProof/>
        </w:rPr>
        <w:br/>
      </w:r>
      <w:r w:rsidRPr="00632B67">
        <w:rPr>
          <w:rFonts w:cs="Times New Roman"/>
          <w:noProof/>
        </w:rPr>
        <w:t>Docket UW-120855, Order 01 (Sept. 27, 2012)</w:t>
      </w:r>
      <w:r w:rsidRPr="00632B67">
        <w:rPr>
          <w:rFonts w:cs="Times New Roman"/>
          <w:noProof/>
        </w:rPr>
        <w:tab/>
        <w:t>15, 33</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Application of PacifiCorp,</w:t>
      </w:r>
      <w:r>
        <w:rPr>
          <w:rFonts w:cs="Times New Roman"/>
          <w:i/>
          <w:noProof/>
        </w:rPr>
        <w:br/>
      </w:r>
      <w:r w:rsidRPr="00632B67">
        <w:rPr>
          <w:rFonts w:cs="Times New Roman"/>
          <w:noProof/>
        </w:rPr>
        <w:t>Docket UE-991262, 4th Supp. Order (Mar. 6, 2000)</w:t>
      </w:r>
      <w:r w:rsidRPr="00632B67">
        <w:rPr>
          <w:rFonts w:cs="Times New Roman"/>
          <w:noProof/>
        </w:rPr>
        <w:tab/>
        <w:t>16</w:t>
      </w:r>
    </w:p>
    <w:p w:rsidR="00F22FFF" w:rsidRDefault="00F22FFF">
      <w:pPr>
        <w:rPr>
          <w:rFonts w:cs="Times New Roman"/>
          <w:i/>
          <w:noProof/>
        </w:rPr>
      </w:pPr>
      <w:r>
        <w:rPr>
          <w:rFonts w:cs="Times New Roman"/>
          <w:i/>
          <w:noProof/>
        </w:rPr>
        <w:br w:type="page"/>
      </w:r>
    </w:p>
    <w:p w:rsidR="00F22FFF" w:rsidRDefault="00F22FFF" w:rsidP="00F22FFF">
      <w:pPr>
        <w:pStyle w:val="BodyText"/>
        <w:spacing w:before="360" w:after="480"/>
        <w:jc w:val="center"/>
        <w:rPr>
          <w:b/>
        </w:rPr>
      </w:pPr>
      <w:r>
        <w:rPr>
          <w:b/>
        </w:rPr>
        <w:lastRenderedPageBreak/>
        <w:t>TABLE OF AUTHORITIES (contd.)</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Application of Puget Sound Energy, Inc.,</w:t>
      </w:r>
      <w:r>
        <w:rPr>
          <w:rFonts w:cs="Times New Roman"/>
          <w:noProof/>
        </w:rPr>
        <w:br/>
      </w:r>
      <w:r w:rsidRPr="00632B67">
        <w:rPr>
          <w:rFonts w:cs="Times New Roman"/>
          <w:noProof/>
        </w:rPr>
        <w:t>Docket UE-990267, 3rd Supp. Order (Sept. 30, 1999)</w:t>
      </w:r>
      <w:r w:rsidRPr="00632B67">
        <w:rPr>
          <w:rFonts w:cs="Times New Roman"/>
          <w:noProof/>
        </w:rPr>
        <w:tab/>
        <w:t>17</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Application of Puget Sound Energy, Inc.,</w:t>
      </w:r>
      <w:r>
        <w:rPr>
          <w:rFonts w:cs="Times New Roman"/>
          <w:noProof/>
        </w:rPr>
        <w:br/>
      </w:r>
      <w:r w:rsidRPr="00632B67">
        <w:rPr>
          <w:rFonts w:cs="Times New Roman"/>
          <w:noProof/>
        </w:rPr>
        <w:t>Docket UE-991409, 4th Supp. Order (Mar. 6, 2000)</w:t>
      </w:r>
      <w:r w:rsidRPr="00632B67">
        <w:rPr>
          <w:rFonts w:cs="Times New Roman"/>
          <w:noProof/>
        </w:rPr>
        <w:tab/>
        <w:t>16</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Application of Rosario Utils., LLC</w:t>
      </w:r>
      <w:r w:rsidRPr="00632B67">
        <w:rPr>
          <w:rFonts w:cs="Times New Roman"/>
          <w:noProof/>
        </w:rPr>
        <w:t>,</w:t>
      </w:r>
      <w:r>
        <w:rPr>
          <w:rFonts w:cs="Times New Roman"/>
          <w:noProof/>
        </w:rPr>
        <w:br/>
      </w:r>
      <w:r w:rsidRPr="00632B67">
        <w:rPr>
          <w:rFonts w:cs="Times New Roman"/>
          <w:noProof/>
        </w:rPr>
        <w:t>Docket UW-071357, Order 01 (Sept. 28, 2007)</w:t>
      </w:r>
      <w:r w:rsidRPr="00632B67">
        <w:rPr>
          <w:rFonts w:cs="Times New Roman"/>
          <w:noProof/>
        </w:rPr>
        <w:tab/>
        <w:t>15, 33</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Application of Solmar Water Sys., Inc.</w:t>
      </w:r>
      <w:r w:rsidRPr="00632B67">
        <w:rPr>
          <w:rFonts w:cs="Times New Roman"/>
          <w:noProof/>
        </w:rPr>
        <w:t>,</w:t>
      </w:r>
      <w:r>
        <w:rPr>
          <w:rFonts w:cs="Times New Roman"/>
          <w:noProof/>
        </w:rPr>
        <w:br/>
      </w:r>
      <w:r w:rsidRPr="00632B67">
        <w:rPr>
          <w:rFonts w:cs="Times New Roman"/>
          <w:noProof/>
        </w:rPr>
        <w:t>Docket UW-111573, Order 01 (Sept. 28, 2011)</w:t>
      </w:r>
      <w:r w:rsidRPr="00632B67">
        <w:rPr>
          <w:rFonts w:cs="Times New Roman"/>
          <w:noProof/>
        </w:rPr>
        <w:tab/>
        <w:t>15, 33</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Application of Soren Pedersen Water Co.</w:t>
      </w:r>
      <w:r w:rsidRPr="00632B67">
        <w:rPr>
          <w:rFonts w:cs="Times New Roman"/>
          <w:noProof/>
        </w:rPr>
        <w:t>,</w:t>
      </w:r>
      <w:r>
        <w:rPr>
          <w:rFonts w:cs="Times New Roman"/>
          <w:noProof/>
        </w:rPr>
        <w:br/>
      </w:r>
      <w:r w:rsidRPr="00632B67">
        <w:rPr>
          <w:rFonts w:cs="Times New Roman"/>
          <w:noProof/>
        </w:rPr>
        <w:t>Docket UW-131046, Order 01 (Sept. 12, 2013)</w:t>
      </w:r>
      <w:r w:rsidRPr="00632B67">
        <w:rPr>
          <w:rFonts w:cs="Times New Roman"/>
          <w:noProof/>
        </w:rPr>
        <w:tab/>
        <w:t>15, 33</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Application of Sylvia Lake Water Supply, Inc.</w:t>
      </w:r>
      <w:r w:rsidRPr="00632B67">
        <w:rPr>
          <w:rFonts w:cs="Times New Roman"/>
          <w:noProof/>
        </w:rPr>
        <w:t>,</w:t>
      </w:r>
      <w:r w:rsidR="00F22FFF">
        <w:rPr>
          <w:rFonts w:cs="Times New Roman"/>
          <w:noProof/>
        </w:rPr>
        <w:br/>
      </w:r>
      <w:r w:rsidRPr="00632B67">
        <w:rPr>
          <w:rFonts w:cs="Times New Roman"/>
          <w:noProof/>
        </w:rPr>
        <w:t>Docket UW-071855, Order 01 (Oct. 24, 2007)</w:t>
      </w:r>
      <w:r w:rsidRPr="00632B67">
        <w:rPr>
          <w:rFonts w:cs="Times New Roman"/>
          <w:noProof/>
        </w:rPr>
        <w:tab/>
        <w:t>15, 33</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Application of Wash. Water Supply, Inc.</w:t>
      </w:r>
      <w:r w:rsidRPr="00632B67">
        <w:rPr>
          <w:rFonts w:cs="Times New Roman"/>
          <w:noProof/>
        </w:rPr>
        <w:t>,</w:t>
      </w:r>
      <w:r w:rsidR="00F22FFF">
        <w:rPr>
          <w:rFonts w:cs="Times New Roman"/>
          <w:noProof/>
        </w:rPr>
        <w:br/>
      </w:r>
      <w:r w:rsidRPr="00632B67">
        <w:rPr>
          <w:rFonts w:cs="Times New Roman"/>
          <w:noProof/>
        </w:rPr>
        <w:t>Docket UW-141307, Order 01 (July 24, 2014)</w:t>
      </w:r>
      <w:r w:rsidRPr="00632B67">
        <w:rPr>
          <w:rFonts w:cs="Times New Roman"/>
          <w:noProof/>
        </w:rPr>
        <w:tab/>
        <w:t>15, 33</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Avista Corp.</w:t>
      </w:r>
      <w:r w:rsidRPr="00632B67">
        <w:rPr>
          <w:rFonts w:cs="Times New Roman"/>
          <w:noProof/>
        </w:rPr>
        <w:t>,</w:t>
      </w:r>
      <w:r w:rsidR="00F22FFF">
        <w:rPr>
          <w:rFonts w:cs="Times New Roman"/>
          <w:noProof/>
        </w:rPr>
        <w:br/>
      </w:r>
      <w:r w:rsidRPr="00632B67">
        <w:rPr>
          <w:rFonts w:cs="Times New Roman"/>
          <w:noProof/>
        </w:rPr>
        <w:t>Dockets UE-991255 &amp; UE-991262, 2nd &amp; 3rd Suppl. Order (Mar. 6, 2000)</w:t>
      </w:r>
      <w:r w:rsidRPr="00632B67">
        <w:rPr>
          <w:rFonts w:cs="Times New Roman"/>
          <w:noProof/>
        </w:rPr>
        <w:tab/>
        <w:t>15, 17</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Joint Application of Embarq Corp. &amp; CenturyTel, Inc.</w:t>
      </w:r>
      <w:r w:rsidRPr="00632B67">
        <w:rPr>
          <w:rFonts w:cs="Times New Roman"/>
          <w:noProof/>
        </w:rPr>
        <w:t>,</w:t>
      </w:r>
      <w:r w:rsidR="00F22FFF">
        <w:rPr>
          <w:rFonts w:cs="Times New Roman"/>
          <w:noProof/>
        </w:rPr>
        <w:br/>
      </w:r>
      <w:r w:rsidRPr="00632B67">
        <w:rPr>
          <w:rFonts w:cs="Times New Roman"/>
          <w:noProof/>
        </w:rPr>
        <w:t>Docket UT-082119, Order 05 (May 28, 2009)</w:t>
      </w:r>
      <w:r w:rsidRPr="00632B67">
        <w:rPr>
          <w:rFonts w:cs="Times New Roman"/>
          <w:noProof/>
        </w:rPr>
        <w:tab/>
        <w:t>15</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Joint Application of MDU Res. Group, Inc. &amp; Cascade Natural Gas Corp.</w:t>
      </w:r>
      <w:r w:rsidRPr="00632B67">
        <w:rPr>
          <w:rFonts w:cs="Times New Roman"/>
          <w:noProof/>
        </w:rPr>
        <w:t>,</w:t>
      </w:r>
      <w:r w:rsidR="00F22FFF">
        <w:rPr>
          <w:rFonts w:cs="Times New Roman"/>
          <w:noProof/>
        </w:rPr>
        <w:br/>
      </w:r>
      <w:r w:rsidRPr="00632B67">
        <w:rPr>
          <w:rFonts w:cs="Times New Roman"/>
          <w:noProof/>
        </w:rPr>
        <w:t>Docket UG-061721, Order 06 (June 27, 2007)</w:t>
      </w:r>
      <w:r w:rsidRPr="00632B67">
        <w:rPr>
          <w:rFonts w:cs="Times New Roman"/>
          <w:noProof/>
        </w:rPr>
        <w:tab/>
        <w:t>15, 33, 35</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Joint Application of MidAmerican Energy Holdings Co. &amp;</w:t>
      </w:r>
      <w:r w:rsidR="00F22FFF">
        <w:rPr>
          <w:rFonts w:cs="Times New Roman"/>
          <w:i/>
          <w:noProof/>
        </w:rPr>
        <w:br/>
      </w:r>
      <w:r w:rsidRPr="00632B67">
        <w:rPr>
          <w:rFonts w:cs="Times New Roman"/>
          <w:i/>
          <w:noProof/>
        </w:rPr>
        <w:t>PacifiCorp, d/b/a Pacific Power &amp; Light Co.</w:t>
      </w:r>
      <w:r w:rsidRPr="00632B67">
        <w:rPr>
          <w:rFonts w:cs="Times New Roman"/>
          <w:noProof/>
        </w:rPr>
        <w:t>,</w:t>
      </w:r>
      <w:r w:rsidR="00F22FFF">
        <w:rPr>
          <w:rFonts w:cs="Times New Roman"/>
          <w:noProof/>
        </w:rPr>
        <w:br/>
      </w:r>
      <w:r w:rsidRPr="00632B67">
        <w:rPr>
          <w:rFonts w:cs="Times New Roman"/>
          <w:noProof/>
        </w:rPr>
        <w:t>Docket UE-051090, Order 07 (Feb. 21, 2006)</w:t>
      </w:r>
      <w:r w:rsidRPr="00632B67">
        <w:rPr>
          <w:rFonts w:cs="Times New Roman"/>
          <w:noProof/>
        </w:rPr>
        <w:tab/>
        <w:t>15, 35</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Joint Application of PacifiCorp &amp; PacifiCorp Washington, Inc.</w:t>
      </w:r>
      <w:r w:rsidRPr="00632B67">
        <w:rPr>
          <w:rFonts w:cs="Times New Roman"/>
          <w:noProof/>
        </w:rPr>
        <w:t>,</w:t>
      </w:r>
      <w:r w:rsidR="00F22FFF">
        <w:rPr>
          <w:rFonts w:cs="Times New Roman"/>
          <w:noProof/>
        </w:rPr>
        <w:br/>
      </w:r>
      <w:r w:rsidRPr="00632B67">
        <w:rPr>
          <w:rFonts w:cs="Times New Roman"/>
          <w:noProof/>
        </w:rPr>
        <w:t>Docket UE-001878, 4th Suppl. Order (Jan. 2002)</w:t>
      </w:r>
      <w:r w:rsidRPr="00632B67">
        <w:rPr>
          <w:rFonts w:cs="Times New Roman"/>
          <w:noProof/>
        </w:rPr>
        <w:tab/>
        <w:t>16</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Joint Application of PacifiCorp &amp; Scottish Power, LLC</w:t>
      </w:r>
      <w:r w:rsidRPr="00632B67">
        <w:rPr>
          <w:rFonts w:cs="Times New Roman"/>
          <w:noProof/>
        </w:rPr>
        <w:t>,</w:t>
      </w:r>
      <w:r w:rsidR="00F22FFF">
        <w:rPr>
          <w:rFonts w:cs="Times New Roman"/>
          <w:noProof/>
        </w:rPr>
        <w:br/>
      </w:r>
      <w:r w:rsidRPr="00632B67">
        <w:rPr>
          <w:rFonts w:cs="Times New Roman"/>
          <w:noProof/>
        </w:rPr>
        <w:t>Docket UE-981627, 3rd Supp. Order (Apr. 2, 1999)</w:t>
      </w:r>
      <w:r w:rsidRPr="00632B67">
        <w:rPr>
          <w:rFonts w:cs="Times New Roman"/>
          <w:noProof/>
        </w:rPr>
        <w:tab/>
        <w:t>14, 33, 35, 36</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Joint Application of Puget Holdings LLC &amp; Puget Sound Energy, Inc.</w:t>
      </w:r>
      <w:r w:rsidRPr="00632B67">
        <w:rPr>
          <w:rFonts w:cs="Times New Roman"/>
          <w:noProof/>
        </w:rPr>
        <w:t>,</w:t>
      </w:r>
      <w:r w:rsidR="00F22FFF">
        <w:rPr>
          <w:rFonts w:cs="Times New Roman"/>
          <w:noProof/>
        </w:rPr>
        <w:br/>
      </w:r>
      <w:r w:rsidRPr="00632B67">
        <w:rPr>
          <w:rFonts w:cs="Times New Roman"/>
          <w:noProof/>
        </w:rPr>
        <w:t>Docket U-072375, Order 08 (Dec. 30, 2008)</w:t>
      </w:r>
      <w:r w:rsidRPr="00632B67">
        <w:rPr>
          <w:rFonts w:cs="Times New Roman"/>
          <w:noProof/>
        </w:rPr>
        <w:tab/>
        <w:t>15, 16, 35</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Joint Application of Qwest Commc’ns Int’l Inc. &amp; CenturyTel, Inc.</w:t>
      </w:r>
      <w:r w:rsidRPr="00632B67">
        <w:rPr>
          <w:rFonts w:cs="Times New Roman"/>
          <w:noProof/>
        </w:rPr>
        <w:t>,</w:t>
      </w:r>
      <w:r w:rsidR="00F22FFF">
        <w:rPr>
          <w:rFonts w:cs="Times New Roman"/>
          <w:noProof/>
        </w:rPr>
        <w:br/>
      </w:r>
      <w:r w:rsidRPr="00632B67">
        <w:rPr>
          <w:rFonts w:cs="Times New Roman"/>
          <w:noProof/>
        </w:rPr>
        <w:t>Docket UT-100820, Order 14 (Mar. 14, 2011)</w:t>
      </w:r>
      <w:r w:rsidRPr="00632B67">
        <w:rPr>
          <w:rFonts w:cs="Times New Roman"/>
          <w:noProof/>
        </w:rPr>
        <w:tab/>
        <w:t>15</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Joint Application of Verizon Commc’ns, Inc., &amp; Frontier Commc’ns Corp.</w:t>
      </w:r>
      <w:r w:rsidRPr="00632B67">
        <w:rPr>
          <w:rFonts w:cs="Times New Roman"/>
          <w:noProof/>
        </w:rPr>
        <w:t>,</w:t>
      </w:r>
      <w:r w:rsidR="00F22FFF">
        <w:rPr>
          <w:rFonts w:cs="Times New Roman"/>
          <w:noProof/>
        </w:rPr>
        <w:br/>
      </w:r>
      <w:r w:rsidRPr="00632B67">
        <w:rPr>
          <w:rFonts w:cs="Times New Roman"/>
          <w:noProof/>
        </w:rPr>
        <w:t>Docket UT-090842, Order 06 (Apr. 16, 2010)</w:t>
      </w:r>
      <w:r w:rsidRPr="00632B67">
        <w:rPr>
          <w:rFonts w:cs="Times New Roman"/>
          <w:noProof/>
        </w:rPr>
        <w:tab/>
        <w:t>15</w:t>
      </w:r>
    </w:p>
    <w:p w:rsidR="00F22FFF" w:rsidRDefault="00F22FFF" w:rsidP="00F22FFF">
      <w:pPr>
        <w:rPr>
          <w:rFonts w:cs="Times New Roman"/>
          <w:i/>
          <w:noProof/>
        </w:rPr>
      </w:pPr>
      <w:r>
        <w:rPr>
          <w:rFonts w:cs="Times New Roman"/>
          <w:i/>
          <w:noProof/>
        </w:rPr>
        <w:br w:type="page"/>
      </w:r>
    </w:p>
    <w:p w:rsidR="00F22FFF" w:rsidRDefault="00F22FFF" w:rsidP="00F22FFF">
      <w:pPr>
        <w:pStyle w:val="BodyText"/>
        <w:spacing w:before="360" w:after="480"/>
        <w:jc w:val="center"/>
        <w:rPr>
          <w:b/>
        </w:rPr>
      </w:pPr>
      <w:r>
        <w:rPr>
          <w:b/>
        </w:rPr>
        <w:lastRenderedPageBreak/>
        <w:t>TABLE OF AUTHORITIES (contd.)</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PacifiCorp</w:t>
      </w:r>
      <w:r w:rsidRPr="00632B67">
        <w:rPr>
          <w:rFonts w:cs="Times New Roman"/>
          <w:noProof/>
        </w:rPr>
        <w:t>,</w:t>
      </w:r>
      <w:r w:rsidR="00F22FFF">
        <w:rPr>
          <w:rFonts w:cs="Times New Roman"/>
          <w:noProof/>
        </w:rPr>
        <w:br/>
      </w:r>
      <w:r w:rsidRPr="00632B67">
        <w:rPr>
          <w:rFonts w:cs="Times New Roman"/>
          <w:noProof/>
        </w:rPr>
        <w:t>Docket UE-981627, 5th Suppl. Order (Oct. 14, 1999)</w:t>
      </w:r>
      <w:r w:rsidRPr="00632B67">
        <w:rPr>
          <w:rFonts w:cs="Times New Roman"/>
          <w:noProof/>
        </w:rPr>
        <w:tab/>
        <w:t>15</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Puget Sound Energy, Inc.</w:t>
      </w:r>
      <w:r w:rsidRPr="00632B67">
        <w:rPr>
          <w:rFonts w:cs="Times New Roman"/>
          <w:noProof/>
        </w:rPr>
        <w:t>,</w:t>
      </w:r>
      <w:r w:rsidR="00F22FFF">
        <w:rPr>
          <w:rFonts w:cs="Times New Roman"/>
          <w:noProof/>
        </w:rPr>
        <w:br/>
      </w:r>
      <w:r w:rsidRPr="00632B67">
        <w:rPr>
          <w:rFonts w:cs="Times New Roman"/>
          <w:noProof/>
        </w:rPr>
        <w:t>Docket UE-990267, 3rd Suppl. Order (Sept. 30, 1999)</w:t>
      </w:r>
      <w:r w:rsidRPr="00632B67">
        <w:rPr>
          <w:rFonts w:cs="Times New Roman"/>
          <w:noProof/>
        </w:rPr>
        <w:tab/>
        <w:t>15</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Wash. Utils. &amp; Transportation Commn. v. Puget Sound Energy, Inc.</w:t>
      </w:r>
      <w:r w:rsidRPr="00632B67">
        <w:rPr>
          <w:rFonts w:cs="Times New Roman"/>
          <w:noProof/>
        </w:rPr>
        <w:t>,</w:t>
      </w:r>
      <w:r w:rsidR="00F22FFF">
        <w:rPr>
          <w:rFonts w:cs="Times New Roman"/>
          <w:noProof/>
        </w:rPr>
        <w:br/>
      </w:r>
      <w:r w:rsidRPr="00632B67">
        <w:rPr>
          <w:rFonts w:cs="Times New Roman"/>
          <w:noProof/>
        </w:rPr>
        <w:t xml:space="preserve">Dockets UE-131099, </w:t>
      </w:r>
      <w:r w:rsidRPr="00632B67">
        <w:rPr>
          <w:rFonts w:cs="Times New Roman"/>
          <w:i/>
          <w:noProof/>
        </w:rPr>
        <w:t>et al</w:t>
      </w:r>
      <w:r w:rsidRPr="00632B67">
        <w:rPr>
          <w:rFonts w:cs="Times New Roman"/>
          <w:noProof/>
        </w:rPr>
        <w:t>., Notice of Consolidation (Aug. 9, 2013)</w:t>
      </w:r>
      <w:r w:rsidRPr="00632B67">
        <w:rPr>
          <w:rFonts w:cs="Times New Roman"/>
          <w:noProof/>
        </w:rPr>
        <w:tab/>
        <w:t>10</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Wash. Utils. &amp; Transportation Commn. v. Puget Sound Energy, Inc.</w:t>
      </w:r>
      <w:r w:rsidRPr="00632B67">
        <w:rPr>
          <w:rFonts w:cs="Times New Roman"/>
          <w:noProof/>
        </w:rPr>
        <w:t>,</w:t>
      </w:r>
      <w:r w:rsidR="00F22FFF">
        <w:rPr>
          <w:rFonts w:cs="Times New Roman"/>
          <w:noProof/>
        </w:rPr>
        <w:br/>
      </w:r>
      <w:r w:rsidRPr="00632B67">
        <w:rPr>
          <w:rFonts w:cs="Times New Roman"/>
          <w:noProof/>
        </w:rPr>
        <w:t xml:space="preserve">Dockets UE-131099, </w:t>
      </w:r>
      <w:r w:rsidRPr="00632B67">
        <w:rPr>
          <w:rFonts w:cs="Times New Roman"/>
          <w:i/>
          <w:noProof/>
        </w:rPr>
        <w:t>et al</w:t>
      </w:r>
      <w:r w:rsidRPr="00632B67">
        <w:rPr>
          <w:rFonts w:cs="Times New Roman"/>
          <w:noProof/>
        </w:rPr>
        <w:t>., Order 05 (Aug. 8, 2013)</w:t>
      </w:r>
      <w:r w:rsidRPr="00632B67">
        <w:rPr>
          <w:rFonts w:cs="Times New Roman"/>
          <w:noProof/>
        </w:rPr>
        <w:tab/>
        <w:t>10</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Wash. Utils. &amp; Transportation Commn. v. Puget Sound Energy, Inc.</w:t>
      </w:r>
      <w:r w:rsidRPr="00632B67">
        <w:rPr>
          <w:rFonts w:cs="Times New Roman"/>
          <w:noProof/>
        </w:rPr>
        <w:t>,</w:t>
      </w:r>
      <w:r w:rsidR="00F22FFF">
        <w:rPr>
          <w:rFonts w:cs="Times New Roman"/>
          <w:noProof/>
        </w:rPr>
        <w:br/>
      </w:r>
      <w:r w:rsidRPr="00632B67">
        <w:rPr>
          <w:rFonts w:cs="Times New Roman"/>
          <w:noProof/>
        </w:rPr>
        <w:t xml:space="preserve">Dockets UE-131099, </w:t>
      </w:r>
      <w:r w:rsidRPr="00632B67">
        <w:rPr>
          <w:rFonts w:cs="Times New Roman"/>
          <w:i/>
          <w:noProof/>
        </w:rPr>
        <w:t>et al</w:t>
      </w:r>
      <w:r w:rsidRPr="00632B67">
        <w:rPr>
          <w:rFonts w:cs="Times New Roman"/>
          <w:noProof/>
        </w:rPr>
        <w:t>., Order 06 (Oct. 23, 2013)</w:t>
      </w:r>
      <w:r w:rsidRPr="00632B67">
        <w:rPr>
          <w:rFonts w:cs="Times New Roman"/>
          <w:noProof/>
        </w:rPr>
        <w:tab/>
        <w:t>9, 10, 36</w:t>
      </w:r>
    </w:p>
    <w:p w:rsidR="00C26AA3" w:rsidRPr="00632B67" w:rsidRDefault="009D2F28" w:rsidP="00632B67">
      <w:pPr>
        <w:pStyle w:val="TOAHeading"/>
        <w:tabs>
          <w:tab w:val="right" w:leader="dot" w:pos="9360"/>
        </w:tabs>
        <w:spacing w:beforeLines="60" w:before="144" w:afterLines="60" w:after="144"/>
        <w:ind w:right="720"/>
        <w:rPr>
          <w:rFonts w:ascii="Times New Roman" w:hAnsi="Times New Roman" w:cs="Times New Roman"/>
        </w:rPr>
      </w:pPr>
      <w:r w:rsidRPr="00632B67">
        <w:rPr>
          <w:rFonts w:ascii="Times New Roman" w:hAnsi="Times New Roman" w:cs="Times New Roman"/>
        </w:rPr>
        <w:fldChar w:fldCharType="end"/>
      </w:r>
    </w:p>
    <w:p w:rsidR="000C4064" w:rsidRPr="00632B67" w:rsidRDefault="000C4064" w:rsidP="00632B67">
      <w:pPr>
        <w:pStyle w:val="BodyText"/>
        <w:spacing w:beforeLines="60" w:before="144" w:afterLines="60" w:after="144"/>
        <w:sectPr w:rsidR="000C4064" w:rsidRPr="00632B67" w:rsidSect="000A1A9E">
          <w:footerReference w:type="default" r:id="rId13"/>
          <w:footerReference w:type="first" r:id="rId14"/>
          <w:pgSz w:w="12240" w:h="15840"/>
          <w:pgMar w:top="1440" w:right="1440" w:bottom="1440" w:left="1440" w:header="720" w:footer="720" w:gutter="0"/>
          <w:pgNumType w:fmt="lowerRoman" w:start="1"/>
          <w:cols w:space="720"/>
          <w:titlePg/>
          <w:docGrid w:linePitch="360"/>
        </w:sectPr>
      </w:pPr>
    </w:p>
    <w:p w:rsidR="007A2ABB" w:rsidRPr="001B05D3" w:rsidRDefault="007A2ABB" w:rsidP="001B05D3">
      <w:pPr>
        <w:pStyle w:val="Heading1"/>
      </w:pPr>
      <w:bookmarkStart w:id="0" w:name="_Toc398023969"/>
      <w:bookmarkStart w:id="1" w:name="_Toc398209938"/>
      <w:r w:rsidRPr="001B05D3">
        <w:rPr>
          <w:rFonts w:eastAsia="Times New Roman"/>
        </w:rPr>
        <w:lastRenderedPageBreak/>
        <w:t>I.</w:t>
      </w:r>
      <w:r w:rsidRPr="001B05D3">
        <w:rPr>
          <w:rFonts w:eastAsia="Times New Roman"/>
        </w:rPr>
        <w:tab/>
        <w:t>INTRODUCTION</w:t>
      </w:r>
      <w:bookmarkEnd w:id="0"/>
      <w:bookmarkEnd w:id="1"/>
    </w:p>
    <w:p w:rsidR="00E77056" w:rsidRPr="00B1152D" w:rsidRDefault="00BD1778" w:rsidP="00B1152D">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ED050B">
        <w:rPr>
          <w:rFonts w:eastAsia="Times New Roman" w:cs="Times New Roman"/>
        </w:rPr>
        <w:t>Puget Sound Energy, Inc. (“</w:t>
      </w:r>
      <w:r w:rsidR="00E77056">
        <w:rPr>
          <w:rFonts w:eastAsia="Times New Roman" w:cs="Times New Roman"/>
        </w:rPr>
        <w:t>PSE</w:t>
      </w:r>
      <w:r w:rsidR="00ED050B">
        <w:rPr>
          <w:rFonts w:eastAsia="Times New Roman" w:cs="Times New Roman"/>
        </w:rPr>
        <w:t>”)</w:t>
      </w:r>
      <w:r w:rsidR="00E77056">
        <w:rPr>
          <w:rFonts w:eastAsia="Times New Roman" w:cs="Times New Roman"/>
        </w:rPr>
        <w:t xml:space="preserve"> respectfully requests that the Commission approve the Amended Asset Purchase Agreement with Electron Hydro, LLC (“Electron Hydro”) for sale of the Electron Hydroelectric Project (the “Electron Project”)</w:t>
      </w:r>
      <w:r w:rsidR="004F313B" w:rsidRPr="004F313B">
        <w:rPr>
          <w:rFonts w:eastAsia="Times New Roman" w:cs="Times New Roman"/>
        </w:rPr>
        <w:t xml:space="preserve"> </w:t>
      </w:r>
      <w:r w:rsidR="004F313B">
        <w:rPr>
          <w:rFonts w:eastAsia="Times New Roman" w:cs="Times New Roman"/>
        </w:rPr>
        <w:t>without condition</w:t>
      </w:r>
      <w:r w:rsidR="00E77056">
        <w:rPr>
          <w:rFonts w:eastAsia="Times New Roman" w:cs="Times New Roman"/>
        </w:rPr>
        <w:t xml:space="preserve">, all pursuant to </w:t>
      </w:r>
      <w:r w:rsidR="00E77056" w:rsidRPr="008A60CF">
        <w:rPr>
          <w:rFonts w:eastAsia="Times New Roman" w:cs="Times New Roman"/>
        </w:rPr>
        <w:t>RCW</w:t>
      </w:r>
      <w:r w:rsidR="00E77056">
        <w:rPr>
          <w:rFonts w:eastAsia="Times New Roman" w:cs="Times New Roman"/>
        </w:rPr>
        <w:t> </w:t>
      </w:r>
      <w:r w:rsidR="00E77056" w:rsidRPr="008A60CF">
        <w:rPr>
          <w:rFonts w:eastAsia="Times New Roman" w:cs="Times New Roman"/>
        </w:rPr>
        <w:t>80.</w:t>
      </w:r>
      <w:r w:rsidR="00E77056">
        <w:rPr>
          <w:rFonts w:eastAsia="Times New Roman" w:cs="Times New Roman"/>
        </w:rPr>
        <w:t>12</w:t>
      </w:r>
      <w:r w:rsidR="00E77056" w:rsidRPr="008A60CF">
        <w:rPr>
          <w:rFonts w:eastAsia="Times New Roman" w:cs="Times New Roman"/>
        </w:rPr>
        <w:t>.020</w:t>
      </w:r>
      <w:r w:rsidR="007A42A5">
        <w:rPr>
          <w:rFonts w:eastAsia="Times New Roman" w:cs="Times New Roman"/>
        </w:rPr>
        <w:fldChar w:fldCharType="begin"/>
      </w:r>
      <w:r w:rsidR="007A42A5">
        <w:instrText xml:space="preserve"> TA \l "</w:instrText>
      </w:r>
      <w:r w:rsidR="007A42A5" w:rsidRPr="0065106C">
        <w:rPr>
          <w:rFonts w:eastAsia="Times New Roman" w:cs="Times New Roman"/>
        </w:rPr>
        <w:instrText>RCW 80.12.020</w:instrText>
      </w:r>
      <w:r w:rsidR="007A42A5">
        <w:instrText xml:space="preserve">" \s "RCW 80.12.020" \c 2 </w:instrText>
      </w:r>
      <w:r w:rsidR="007A42A5">
        <w:rPr>
          <w:rFonts w:eastAsia="Times New Roman" w:cs="Times New Roman"/>
        </w:rPr>
        <w:fldChar w:fldCharType="end"/>
      </w:r>
      <w:r w:rsidR="00E77056">
        <w:rPr>
          <w:rFonts w:eastAsia="Times New Roman" w:cs="Times New Roman"/>
        </w:rPr>
        <w:t xml:space="preserve"> </w:t>
      </w:r>
      <w:r w:rsidR="00E77056" w:rsidRPr="008A60CF">
        <w:rPr>
          <w:rFonts w:eastAsia="Times New Roman" w:cs="Times New Roman"/>
        </w:rPr>
        <w:t>and WAC</w:t>
      </w:r>
      <w:r w:rsidR="00E77056">
        <w:rPr>
          <w:rFonts w:eastAsia="Times New Roman" w:cs="Times New Roman"/>
        </w:rPr>
        <w:t> </w:t>
      </w:r>
      <w:r w:rsidR="00E77056" w:rsidRPr="008A60CF">
        <w:rPr>
          <w:rFonts w:eastAsia="Times New Roman" w:cs="Times New Roman"/>
        </w:rPr>
        <w:t>480-14</w:t>
      </w:r>
      <w:r w:rsidR="005D256C">
        <w:rPr>
          <w:rFonts w:eastAsia="Times New Roman" w:cs="Times New Roman"/>
        </w:rPr>
        <w:t>3</w:t>
      </w:r>
      <w:r w:rsidR="00E77056" w:rsidRPr="008A60CF">
        <w:rPr>
          <w:rFonts w:eastAsia="Times New Roman" w:cs="Times New Roman"/>
        </w:rPr>
        <w:t>-170</w:t>
      </w:r>
      <w:r w:rsidR="005D256C">
        <w:rPr>
          <w:rFonts w:eastAsia="Times New Roman" w:cs="Times New Roman"/>
        </w:rPr>
        <w:fldChar w:fldCharType="begin"/>
      </w:r>
      <w:r w:rsidR="005D256C">
        <w:instrText xml:space="preserve"> TA \l "</w:instrText>
      </w:r>
      <w:r w:rsidR="005D256C" w:rsidRPr="00540F3B">
        <w:rPr>
          <w:rFonts w:eastAsia="Times New Roman" w:cs="Times New Roman"/>
        </w:rPr>
        <w:instrText>WAC 480-143-170</w:instrText>
      </w:r>
      <w:r w:rsidR="005D256C">
        <w:instrText xml:space="preserve">" \s "WAC 480-143-170" \c 6 </w:instrText>
      </w:r>
      <w:r w:rsidR="005D256C">
        <w:rPr>
          <w:rFonts w:eastAsia="Times New Roman" w:cs="Times New Roman"/>
        </w:rPr>
        <w:fldChar w:fldCharType="end"/>
      </w:r>
      <w:r w:rsidR="00E77056" w:rsidRPr="008A60CF">
        <w:rPr>
          <w:rFonts w:eastAsia="Times New Roman" w:cs="Times New Roman"/>
        </w:rPr>
        <w:t>.</w:t>
      </w:r>
      <w:r w:rsidR="00E77056">
        <w:rPr>
          <w:rFonts w:eastAsia="Times New Roman" w:cs="Times New Roman"/>
        </w:rPr>
        <w:t xml:space="preserve">  </w:t>
      </w:r>
      <w:r w:rsidR="008B76CD" w:rsidRPr="00E77056">
        <w:rPr>
          <w:rFonts w:eastAsia="Times New Roman" w:cs="Times New Roman"/>
        </w:rPr>
        <w:t>Intervener</w:t>
      </w:r>
      <w:r w:rsidR="008B76CD">
        <w:rPr>
          <w:rFonts w:eastAsia="Times New Roman" w:cs="Times New Roman"/>
        </w:rPr>
        <w:t>’</w:t>
      </w:r>
      <w:r w:rsidR="008B76CD" w:rsidRPr="00E77056">
        <w:rPr>
          <w:rFonts w:eastAsia="Times New Roman" w:cs="Times New Roman"/>
        </w:rPr>
        <w:t xml:space="preserve">s </w:t>
      </w:r>
      <w:r w:rsidR="008B76CD">
        <w:rPr>
          <w:rFonts w:eastAsia="Times New Roman" w:cs="Times New Roman"/>
        </w:rPr>
        <w:t>B</w:t>
      </w:r>
      <w:r w:rsidR="008B76CD" w:rsidRPr="00E77056">
        <w:rPr>
          <w:rFonts w:eastAsia="Times New Roman" w:cs="Times New Roman"/>
        </w:rPr>
        <w:t>rief in</w:t>
      </w:r>
      <w:r w:rsidR="008B76CD">
        <w:rPr>
          <w:rFonts w:eastAsia="Times New Roman" w:cs="Times New Roman"/>
        </w:rPr>
        <w:t xml:space="preserve"> </w:t>
      </w:r>
      <w:r w:rsidR="008B76CD" w:rsidRPr="00E77056">
        <w:rPr>
          <w:rFonts w:eastAsia="Times New Roman" w:cs="Times New Roman"/>
        </w:rPr>
        <w:t xml:space="preserve">Opposition </w:t>
      </w:r>
      <w:r w:rsidR="008B76CD">
        <w:rPr>
          <w:rFonts w:eastAsia="Times New Roman" w:cs="Times New Roman"/>
        </w:rPr>
        <w:t>t</w:t>
      </w:r>
      <w:r w:rsidR="008B76CD" w:rsidRPr="00E77056">
        <w:rPr>
          <w:rFonts w:eastAsia="Times New Roman" w:cs="Times New Roman"/>
        </w:rPr>
        <w:t>o Puget Sound</w:t>
      </w:r>
      <w:r w:rsidR="008B76CD">
        <w:rPr>
          <w:rFonts w:eastAsia="Times New Roman" w:cs="Times New Roman"/>
        </w:rPr>
        <w:t xml:space="preserve"> </w:t>
      </w:r>
      <w:r w:rsidR="008B76CD" w:rsidRPr="00E77056">
        <w:rPr>
          <w:rFonts w:eastAsia="Times New Roman" w:cs="Times New Roman"/>
        </w:rPr>
        <w:t>Energy</w:t>
      </w:r>
      <w:r w:rsidR="008B76CD">
        <w:rPr>
          <w:rFonts w:eastAsia="Times New Roman" w:cs="Times New Roman"/>
        </w:rPr>
        <w:t>’</w:t>
      </w:r>
      <w:r w:rsidR="008B76CD" w:rsidRPr="00E77056">
        <w:rPr>
          <w:rFonts w:eastAsia="Times New Roman" w:cs="Times New Roman"/>
        </w:rPr>
        <w:t xml:space="preserve">s Proposed Sale </w:t>
      </w:r>
      <w:r w:rsidR="008B76CD">
        <w:rPr>
          <w:rFonts w:eastAsia="Times New Roman" w:cs="Times New Roman"/>
        </w:rPr>
        <w:t>of the Electron Hydroelectric Project filed by the Puyallup Tribe of Indians (the “Puyallup Tribe”) raises issues that are</w:t>
      </w:r>
      <w:r w:rsidR="00FB3E14" w:rsidDel="00FB3E14">
        <w:rPr>
          <w:rFonts w:eastAsia="Times New Roman" w:cs="Times New Roman"/>
        </w:rPr>
        <w:t xml:space="preserve"> </w:t>
      </w:r>
      <w:r w:rsidR="008B76CD">
        <w:rPr>
          <w:rFonts w:eastAsia="Times New Roman" w:cs="Times New Roman"/>
        </w:rPr>
        <w:t xml:space="preserve">beyond the jurisdiction of this Commission.  </w:t>
      </w:r>
      <w:r w:rsidR="00647523">
        <w:rPr>
          <w:rFonts w:eastAsia="Times New Roman" w:cs="Times New Roman"/>
        </w:rPr>
        <w:t xml:space="preserve">Additionally, the Puyallup Tribe applies </w:t>
      </w:r>
      <w:r w:rsidR="009C7FC3">
        <w:rPr>
          <w:rFonts w:eastAsia="Times New Roman" w:cs="Times New Roman"/>
        </w:rPr>
        <w:t xml:space="preserve">a “net benefit” </w:t>
      </w:r>
      <w:r w:rsidR="00647523">
        <w:rPr>
          <w:rFonts w:eastAsia="Times New Roman" w:cs="Times New Roman"/>
        </w:rPr>
        <w:t xml:space="preserve">standard to the </w:t>
      </w:r>
      <w:r w:rsidR="00B1152D">
        <w:rPr>
          <w:rFonts w:eastAsia="Times New Roman" w:cs="Times New Roman"/>
        </w:rPr>
        <w:t xml:space="preserve">proposed </w:t>
      </w:r>
      <w:r w:rsidR="00647523">
        <w:rPr>
          <w:rFonts w:eastAsia="Times New Roman" w:cs="Times New Roman"/>
        </w:rPr>
        <w:t>transaction</w:t>
      </w:r>
      <w:r w:rsidR="00ED050B">
        <w:rPr>
          <w:rFonts w:eastAsia="Times New Roman" w:cs="Times New Roman"/>
        </w:rPr>
        <w:t>, which</w:t>
      </w:r>
      <w:r w:rsidR="005272C0">
        <w:rPr>
          <w:rFonts w:eastAsia="Times New Roman" w:cs="Times New Roman"/>
        </w:rPr>
        <w:t xml:space="preserve"> </w:t>
      </w:r>
      <w:r w:rsidR="009C7FC3">
        <w:rPr>
          <w:rFonts w:eastAsia="Times New Roman" w:cs="Times New Roman"/>
        </w:rPr>
        <w:t>is</w:t>
      </w:r>
      <w:r w:rsidR="005272C0">
        <w:rPr>
          <w:rFonts w:eastAsia="Times New Roman" w:cs="Times New Roman"/>
        </w:rPr>
        <w:t xml:space="preserve"> inconsistent with Washington law.  </w:t>
      </w:r>
      <w:r w:rsidR="004F313B">
        <w:rPr>
          <w:rFonts w:eastAsia="Times New Roman" w:cs="Times New Roman"/>
        </w:rPr>
        <w:t>As demonstrated below, the proposed transaction</w:t>
      </w:r>
      <w:r w:rsidR="00B1152D">
        <w:rPr>
          <w:rFonts w:eastAsia="Times New Roman" w:cs="Times New Roman"/>
        </w:rPr>
        <w:t xml:space="preserve"> </w:t>
      </w:r>
      <w:r w:rsidR="004F313B" w:rsidRPr="00B1152D">
        <w:rPr>
          <w:rFonts w:eastAsia="Times New Roman" w:cs="Times New Roman"/>
        </w:rPr>
        <w:t>is in</w:t>
      </w:r>
      <w:r w:rsidR="00B1152D">
        <w:rPr>
          <w:rFonts w:eastAsia="Times New Roman" w:cs="Times New Roman"/>
        </w:rPr>
        <w:t xml:space="preserve"> </w:t>
      </w:r>
      <w:r w:rsidR="004F313B" w:rsidRPr="00B1152D">
        <w:rPr>
          <w:rFonts w:eastAsia="Times New Roman" w:cs="Times New Roman"/>
        </w:rPr>
        <w:t>the public interest; reduces</w:t>
      </w:r>
      <w:r w:rsidR="00B1152D">
        <w:rPr>
          <w:rFonts w:eastAsia="Times New Roman" w:cs="Times New Roman"/>
        </w:rPr>
        <w:t xml:space="preserve"> </w:t>
      </w:r>
      <w:r w:rsidR="004F313B" w:rsidRPr="00B1152D">
        <w:rPr>
          <w:rFonts w:eastAsia="Times New Roman" w:cs="Times New Roman"/>
        </w:rPr>
        <w:t>risks to PSE and its customers; and strikes an appropriate balance</w:t>
      </w:r>
      <w:r w:rsidR="004F313B" w:rsidRPr="00B1152D">
        <w:rPr>
          <w:rFonts w:eastAsia="Times New Roman"/>
        </w:rPr>
        <w:t xml:space="preserve"> a</w:t>
      </w:r>
      <w:r w:rsidR="004F313B" w:rsidRPr="00B1152D">
        <w:rPr>
          <w:rFonts w:eastAsia="Times New Roman" w:cs="Times New Roman"/>
        </w:rPr>
        <w:t xml:space="preserve">mong the </w:t>
      </w:r>
      <w:r w:rsidR="004F313B" w:rsidRPr="00B1152D">
        <w:rPr>
          <w:rFonts w:eastAsia="Times New Roman"/>
        </w:rPr>
        <w:t>i</w:t>
      </w:r>
      <w:r w:rsidR="004F313B" w:rsidRPr="00B1152D">
        <w:rPr>
          <w:rFonts w:eastAsia="Times New Roman" w:cs="Times New Roman"/>
        </w:rPr>
        <w:t xml:space="preserve">nterests of </w:t>
      </w:r>
      <w:r w:rsidR="004F313B" w:rsidRPr="00B1152D">
        <w:rPr>
          <w:rFonts w:eastAsia="Times New Roman"/>
        </w:rPr>
        <w:t>c</w:t>
      </w:r>
      <w:r w:rsidR="004F313B" w:rsidRPr="00B1152D">
        <w:rPr>
          <w:rFonts w:eastAsia="Times New Roman" w:cs="Times New Roman"/>
        </w:rPr>
        <w:t xml:space="preserve">ustomers, </w:t>
      </w:r>
      <w:r w:rsidR="004F313B" w:rsidRPr="00B1152D">
        <w:rPr>
          <w:rFonts w:eastAsia="Times New Roman"/>
        </w:rPr>
        <w:t>s</w:t>
      </w:r>
      <w:r w:rsidR="004F313B" w:rsidRPr="00B1152D">
        <w:rPr>
          <w:rFonts w:eastAsia="Times New Roman" w:cs="Times New Roman"/>
        </w:rPr>
        <w:t xml:space="preserve">hareholders, and the </w:t>
      </w:r>
      <w:r w:rsidR="004F313B" w:rsidRPr="00B1152D">
        <w:rPr>
          <w:rFonts w:eastAsia="Times New Roman"/>
        </w:rPr>
        <w:t xml:space="preserve">broader public. </w:t>
      </w:r>
      <w:r w:rsidR="00B1152D">
        <w:rPr>
          <w:rFonts w:eastAsia="Times New Roman"/>
        </w:rPr>
        <w:t xml:space="preserve"> </w:t>
      </w:r>
      <w:r w:rsidR="004F313B" w:rsidRPr="00B1152D">
        <w:rPr>
          <w:rFonts w:eastAsia="Times New Roman"/>
        </w:rPr>
        <w:t>Therefore, the Commission should approve the Amended Asset Purchase Agreement without condition.</w:t>
      </w:r>
    </w:p>
    <w:p w:rsidR="008A60CF" w:rsidRDefault="00BD1778" w:rsidP="008A60CF">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8A60CF">
        <w:rPr>
          <w:rFonts w:eastAsia="Times New Roman" w:cs="Times New Roman"/>
        </w:rPr>
        <w:t>Pursuant to WAC 480-07-395</w:t>
      </w:r>
      <w:r w:rsidR="005D256C">
        <w:rPr>
          <w:rFonts w:eastAsia="Times New Roman" w:cs="Times New Roman"/>
        </w:rPr>
        <w:fldChar w:fldCharType="begin"/>
      </w:r>
      <w:r w:rsidR="005D256C">
        <w:instrText xml:space="preserve"> TA \l "</w:instrText>
      </w:r>
      <w:r w:rsidR="005D256C" w:rsidRPr="00F57416">
        <w:rPr>
          <w:rFonts w:eastAsia="Times New Roman" w:cs="Times New Roman"/>
        </w:rPr>
        <w:instrText>WAC 480-07-395</w:instrText>
      </w:r>
      <w:r w:rsidR="005D256C">
        <w:instrText xml:space="preserve">" \s "WAC 480-07-395" \c 6 </w:instrText>
      </w:r>
      <w:r w:rsidR="005D256C">
        <w:rPr>
          <w:rFonts w:eastAsia="Times New Roman" w:cs="Times New Roman"/>
        </w:rPr>
        <w:fldChar w:fldCharType="end"/>
      </w:r>
      <w:r w:rsidR="008A60CF" w:rsidRPr="008A60CF">
        <w:rPr>
          <w:rFonts w:eastAsia="Times New Roman" w:cs="Times New Roman"/>
        </w:rPr>
        <w:t>(1)(c)</w:t>
      </w:r>
      <w:r w:rsidR="008A60CF">
        <w:rPr>
          <w:rFonts w:eastAsia="Times New Roman" w:cs="Times New Roman"/>
        </w:rPr>
        <w:t xml:space="preserve">(ii), </w:t>
      </w:r>
      <w:r w:rsidR="008A60CF" w:rsidRPr="008A60CF">
        <w:rPr>
          <w:rFonts w:eastAsia="Times New Roman" w:cs="Times New Roman"/>
        </w:rPr>
        <w:t xml:space="preserve">the following statutes and rules are at issue: </w:t>
      </w:r>
      <w:r w:rsidR="008A60CF">
        <w:rPr>
          <w:rFonts w:eastAsia="Times New Roman" w:cs="Times New Roman"/>
        </w:rPr>
        <w:t xml:space="preserve"> </w:t>
      </w:r>
      <w:r w:rsidR="008A60CF" w:rsidRPr="008A60CF">
        <w:rPr>
          <w:rFonts w:eastAsia="Times New Roman" w:cs="Times New Roman"/>
        </w:rPr>
        <w:t>RCW</w:t>
      </w:r>
      <w:r w:rsidR="008A60CF">
        <w:rPr>
          <w:rFonts w:eastAsia="Times New Roman" w:cs="Times New Roman"/>
        </w:rPr>
        <w:t> </w:t>
      </w:r>
      <w:r w:rsidR="008A60CF" w:rsidRPr="008A60CF">
        <w:rPr>
          <w:rFonts w:eastAsia="Times New Roman" w:cs="Times New Roman"/>
        </w:rPr>
        <w:t>80.01.040; RCW</w:t>
      </w:r>
      <w:r w:rsidR="008A60CF">
        <w:rPr>
          <w:rFonts w:eastAsia="Times New Roman" w:cs="Times New Roman"/>
        </w:rPr>
        <w:t> </w:t>
      </w:r>
      <w:r w:rsidR="008A60CF" w:rsidRPr="008A60CF">
        <w:rPr>
          <w:rFonts w:eastAsia="Times New Roman" w:cs="Times New Roman"/>
        </w:rPr>
        <w:t>80.</w:t>
      </w:r>
      <w:r w:rsidR="00E91ADD">
        <w:rPr>
          <w:rFonts w:eastAsia="Times New Roman" w:cs="Times New Roman"/>
        </w:rPr>
        <w:t>12</w:t>
      </w:r>
      <w:r w:rsidR="008A60CF" w:rsidRPr="008A60CF">
        <w:rPr>
          <w:rFonts w:eastAsia="Times New Roman" w:cs="Times New Roman"/>
        </w:rPr>
        <w:t>.020</w:t>
      </w:r>
      <w:r w:rsidR="007A42A5">
        <w:rPr>
          <w:rFonts w:eastAsia="Times New Roman" w:cs="Times New Roman"/>
        </w:rPr>
        <w:fldChar w:fldCharType="begin"/>
      </w:r>
      <w:r w:rsidR="007A42A5">
        <w:rPr>
          <w:rFonts w:eastAsia="Times New Roman" w:cs="Times New Roman"/>
        </w:rPr>
        <w:instrText xml:space="preserve"> TA \s "RCW 80.12.020" </w:instrText>
      </w:r>
      <w:r w:rsidR="007A42A5">
        <w:rPr>
          <w:rFonts w:eastAsia="Times New Roman" w:cs="Times New Roman"/>
        </w:rPr>
        <w:fldChar w:fldCharType="end"/>
      </w:r>
      <w:r w:rsidR="008A60CF" w:rsidRPr="008A60CF">
        <w:rPr>
          <w:rFonts w:eastAsia="Times New Roman" w:cs="Times New Roman"/>
        </w:rPr>
        <w:t>; WAC</w:t>
      </w:r>
      <w:r w:rsidR="008A60CF">
        <w:rPr>
          <w:rFonts w:eastAsia="Times New Roman" w:cs="Times New Roman"/>
        </w:rPr>
        <w:t> </w:t>
      </w:r>
      <w:r w:rsidR="008A60CF" w:rsidRPr="008A60CF">
        <w:rPr>
          <w:rFonts w:eastAsia="Times New Roman" w:cs="Times New Roman"/>
        </w:rPr>
        <w:t>480-143-120</w:t>
      </w:r>
      <w:r w:rsidR="005D256C">
        <w:rPr>
          <w:rFonts w:eastAsia="Times New Roman" w:cs="Times New Roman"/>
        </w:rPr>
        <w:fldChar w:fldCharType="begin"/>
      </w:r>
      <w:r w:rsidR="005D256C">
        <w:instrText xml:space="preserve"> TA \l "</w:instrText>
      </w:r>
      <w:r w:rsidR="005D256C" w:rsidRPr="003C6D1F">
        <w:rPr>
          <w:rFonts w:eastAsia="Times New Roman" w:cs="Times New Roman"/>
        </w:rPr>
        <w:instrText>WAC 480-143-120</w:instrText>
      </w:r>
      <w:r w:rsidR="005D256C">
        <w:instrText xml:space="preserve">" \s "WAC 480-143-120" \c 6 </w:instrText>
      </w:r>
      <w:r w:rsidR="005D256C">
        <w:rPr>
          <w:rFonts w:eastAsia="Times New Roman" w:cs="Times New Roman"/>
        </w:rPr>
        <w:fldChar w:fldCharType="end"/>
      </w:r>
      <w:r w:rsidR="008A60CF" w:rsidRPr="008A60CF">
        <w:rPr>
          <w:rFonts w:eastAsia="Times New Roman" w:cs="Times New Roman"/>
        </w:rPr>
        <w:t>; and WAC</w:t>
      </w:r>
      <w:r w:rsidR="008A60CF">
        <w:rPr>
          <w:rFonts w:eastAsia="Times New Roman" w:cs="Times New Roman"/>
        </w:rPr>
        <w:t> </w:t>
      </w:r>
      <w:r w:rsidR="008A60CF" w:rsidRPr="008A60CF">
        <w:rPr>
          <w:rFonts w:eastAsia="Times New Roman" w:cs="Times New Roman"/>
        </w:rPr>
        <w:t>480-14</w:t>
      </w:r>
      <w:r w:rsidR="005D256C">
        <w:rPr>
          <w:rFonts w:eastAsia="Times New Roman" w:cs="Times New Roman"/>
        </w:rPr>
        <w:t>3</w:t>
      </w:r>
      <w:r w:rsidR="008A60CF" w:rsidRPr="008A60CF">
        <w:rPr>
          <w:rFonts w:eastAsia="Times New Roman" w:cs="Times New Roman"/>
        </w:rPr>
        <w:t>-170</w:t>
      </w:r>
      <w:r w:rsidR="005D256C">
        <w:rPr>
          <w:rFonts w:eastAsia="Times New Roman" w:cs="Times New Roman"/>
        </w:rPr>
        <w:fldChar w:fldCharType="begin"/>
      </w:r>
      <w:r w:rsidR="005D256C">
        <w:rPr>
          <w:rFonts w:eastAsia="Times New Roman" w:cs="Times New Roman"/>
        </w:rPr>
        <w:instrText xml:space="preserve"> TA \s "WAC 480-143-170" </w:instrText>
      </w:r>
      <w:r w:rsidR="005D256C">
        <w:rPr>
          <w:rFonts w:eastAsia="Times New Roman" w:cs="Times New Roman"/>
        </w:rPr>
        <w:fldChar w:fldCharType="end"/>
      </w:r>
      <w:r w:rsidR="008A60CF" w:rsidRPr="008A60CF">
        <w:rPr>
          <w:rFonts w:eastAsia="Times New Roman" w:cs="Times New Roman"/>
        </w:rPr>
        <w:t>.</w:t>
      </w:r>
    </w:p>
    <w:p w:rsidR="00467530" w:rsidRPr="001B05D3" w:rsidRDefault="00467530" w:rsidP="001B05D3">
      <w:pPr>
        <w:pStyle w:val="Heading1"/>
      </w:pPr>
      <w:bookmarkStart w:id="2" w:name="_Toc398023970"/>
      <w:bookmarkStart w:id="3" w:name="_Toc398209939"/>
      <w:r w:rsidRPr="001B05D3">
        <w:t>II.</w:t>
      </w:r>
      <w:r w:rsidRPr="001B05D3">
        <w:tab/>
        <w:t>BACKGROUND</w:t>
      </w:r>
      <w:bookmarkEnd w:id="2"/>
      <w:bookmarkEnd w:id="3"/>
    </w:p>
    <w:p w:rsidR="005D0DF9" w:rsidRPr="001B05D3" w:rsidRDefault="00183EC3" w:rsidP="001B05D3">
      <w:pPr>
        <w:pStyle w:val="Heading2"/>
        <w:spacing w:before="0" w:after="280"/>
        <w:ind w:left="720" w:hanging="720"/>
        <w:rPr>
          <w:color w:val="000000" w:themeColor="text1"/>
          <w:u w:val="single"/>
        </w:rPr>
      </w:pPr>
      <w:bookmarkStart w:id="4" w:name="_Toc398023971"/>
      <w:bookmarkStart w:id="5" w:name="_Toc398209940"/>
      <w:r w:rsidRPr="001B05D3">
        <w:rPr>
          <w:color w:val="000000" w:themeColor="text1"/>
        </w:rPr>
        <w:t>A.</w:t>
      </w:r>
      <w:r w:rsidRPr="001B05D3">
        <w:rPr>
          <w:color w:val="000000" w:themeColor="text1"/>
        </w:rPr>
        <w:tab/>
      </w:r>
      <w:r w:rsidR="00B041DF" w:rsidRPr="001B05D3">
        <w:rPr>
          <w:color w:val="000000" w:themeColor="text1"/>
          <w:u w:val="single"/>
        </w:rPr>
        <w:t>T</w:t>
      </w:r>
      <w:r w:rsidRPr="001B05D3">
        <w:rPr>
          <w:color w:val="000000" w:themeColor="text1"/>
          <w:u w:val="single"/>
        </w:rPr>
        <w:t>he Electron Project</w:t>
      </w:r>
      <w:r w:rsidR="005D0DF9" w:rsidRPr="001B05D3">
        <w:rPr>
          <w:color w:val="000000" w:themeColor="text1"/>
          <w:u w:val="single"/>
        </w:rPr>
        <w:t xml:space="preserve">, the Resource Enhancement Agreement, the </w:t>
      </w:r>
      <w:r w:rsidR="005D0DF9" w:rsidRPr="001B05D3">
        <w:rPr>
          <w:rFonts w:eastAsia="SimSun"/>
          <w:color w:val="000000" w:themeColor="text1"/>
          <w:u w:val="single"/>
        </w:rPr>
        <w:t>Incidental Take Permit Process</w:t>
      </w:r>
      <w:r w:rsidR="00B1152D">
        <w:rPr>
          <w:rFonts w:eastAsia="SimSun"/>
          <w:color w:val="000000" w:themeColor="text1"/>
          <w:u w:val="single"/>
        </w:rPr>
        <w:t>,</w:t>
      </w:r>
      <w:r w:rsidR="005D0DF9" w:rsidRPr="001B05D3">
        <w:rPr>
          <w:rFonts w:eastAsia="SimSun"/>
          <w:color w:val="000000" w:themeColor="text1"/>
          <w:u w:val="single"/>
        </w:rPr>
        <w:t xml:space="preserve"> and the Habitat Conservation Plan</w:t>
      </w:r>
      <w:bookmarkEnd w:id="4"/>
      <w:bookmarkEnd w:id="5"/>
    </w:p>
    <w:p w:rsidR="00183EC3" w:rsidRPr="003938B5" w:rsidRDefault="005D0DF9" w:rsidP="001B05D3">
      <w:pPr>
        <w:pStyle w:val="Heading3"/>
      </w:pPr>
      <w:bookmarkStart w:id="6" w:name="_Toc398023972"/>
      <w:bookmarkStart w:id="7" w:name="_Toc398209941"/>
      <w:r w:rsidRPr="001B05D3">
        <w:rPr>
          <w:u w:val="none"/>
        </w:rPr>
        <w:t>1.</w:t>
      </w:r>
      <w:r w:rsidRPr="001B05D3">
        <w:rPr>
          <w:u w:val="none"/>
        </w:rPr>
        <w:tab/>
      </w:r>
      <w:r w:rsidRPr="003938B5">
        <w:t>The Electron Project</w:t>
      </w:r>
      <w:bookmarkEnd w:id="6"/>
      <w:bookmarkEnd w:id="7"/>
    </w:p>
    <w:p w:rsidR="00183EC3" w:rsidRDefault="00BD1778" w:rsidP="00183EC3">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Times New Roman"/>
          <w:lang w:eastAsia="zh-CN"/>
        </w:rPr>
        <w:t xml:space="preserve">The Electron Project </w:t>
      </w:r>
      <w:proofErr w:type="gramStart"/>
      <w:r w:rsidR="00183EC3" w:rsidRPr="00183EC3">
        <w:rPr>
          <w:rFonts w:ascii="CG Times (WN)" w:eastAsia="SimSun" w:hAnsi="CG Times (WN)" w:cs="Times New Roman"/>
          <w:lang w:eastAsia="zh-CN"/>
        </w:rPr>
        <w:t>was built</w:t>
      </w:r>
      <w:proofErr w:type="gramEnd"/>
      <w:r w:rsidR="00183EC3" w:rsidRPr="00183EC3">
        <w:rPr>
          <w:rFonts w:ascii="CG Times (WN)" w:eastAsia="SimSun" w:hAnsi="CG Times (WN)" w:cs="Times New Roman"/>
          <w:lang w:eastAsia="zh-CN"/>
        </w:rPr>
        <w:t xml:space="preserve"> by a predecessor of PSE and began generating electricity on April 12, 1904.  The Electron Project is located on the Puyallup River in Pierce County, Washington, approximately 23 miles southeast of Tacoma.</w:t>
      </w:r>
      <w:r w:rsidR="003938B5">
        <w:rPr>
          <w:rStyle w:val="FootnoteReference"/>
          <w:rFonts w:ascii="CG Times (WN)" w:eastAsia="SimSun" w:hAnsi="CG Times (WN)" w:cs="Times New Roman"/>
          <w:lang w:eastAsia="zh-CN"/>
        </w:rPr>
        <w:footnoteReference w:id="2"/>
      </w:r>
    </w:p>
    <w:p w:rsidR="006068D6" w:rsidRDefault="00BD1778" w:rsidP="006068D6">
      <w:pPr>
        <w:spacing w:line="480" w:lineRule="auto"/>
        <w:ind w:firstLine="720"/>
        <w:rPr>
          <w:rFonts w:eastAsia="Times New Roman" w:cs="Times New Roman"/>
        </w:rPr>
      </w:pPr>
      <w:r w:rsidRPr="00BD1778">
        <w:rPr>
          <w:rFonts w:eastAsia="Times New Roman" w:cs="Times New Roman"/>
        </w:rPr>
        <w:lastRenderedPageBreak/>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Times New Roman"/>
          <w:lang w:eastAsia="zh-CN"/>
        </w:rPr>
        <w:t xml:space="preserve">Drainage from 91 square miles of the Puyallup and Mowich glaciers on the western slopes of Mount Rainier provide water to a diversion dam near Orting.  Water is there diverted into a ten-mile long wooden flume that feeds a </w:t>
      </w:r>
      <w:proofErr w:type="gramStart"/>
      <w:r w:rsidR="00183EC3" w:rsidRPr="00183EC3">
        <w:rPr>
          <w:rFonts w:ascii="CG Times (WN)" w:eastAsia="SimSun" w:hAnsi="CG Times (WN)" w:cs="Times New Roman"/>
          <w:lang w:eastAsia="zh-CN"/>
        </w:rPr>
        <w:t>man-made</w:t>
      </w:r>
      <w:proofErr w:type="gramEnd"/>
      <w:r w:rsidR="00183EC3" w:rsidRPr="00183EC3">
        <w:rPr>
          <w:rFonts w:ascii="CG Times (WN)" w:eastAsia="SimSun" w:hAnsi="CG Times (WN)" w:cs="Times New Roman"/>
          <w:lang w:eastAsia="zh-CN"/>
        </w:rPr>
        <w:t xml:space="preserve"> reservoir.  Four steel penstocks supply water from the reservoir down to the powerhouse.  Inside the powerhouse, eight Pelton impulse-type horizontal turbines are connected in pairs to four generators—three rated at 6 </w:t>
      </w:r>
      <w:r w:rsidR="005272C0">
        <w:rPr>
          <w:rFonts w:ascii="CG Times (WN)" w:eastAsia="SimSun" w:hAnsi="CG Times (WN)" w:cs="Times New Roman"/>
          <w:lang w:eastAsia="zh-CN"/>
        </w:rPr>
        <w:t>megawatts (“</w:t>
      </w:r>
      <w:r w:rsidR="00183EC3" w:rsidRPr="00183EC3">
        <w:rPr>
          <w:rFonts w:ascii="CG Times (WN)" w:eastAsia="SimSun" w:hAnsi="CG Times (WN)" w:cs="Times New Roman"/>
          <w:lang w:eastAsia="zh-CN"/>
        </w:rPr>
        <w:t>MW</w:t>
      </w:r>
      <w:r w:rsidR="005272C0">
        <w:rPr>
          <w:rFonts w:ascii="CG Times (WN)" w:eastAsia="SimSun" w:hAnsi="CG Times (WN)" w:cs="Times New Roman"/>
          <w:lang w:eastAsia="zh-CN"/>
        </w:rPr>
        <w:t>”)</w:t>
      </w:r>
      <w:r w:rsidR="00183EC3" w:rsidRPr="00183EC3">
        <w:rPr>
          <w:rFonts w:ascii="CG Times (WN)" w:eastAsia="SimSun" w:hAnsi="CG Times (WN)" w:cs="Times New Roman"/>
          <w:lang w:eastAsia="zh-CN"/>
        </w:rPr>
        <w:t xml:space="preserve"> and one at 7.5 MW, for a total plant nameplate rating of 25.5 MW.</w:t>
      </w:r>
      <w:r w:rsidR="006068D6">
        <w:rPr>
          <w:rFonts w:eastAsia="Times New Roman" w:cs="Times New Roman"/>
        </w:rPr>
        <w:t xml:space="preserve">  </w:t>
      </w:r>
      <w:r w:rsidR="00183EC3" w:rsidRPr="00183EC3">
        <w:rPr>
          <w:rFonts w:ascii="CG Times (WN)" w:eastAsia="SimSun" w:hAnsi="CG Times (WN)" w:cs="Times New Roman"/>
          <w:lang w:eastAsia="zh-CN"/>
        </w:rPr>
        <w:t xml:space="preserve">PSE added downstream fish passage in 1998 in the form of a trap-and-haul facility and barrier net.  PSE </w:t>
      </w:r>
      <w:r w:rsidR="00A306EE">
        <w:rPr>
          <w:rFonts w:ascii="CG Times (WN)" w:eastAsia="SimSun" w:hAnsi="CG Times (WN)" w:cs="Times New Roman"/>
          <w:lang w:eastAsia="zh-CN"/>
        </w:rPr>
        <w:t xml:space="preserve">and the </w:t>
      </w:r>
      <w:r w:rsidR="00A306EE">
        <w:rPr>
          <w:rFonts w:eastAsia="Times New Roman" w:cs="Times New Roman"/>
        </w:rPr>
        <w:t>Puyallup</w:t>
      </w:r>
      <w:r w:rsidR="00A306EE">
        <w:rPr>
          <w:rFonts w:ascii="CG Times (WN)" w:eastAsia="SimSun" w:hAnsi="CG Times (WN)" w:cs="Times New Roman"/>
          <w:lang w:eastAsia="zh-CN"/>
        </w:rPr>
        <w:t xml:space="preserve"> Tribe </w:t>
      </w:r>
      <w:r w:rsidR="00183EC3" w:rsidRPr="00183EC3">
        <w:rPr>
          <w:rFonts w:ascii="CG Times (WN)" w:eastAsia="SimSun" w:hAnsi="CG Times (WN)" w:cs="Times New Roman"/>
          <w:lang w:eastAsia="zh-CN"/>
        </w:rPr>
        <w:t>added upstream fish passage in 2000 in the form of a fish ladder.</w:t>
      </w:r>
      <w:r w:rsidR="005C21E7">
        <w:rPr>
          <w:rStyle w:val="FootnoteReference"/>
          <w:rFonts w:ascii="CG Times (WN)" w:eastAsia="SimSun" w:hAnsi="CG Times (WN)" w:cs="Times New Roman"/>
          <w:lang w:eastAsia="zh-CN"/>
        </w:rPr>
        <w:footnoteReference w:id="3"/>
      </w:r>
    </w:p>
    <w:p w:rsidR="006068D6" w:rsidRDefault="00BD1778" w:rsidP="006068D6">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Times New Roman"/>
          <w:lang w:eastAsia="zh-CN"/>
        </w:rPr>
        <w:t xml:space="preserve">The ten-mile wooden flume is a unique feature of the Electron Project.  It includes 281 curves and a topside railroad for crew access due to limited roads along the steep river valleys of the area.  Because the flume is made of wood, it has required periodic replacement.  The flume </w:t>
      </w:r>
      <w:proofErr w:type="gramStart"/>
      <w:r w:rsidR="00183EC3" w:rsidRPr="00183EC3">
        <w:rPr>
          <w:rFonts w:ascii="CG Times (WN)" w:eastAsia="SimSun" w:hAnsi="CG Times (WN)" w:cs="Times New Roman"/>
          <w:lang w:eastAsia="zh-CN"/>
        </w:rPr>
        <w:t>was first replaced in 1938 and then replaced again in 1984-1985</w:t>
      </w:r>
      <w:proofErr w:type="gramEnd"/>
      <w:r w:rsidR="00183EC3" w:rsidRPr="00183EC3">
        <w:rPr>
          <w:rFonts w:ascii="CG Times (WN)" w:eastAsia="SimSun" w:hAnsi="CG Times (WN)" w:cs="Times New Roman"/>
          <w:lang w:eastAsia="zh-CN"/>
        </w:rPr>
        <w:t>.  In 1998, PSE installed a new plywood liner on the entire flume.</w:t>
      </w:r>
      <w:r w:rsidR="005C21E7">
        <w:rPr>
          <w:rStyle w:val="FootnoteReference"/>
          <w:rFonts w:ascii="CG Times (WN)" w:eastAsia="SimSun" w:hAnsi="CG Times (WN)" w:cs="Times New Roman"/>
          <w:lang w:eastAsia="zh-CN"/>
        </w:rPr>
        <w:footnoteReference w:id="4"/>
      </w:r>
    </w:p>
    <w:p w:rsidR="00183EC3" w:rsidRPr="00183EC3" w:rsidRDefault="00BD1778" w:rsidP="006068D6">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Times New Roman"/>
          <w:lang w:eastAsia="zh-CN"/>
        </w:rPr>
        <w:t xml:space="preserve">The wood flume of the Electron Project needs to </w:t>
      </w:r>
      <w:proofErr w:type="gramStart"/>
      <w:r w:rsidR="00183EC3" w:rsidRPr="00183EC3">
        <w:rPr>
          <w:rFonts w:ascii="CG Times (WN)" w:eastAsia="SimSun" w:hAnsi="CG Times (WN)" w:cs="Times New Roman"/>
          <w:lang w:eastAsia="zh-CN"/>
        </w:rPr>
        <w:t>be replaced</w:t>
      </w:r>
      <w:proofErr w:type="gramEnd"/>
      <w:r w:rsidR="00183EC3" w:rsidRPr="00183EC3">
        <w:rPr>
          <w:rFonts w:ascii="CG Times (WN)" w:eastAsia="SimSun" w:hAnsi="CG Times (WN)" w:cs="Times New Roman"/>
          <w:lang w:eastAsia="zh-CN"/>
        </w:rPr>
        <w:t xml:space="preserve">. </w:t>
      </w:r>
      <w:r w:rsidR="006068D6">
        <w:rPr>
          <w:rFonts w:ascii="CG Times (WN)" w:eastAsia="SimSun" w:hAnsi="CG Times (WN)" w:cs="Times New Roman"/>
          <w:lang w:eastAsia="zh-CN"/>
        </w:rPr>
        <w:t xml:space="preserve"> </w:t>
      </w:r>
      <w:r w:rsidR="00183EC3" w:rsidRPr="00183EC3">
        <w:rPr>
          <w:rFonts w:ascii="CG Times (WN)" w:eastAsia="SimSun" w:hAnsi="CG Times (WN)" w:cs="Times New Roman"/>
          <w:lang w:eastAsia="zh-CN"/>
        </w:rPr>
        <w:t xml:space="preserve">Energy production at the Electron Project </w:t>
      </w:r>
      <w:proofErr w:type="gramStart"/>
      <w:r w:rsidR="00183EC3" w:rsidRPr="00183EC3">
        <w:rPr>
          <w:rFonts w:ascii="CG Times (WN)" w:eastAsia="SimSun" w:hAnsi="CG Times (WN)" w:cs="Times New Roman"/>
          <w:lang w:eastAsia="zh-CN"/>
        </w:rPr>
        <w:t>is restricted</w:t>
      </w:r>
      <w:proofErr w:type="gramEnd"/>
      <w:r w:rsidR="00183EC3" w:rsidRPr="00183EC3">
        <w:rPr>
          <w:rFonts w:ascii="CG Times (WN)" w:eastAsia="SimSun" w:hAnsi="CG Times (WN)" w:cs="Times New Roman"/>
          <w:lang w:eastAsia="zh-CN"/>
        </w:rPr>
        <w:t xml:space="preserve"> by the amount of water that can be channeled through the flume to the powerhouse.  PSE has limited the amount of water allowed to enter the flume to prevent more frequent failures, but this, in turn, has limited plant output to less than </w:t>
      </w:r>
      <w:proofErr w:type="gramStart"/>
      <w:r w:rsidR="00183EC3" w:rsidRPr="00183EC3">
        <w:rPr>
          <w:rFonts w:ascii="CG Times (WN)" w:eastAsia="SimSun" w:hAnsi="CG Times (WN)" w:cs="Times New Roman"/>
          <w:lang w:eastAsia="zh-CN"/>
        </w:rPr>
        <w:t>8</w:t>
      </w:r>
      <w:proofErr w:type="gramEnd"/>
      <w:r w:rsidR="00183EC3" w:rsidRPr="00183EC3">
        <w:rPr>
          <w:rFonts w:ascii="CG Times (WN)" w:eastAsia="SimSun" w:hAnsi="CG Times (WN)" w:cs="Times New Roman"/>
          <w:lang w:eastAsia="zh-CN"/>
        </w:rPr>
        <w:t> MW, or one-third of full operating capacity.</w:t>
      </w:r>
      <w:r w:rsidR="006068D6">
        <w:rPr>
          <w:rFonts w:eastAsia="Times New Roman" w:cs="Times New Roman"/>
        </w:rPr>
        <w:t xml:space="preserve">  </w:t>
      </w:r>
      <w:r w:rsidR="00183EC3" w:rsidRPr="00183EC3">
        <w:rPr>
          <w:rFonts w:ascii="CG Times (WN)" w:eastAsia="SimSun" w:hAnsi="CG Times (WN)" w:cs="Times New Roman"/>
          <w:lang w:eastAsia="zh-CN"/>
        </w:rPr>
        <w:t xml:space="preserve">In addition to the flume, the original 1904 penstocks are </w:t>
      </w:r>
      <w:r w:rsidR="00183EC3" w:rsidRPr="00183EC3">
        <w:rPr>
          <w:rFonts w:ascii="CG Times (WN)" w:eastAsia="SimSun" w:hAnsi="CG Times (WN)" w:cs="Times New Roman"/>
          <w:lang w:eastAsia="zh-CN"/>
        </w:rPr>
        <w:lastRenderedPageBreak/>
        <w:t>also in need of repair or replacement</w:t>
      </w:r>
      <w:r w:rsidR="002E3674">
        <w:rPr>
          <w:rFonts w:ascii="CG Times (WN)" w:eastAsia="SimSun" w:hAnsi="CG Times (WN)" w:cs="Times New Roman"/>
          <w:lang w:eastAsia="zh-CN"/>
        </w:rPr>
        <w:t xml:space="preserve">.  </w:t>
      </w:r>
      <w:r w:rsidR="00183EC3" w:rsidRPr="00183EC3">
        <w:rPr>
          <w:rFonts w:ascii="CG Times (WN)" w:eastAsia="SimSun" w:hAnsi="CG Times (WN)" w:cs="Times New Roman"/>
          <w:lang w:eastAsia="zh-CN"/>
        </w:rPr>
        <w:t>Due to the condition of the flume and penstocks, the Electron Project will not be able to continue to operate without significant capital investment.</w:t>
      </w:r>
      <w:r w:rsidR="00E15EDA">
        <w:rPr>
          <w:rStyle w:val="FootnoteReference"/>
          <w:rFonts w:ascii="CG Times (WN)" w:eastAsia="SimSun" w:hAnsi="CG Times (WN)" w:cs="Times New Roman"/>
          <w:lang w:eastAsia="zh-CN"/>
        </w:rPr>
        <w:footnoteReference w:id="5"/>
      </w:r>
    </w:p>
    <w:p w:rsidR="00B041DF" w:rsidRPr="003938B5" w:rsidRDefault="005D0DF9" w:rsidP="001B05D3">
      <w:pPr>
        <w:pStyle w:val="Heading3"/>
      </w:pPr>
      <w:bookmarkStart w:id="8" w:name="_Toc398023973"/>
      <w:bookmarkStart w:id="9" w:name="_Toc398209942"/>
      <w:r w:rsidRPr="001B05D3">
        <w:rPr>
          <w:u w:val="none"/>
        </w:rPr>
        <w:t>2</w:t>
      </w:r>
      <w:r w:rsidR="00B041DF" w:rsidRPr="001B05D3">
        <w:rPr>
          <w:u w:val="none"/>
        </w:rPr>
        <w:t>.</w:t>
      </w:r>
      <w:r w:rsidR="00B041DF" w:rsidRPr="001B05D3">
        <w:rPr>
          <w:u w:val="none"/>
        </w:rPr>
        <w:tab/>
      </w:r>
      <w:r w:rsidR="00B041DF" w:rsidRPr="003938B5">
        <w:t>The Resource Enhancement Agreement</w:t>
      </w:r>
      <w:bookmarkEnd w:id="8"/>
      <w:bookmarkEnd w:id="9"/>
    </w:p>
    <w:p w:rsidR="00B041DF" w:rsidRPr="00E15EDA" w:rsidRDefault="00BD1778" w:rsidP="00B041DF">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Times New Roman"/>
          <w:lang w:eastAsia="zh-CN"/>
        </w:rPr>
        <w:t>The Electron Project is not a hydroelectric project licensed by the Federal Energy Re</w:t>
      </w:r>
      <w:r w:rsidR="00420555">
        <w:rPr>
          <w:rFonts w:ascii="CG Times (WN)" w:eastAsia="SimSun" w:hAnsi="CG Times (WN)" w:cs="Times New Roman"/>
          <w:lang w:eastAsia="zh-CN"/>
        </w:rPr>
        <w:t>gulatory Commission under Part </w:t>
      </w:r>
      <w:r w:rsidR="00183EC3" w:rsidRPr="00183EC3">
        <w:rPr>
          <w:rFonts w:ascii="CG Times (WN)" w:eastAsia="SimSun" w:hAnsi="CG Times (WN)" w:cs="Times New Roman"/>
          <w:lang w:eastAsia="zh-CN"/>
        </w:rPr>
        <w:t xml:space="preserve">1 of the Federal Power Act.  </w:t>
      </w:r>
      <w:r w:rsidR="00BE2AA9">
        <w:rPr>
          <w:rFonts w:ascii="CG Times (WN)" w:eastAsia="SimSun" w:hAnsi="CG Times (WN)" w:cs="Times New Roman"/>
          <w:lang w:eastAsia="zh-CN"/>
        </w:rPr>
        <w:t xml:space="preserve">Fish passage </w:t>
      </w:r>
      <w:r w:rsidR="00183EC3" w:rsidRPr="00183EC3">
        <w:rPr>
          <w:rFonts w:ascii="CG Times (WN)" w:eastAsia="SimSun" w:hAnsi="CG Times (WN)" w:cs="Times New Roman"/>
          <w:lang w:eastAsia="zh-CN"/>
        </w:rPr>
        <w:t xml:space="preserve">at the plant </w:t>
      </w:r>
      <w:r w:rsidR="00BE2AA9">
        <w:rPr>
          <w:rFonts w:ascii="CG Times (WN)" w:eastAsia="SimSun" w:hAnsi="CG Times (WN)" w:cs="Times New Roman"/>
          <w:lang w:eastAsia="zh-CN"/>
        </w:rPr>
        <w:t>is subject to</w:t>
      </w:r>
      <w:r w:rsidR="00183EC3" w:rsidRPr="00183EC3">
        <w:rPr>
          <w:rFonts w:ascii="CG Times (WN)" w:eastAsia="SimSun" w:hAnsi="CG Times (WN)" w:cs="Times New Roman"/>
          <w:lang w:eastAsia="zh-CN"/>
        </w:rPr>
        <w:t xml:space="preserve"> an agreement with the Puyallup Tribe.</w:t>
      </w:r>
      <w:r w:rsidR="00F32B64">
        <w:rPr>
          <w:rStyle w:val="FootnoteReference"/>
          <w:rFonts w:ascii="CG Times (WN)" w:eastAsia="SimSun" w:hAnsi="CG Times (WN)" w:cs="Times New Roman"/>
          <w:lang w:eastAsia="zh-CN"/>
        </w:rPr>
        <w:footnoteReference w:id="6"/>
      </w:r>
      <w:r w:rsidR="00B041DF">
        <w:rPr>
          <w:rFonts w:eastAsia="Times New Roman" w:cs="Times New Roman"/>
        </w:rPr>
        <w:t xml:space="preserve">  </w:t>
      </w:r>
      <w:r w:rsidR="00183EC3" w:rsidRPr="00183EC3">
        <w:rPr>
          <w:rFonts w:ascii="CG Times (WN)" w:eastAsia="SimSun" w:hAnsi="CG Times (WN)" w:cs="Times New Roman"/>
          <w:lang w:eastAsia="zh-CN"/>
        </w:rPr>
        <w:t>In 1997, PSE and the Puyallup Tribe agreed to settle a long-standing dispute over the Electron Project and formalized the terms of this settlement in the Resource Enhancement Agreement between PSE and the Puyallup Tribe.</w:t>
      </w:r>
      <w:r w:rsidR="00E15EDA">
        <w:rPr>
          <w:rStyle w:val="FootnoteReference"/>
          <w:rFonts w:ascii="CG Times (WN)" w:eastAsia="SimSun" w:hAnsi="CG Times (WN)" w:cs="Times New Roman"/>
          <w:lang w:eastAsia="zh-CN"/>
        </w:rPr>
        <w:footnoteReference w:id="7"/>
      </w:r>
    </w:p>
    <w:p w:rsidR="00183EC3" w:rsidRPr="00183EC3" w:rsidRDefault="00BD1778" w:rsidP="00B041DF">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Times New Roman"/>
          <w:lang w:eastAsia="zh-CN"/>
        </w:rPr>
        <w:t xml:space="preserve">The Resource Enhancement Agreement provides for a series of resource enhancement measures to benefit fisheries resources.  Specifically, the Resource Enhancement Agreement includes provisions </w:t>
      </w:r>
      <w:proofErr w:type="gramStart"/>
      <w:r w:rsidR="00183EC3" w:rsidRPr="00183EC3">
        <w:rPr>
          <w:rFonts w:ascii="CG Times (WN)" w:eastAsia="SimSun" w:hAnsi="CG Times (WN)" w:cs="Times New Roman"/>
          <w:lang w:eastAsia="zh-CN"/>
        </w:rPr>
        <w:t>for</w:t>
      </w:r>
      <w:proofErr w:type="gramEnd"/>
      <w:r w:rsidR="00183EC3" w:rsidRPr="00183EC3">
        <w:rPr>
          <w:rFonts w:ascii="CG Times (WN)" w:eastAsia="SimSun" w:hAnsi="CG Times (WN)" w:cs="Times New Roman"/>
          <w:lang w:eastAsia="zh-CN"/>
        </w:rPr>
        <w:t>:</w:t>
      </w:r>
    </w:p>
    <w:p w:rsidR="00183EC3" w:rsidRPr="00183EC3" w:rsidRDefault="00183EC3" w:rsidP="00ED3EAD">
      <w:pPr>
        <w:numPr>
          <w:ilvl w:val="0"/>
          <w:numId w:val="1"/>
        </w:numPr>
        <w:tabs>
          <w:tab w:val="clear" w:pos="1980"/>
          <w:tab w:val="left" w:pos="2160"/>
        </w:tabs>
        <w:spacing w:after="280"/>
        <w:ind w:left="2160" w:right="720" w:hanging="720"/>
        <w:rPr>
          <w:rFonts w:eastAsia="SimSun" w:cs="Times New Roman"/>
          <w:lang w:eastAsia="zh-CN"/>
        </w:rPr>
      </w:pPr>
      <w:r w:rsidRPr="00183EC3">
        <w:rPr>
          <w:rFonts w:eastAsia="SimSun" w:cs="Times New Roman"/>
          <w:lang w:eastAsia="zh-CN"/>
        </w:rPr>
        <w:t>Minimum in-stream flows below the Electron Project dam;</w:t>
      </w:r>
    </w:p>
    <w:p w:rsidR="00183EC3" w:rsidRPr="00183EC3" w:rsidRDefault="00183EC3" w:rsidP="00ED3EAD">
      <w:pPr>
        <w:numPr>
          <w:ilvl w:val="0"/>
          <w:numId w:val="1"/>
        </w:numPr>
        <w:tabs>
          <w:tab w:val="clear" w:pos="1980"/>
          <w:tab w:val="left" w:pos="2160"/>
        </w:tabs>
        <w:spacing w:after="280"/>
        <w:ind w:left="2160" w:right="720" w:hanging="720"/>
        <w:rPr>
          <w:rFonts w:eastAsia="SimSun" w:cs="Times New Roman"/>
          <w:lang w:eastAsia="zh-CN"/>
        </w:rPr>
      </w:pPr>
      <w:r w:rsidRPr="00183EC3">
        <w:rPr>
          <w:rFonts w:eastAsia="SimSun" w:cs="Times New Roman"/>
          <w:lang w:eastAsia="zh-CN"/>
        </w:rPr>
        <w:t>Ramping rate targets below the Electron Project powerhouse</w:t>
      </w:r>
      <w:r w:rsidR="00B03B78">
        <w:rPr>
          <w:rFonts w:eastAsia="SimSun" w:cs="Times New Roman"/>
          <w:lang w:eastAsia="zh-CN"/>
        </w:rPr>
        <w:t xml:space="preserve"> and sediment management measures</w:t>
      </w:r>
      <w:r w:rsidRPr="00183EC3">
        <w:rPr>
          <w:rFonts w:eastAsia="SimSun" w:cs="Times New Roman"/>
          <w:lang w:eastAsia="zh-CN"/>
        </w:rPr>
        <w:t>;</w:t>
      </w:r>
    </w:p>
    <w:p w:rsidR="00BE2AA9" w:rsidRPr="002E3674" w:rsidRDefault="00F6293E" w:rsidP="00ED3EAD">
      <w:pPr>
        <w:numPr>
          <w:ilvl w:val="0"/>
          <w:numId w:val="1"/>
        </w:numPr>
        <w:tabs>
          <w:tab w:val="clear" w:pos="1980"/>
          <w:tab w:val="left" w:pos="2160"/>
        </w:tabs>
        <w:spacing w:after="280"/>
        <w:ind w:left="2160" w:right="720" w:hanging="720"/>
        <w:rPr>
          <w:rFonts w:eastAsia="SimSun" w:cs="Times New Roman"/>
          <w:lang w:eastAsia="zh-CN"/>
        </w:rPr>
      </w:pPr>
      <w:r>
        <w:rPr>
          <w:rFonts w:eastAsia="SimSun" w:cs="Times New Roman"/>
          <w:lang w:eastAsia="zh-CN"/>
        </w:rPr>
        <w:t xml:space="preserve">Construction and operation of a </w:t>
      </w:r>
      <w:r>
        <w:rPr>
          <w:rFonts w:eastAsia="Times New Roman" w:cs="Times New Roman"/>
        </w:rPr>
        <w:t>downstream trap and haul fish passage facility</w:t>
      </w:r>
    </w:p>
    <w:p w:rsidR="00442FCF" w:rsidRDefault="00442FCF" w:rsidP="00ED3EAD">
      <w:pPr>
        <w:numPr>
          <w:ilvl w:val="0"/>
          <w:numId w:val="1"/>
        </w:numPr>
        <w:tabs>
          <w:tab w:val="clear" w:pos="1980"/>
          <w:tab w:val="left" w:pos="2160"/>
        </w:tabs>
        <w:spacing w:after="280"/>
        <w:ind w:left="2160" w:right="720" w:hanging="720"/>
        <w:rPr>
          <w:rFonts w:eastAsia="SimSun" w:cs="Times New Roman"/>
          <w:lang w:eastAsia="zh-CN"/>
        </w:rPr>
      </w:pPr>
      <w:r>
        <w:rPr>
          <w:rFonts w:eastAsia="SimSun" w:cs="Times New Roman"/>
          <w:lang w:eastAsia="zh-CN"/>
        </w:rPr>
        <w:t xml:space="preserve">Construction and operation of a </w:t>
      </w:r>
      <w:r>
        <w:rPr>
          <w:rFonts w:eastAsia="Times New Roman" w:cs="Times New Roman"/>
        </w:rPr>
        <w:t>fish ladder as an upstream fish passage facility</w:t>
      </w:r>
    </w:p>
    <w:p w:rsidR="00183EC3" w:rsidRPr="00183EC3" w:rsidRDefault="00183EC3" w:rsidP="00ED3EAD">
      <w:pPr>
        <w:numPr>
          <w:ilvl w:val="0"/>
          <w:numId w:val="1"/>
        </w:numPr>
        <w:tabs>
          <w:tab w:val="clear" w:pos="1980"/>
          <w:tab w:val="left" w:pos="2160"/>
        </w:tabs>
        <w:spacing w:after="280"/>
        <w:ind w:left="2160" w:right="720" w:hanging="720"/>
        <w:rPr>
          <w:rFonts w:eastAsia="SimSun" w:cs="Times New Roman"/>
          <w:lang w:eastAsia="zh-CN"/>
        </w:rPr>
      </w:pPr>
      <w:r w:rsidRPr="00183EC3">
        <w:rPr>
          <w:rFonts w:eastAsia="SimSun" w:cs="Times New Roman"/>
          <w:lang w:eastAsia="zh-CN"/>
        </w:rPr>
        <w:t>Capital contributions toward the Puyallup Tribe’s construction of rearing ponds and a fish ladder;</w:t>
      </w:r>
    </w:p>
    <w:p w:rsidR="002E3674" w:rsidRDefault="00183EC3" w:rsidP="002E3674">
      <w:pPr>
        <w:numPr>
          <w:ilvl w:val="0"/>
          <w:numId w:val="1"/>
        </w:numPr>
        <w:tabs>
          <w:tab w:val="clear" w:pos="1980"/>
          <w:tab w:val="left" w:pos="2160"/>
        </w:tabs>
        <w:spacing w:after="280"/>
        <w:ind w:left="2160" w:right="720" w:hanging="720"/>
        <w:rPr>
          <w:rFonts w:eastAsia="SimSun" w:cs="Times New Roman"/>
          <w:lang w:eastAsia="zh-CN"/>
        </w:rPr>
      </w:pPr>
      <w:r w:rsidRPr="00183EC3">
        <w:rPr>
          <w:rFonts w:eastAsia="SimSun" w:cs="Times New Roman"/>
          <w:lang w:eastAsia="zh-CN"/>
        </w:rPr>
        <w:t xml:space="preserve">Annual O&amp;M contributions related to </w:t>
      </w:r>
      <w:r w:rsidR="00442FCF">
        <w:rPr>
          <w:rFonts w:eastAsia="SimSun" w:cs="Times New Roman"/>
          <w:lang w:eastAsia="zh-CN"/>
        </w:rPr>
        <w:t xml:space="preserve">the </w:t>
      </w:r>
      <w:r w:rsidRPr="00183EC3">
        <w:rPr>
          <w:rFonts w:eastAsia="SimSun" w:cs="Times New Roman"/>
          <w:lang w:eastAsia="zh-CN"/>
        </w:rPr>
        <w:t xml:space="preserve">rearing ponds, </w:t>
      </w:r>
      <w:r w:rsidR="00442FCF">
        <w:rPr>
          <w:rFonts w:eastAsia="SimSun" w:cs="Times New Roman"/>
          <w:lang w:eastAsia="zh-CN"/>
        </w:rPr>
        <w:t>the</w:t>
      </w:r>
      <w:r w:rsidR="00442FCF" w:rsidRPr="00183EC3">
        <w:rPr>
          <w:rFonts w:eastAsia="SimSun" w:cs="Times New Roman"/>
          <w:lang w:eastAsia="zh-CN"/>
        </w:rPr>
        <w:t xml:space="preserve"> </w:t>
      </w:r>
      <w:r w:rsidRPr="00183EC3">
        <w:rPr>
          <w:rFonts w:eastAsia="SimSun" w:cs="Times New Roman"/>
          <w:lang w:eastAsia="zh-CN"/>
        </w:rPr>
        <w:t xml:space="preserve">fish ladder, </w:t>
      </w:r>
      <w:r w:rsidR="00442FCF">
        <w:rPr>
          <w:rFonts w:eastAsia="SimSun" w:cs="Times New Roman"/>
          <w:lang w:eastAsia="zh-CN"/>
        </w:rPr>
        <w:t xml:space="preserve">the </w:t>
      </w:r>
      <w:r w:rsidRPr="00183EC3">
        <w:rPr>
          <w:rFonts w:eastAsia="SimSun" w:cs="Times New Roman"/>
          <w:lang w:eastAsia="zh-CN"/>
        </w:rPr>
        <w:t>downstream trap and haul facilities, and activities performed by the Puyallup Tribe related to fish passage; and</w:t>
      </w:r>
    </w:p>
    <w:p w:rsidR="00183EC3" w:rsidRPr="002E3674" w:rsidRDefault="00B03B78" w:rsidP="002E3674">
      <w:pPr>
        <w:numPr>
          <w:ilvl w:val="0"/>
          <w:numId w:val="1"/>
        </w:numPr>
        <w:tabs>
          <w:tab w:val="clear" w:pos="1980"/>
          <w:tab w:val="left" w:pos="2160"/>
        </w:tabs>
        <w:spacing w:after="280"/>
        <w:ind w:left="2160" w:right="720" w:hanging="720"/>
        <w:rPr>
          <w:rFonts w:eastAsia="SimSun" w:cs="Times New Roman"/>
          <w:lang w:eastAsia="zh-CN"/>
        </w:rPr>
      </w:pPr>
      <w:r w:rsidRPr="002E3674">
        <w:rPr>
          <w:rFonts w:eastAsia="SimSun" w:cs="Times New Roman"/>
          <w:lang w:eastAsia="zh-CN"/>
        </w:rPr>
        <w:lastRenderedPageBreak/>
        <w:t xml:space="preserve">A release of claims attributable to </w:t>
      </w:r>
      <w:r w:rsidR="002E3674">
        <w:rPr>
          <w:rFonts w:eastAsia="SimSun" w:cs="Times New Roman"/>
          <w:lang w:eastAsia="zh-CN"/>
        </w:rPr>
        <w:t xml:space="preserve">PSE’s </w:t>
      </w:r>
      <w:r w:rsidRPr="002E3674">
        <w:rPr>
          <w:rFonts w:eastAsia="SimSun" w:cs="Times New Roman"/>
          <w:lang w:eastAsia="zh-CN"/>
        </w:rPr>
        <w:t xml:space="preserve">ownership, use, </w:t>
      </w:r>
      <w:proofErr w:type="gramStart"/>
      <w:r w:rsidRPr="002E3674">
        <w:rPr>
          <w:rFonts w:eastAsia="SimSun" w:cs="Times New Roman"/>
          <w:lang w:eastAsia="zh-CN"/>
        </w:rPr>
        <w:t>operation</w:t>
      </w:r>
      <w:proofErr w:type="gramEnd"/>
      <w:r w:rsidRPr="002E3674">
        <w:rPr>
          <w:rFonts w:eastAsia="SimSun" w:cs="Times New Roman"/>
          <w:lang w:eastAsia="zh-CN"/>
        </w:rPr>
        <w:t xml:space="preserve"> and maintenance of the </w:t>
      </w:r>
      <w:r w:rsidR="002E3674">
        <w:rPr>
          <w:rFonts w:eastAsia="SimSun" w:cs="Times New Roman"/>
          <w:lang w:eastAsia="zh-CN"/>
        </w:rPr>
        <w:t xml:space="preserve">Electron </w:t>
      </w:r>
      <w:r w:rsidRPr="002E3674">
        <w:rPr>
          <w:rFonts w:eastAsia="SimSun" w:cs="Times New Roman"/>
          <w:lang w:eastAsia="zh-CN"/>
        </w:rPr>
        <w:t>Project</w:t>
      </w:r>
      <w:r w:rsidR="002E3674">
        <w:rPr>
          <w:rFonts w:eastAsia="SimSun" w:cs="Times New Roman"/>
          <w:lang w:eastAsia="zh-CN"/>
        </w:rPr>
        <w:t>.</w:t>
      </w:r>
    </w:p>
    <w:p w:rsidR="00ED3EAD" w:rsidRPr="00183EC3" w:rsidRDefault="00ED3EAD" w:rsidP="00ED3EAD">
      <w:pPr>
        <w:tabs>
          <w:tab w:val="left" w:pos="2160"/>
        </w:tabs>
        <w:spacing w:after="280"/>
        <w:ind w:right="720"/>
        <w:rPr>
          <w:rFonts w:eastAsia="SimSun" w:cs="Times New Roman"/>
          <w:lang w:eastAsia="zh-CN"/>
        </w:rPr>
      </w:pPr>
      <w:r w:rsidRPr="00ED3EAD">
        <w:rPr>
          <w:rFonts w:eastAsia="SimSun" w:cs="Times New Roman"/>
          <w:lang w:eastAsia="zh-CN"/>
        </w:rPr>
        <w:t>The Resource Enhancement Agreement expires on December 31, 2026.</w:t>
      </w:r>
      <w:r>
        <w:rPr>
          <w:rStyle w:val="FootnoteReference"/>
          <w:rFonts w:eastAsia="SimSun" w:cs="Times New Roman"/>
          <w:lang w:eastAsia="zh-CN"/>
        </w:rPr>
        <w:footnoteReference w:id="8"/>
      </w:r>
    </w:p>
    <w:p w:rsidR="00183EC3" w:rsidRPr="001B05D3" w:rsidRDefault="005D0DF9" w:rsidP="001B05D3">
      <w:pPr>
        <w:pStyle w:val="Heading2"/>
        <w:spacing w:before="0" w:after="280"/>
        <w:ind w:left="720" w:hanging="720"/>
        <w:rPr>
          <w:color w:val="000000" w:themeColor="text1"/>
          <w:sz w:val="24"/>
          <w:szCs w:val="24"/>
        </w:rPr>
      </w:pPr>
      <w:bookmarkStart w:id="10" w:name="_Toc354513413"/>
      <w:bookmarkStart w:id="11" w:name="_Toc398023975"/>
      <w:bookmarkStart w:id="12" w:name="_Toc398209943"/>
      <w:r w:rsidRPr="001B05D3">
        <w:rPr>
          <w:color w:val="000000" w:themeColor="text1"/>
          <w:sz w:val="24"/>
          <w:szCs w:val="24"/>
        </w:rPr>
        <w:t>B.</w:t>
      </w:r>
      <w:r w:rsidRPr="001B05D3">
        <w:rPr>
          <w:color w:val="000000" w:themeColor="text1"/>
          <w:sz w:val="24"/>
          <w:szCs w:val="24"/>
        </w:rPr>
        <w:tab/>
      </w:r>
      <w:r w:rsidR="00183EC3" w:rsidRPr="001B05D3">
        <w:rPr>
          <w:color w:val="000000" w:themeColor="text1"/>
          <w:sz w:val="24"/>
          <w:szCs w:val="24"/>
          <w:u w:val="single"/>
        </w:rPr>
        <w:t>Alternatives Considered by PSE with Respect to the Redevelopment, Retirement, or Sale of the Electron Project</w:t>
      </w:r>
      <w:bookmarkEnd w:id="10"/>
      <w:bookmarkEnd w:id="11"/>
      <w:bookmarkEnd w:id="12"/>
    </w:p>
    <w:p w:rsidR="00183EC3" w:rsidRPr="00183EC3" w:rsidRDefault="00BD1778" w:rsidP="005D0DF9">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Times New Roman"/>
          <w:lang w:eastAsia="zh-CN"/>
        </w:rPr>
        <w:t>At an Energy Management Committee (“EMC”) meeting, dated April 20, 2012, PSE presented an evaluation of three alternatives for the future of the Electron Project:</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w:t>
      </w:r>
      <w:r w:rsidRPr="00183EC3">
        <w:rPr>
          <w:rFonts w:eastAsia="SimSun" w:cs="Times New Roman"/>
          <w:lang w:eastAsia="zh-CN"/>
        </w:rPr>
        <w:tab/>
        <w:t>PSE could make capital expenditures necessary to extend the life of the Electron Project</w:t>
      </w:r>
      <w:proofErr w:type="gramStart"/>
      <w:r w:rsidRPr="00183EC3">
        <w:rPr>
          <w:rFonts w:eastAsia="SimSun" w:cs="Times New Roman"/>
          <w:lang w:eastAsia="zh-CN"/>
        </w:rPr>
        <w:t>;</w:t>
      </w:r>
      <w:proofErr w:type="gramEnd"/>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(ii)</w:t>
      </w:r>
      <w:r w:rsidRPr="00183EC3">
        <w:rPr>
          <w:rFonts w:eastAsia="SimSun" w:cs="Times New Roman"/>
          <w:lang w:eastAsia="zh-CN"/>
        </w:rPr>
        <w:tab/>
        <w:t>PSE could retire the Electron Project including demolition and removal of the flume and other project infrastructure; or</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(iii)</w:t>
      </w:r>
      <w:r w:rsidRPr="00183EC3">
        <w:rPr>
          <w:rFonts w:eastAsia="SimSun" w:cs="Times New Roman"/>
          <w:lang w:eastAsia="zh-CN"/>
        </w:rPr>
        <w:tab/>
        <w:t>PSE could sell the Electron Project.</w:t>
      </w:r>
      <w:r w:rsidR="00D27178">
        <w:rPr>
          <w:rStyle w:val="FootnoteReference"/>
          <w:rFonts w:eastAsia="SimSun" w:cs="Times New Roman"/>
          <w:lang w:eastAsia="zh-CN"/>
        </w:rPr>
        <w:footnoteReference w:id="9"/>
      </w:r>
    </w:p>
    <w:p w:rsidR="00183EC3" w:rsidRPr="008519DA" w:rsidRDefault="00183EC3" w:rsidP="008519DA">
      <w:pPr>
        <w:pStyle w:val="Heading3"/>
      </w:pPr>
      <w:bookmarkStart w:id="13" w:name="_Toc354513414"/>
      <w:bookmarkStart w:id="14" w:name="_Toc398023976"/>
      <w:bookmarkStart w:id="15" w:name="_Toc398209944"/>
      <w:r w:rsidRPr="001B05D3">
        <w:rPr>
          <w:rStyle w:val="H3Char"/>
          <w:rFonts w:eastAsiaTheme="minorHAnsi"/>
          <w:b/>
          <w:u w:val="none"/>
        </w:rPr>
        <w:t>1.</w:t>
      </w:r>
      <w:r w:rsidRPr="001B05D3">
        <w:rPr>
          <w:rStyle w:val="H3Char"/>
          <w:rFonts w:eastAsiaTheme="minorHAnsi"/>
          <w:u w:val="none"/>
        </w:rPr>
        <w:tab/>
      </w:r>
      <w:r w:rsidRPr="008519DA">
        <w:t xml:space="preserve">Alternative 1: Extension of the </w:t>
      </w:r>
      <w:r w:rsidR="008519DA">
        <w:t>L</w:t>
      </w:r>
      <w:r w:rsidRPr="008519DA">
        <w:t>ife of the Electron Project</w:t>
      </w:r>
      <w:bookmarkEnd w:id="13"/>
      <w:bookmarkEnd w:id="14"/>
      <w:bookmarkEnd w:id="15"/>
    </w:p>
    <w:p w:rsidR="00183EC3" w:rsidRPr="00183EC3" w:rsidRDefault="00BD1778" w:rsidP="006A4CFB">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Times New Roman"/>
          <w:lang w:eastAsia="zh-CN"/>
        </w:rPr>
        <w:t>An evaluation team representing various PSE departments developed alternatives for redeveloping and extending the life of the Electron Project.  The team analyzed variations of redevelopment options for both a short-term life extension (retirement in 2026) and a long-term life extension (retirement in 2062).  All of the alternatives considered included investments to repair, replace, or upgrade each of four key project features:</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w:t>
      </w:r>
      <w:r w:rsidRPr="00183EC3">
        <w:rPr>
          <w:rFonts w:eastAsia="SimSun" w:cs="Times New Roman"/>
          <w:lang w:eastAsia="zh-CN"/>
        </w:rPr>
        <w:tab/>
      </w:r>
      <w:proofErr w:type="gramStart"/>
      <w:r w:rsidRPr="00183EC3">
        <w:rPr>
          <w:rFonts w:eastAsia="SimSun" w:cs="Times New Roman"/>
          <w:lang w:eastAsia="zh-CN"/>
        </w:rPr>
        <w:t>the</w:t>
      </w:r>
      <w:proofErr w:type="gramEnd"/>
      <w:r w:rsidRPr="00183EC3">
        <w:rPr>
          <w:rFonts w:eastAsia="SimSun" w:cs="Times New Roman"/>
          <w:lang w:eastAsia="zh-CN"/>
        </w:rPr>
        <w:t xml:space="preserve"> flume;</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(ii)</w:t>
      </w:r>
      <w:r w:rsidRPr="00183EC3">
        <w:rPr>
          <w:rFonts w:eastAsia="SimSun" w:cs="Times New Roman"/>
          <w:lang w:eastAsia="zh-CN"/>
        </w:rPr>
        <w:tab/>
      </w:r>
      <w:proofErr w:type="gramStart"/>
      <w:r w:rsidRPr="00183EC3">
        <w:rPr>
          <w:rFonts w:eastAsia="SimSun" w:cs="Times New Roman"/>
          <w:lang w:eastAsia="zh-CN"/>
        </w:rPr>
        <w:t>the</w:t>
      </w:r>
      <w:proofErr w:type="gramEnd"/>
      <w:r w:rsidRPr="00183EC3">
        <w:rPr>
          <w:rFonts w:eastAsia="SimSun" w:cs="Times New Roman"/>
          <w:lang w:eastAsia="zh-CN"/>
        </w:rPr>
        <w:t xml:space="preserve"> penstocks;</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(iii)</w:t>
      </w:r>
      <w:r w:rsidRPr="00183EC3">
        <w:rPr>
          <w:rFonts w:eastAsia="SimSun" w:cs="Times New Roman"/>
          <w:lang w:eastAsia="zh-CN"/>
        </w:rPr>
        <w:tab/>
      </w:r>
      <w:proofErr w:type="gramStart"/>
      <w:r w:rsidRPr="00183EC3">
        <w:rPr>
          <w:rFonts w:eastAsia="SimSun" w:cs="Times New Roman"/>
          <w:lang w:eastAsia="zh-CN"/>
        </w:rPr>
        <w:t>downstream</w:t>
      </w:r>
      <w:proofErr w:type="gramEnd"/>
      <w:r w:rsidRPr="00183EC3">
        <w:rPr>
          <w:rFonts w:eastAsia="SimSun" w:cs="Times New Roman"/>
          <w:lang w:eastAsia="zh-CN"/>
        </w:rPr>
        <w:t xml:space="preserve"> fish passage at the diversion dam; and</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(iv)</w:t>
      </w:r>
      <w:r w:rsidRPr="00183EC3">
        <w:rPr>
          <w:rFonts w:eastAsia="SimSun" w:cs="Times New Roman"/>
          <w:lang w:eastAsia="zh-CN"/>
        </w:rPr>
        <w:tab/>
      </w:r>
      <w:proofErr w:type="gramStart"/>
      <w:r w:rsidRPr="00183EC3">
        <w:rPr>
          <w:rFonts w:eastAsia="SimSun" w:cs="Times New Roman"/>
          <w:lang w:eastAsia="zh-CN"/>
        </w:rPr>
        <w:t>the</w:t>
      </w:r>
      <w:proofErr w:type="gramEnd"/>
      <w:r w:rsidRPr="00183EC3">
        <w:rPr>
          <w:rFonts w:eastAsia="SimSun" w:cs="Times New Roman"/>
          <w:lang w:eastAsia="zh-CN"/>
        </w:rPr>
        <w:t xml:space="preserve"> Pelton turbines</w:t>
      </w:r>
      <w:r w:rsidR="006A4CFB" w:rsidRPr="00183EC3">
        <w:rPr>
          <w:rFonts w:eastAsia="SimSun" w:cs="Times New Roman"/>
          <w:lang w:eastAsia="zh-CN"/>
        </w:rPr>
        <w:t>.</w:t>
      </w:r>
      <w:r w:rsidR="006A4CFB">
        <w:rPr>
          <w:rStyle w:val="FootnoteReference"/>
          <w:rFonts w:eastAsia="SimSun" w:cs="Times New Roman"/>
          <w:lang w:eastAsia="zh-CN"/>
        </w:rPr>
        <w:footnoteReference w:id="10"/>
      </w:r>
    </w:p>
    <w:p w:rsidR="008519DA" w:rsidRPr="008519DA" w:rsidRDefault="008519DA" w:rsidP="001B05D3">
      <w:pPr>
        <w:pStyle w:val="Heading4"/>
        <w:rPr>
          <w:rFonts w:eastAsia="PMingLiU"/>
          <w:i/>
        </w:rPr>
      </w:pPr>
      <w:r w:rsidRPr="001B05D3">
        <w:rPr>
          <w:rStyle w:val="H3Char"/>
          <w:rFonts w:eastAsiaTheme="minorHAnsi"/>
          <w:b/>
          <w:u w:val="none"/>
        </w:rPr>
        <w:lastRenderedPageBreak/>
        <w:t>a.</w:t>
      </w:r>
      <w:r w:rsidRPr="001B05D3">
        <w:rPr>
          <w:rStyle w:val="H3Char"/>
          <w:rFonts w:eastAsiaTheme="minorHAnsi"/>
          <w:u w:val="none"/>
        </w:rPr>
        <w:tab/>
      </w:r>
      <w:r w:rsidRPr="001B05D3">
        <w:t>Short-Term Life Extension Alternative</w:t>
      </w:r>
    </w:p>
    <w:p w:rsidR="00183EC3" w:rsidRPr="00183EC3" w:rsidRDefault="00BD1778" w:rsidP="00F354BC">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Times New Roman"/>
          <w:lang w:eastAsia="zh-CN"/>
        </w:rPr>
        <w:t xml:space="preserve">PSE defined short-term life extension as extending the life of the Electron Project through 2026 (the end of the term of the current Resource Enhancement Agreement).  Based on the costs and risks associated with each of the four key features described above, PSE determined that the most likely option for </w:t>
      </w:r>
      <w:r w:rsidR="00D82797" w:rsidRPr="00183EC3">
        <w:rPr>
          <w:rFonts w:ascii="CG Times (WN)" w:eastAsia="SimSun" w:hAnsi="CG Times (WN)" w:cs="Times New Roman"/>
          <w:lang w:eastAsia="zh-CN"/>
        </w:rPr>
        <w:t>short-term</w:t>
      </w:r>
      <w:r w:rsidR="00183EC3" w:rsidRPr="00183EC3">
        <w:rPr>
          <w:rFonts w:ascii="CG Times (WN)" w:eastAsia="SimSun" w:hAnsi="CG Times (WN)" w:cs="Times New Roman"/>
          <w:lang w:eastAsia="zh-CN"/>
        </w:rPr>
        <w:t xml:space="preserve"> life extension would include</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w:t>
      </w:r>
      <w:r w:rsidRPr="00183EC3">
        <w:rPr>
          <w:rFonts w:eastAsia="SimSun" w:cs="Times New Roman"/>
          <w:lang w:eastAsia="zh-CN"/>
        </w:rPr>
        <w:tab/>
      </w:r>
      <w:proofErr w:type="gramStart"/>
      <w:r w:rsidRPr="00183EC3">
        <w:rPr>
          <w:rFonts w:eastAsia="SimSun" w:cs="Times New Roman"/>
          <w:lang w:eastAsia="zh-CN"/>
        </w:rPr>
        <w:t>replacing</w:t>
      </w:r>
      <w:proofErr w:type="gramEnd"/>
      <w:r w:rsidRPr="00183EC3">
        <w:rPr>
          <w:rFonts w:eastAsia="SimSun" w:cs="Times New Roman"/>
          <w:lang w:eastAsia="zh-CN"/>
        </w:rPr>
        <w:t xml:space="preserve"> the wood flume liner with Alaska yellow cedar,</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(ii)</w:t>
      </w:r>
      <w:r w:rsidRPr="00183EC3">
        <w:rPr>
          <w:rFonts w:eastAsia="SimSun" w:cs="Times New Roman"/>
          <w:lang w:eastAsia="zh-CN"/>
        </w:rPr>
        <w:tab/>
      </w:r>
      <w:proofErr w:type="gramStart"/>
      <w:r w:rsidRPr="00183EC3">
        <w:rPr>
          <w:rFonts w:eastAsia="SimSun" w:cs="Times New Roman"/>
          <w:lang w:eastAsia="zh-CN"/>
        </w:rPr>
        <w:t>replacing</w:t>
      </w:r>
      <w:proofErr w:type="gramEnd"/>
      <w:r w:rsidRPr="00183EC3">
        <w:rPr>
          <w:rFonts w:eastAsia="SimSun" w:cs="Times New Roman"/>
          <w:lang w:eastAsia="zh-CN"/>
        </w:rPr>
        <w:t xml:space="preserve"> the penstocks,</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(iii)</w:t>
      </w:r>
      <w:r w:rsidRPr="00183EC3">
        <w:rPr>
          <w:rFonts w:eastAsia="SimSun" w:cs="Times New Roman"/>
          <w:lang w:eastAsia="zh-CN"/>
        </w:rPr>
        <w:tab/>
      </w:r>
      <w:proofErr w:type="gramStart"/>
      <w:r w:rsidRPr="00183EC3">
        <w:rPr>
          <w:rFonts w:eastAsia="SimSun" w:cs="Times New Roman"/>
          <w:lang w:eastAsia="zh-CN"/>
        </w:rPr>
        <w:t>installing</w:t>
      </w:r>
      <w:proofErr w:type="gramEnd"/>
      <w:r w:rsidRPr="00183EC3">
        <w:rPr>
          <w:rFonts w:eastAsia="SimSun" w:cs="Times New Roman"/>
          <w:lang w:eastAsia="zh-CN"/>
        </w:rPr>
        <w:t xml:space="preserve"> an engineered, in-river screen (Coanda screen) at the diversion dam, and</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(iv)</w:t>
      </w:r>
      <w:r w:rsidRPr="00183EC3">
        <w:rPr>
          <w:rFonts w:eastAsia="SimSun" w:cs="Times New Roman"/>
          <w:lang w:eastAsia="zh-CN"/>
        </w:rPr>
        <w:tab/>
      </w:r>
      <w:proofErr w:type="gramStart"/>
      <w:r w:rsidRPr="00183EC3">
        <w:rPr>
          <w:rFonts w:eastAsia="SimSun" w:cs="Times New Roman"/>
          <w:lang w:eastAsia="zh-CN"/>
        </w:rPr>
        <w:t>upgrading</w:t>
      </w:r>
      <w:proofErr w:type="gramEnd"/>
      <w:r w:rsidRPr="00183EC3">
        <w:rPr>
          <w:rFonts w:eastAsia="SimSun" w:cs="Times New Roman"/>
          <w:lang w:eastAsia="zh-CN"/>
        </w:rPr>
        <w:t xml:space="preserve"> the wheels and nozzles of the Pelton turbines.</w:t>
      </w:r>
    </w:p>
    <w:p w:rsidR="00183EC3" w:rsidRPr="00183EC3" w:rsidRDefault="00183EC3" w:rsidP="00F354BC">
      <w:pPr>
        <w:spacing w:after="120" w:line="480" w:lineRule="auto"/>
        <w:rPr>
          <w:rFonts w:eastAsia="PMingLiU" w:cs="Times New Roman"/>
          <w:szCs w:val="20"/>
          <w:lang w:eastAsia="zh-CN"/>
        </w:rPr>
      </w:pPr>
      <w:r w:rsidRPr="00183EC3">
        <w:rPr>
          <w:rFonts w:ascii="CG Times (WN)" w:eastAsia="SimSun" w:hAnsi="CG Times (WN)" w:cs="Times New Roman"/>
          <w:lang w:eastAsia="zh-CN"/>
        </w:rPr>
        <w:t xml:space="preserve">PSE estimated the cost of this short-term redevelopment option to be approximately $69 million.  PSE modeled the costs and benefits of the </w:t>
      </w:r>
      <w:r w:rsidR="00D82797" w:rsidRPr="00183EC3">
        <w:rPr>
          <w:rFonts w:ascii="CG Times (WN)" w:eastAsia="SimSun" w:hAnsi="CG Times (WN)" w:cs="Times New Roman"/>
          <w:lang w:eastAsia="zh-CN"/>
        </w:rPr>
        <w:t>short-term</w:t>
      </w:r>
      <w:r w:rsidRPr="00183EC3">
        <w:rPr>
          <w:rFonts w:ascii="CG Times (WN)" w:eastAsia="SimSun" w:hAnsi="CG Times (WN)" w:cs="Times New Roman"/>
          <w:lang w:eastAsia="zh-CN"/>
        </w:rPr>
        <w:t xml:space="preserve"> life extension with varying minimum in-stream flow requirements of 100</w:t>
      </w:r>
      <w:r w:rsidRPr="00183EC3">
        <w:rPr>
          <w:rFonts w:ascii="CG Times (WN)" w:eastAsia="PMingLiU" w:hAnsi="CG Times (WN)" w:cs="Times New Roman"/>
          <w:szCs w:val="20"/>
          <w:lang w:eastAsia="zh-CN"/>
        </w:rPr>
        <w:t> </w:t>
      </w:r>
      <w:r w:rsidRPr="00183EC3">
        <w:rPr>
          <w:rFonts w:ascii="CG Times (WN)" w:eastAsia="SimSun" w:hAnsi="CG Times (WN)" w:cs="Times New Roman"/>
          <w:lang w:eastAsia="zh-CN"/>
        </w:rPr>
        <w:t>CFS, 130</w:t>
      </w:r>
      <w:r w:rsidRPr="00183EC3">
        <w:rPr>
          <w:rFonts w:ascii="CG Times (WN)" w:eastAsia="PMingLiU" w:hAnsi="CG Times (WN)" w:cs="Times New Roman"/>
          <w:szCs w:val="20"/>
          <w:lang w:eastAsia="zh-CN"/>
        </w:rPr>
        <w:t> </w:t>
      </w:r>
      <w:r w:rsidRPr="00183EC3">
        <w:rPr>
          <w:rFonts w:ascii="CG Times (WN)" w:eastAsia="SimSun" w:hAnsi="CG Times (WN)" w:cs="Times New Roman"/>
          <w:lang w:eastAsia="zh-CN"/>
        </w:rPr>
        <w:t>CFS, and 160</w:t>
      </w:r>
      <w:r w:rsidRPr="00183EC3">
        <w:rPr>
          <w:rFonts w:ascii="CG Times (WN)" w:eastAsia="PMingLiU" w:hAnsi="CG Times (WN)" w:cs="Times New Roman"/>
          <w:szCs w:val="20"/>
          <w:lang w:eastAsia="zh-CN"/>
        </w:rPr>
        <w:t> </w:t>
      </w:r>
      <w:r w:rsidRPr="00183EC3">
        <w:rPr>
          <w:rFonts w:ascii="CG Times (WN)" w:eastAsia="SimSun" w:hAnsi="CG Times (WN)" w:cs="Times New Roman"/>
          <w:lang w:eastAsia="zh-CN"/>
        </w:rPr>
        <w:t>CFS.</w:t>
      </w:r>
      <w:r w:rsidR="00DA3CC4">
        <w:rPr>
          <w:rStyle w:val="FootnoteReference"/>
          <w:rFonts w:eastAsia="SimSun" w:cs="Times New Roman"/>
          <w:lang w:eastAsia="zh-CN"/>
        </w:rPr>
        <w:footnoteReference w:id="11"/>
      </w:r>
    </w:p>
    <w:p w:rsidR="008519DA" w:rsidRPr="001B05D3" w:rsidRDefault="008519DA" w:rsidP="001B05D3">
      <w:pPr>
        <w:pStyle w:val="Heading4"/>
        <w:rPr>
          <w:rFonts w:eastAsia="PMingLiU"/>
          <w:i/>
        </w:rPr>
      </w:pPr>
      <w:r w:rsidRPr="001B05D3">
        <w:rPr>
          <w:rStyle w:val="H3Char"/>
          <w:rFonts w:eastAsiaTheme="minorHAnsi"/>
          <w:b/>
        </w:rPr>
        <w:t>b.</w:t>
      </w:r>
      <w:r w:rsidRPr="001B05D3">
        <w:rPr>
          <w:rStyle w:val="H3Char"/>
          <w:rFonts w:eastAsiaTheme="minorHAnsi"/>
        </w:rPr>
        <w:tab/>
      </w:r>
      <w:r w:rsidRPr="001B05D3">
        <w:rPr>
          <w:rFonts w:ascii="CG Times (WN)" w:hAnsi="CG Times (WN)"/>
        </w:rPr>
        <w:t>Long-Term Life Extension Alternative</w:t>
      </w:r>
    </w:p>
    <w:p w:rsidR="00183EC3" w:rsidRPr="00183EC3" w:rsidRDefault="00BD1778" w:rsidP="008875B7">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Times New Roman"/>
          <w:lang w:eastAsia="zh-CN"/>
        </w:rPr>
        <w:t xml:space="preserve">PSE defined long-term life extension as extending the life of the Electron Project through 2062.  An approximately 50 year life extension </w:t>
      </w:r>
      <w:proofErr w:type="gramStart"/>
      <w:r w:rsidR="00183EC3" w:rsidRPr="00183EC3">
        <w:rPr>
          <w:rFonts w:ascii="CG Times (WN)" w:eastAsia="SimSun" w:hAnsi="CG Times (WN)" w:cs="Times New Roman"/>
          <w:lang w:eastAsia="zh-CN"/>
        </w:rPr>
        <w:t>was assumed</w:t>
      </w:r>
      <w:proofErr w:type="gramEnd"/>
      <w:r w:rsidR="00183EC3" w:rsidRPr="00183EC3">
        <w:rPr>
          <w:rFonts w:ascii="CG Times (WN)" w:eastAsia="SimSun" w:hAnsi="CG Times (WN)" w:cs="Times New Roman"/>
          <w:lang w:eastAsia="zh-CN"/>
        </w:rPr>
        <w:t xml:space="preserve"> for long-term redevelopment because this period corresponds with the anticipated life of a flume liner rebuilt with Alaska yellow cedar.  The primary scope of work associated with the most likely long-term redevelopment option is the same as short-term redevelopment with the addition of improvements to the flume’s support structure.  It includes</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w:t>
      </w:r>
      <w:r w:rsidRPr="00183EC3">
        <w:rPr>
          <w:rFonts w:eastAsia="SimSun" w:cs="Times New Roman"/>
          <w:lang w:eastAsia="zh-CN"/>
        </w:rPr>
        <w:tab/>
      </w:r>
      <w:proofErr w:type="gramStart"/>
      <w:r w:rsidRPr="00183EC3">
        <w:rPr>
          <w:rFonts w:eastAsia="SimSun" w:cs="Times New Roman"/>
          <w:lang w:eastAsia="zh-CN"/>
        </w:rPr>
        <w:t>replacing</w:t>
      </w:r>
      <w:proofErr w:type="gramEnd"/>
      <w:r w:rsidRPr="00183EC3">
        <w:rPr>
          <w:rFonts w:eastAsia="SimSun" w:cs="Times New Roman"/>
          <w:lang w:eastAsia="zh-CN"/>
        </w:rPr>
        <w:t xml:space="preserve"> the wood flume liner with Alaska yellow cedar and replacing components of the support structure to improve stability,</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(ii)</w:t>
      </w:r>
      <w:r w:rsidRPr="00183EC3">
        <w:rPr>
          <w:rFonts w:eastAsia="SimSun" w:cs="Times New Roman"/>
          <w:lang w:eastAsia="zh-CN"/>
        </w:rPr>
        <w:tab/>
      </w:r>
      <w:proofErr w:type="gramStart"/>
      <w:r w:rsidRPr="00183EC3">
        <w:rPr>
          <w:rFonts w:eastAsia="SimSun" w:cs="Times New Roman"/>
          <w:lang w:eastAsia="zh-CN"/>
        </w:rPr>
        <w:t>replacing</w:t>
      </w:r>
      <w:proofErr w:type="gramEnd"/>
      <w:r w:rsidRPr="00183EC3">
        <w:rPr>
          <w:rFonts w:eastAsia="SimSun" w:cs="Times New Roman"/>
          <w:lang w:eastAsia="zh-CN"/>
        </w:rPr>
        <w:t xml:space="preserve"> the penstocks,</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lastRenderedPageBreak/>
        <w:t>(iii)</w:t>
      </w:r>
      <w:r w:rsidRPr="00183EC3">
        <w:rPr>
          <w:rFonts w:eastAsia="SimSun" w:cs="Times New Roman"/>
          <w:lang w:eastAsia="zh-CN"/>
        </w:rPr>
        <w:tab/>
      </w:r>
      <w:proofErr w:type="gramStart"/>
      <w:r w:rsidRPr="00183EC3">
        <w:rPr>
          <w:rFonts w:eastAsia="SimSun" w:cs="Times New Roman"/>
          <w:lang w:eastAsia="zh-CN"/>
        </w:rPr>
        <w:t>installing</w:t>
      </w:r>
      <w:proofErr w:type="gramEnd"/>
      <w:r w:rsidRPr="00183EC3">
        <w:rPr>
          <w:rFonts w:eastAsia="SimSun" w:cs="Times New Roman"/>
          <w:lang w:eastAsia="zh-CN"/>
        </w:rPr>
        <w:t xml:space="preserve"> an engineered, in-river screen (Coanda screen) at the diversion dam, and</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(iv)</w:t>
      </w:r>
      <w:r w:rsidRPr="00183EC3">
        <w:rPr>
          <w:rFonts w:eastAsia="SimSun" w:cs="Times New Roman"/>
          <w:lang w:eastAsia="zh-CN"/>
        </w:rPr>
        <w:tab/>
      </w:r>
      <w:proofErr w:type="gramStart"/>
      <w:r w:rsidRPr="00183EC3">
        <w:rPr>
          <w:rFonts w:eastAsia="SimSun" w:cs="Times New Roman"/>
          <w:lang w:eastAsia="zh-CN"/>
        </w:rPr>
        <w:t>upgrading</w:t>
      </w:r>
      <w:proofErr w:type="gramEnd"/>
      <w:r w:rsidRPr="00183EC3">
        <w:rPr>
          <w:rFonts w:eastAsia="SimSun" w:cs="Times New Roman"/>
          <w:lang w:eastAsia="zh-CN"/>
        </w:rPr>
        <w:t xml:space="preserve"> the wheels and nozzles of the Pelton turbines.</w:t>
      </w:r>
    </w:p>
    <w:p w:rsidR="00183EC3" w:rsidRDefault="00183EC3" w:rsidP="0081560C">
      <w:pPr>
        <w:spacing w:line="480" w:lineRule="auto"/>
        <w:rPr>
          <w:rFonts w:ascii="CG Times (WN)" w:eastAsia="SimSun" w:hAnsi="CG Times (WN)" w:cs="Times New Roman"/>
          <w:lang w:eastAsia="zh-CN"/>
        </w:rPr>
      </w:pPr>
      <w:r w:rsidRPr="00183EC3">
        <w:rPr>
          <w:rFonts w:ascii="CG Times (WN)" w:eastAsia="SimSun" w:hAnsi="CG Times (WN)" w:cs="Times New Roman"/>
          <w:lang w:eastAsia="zh-CN"/>
        </w:rPr>
        <w:t>PSE estimated the cost of this long-term redevelopment option to be approximately $75 million.  PSE modeled the costs and benefits of the long-term life extension with varying minimum in-stream flow requirements of 100</w:t>
      </w:r>
      <w:r w:rsidRPr="00183EC3">
        <w:rPr>
          <w:rFonts w:ascii="CG Times (WN)" w:eastAsia="PMingLiU" w:hAnsi="CG Times (WN)" w:cs="Times New Roman"/>
          <w:szCs w:val="20"/>
          <w:lang w:eastAsia="zh-CN"/>
        </w:rPr>
        <w:t> </w:t>
      </w:r>
      <w:r w:rsidRPr="00183EC3">
        <w:rPr>
          <w:rFonts w:ascii="CG Times (WN)" w:eastAsia="SimSun" w:hAnsi="CG Times (WN)" w:cs="Times New Roman"/>
          <w:lang w:eastAsia="zh-CN"/>
        </w:rPr>
        <w:t>CFS, 130</w:t>
      </w:r>
      <w:r w:rsidRPr="00183EC3">
        <w:rPr>
          <w:rFonts w:ascii="CG Times (WN)" w:eastAsia="PMingLiU" w:hAnsi="CG Times (WN)" w:cs="Times New Roman"/>
          <w:szCs w:val="20"/>
          <w:lang w:eastAsia="zh-CN"/>
        </w:rPr>
        <w:t> </w:t>
      </w:r>
      <w:r w:rsidRPr="00183EC3">
        <w:rPr>
          <w:rFonts w:ascii="CG Times (WN)" w:eastAsia="SimSun" w:hAnsi="CG Times (WN)" w:cs="Times New Roman"/>
          <w:lang w:eastAsia="zh-CN"/>
        </w:rPr>
        <w:t>CFS, and 160</w:t>
      </w:r>
      <w:r w:rsidRPr="00183EC3">
        <w:rPr>
          <w:rFonts w:ascii="CG Times (WN)" w:eastAsia="PMingLiU" w:hAnsi="CG Times (WN)" w:cs="Times New Roman"/>
          <w:szCs w:val="20"/>
          <w:lang w:eastAsia="zh-CN"/>
        </w:rPr>
        <w:t> </w:t>
      </w:r>
      <w:r w:rsidRPr="00183EC3">
        <w:rPr>
          <w:rFonts w:ascii="CG Times (WN)" w:eastAsia="SimSun" w:hAnsi="CG Times (WN)" w:cs="Times New Roman"/>
          <w:lang w:eastAsia="zh-CN"/>
        </w:rPr>
        <w:t xml:space="preserve">CFS.  </w:t>
      </w:r>
      <w:r w:rsidR="0081560C">
        <w:rPr>
          <w:rFonts w:ascii="CG Times (WN)" w:eastAsia="SimSun" w:hAnsi="CG Times (WN)" w:cs="Times New Roman"/>
          <w:lang w:eastAsia="zh-CN"/>
        </w:rPr>
        <w:t xml:space="preserve">Under the </w:t>
      </w:r>
      <w:r w:rsidR="006E0838" w:rsidRPr="00183EC3">
        <w:rPr>
          <w:rFonts w:ascii="CG Times (WN)" w:eastAsia="SimSun" w:hAnsi="CG Times (WN)" w:cs="Times New Roman"/>
          <w:lang w:eastAsia="zh-CN"/>
        </w:rPr>
        <w:t>Resource Enhancement Agreement</w:t>
      </w:r>
      <w:r w:rsidR="0081560C">
        <w:rPr>
          <w:rFonts w:ascii="CG Times (WN)" w:eastAsia="SimSun" w:hAnsi="CG Times (WN)" w:cs="Times New Roman"/>
          <w:lang w:eastAsia="zh-CN"/>
        </w:rPr>
        <w:t>, e</w:t>
      </w:r>
      <w:r w:rsidRPr="00183EC3">
        <w:rPr>
          <w:rFonts w:ascii="CG Times (WN)" w:eastAsia="SimSun" w:hAnsi="CG Times (WN)" w:cs="Times New Roman"/>
          <w:lang w:eastAsia="zh-CN"/>
        </w:rPr>
        <w:t xml:space="preserve">xtension of the life of the Electron Project beyond 2026 </w:t>
      </w:r>
      <w:proofErr w:type="gramStart"/>
      <w:r w:rsidR="00A566AF">
        <w:rPr>
          <w:rFonts w:ascii="CG Times (WN)" w:eastAsia="SimSun" w:hAnsi="CG Times (WN)" w:cs="Times New Roman"/>
          <w:lang w:eastAsia="zh-CN"/>
        </w:rPr>
        <w:t>may be pursued</w:t>
      </w:r>
      <w:proofErr w:type="gramEnd"/>
      <w:r w:rsidR="00A566AF">
        <w:rPr>
          <w:rFonts w:ascii="CG Times (WN)" w:eastAsia="SimSun" w:hAnsi="CG Times (WN)" w:cs="Times New Roman"/>
          <w:lang w:eastAsia="zh-CN"/>
        </w:rPr>
        <w:t xml:space="preserve"> as a matter or right </w:t>
      </w:r>
      <w:r w:rsidR="0081560C">
        <w:rPr>
          <w:rFonts w:ascii="CG Times (WN)" w:eastAsia="SimSun" w:hAnsi="CG Times (WN)" w:cs="Times New Roman"/>
          <w:lang w:eastAsia="zh-CN"/>
        </w:rPr>
        <w:t>if the improvements are made as part of an upgrade that “</w:t>
      </w:r>
      <w:r w:rsidR="0081560C" w:rsidRPr="0081560C">
        <w:rPr>
          <w:rFonts w:ascii="CG Times (WN)" w:eastAsia="SimSun" w:hAnsi="CG Times (WN)" w:cs="Times New Roman"/>
          <w:lang w:eastAsia="zh-CN"/>
        </w:rPr>
        <w:t xml:space="preserve">increases the </w:t>
      </w:r>
      <w:r w:rsidR="002E3674">
        <w:rPr>
          <w:rFonts w:ascii="CG Times (WN)" w:eastAsia="SimSun" w:hAnsi="CG Times (WN)" w:cs="Times New Roman"/>
          <w:lang w:eastAsia="zh-CN"/>
        </w:rPr>
        <w:t xml:space="preserve">[Electron] </w:t>
      </w:r>
      <w:r w:rsidR="0081560C" w:rsidRPr="0081560C">
        <w:rPr>
          <w:rFonts w:ascii="CG Times (WN)" w:eastAsia="SimSun" w:hAnsi="CG Times (WN)" w:cs="Times New Roman"/>
          <w:lang w:eastAsia="zh-CN"/>
        </w:rPr>
        <w:t>Project</w:t>
      </w:r>
      <w:r w:rsidR="002E3674">
        <w:rPr>
          <w:rFonts w:ascii="CG Times (WN)" w:eastAsia="SimSun" w:hAnsi="CG Times (WN)" w:cs="Times New Roman"/>
          <w:lang w:eastAsia="zh-CN"/>
        </w:rPr>
        <w:t>’</w:t>
      </w:r>
      <w:r w:rsidR="0081560C" w:rsidRPr="0081560C">
        <w:rPr>
          <w:rFonts w:ascii="CG Times (WN)" w:eastAsia="SimSun" w:hAnsi="CG Times (WN)" w:cs="Times New Roman"/>
          <w:lang w:eastAsia="zh-CN"/>
        </w:rPr>
        <w:t>s head, generating capacity, or otherwise significantly modifies the</w:t>
      </w:r>
      <w:r w:rsidR="0081560C">
        <w:rPr>
          <w:rFonts w:ascii="CG Times (WN)" w:eastAsia="SimSun" w:hAnsi="CG Times (WN)" w:cs="Times New Roman"/>
          <w:lang w:eastAsia="zh-CN"/>
        </w:rPr>
        <w:t xml:space="preserve"> </w:t>
      </w:r>
      <w:r w:rsidR="002E3674">
        <w:rPr>
          <w:rFonts w:ascii="CG Times (WN)" w:eastAsia="SimSun" w:hAnsi="CG Times (WN)" w:cs="Times New Roman"/>
          <w:lang w:eastAsia="zh-CN"/>
        </w:rPr>
        <w:t>[Electron] Project’</w:t>
      </w:r>
      <w:r w:rsidR="0081560C" w:rsidRPr="0081560C">
        <w:rPr>
          <w:rFonts w:ascii="CG Times (WN)" w:eastAsia="SimSun" w:hAnsi="CG Times (WN)" w:cs="Times New Roman"/>
          <w:lang w:eastAsia="zh-CN"/>
        </w:rPr>
        <w:t>s pre-1935 design and operation.</w:t>
      </w:r>
      <w:r w:rsidR="0081560C">
        <w:rPr>
          <w:rFonts w:ascii="CG Times (WN)" w:eastAsia="SimSun" w:hAnsi="CG Times (WN)" w:cs="Times New Roman"/>
          <w:lang w:eastAsia="zh-CN"/>
        </w:rPr>
        <w:t xml:space="preserve">”  </w:t>
      </w:r>
      <w:r w:rsidR="006E0838" w:rsidRPr="002E6C1D">
        <w:rPr>
          <w:rFonts w:ascii="CG Times (WN)" w:eastAsia="SimSun" w:hAnsi="CG Times (WN)" w:cs="Times New Roman"/>
          <w:lang w:eastAsia="zh-CN"/>
        </w:rPr>
        <w:t>Extension of the life of the Electron Project beyond 2026 under any other circumstances</w:t>
      </w:r>
      <w:r w:rsidR="0081560C" w:rsidRPr="002E6C1D">
        <w:rPr>
          <w:rFonts w:ascii="CG Times (WN)" w:eastAsia="SimSun" w:hAnsi="CG Times (WN)" w:cs="Times New Roman"/>
          <w:lang w:eastAsia="zh-CN"/>
        </w:rPr>
        <w:t xml:space="preserve"> </w:t>
      </w:r>
      <w:r w:rsidRPr="002E6C1D">
        <w:rPr>
          <w:rFonts w:ascii="CG Times (WN)" w:eastAsia="SimSun" w:hAnsi="CG Times (WN)" w:cs="Times New Roman"/>
          <w:lang w:eastAsia="zh-CN"/>
        </w:rPr>
        <w:t>would require an agreement with the Puyallup Tribe that extends beyond the term of the existing Resource Enhancement Agreement.  It is uncertain whether such an agreement is feasible.</w:t>
      </w:r>
      <w:r w:rsidR="00DA3CC4" w:rsidRPr="002E6C1D">
        <w:rPr>
          <w:rStyle w:val="FootnoteReference"/>
          <w:rFonts w:eastAsia="SimSun" w:cs="Times New Roman"/>
          <w:lang w:eastAsia="zh-CN"/>
        </w:rPr>
        <w:footnoteReference w:id="12"/>
      </w:r>
    </w:p>
    <w:p w:rsidR="00BF6F05" w:rsidRPr="008519DA" w:rsidRDefault="00BF6F05" w:rsidP="00BF6F05">
      <w:pPr>
        <w:pStyle w:val="Heading3"/>
      </w:pPr>
      <w:bookmarkStart w:id="16" w:name="_Toc398005477"/>
      <w:bookmarkStart w:id="17" w:name="_Toc398023977"/>
      <w:bookmarkStart w:id="18" w:name="_Toc398209945"/>
      <w:r>
        <w:rPr>
          <w:rStyle w:val="H3Char"/>
          <w:rFonts w:eastAsiaTheme="minorHAnsi"/>
          <w:b/>
          <w:u w:val="none"/>
        </w:rPr>
        <w:t>2</w:t>
      </w:r>
      <w:r w:rsidRPr="001B05D3">
        <w:rPr>
          <w:rStyle w:val="H3Char"/>
          <w:rFonts w:eastAsiaTheme="minorHAnsi"/>
          <w:b/>
          <w:u w:val="none"/>
        </w:rPr>
        <w:t>.</w:t>
      </w:r>
      <w:r w:rsidRPr="001B05D3">
        <w:rPr>
          <w:rStyle w:val="H3Char"/>
          <w:rFonts w:eastAsiaTheme="minorHAnsi"/>
          <w:u w:val="none"/>
        </w:rPr>
        <w:tab/>
      </w:r>
      <w:r w:rsidRPr="008519DA">
        <w:t xml:space="preserve">Alternative </w:t>
      </w:r>
      <w:r>
        <w:t>2</w:t>
      </w:r>
      <w:r w:rsidRPr="008519DA">
        <w:t xml:space="preserve">: </w:t>
      </w:r>
      <w:r>
        <w:t xml:space="preserve">Retirement </w:t>
      </w:r>
      <w:r w:rsidRPr="008519DA">
        <w:t>of the Electron Project</w:t>
      </w:r>
      <w:bookmarkEnd w:id="16"/>
      <w:bookmarkEnd w:id="17"/>
      <w:bookmarkEnd w:id="18"/>
    </w:p>
    <w:p w:rsidR="008875B7" w:rsidRDefault="00BD1778" w:rsidP="008875B7">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Times New Roman"/>
          <w:lang w:eastAsia="zh-CN"/>
        </w:rPr>
        <w:t>The Resource Enhancement Agreement requires PSE to notify the Puyallup Tribe by 2018 of PSE’s intent to either upgrade or retire the Electron Project at the end of the agreement term in 2026.  The Resource Enhancement Agreement defines “Retire the Project” as “such actions as Puget shall deem necessary for purposes of permanently discontinuing the generation of electricity at the project and, for such purposes, the removal of the Electron dam from the channel of the Puyallup River.”)</w:t>
      </w:r>
      <w:r w:rsidR="00A97C90">
        <w:rPr>
          <w:rStyle w:val="FootnoteReference"/>
          <w:rFonts w:eastAsia="SimSun" w:cs="Times New Roman"/>
          <w:lang w:eastAsia="zh-CN"/>
        </w:rPr>
        <w:footnoteReference w:id="13"/>
      </w:r>
      <w:r w:rsidR="00183EC3" w:rsidRPr="00183EC3">
        <w:rPr>
          <w:rFonts w:ascii="CG Times (WN)" w:eastAsia="SimSun" w:hAnsi="CG Times (WN)" w:cs="Times New Roman"/>
          <w:lang w:eastAsia="zh-CN"/>
        </w:rPr>
        <w:t xml:space="preserve">  Upon completion of dam removal and subsequent </w:t>
      </w:r>
      <w:r w:rsidR="00183EC3" w:rsidRPr="00183EC3">
        <w:rPr>
          <w:rFonts w:ascii="CG Times (WN)" w:eastAsia="SimSun" w:hAnsi="CG Times (WN)" w:cs="Times New Roman"/>
          <w:lang w:eastAsia="zh-CN"/>
        </w:rPr>
        <w:lastRenderedPageBreak/>
        <w:t xml:space="preserve">notice to the Puyallup Tribe, the Resource Enhancement Agreement and </w:t>
      </w:r>
      <w:r w:rsidR="00393325">
        <w:rPr>
          <w:rFonts w:ascii="CG Times (WN)" w:eastAsia="SimSun" w:hAnsi="CG Times (WN)" w:cs="Times New Roman"/>
          <w:lang w:eastAsia="zh-CN"/>
        </w:rPr>
        <w:t xml:space="preserve">PSE’s </w:t>
      </w:r>
      <w:r w:rsidR="00183EC3" w:rsidRPr="00183EC3">
        <w:rPr>
          <w:rFonts w:ascii="CG Times (WN)" w:eastAsia="SimSun" w:hAnsi="CG Times (WN)" w:cs="Times New Roman"/>
          <w:lang w:eastAsia="zh-CN"/>
        </w:rPr>
        <w:t>associated obligations terminate.</w:t>
      </w:r>
      <w:r w:rsidR="00DA3CC4">
        <w:rPr>
          <w:rStyle w:val="FootnoteReference"/>
          <w:rFonts w:eastAsia="SimSun" w:cs="Times New Roman"/>
          <w:lang w:eastAsia="zh-CN"/>
        </w:rPr>
        <w:footnoteReference w:id="14"/>
      </w:r>
    </w:p>
    <w:p w:rsidR="00183EC3" w:rsidRPr="008875B7" w:rsidRDefault="00BD1778" w:rsidP="008875B7">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393325">
        <w:rPr>
          <w:rFonts w:ascii="CG Times (WN)" w:eastAsia="SimSun" w:hAnsi="CG Times (WN)" w:cs="Times New Roman"/>
          <w:lang w:eastAsia="zh-CN"/>
        </w:rPr>
        <w:t xml:space="preserve">Apart from the </w:t>
      </w:r>
      <w:r w:rsidR="00DB4270">
        <w:rPr>
          <w:rFonts w:ascii="CG Times (WN)" w:eastAsia="SimSun" w:hAnsi="CG Times (WN)" w:cs="Times New Roman"/>
          <w:lang w:eastAsia="zh-CN"/>
        </w:rPr>
        <w:t>require</w:t>
      </w:r>
      <w:r w:rsidR="00393325">
        <w:rPr>
          <w:rFonts w:ascii="CG Times (WN)" w:eastAsia="SimSun" w:hAnsi="CG Times (WN)" w:cs="Times New Roman"/>
          <w:lang w:eastAsia="zh-CN"/>
        </w:rPr>
        <w:t xml:space="preserve">ments of </w:t>
      </w:r>
      <w:r w:rsidR="00DB4270">
        <w:rPr>
          <w:rFonts w:ascii="CG Times (WN)" w:eastAsia="SimSun" w:hAnsi="CG Times (WN)" w:cs="Times New Roman"/>
          <w:lang w:eastAsia="zh-CN"/>
        </w:rPr>
        <w:t xml:space="preserve">the Resource Enhancement Agreement, </w:t>
      </w:r>
      <w:r w:rsidR="00DB4270" w:rsidRPr="00DB4270">
        <w:rPr>
          <w:rFonts w:ascii="CG Times (WN)" w:eastAsia="SimSun" w:hAnsi="CG Times (WN)" w:cs="Times New Roman"/>
          <w:lang w:eastAsia="zh-CN"/>
        </w:rPr>
        <w:t xml:space="preserve">PSE identified </w:t>
      </w:r>
      <w:r w:rsidR="00DB4270">
        <w:rPr>
          <w:rFonts w:ascii="CG Times (WN)" w:eastAsia="SimSun" w:hAnsi="CG Times (WN)" w:cs="Times New Roman"/>
          <w:lang w:eastAsia="zh-CN"/>
        </w:rPr>
        <w:t>four</w:t>
      </w:r>
      <w:r w:rsidR="00DB4270" w:rsidRPr="00DB4270">
        <w:rPr>
          <w:rFonts w:ascii="CG Times (WN)" w:eastAsia="SimSun" w:hAnsi="CG Times (WN)" w:cs="Times New Roman"/>
          <w:lang w:eastAsia="zh-CN"/>
        </w:rPr>
        <w:t xml:space="preserve"> areas </w:t>
      </w:r>
      <w:r w:rsidR="00DB4270">
        <w:rPr>
          <w:rFonts w:ascii="CG Times (WN)" w:eastAsia="SimSun" w:hAnsi="CG Times (WN)" w:cs="Times New Roman"/>
          <w:lang w:eastAsia="zh-CN"/>
        </w:rPr>
        <w:t xml:space="preserve">for </w:t>
      </w:r>
      <w:r w:rsidR="00183EC3" w:rsidRPr="00183EC3">
        <w:rPr>
          <w:rFonts w:ascii="CG Times (WN)" w:eastAsia="SimSun" w:hAnsi="CG Times (WN)" w:cs="Times New Roman"/>
          <w:lang w:eastAsia="zh-CN"/>
        </w:rPr>
        <w:t xml:space="preserve">retirement </w:t>
      </w:r>
      <w:r w:rsidR="00BF0AE8">
        <w:rPr>
          <w:rFonts w:ascii="CG Times (WN)" w:eastAsia="SimSun" w:hAnsi="CG Times (WN)" w:cs="Times New Roman"/>
          <w:lang w:eastAsia="zh-CN"/>
        </w:rPr>
        <w:t xml:space="preserve">and decommissioning </w:t>
      </w:r>
      <w:r w:rsidR="00183EC3" w:rsidRPr="00183EC3">
        <w:rPr>
          <w:rFonts w:ascii="CG Times (WN)" w:eastAsia="SimSun" w:hAnsi="CG Times (WN)" w:cs="Times New Roman"/>
          <w:lang w:eastAsia="zh-CN"/>
        </w:rPr>
        <w:t>activities:</w:t>
      </w:r>
    </w:p>
    <w:p w:rsidR="00BF0AE8" w:rsidRDefault="00183EC3" w:rsidP="00BF0AE8">
      <w:pPr>
        <w:numPr>
          <w:ilvl w:val="0"/>
          <w:numId w:val="2"/>
        </w:numPr>
        <w:spacing w:after="280"/>
        <w:ind w:left="2160" w:right="720" w:hanging="720"/>
        <w:rPr>
          <w:rFonts w:eastAsia="SimSun" w:cs="Times New Roman"/>
          <w:lang w:eastAsia="zh-CN"/>
        </w:rPr>
      </w:pPr>
      <w:r w:rsidRPr="00183EC3">
        <w:rPr>
          <w:rFonts w:eastAsia="SimSun" w:cs="Times New Roman"/>
          <w:lang w:eastAsia="zh-CN"/>
        </w:rPr>
        <w:t xml:space="preserve">demolition and removal of </w:t>
      </w:r>
      <w:r w:rsidR="00DB4270" w:rsidRPr="00DB4270">
        <w:rPr>
          <w:rFonts w:eastAsia="SimSun" w:cs="Times New Roman"/>
          <w:lang w:eastAsia="zh-CN"/>
        </w:rPr>
        <w:t>the flume and settling basin;</w:t>
      </w:r>
      <w:r w:rsidR="00BF0AE8">
        <w:rPr>
          <w:rStyle w:val="FootnoteReference"/>
          <w:rFonts w:eastAsia="SimSun" w:cs="Times New Roman"/>
          <w:lang w:eastAsia="zh-CN"/>
        </w:rPr>
        <w:footnoteReference w:id="15"/>
      </w:r>
    </w:p>
    <w:p w:rsidR="00BF0AE8" w:rsidRDefault="00BF0AE8" w:rsidP="00BF0AE8">
      <w:pPr>
        <w:numPr>
          <w:ilvl w:val="0"/>
          <w:numId w:val="2"/>
        </w:numPr>
        <w:spacing w:after="280"/>
        <w:ind w:left="2160" w:right="720" w:hanging="720"/>
        <w:rPr>
          <w:rFonts w:eastAsia="SimSun" w:cs="Times New Roman"/>
          <w:lang w:eastAsia="zh-CN"/>
        </w:rPr>
      </w:pPr>
      <w:r>
        <w:rPr>
          <w:rFonts w:eastAsia="SimSun" w:cs="Times New Roman"/>
          <w:lang w:eastAsia="zh-CN"/>
        </w:rPr>
        <w:t>r</w:t>
      </w:r>
      <w:r w:rsidRPr="00183EC3">
        <w:rPr>
          <w:rFonts w:eastAsia="SimSun" w:cs="Times New Roman"/>
          <w:lang w:eastAsia="zh-CN"/>
        </w:rPr>
        <w:t>emov</w:t>
      </w:r>
      <w:r>
        <w:rPr>
          <w:rFonts w:eastAsia="SimSun" w:cs="Times New Roman"/>
          <w:lang w:eastAsia="zh-CN"/>
        </w:rPr>
        <w:t>al of the</w:t>
      </w:r>
      <w:r w:rsidRPr="00183EC3">
        <w:rPr>
          <w:rFonts w:eastAsia="SimSun" w:cs="Times New Roman"/>
          <w:lang w:eastAsia="zh-CN"/>
        </w:rPr>
        <w:t xml:space="preserve"> forebay dike and gate structures</w:t>
      </w:r>
      <w:r w:rsidR="00DB4270" w:rsidRPr="00BF0AE8">
        <w:rPr>
          <w:rFonts w:eastAsia="SimSun" w:cs="Times New Roman"/>
          <w:lang w:eastAsia="zh-CN"/>
        </w:rPr>
        <w:t>;</w:t>
      </w:r>
      <w:r>
        <w:rPr>
          <w:rStyle w:val="FootnoteReference"/>
          <w:rFonts w:eastAsia="SimSun" w:cs="Times New Roman"/>
          <w:lang w:eastAsia="zh-CN"/>
        </w:rPr>
        <w:footnoteReference w:id="16"/>
      </w:r>
    </w:p>
    <w:p w:rsidR="00BF0AE8" w:rsidRDefault="008519DA" w:rsidP="00BF0AE8">
      <w:pPr>
        <w:numPr>
          <w:ilvl w:val="0"/>
          <w:numId w:val="2"/>
        </w:numPr>
        <w:spacing w:after="280"/>
        <w:ind w:left="2160" w:right="720" w:hanging="720"/>
        <w:rPr>
          <w:rFonts w:eastAsia="SimSun" w:cs="Times New Roman"/>
          <w:lang w:eastAsia="zh-CN"/>
        </w:rPr>
      </w:pPr>
      <w:r>
        <w:rPr>
          <w:rFonts w:eastAsia="SimSun" w:cs="Times New Roman"/>
          <w:lang w:eastAsia="zh-CN"/>
        </w:rPr>
        <w:t xml:space="preserve">isolation and securing of the </w:t>
      </w:r>
      <w:r w:rsidR="00DB4270" w:rsidRPr="00BF0AE8">
        <w:rPr>
          <w:rFonts w:eastAsia="SimSun" w:cs="Times New Roman"/>
          <w:lang w:eastAsia="zh-CN"/>
        </w:rPr>
        <w:t>penstocks;</w:t>
      </w:r>
      <w:r w:rsidR="00BF0AE8">
        <w:rPr>
          <w:rStyle w:val="FootnoteReference"/>
          <w:rFonts w:eastAsia="SimSun" w:cs="Times New Roman"/>
          <w:lang w:eastAsia="zh-CN"/>
        </w:rPr>
        <w:footnoteReference w:id="17"/>
      </w:r>
      <w:r w:rsidR="00DB4270" w:rsidRPr="00BF0AE8">
        <w:rPr>
          <w:rFonts w:eastAsia="SimSun" w:cs="Times New Roman"/>
          <w:lang w:eastAsia="zh-CN"/>
        </w:rPr>
        <w:t xml:space="preserve"> and</w:t>
      </w:r>
    </w:p>
    <w:p w:rsidR="008875B7" w:rsidRPr="008875B7" w:rsidRDefault="008519DA" w:rsidP="008875B7">
      <w:pPr>
        <w:numPr>
          <w:ilvl w:val="0"/>
          <w:numId w:val="2"/>
        </w:numPr>
        <w:spacing w:after="280"/>
        <w:ind w:left="2160" w:right="720" w:hanging="720"/>
        <w:rPr>
          <w:rFonts w:eastAsia="SimSun" w:cs="Times New Roman"/>
          <w:lang w:eastAsia="zh-CN"/>
        </w:rPr>
      </w:pPr>
      <w:proofErr w:type="gramStart"/>
      <w:r>
        <w:rPr>
          <w:rFonts w:eastAsia="SimSun" w:cs="Times New Roman"/>
          <w:lang w:eastAsia="zh-CN"/>
        </w:rPr>
        <w:t>s</w:t>
      </w:r>
      <w:r w:rsidRPr="00183EC3">
        <w:rPr>
          <w:rFonts w:eastAsia="SimSun" w:cs="Times New Roman"/>
          <w:lang w:eastAsia="zh-CN"/>
        </w:rPr>
        <w:t>ecur</w:t>
      </w:r>
      <w:r>
        <w:rPr>
          <w:rFonts w:eastAsia="SimSun" w:cs="Times New Roman"/>
          <w:lang w:eastAsia="zh-CN"/>
        </w:rPr>
        <w:t>ing</w:t>
      </w:r>
      <w:proofErr w:type="gramEnd"/>
      <w:r w:rsidRPr="00183EC3">
        <w:rPr>
          <w:rFonts w:eastAsia="SimSun" w:cs="Times New Roman"/>
          <w:lang w:eastAsia="zh-CN"/>
        </w:rPr>
        <w:t xml:space="preserve"> and mothball</w:t>
      </w:r>
      <w:r>
        <w:rPr>
          <w:rFonts w:eastAsia="SimSun" w:cs="Times New Roman"/>
          <w:lang w:eastAsia="zh-CN"/>
        </w:rPr>
        <w:t>ing</w:t>
      </w:r>
      <w:r w:rsidR="00BF0AE8">
        <w:rPr>
          <w:rFonts w:eastAsia="SimSun" w:cs="Times New Roman"/>
          <w:lang w:eastAsia="zh-CN"/>
        </w:rPr>
        <w:t xml:space="preserve"> </w:t>
      </w:r>
      <w:r w:rsidR="00BF0AE8" w:rsidRPr="00BF0AE8">
        <w:rPr>
          <w:rFonts w:eastAsia="SimSun" w:cs="Times New Roman"/>
          <w:lang w:eastAsia="zh-CN"/>
        </w:rPr>
        <w:t xml:space="preserve">the </w:t>
      </w:r>
      <w:r w:rsidR="00DB4270" w:rsidRPr="00BF0AE8">
        <w:rPr>
          <w:rFonts w:eastAsia="SimSun" w:cs="Times New Roman"/>
          <w:lang w:eastAsia="zh-CN"/>
        </w:rPr>
        <w:t>powerhouse.</w:t>
      </w:r>
      <w:r w:rsidR="00BF0AE8">
        <w:rPr>
          <w:rStyle w:val="FootnoteReference"/>
          <w:rFonts w:eastAsia="SimSun" w:cs="Times New Roman"/>
          <w:lang w:eastAsia="zh-CN"/>
        </w:rPr>
        <w:footnoteReference w:id="18"/>
      </w:r>
    </w:p>
    <w:p w:rsidR="00183EC3" w:rsidRPr="008875B7" w:rsidRDefault="00BD1778" w:rsidP="008875B7">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Times New Roman"/>
          <w:lang w:eastAsia="zh-CN"/>
        </w:rPr>
        <w:t>PSE projected total costs associated with retirement of the Electron Project of approximately $28.9 million, as shown in the following Table 1:</w:t>
      </w:r>
      <w:r w:rsidR="0038682F">
        <w:rPr>
          <w:rStyle w:val="FootnoteReference"/>
          <w:rFonts w:eastAsia="SimSun" w:cs="Times New Roman"/>
          <w:lang w:eastAsia="zh-CN"/>
        </w:rPr>
        <w:footnoteReference w:id="19"/>
      </w:r>
    </w:p>
    <w:p w:rsidR="00183EC3" w:rsidRPr="00183EC3" w:rsidRDefault="00183EC3" w:rsidP="00AE2E93">
      <w:pPr>
        <w:keepNext/>
        <w:keepLines/>
        <w:spacing w:after="120"/>
        <w:jc w:val="center"/>
        <w:rPr>
          <w:rFonts w:eastAsia="SimSun" w:cs="Times New Roman"/>
          <w:b/>
          <w:lang w:eastAsia="zh-CN"/>
        </w:rPr>
      </w:pPr>
      <w:proofErr w:type="gramStart"/>
      <w:r w:rsidRPr="00183EC3">
        <w:rPr>
          <w:rFonts w:eastAsia="SimSun" w:cs="Times New Roman"/>
          <w:b/>
          <w:lang w:eastAsia="zh-CN"/>
        </w:rPr>
        <w:lastRenderedPageBreak/>
        <w:t>Table 1</w:t>
      </w:r>
      <w:r w:rsidR="00AE2E93">
        <w:rPr>
          <w:rFonts w:eastAsia="SimSun" w:cs="Times New Roman"/>
          <w:b/>
          <w:lang w:eastAsia="zh-CN"/>
        </w:rPr>
        <w:t>.</w:t>
      </w:r>
      <w:proofErr w:type="gramEnd"/>
      <w:r w:rsidR="00AE2E93">
        <w:rPr>
          <w:rFonts w:eastAsia="SimSun" w:cs="Times New Roman"/>
          <w:b/>
          <w:lang w:eastAsia="zh-CN"/>
        </w:rPr>
        <w:t xml:space="preserve"> </w:t>
      </w:r>
      <w:r w:rsidRPr="00183EC3">
        <w:rPr>
          <w:rFonts w:eastAsia="SimSun" w:cs="Times New Roman"/>
          <w:b/>
          <w:lang w:eastAsia="zh-CN"/>
        </w:rPr>
        <w:t xml:space="preserve"> Electron Project Retirement Cost Estimate*</w:t>
      </w:r>
      <w:r w:rsidR="00BF0AE8">
        <w:rPr>
          <w:rStyle w:val="FootnoteReference"/>
          <w:rFonts w:eastAsia="SimSun" w:cs="Times New Roman"/>
          <w:lang w:eastAsia="zh-CN"/>
        </w:rPr>
        <w:footnoteReference w:id="20"/>
      </w:r>
    </w:p>
    <w:tbl>
      <w:tblPr>
        <w:tblW w:w="0" w:type="auto"/>
        <w:jc w:val="center"/>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0"/>
        <w:gridCol w:w="1710"/>
      </w:tblGrid>
      <w:tr w:rsidR="00183EC3" w:rsidRPr="00183EC3" w:rsidTr="00AE2E93">
        <w:trPr>
          <w:jc w:val="center"/>
        </w:trPr>
        <w:tc>
          <w:tcPr>
            <w:tcW w:w="423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rPr>
                <w:rFonts w:eastAsia="SimSun" w:cs="Times New Roman"/>
                <w:lang w:eastAsia="zh-CN"/>
              </w:rPr>
            </w:pPr>
            <w:r w:rsidRPr="00183EC3">
              <w:rPr>
                <w:rFonts w:eastAsia="SimSun" w:cs="Times New Roman"/>
                <w:lang w:eastAsia="zh-CN"/>
              </w:rPr>
              <w:t>Remove diversion dam and headworks</w:t>
            </w:r>
          </w:p>
        </w:tc>
        <w:tc>
          <w:tcPr>
            <w:tcW w:w="171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jc w:val="right"/>
              <w:rPr>
                <w:rFonts w:eastAsia="SimSun" w:cs="Times New Roman"/>
                <w:lang w:eastAsia="zh-CN"/>
              </w:rPr>
            </w:pPr>
            <w:r w:rsidRPr="00183EC3">
              <w:rPr>
                <w:rFonts w:eastAsia="SimSun" w:cs="Times New Roman"/>
                <w:lang w:eastAsia="zh-CN"/>
              </w:rPr>
              <w:t>$845,000</w:t>
            </w:r>
          </w:p>
        </w:tc>
      </w:tr>
      <w:tr w:rsidR="00183EC3" w:rsidRPr="00183EC3" w:rsidTr="00AE2E93">
        <w:trPr>
          <w:jc w:val="center"/>
        </w:trPr>
        <w:tc>
          <w:tcPr>
            <w:tcW w:w="423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rPr>
                <w:rFonts w:eastAsia="SimSun" w:cs="Times New Roman"/>
                <w:lang w:eastAsia="zh-CN"/>
              </w:rPr>
            </w:pPr>
            <w:r w:rsidRPr="00183EC3">
              <w:rPr>
                <w:rFonts w:eastAsia="SimSun" w:cs="Times New Roman"/>
                <w:lang w:eastAsia="zh-CN"/>
              </w:rPr>
              <w:t>Remove flume and settling basin</w:t>
            </w:r>
          </w:p>
        </w:tc>
        <w:tc>
          <w:tcPr>
            <w:tcW w:w="171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jc w:val="right"/>
              <w:rPr>
                <w:rFonts w:eastAsia="SimSun" w:cs="Times New Roman"/>
                <w:lang w:eastAsia="zh-CN"/>
              </w:rPr>
            </w:pPr>
            <w:r w:rsidRPr="00183EC3">
              <w:rPr>
                <w:rFonts w:eastAsia="SimSun" w:cs="Times New Roman"/>
                <w:lang w:eastAsia="zh-CN"/>
              </w:rPr>
              <w:t>$19,195,000</w:t>
            </w:r>
          </w:p>
        </w:tc>
      </w:tr>
      <w:tr w:rsidR="00183EC3" w:rsidRPr="00183EC3" w:rsidTr="00AE2E93">
        <w:trPr>
          <w:jc w:val="center"/>
        </w:trPr>
        <w:tc>
          <w:tcPr>
            <w:tcW w:w="423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rPr>
                <w:rFonts w:eastAsia="SimSun" w:cs="Times New Roman"/>
                <w:lang w:eastAsia="zh-CN"/>
              </w:rPr>
            </w:pPr>
            <w:r w:rsidRPr="00183EC3">
              <w:rPr>
                <w:rFonts w:eastAsia="SimSun" w:cs="Times New Roman"/>
                <w:lang w:eastAsia="zh-CN"/>
              </w:rPr>
              <w:t>Remove forebay dike and gate structures</w:t>
            </w:r>
          </w:p>
        </w:tc>
        <w:tc>
          <w:tcPr>
            <w:tcW w:w="171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jc w:val="right"/>
              <w:rPr>
                <w:rFonts w:eastAsia="SimSun" w:cs="Times New Roman"/>
                <w:lang w:eastAsia="zh-CN"/>
              </w:rPr>
            </w:pPr>
            <w:r w:rsidRPr="00183EC3">
              <w:rPr>
                <w:rFonts w:eastAsia="SimSun" w:cs="Times New Roman"/>
                <w:lang w:eastAsia="zh-CN"/>
              </w:rPr>
              <w:t>$1,536,000</w:t>
            </w:r>
          </w:p>
        </w:tc>
      </w:tr>
      <w:tr w:rsidR="00183EC3" w:rsidRPr="00183EC3" w:rsidTr="00AE2E93">
        <w:trPr>
          <w:jc w:val="center"/>
        </w:trPr>
        <w:tc>
          <w:tcPr>
            <w:tcW w:w="423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rPr>
                <w:rFonts w:eastAsia="SimSun" w:cs="Times New Roman"/>
                <w:lang w:eastAsia="zh-CN"/>
              </w:rPr>
            </w:pPr>
            <w:r w:rsidRPr="00183EC3">
              <w:rPr>
                <w:rFonts w:eastAsia="SimSun" w:cs="Times New Roman"/>
                <w:lang w:eastAsia="zh-CN"/>
              </w:rPr>
              <w:t>Isolate and secure penstocks</w:t>
            </w:r>
          </w:p>
        </w:tc>
        <w:tc>
          <w:tcPr>
            <w:tcW w:w="171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jc w:val="right"/>
              <w:rPr>
                <w:rFonts w:eastAsia="SimSun" w:cs="Times New Roman"/>
                <w:lang w:eastAsia="zh-CN"/>
              </w:rPr>
            </w:pPr>
            <w:r w:rsidRPr="00183EC3">
              <w:rPr>
                <w:rFonts w:eastAsia="SimSun" w:cs="Times New Roman"/>
                <w:lang w:eastAsia="zh-CN"/>
              </w:rPr>
              <w:t>$307,000</w:t>
            </w:r>
          </w:p>
        </w:tc>
      </w:tr>
      <w:tr w:rsidR="00183EC3" w:rsidRPr="00183EC3" w:rsidTr="00AE2E93">
        <w:trPr>
          <w:jc w:val="center"/>
        </w:trPr>
        <w:tc>
          <w:tcPr>
            <w:tcW w:w="423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rPr>
                <w:rFonts w:eastAsia="SimSun" w:cs="Times New Roman"/>
                <w:lang w:eastAsia="zh-CN"/>
              </w:rPr>
            </w:pPr>
            <w:r w:rsidRPr="00183EC3">
              <w:rPr>
                <w:rFonts w:eastAsia="SimSun" w:cs="Times New Roman"/>
                <w:lang w:eastAsia="zh-CN"/>
              </w:rPr>
              <w:t>Secure and mothball powerhouse</w:t>
            </w:r>
          </w:p>
        </w:tc>
        <w:tc>
          <w:tcPr>
            <w:tcW w:w="171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jc w:val="right"/>
              <w:rPr>
                <w:rFonts w:eastAsia="SimSun" w:cs="Times New Roman"/>
                <w:lang w:eastAsia="zh-CN"/>
              </w:rPr>
            </w:pPr>
            <w:r w:rsidRPr="00183EC3">
              <w:rPr>
                <w:rFonts w:eastAsia="SimSun" w:cs="Times New Roman"/>
                <w:lang w:eastAsia="zh-CN"/>
              </w:rPr>
              <w:t>$384,000</w:t>
            </w:r>
          </w:p>
        </w:tc>
      </w:tr>
      <w:tr w:rsidR="00183EC3" w:rsidRPr="00183EC3" w:rsidTr="00AE2E93">
        <w:trPr>
          <w:jc w:val="center"/>
        </w:trPr>
        <w:tc>
          <w:tcPr>
            <w:tcW w:w="423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rPr>
                <w:rFonts w:eastAsia="SimSun" w:cs="Times New Roman"/>
                <w:b/>
                <w:lang w:eastAsia="zh-CN"/>
              </w:rPr>
            </w:pPr>
            <w:r w:rsidRPr="00183EC3">
              <w:rPr>
                <w:rFonts w:eastAsia="SimSun" w:cs="Times New Roman"/>
                <w:b/>
                <w:lang w:eastAsia="zh-CN"/>
              </w:rPr>
              <w:t>Direct demolition/removal cost</w:t>
            </w:r>
          </w:p>
        </w:tc>
        <w:tc>
          <w:tcPr>
            <w:tcW w:w="171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jc w:val="right"/>
              <w:rPr>
                <w:rFonts w:eastAsia="SimSun" w:cs="Times New Roman"/>
                <w:b/>
                <w:lang w:eastAsia="zh-CN"/>
              </w:rPr>
            </w:pPr>
            <w:r w:rsidRPr="00183EC3">
              <w:rPr>
                <w:rFonts w:eastAsia="SimSun" w:cs="Times New Roman"/>
                <w:b/>
                <w:lang w:eastAsia="zh-CN"/>
              </w:rPr>
              <w:t>$22,226,000</w:t>
            </w:r>
          </w:p>
        </w:tc>
      </w:tr>
      <w:tr w:rsidR="00183EC3" w:rsidRPr="00183EC3" w:rsidTr="00AE2E93">
        <w:trPr>
          <w:jc w:val="center"/>
        </w:trPr>
        <w:tc>
          <w:tcPr>
            <w:tcW w:w="423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rPr>
                <w:rFonts w:eastAsia="SimSun" w:cs="Times New Roman"/>
                <w:lang w:eastAsia="zh-CN"/>
              </w:rPr>
            </w:pPr>
            <w:r w:rsidRPr="00183EC3">
              <w:rPr>
                <w:rFonts w:eastAsia="SimSun" w:cs="Times New Roman"/>
                <w:lang w:eastAsia="zh-CN"/>
              </w:rPr>
              <w:t>Project management/engineering</w:t>
            </w:r>
          </w:p>
        </w:tc>
        <w:tc>
          <w:tcPr>
            <w:tcW w:w="171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jc w:val="right"/>
              <w:rPr>
                <w:rFonts w:eastAsia="SimSun" w:cs="Times New Roman"/>
                <w:lang w:eastAsia="zh-CN"/>
              </w:rPr>
            </w:pPr>
            <w:r w:rsidRPr="00183EC3">
              <w:rPr>
                <w:rFonts w:eastAsia="SimSun" w:cs="Times New Roman"/>
                <w:lang w:eastAsia="zh-CN"/>
              </w:rPr>
              <w:t>$2,227,000</w:t>
            </w:r>
          </w:p>
        </w:tc>
      </w:tr>
      <w:tr w:rsidR="00183EC3" w:rsidRPr="00183EC3" w:rsidTr="00AE2E93">
        <w:trPr>
          <w:jc w:val="center"/>
        </w:trPr>
        <w:tc>
          <w:tcPr>
            <w:tcW w:w="423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rPr>
                <w:rFonts w:eastAsia="SimSun" w:cs="Times New Roman"/>
                <w:lang w:eastAsia="zh-CN"/>
              </w:rPr>
            </w:pPr>
            <w:r w:rsidRPr="00183EC3">
              <w:rPr>
                <w:rFonts w:eastAsia="SimSun" w:cs="Times New Roman"/>
                <w:lang w:eastAsia="zh-CN"/>
              </w:rPr>
              <w:t>Permitting and related studies/mitigation</w:t>
            </w:r>
          </w:p>
        </w:tc>
        <w:tc>
          <w:tcPr>
            <w:tcW w:w="171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jc w:val="right"/>
              <w:rPr>
                <w:rFonts w:eastAsia="SimSun" w:cs="Times New Roman"/>
                <w:lang w:eastAsia="zh-CN"/>
              </w:rPr>
            </w:pPr>
            <w:r w:rsidRPr="00183EC3">
              <w:rPr>
                <w:rFonts w:eastAsia="SimSun" w:cs="Times New Roman"/>
                <w:lang w:eastAsia="zh-CN"/>
              </w:rPr>
              <w:t>$490,000</w:t>
            </w:r>
          </w:p>
        </w:tc>
      </w:tr>
      <w:tr w:rsidR="00183EC3" w:rsidRPr="00183EC3" w:rsidTr="00AE2E93">
        <w:trPr>
          <w:jc w:val="center"/>
        </w:trPr>
        <w:tc>
          <w:tcPr>
            <w:tcW w:w="423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rPr>
                <w:rFonts w:eastAsia="SimSun" w:cs="Times New Roman"/>
                <w:lang w:eastAsia="zh-CN"/>
              </w:rPr>
            </w:pPr>
            <w:r w:rsidRPr="00183EC3">
              <w:rPr>
                <w:rFonts w:eastAsia="SimSun" w:cs="Times New Roman"/>
                <w:lang w:eastAsia="zh-CN"/>
              </w:rPr>
              <w:t>Legal, real estate, and environmental</w:t>
            </w:r>
          </w:p>
        </w:tc>
        <w:tc>
          <w:tcPr>
            <w:tcW w:w="171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jc w:val="right"/>
              <w:rPr>
                <w:rFonts w:eastAsia="SimSun" w:cs="Times New Roman"/>
                <w:lang w:eastAsia="zh-CN"/>
              </w:rPr>
            </w:pPr>
            <w:r w:rsidRPr="00183EC3">
              <w:rPr>
                <w:rFonts w:eastAsia="SimSun" w:cs="Times New Roman"/>
                <w:lang w:eastAsia="zh-CN"/>
              </w:rPr>
              <w:t>$557,000</w:t>
            </w:r>
          </w:p>
        </w:tc>
      </w:tr>
      <w:tr w:rsidR="00183EC3" w:rsidRPr="00183EC3" w:rsidTr="00AE2E93">
        <w:trPr>
          <w:jc w:val="center"/>
        </w:trPr>
        <w:tc>
          <w:tcPr>
            <w:tcW w:w="423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rPr>
                <w:rFonts w:eastAsia="SimSun" w:cs="Times New Roman"/>
                <w:lang w:eastAsia="zh-CN"/>
              </w:rPr>
            </w:pPr>
            <w:r w:rsidRPr="00183EC3">
              <w:rPr>
                <w:rFonts w:eastAsia="SimSun" w:cs="Times New Roman"/>
                <w:lang w:eastAsia="zh-CN"/>
              </w:rPr>
              <w:t>PSE overheads</w:t>
            </w:r>
          </w:p>
        </w:tc>
        <w:tc>
          <w:tcPr>
            <w:tcW w:w="171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jc w:val="right"/>
              <w:rPr>
                <w:rFonts w:eastAsia="SimSun" w:cs="Times New Roman"/>
                <w:lang w:eastAsia="zh-CN"/>
              </w:rPr>
            </w:pPr>
            <w:r w:rsidRPr="00183EC3">
              <w:rPr>
                <w:rFonts w:eastAsia="SimSun" w:cs="Times New Roman"/>
                <w:lang w:eastAsia="zh-CN"/>
              </w:rPr>
              <w:t>$223,000</w:t>
            </w:r>
          </w:p>
        </w:tc>
      </w:tr>
      <w:tr w:rsidR="00183EC3" w:rsidRPr="00183EC3" w:rsidTr="00AE2E93">
        <w:trPr>
          <w:jc w:val="center"/>
        </w:trPr>
        <w:tc>
          <w:tcPr>
            <w:tcW w:w="423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rPr>
                <w:rFonts w:eastAsia="SimSun" w:cs="Times New Roman"/>
                <w:lang w:eastAsia="zh-CN"/>
              </w:rPr>
            </w:pPr>
            <w:r w:rsidRPr="00183EC3">
              <w:rPr>
                <w:rFonts w:eastAsia="SimSun" w:cs="Times New Roman"/>
                <w:lang w:eastAsia="zh-CN"/>
              </w:rPr>
              <w:t>AFUDC</w:t>
            </w:r>
          </w:p>
        </w:tc>
        <w:tc>
          <w:tcPr>
            <w:tcW w:w="171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jc w:val="right"/>
              <w:rPr>
                <w:rFonts w:eastAsia="SimSun" w:cs="Times New Roman"/>
                <w:lang w:eastAsia="zh-CN"/>
              </w:rPr>
            </w:pPr>
            <w:r w:rsidRPr="00183EC3">
              <w:rPr>
                <w:rFonts w:eastAsia="SimSun" w:cs="Times New Roman"/>
                <w:lang w:eastAsia="zh-CN"/>
              </w:rPr>
              <w:t>$3,160,000</w:t>
            </w:r>
          </w:p>
        </w:tc>
      </w:tr>
      <w:tr w:rsidR="00183EC3" w:rsidRPr="00183EC3" w:rsidTr="00AE2E93">
        <w:trPr>
          <w:jc w:val="center"/>
        </w:trPr>
        <w:tc>
          <w:tcPr>
            <w:tcW w:w="423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spacing w:before="60" w:after="60"/>
              <w:rPr>
                <w:rFonts w:eastAsia="SimSun" w:cs="Times New Roman"/>
                <w:b/>
                <w:lang w:eastAsia="zh-CN"/>
              </w:rPr>
            </w:pPr>
            <w:r w:rsidRPr="00183EC3">
              <w:rPr>
                <w:rFonts w:eastAsia="SimSun" w:cs="Times New Roman"/>
                <w:b/>
                <w:lang w:eastAsia="zh-CN"/>
              </w:rPr>
              <w:t>Total cost of plant shut-down</w:t>
            </w:r>
          </w:p>
        </w:tc>
        <w:tc>
          <w:tcPr>
            <w:tcW w:w="171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spacing w:before="60" w:after="60"/>
              <w:jc w:val="right"/>
              <w:rPr>
                <w:rFonts w:eastAsia="SimSun" w:cs="Times New Roman"/>
                <w:b/>
                <w:lang w:eastAsia="zh-CN"/>
              </w:rPr>
            </w:pPr>
            <w:r w:rsidRPr="00183EC3">
              <w:rPr>
                <w:rFonts w:eastAsia="SimSun" w:cs="Times New Roman"/>
                <w:b/>
                <w:lang w:eastAsia="zh-CN"/>
              </w:rPr>
              <w:t>$28,922,000</w:t>
            </w:r>
          </w:p>
        </w:tc>
      </w:tr>
    </w:tbl>
    <w:p w:rsidR="00183EC3" w:rsidRDefault="00183EC3" w:rsidP="00183EC3">
      <w:pPr>
        <w:spacing w:before="120" w:after="120" w:line="480" w:lineRule="auto"/>
        <w:ind w:left="1890"/>
        <w:rPr>
          <w:rFonts w:eastAsia="SimSun" w:cs="Times New Roman"/>
          <w:sz w:val="18"/>
          <w:szCs w:val="18"/>
          <w:lang w:eastAsia="zh-CN"/>
        </w:rPr>
      </w:pPr>
      <w:r w:rsidRPr="00183EC3">
        <w:rPr>
          <w:rFonts w:eastAsia="SimSun" w:cs="Times New Roman"/>
          <w:sz w:val="18"/>
          <w:szCs w:val="18"/>
          <w:lang w:eastAsia="zh-CN"/>
        </w:rPr>
        <w:t>* Cost estimates shown above include Washington state sales tax</w:t>
      </w:r>
    </w:p>
    <w:p w:rsidR="00BF6F05" w:rsidRPr="008519DA" w:rsidRDefault="00BF6F05" w:rsidP="00BF6F05">
      <w:pPr>
        <w:pStyle w:val="Heading3"/>
      </w:pPr>
      <w:bookmarkStart w:id="19" w:name="_Toc398023978"/>
      <w:bookmarkStart w:id="20" w:name="_Toc398209946"/>
      <w:r>
        <w:rPr>
          <w:rStyle w:val="H3Char"/>
          <w:rFonts w:eastAsiaTheme="minorHAnsi"/>
          <w:b/>
          <w:u w:val="none"/>
        </w:rPr>
        <w:t>3</w:t>
      </w:r>
      <w:r w:rsidRPr="001B05D3">
        <w:rPr>
          <w:rStyle w:val="H3Char"/>
          <w:rFonts w:eastAsiaTheme="minorHAnsi"/>
          <w:b/>
          <w:u w:val="none"/>
        </w:rPr>
        <w:t>.</w:t>
      </w:r>
      <w:r w:rsidRPr="001B05D3">
        <w:rPr>
          <w:rStyle w:val="H3Char"/>
          <w:rFonts w:eastAsiaTheme="minorHAnsi"/>
          <w:u w:val="none"/>
        </w:rPr>
        <w:tab/>
      </w:r>
      <w:r w:rsidRPr="008519DA">
        <w:t xml:space="preserve">Alternative </w:t>
      </w:r>
      <w:r>
        <w:t>3</w:t>
      </w:r>
      <w:r w:rsidRPr="008519DA">
        <w:t xml:space="preserve">: </w:t>
      </w:r>
      <w:r>
        <w:t xml:space="preserve">Sale of the </w:t>
      </w:r>
      <w:r w:rsidRPr="008519DA">
        <w:t>Electron Project</w:t>
      </w:r>
      <w:bookmarkEnd w:id="19"/>
      <w:bookmarkEnd w:id="20"/>
    </w:p>
    <w:p w:rsidR="00183EC3" w:rsidRPr="008875B7" w:rsidRDefault="00BD1778" w:rsidP="008875B7">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Arial"/>
          <w:lang w:eastAsia="zh-CN"/>
        </w:rPr>
        <w:t xml:space="preserve">Under </w:t>
      </w:r>
      <w:r w:rsidR="0038682F">
        <w:rPr>
          <w:rFonts w:ascii="CG Times (WN)" w:eastAsia="SimSun" w:hAnsi="CG Times (WN)" w:cs="Arial"/>
          <w:lang w:eastAsia="zh-CN"/>
        </w:rPr>
        <w:t xml:space="preserve">the sale </w:t>
      </w:r>
      <w:r w:rsidR="00183EC3" w:rsidRPr="00183EC3">
        <w:rPr>
          <w:rFonts w:ascii="CG Times (WN)" w:eastAsia="SimSun" w:hAnsi="CG Times (WN)" w:cs="Arial"/>
          <w:lang w:eastAsia="zh-CN"/>
        </w:rPr>
        <w:t xml:space="preserve">alternative, PSE would sell the Electron Project on an “as-is, where is” basis and purchase the power through a power purchase agreement (“PPA”) at competitive market prices.  Additionally, PSE evaluated retaining title and/or rights to certain parcels of the Electron Project.  PSE assumed that the existing </w:t>
      </w:r>
      <w:r w:rsidR="00393325" w:rsidRPr="00183EC3">
        <w:rPr>
          <w:rFonts w:ascii="CG Times (WN)" w:eastAsia="SimSun" w:hAnsi="CG Times (WN)" w:cs="Arial"/>
          <w:lang w:eastAsia="zh-CN"/>
        </w:rPr>
        <w:t>obligations</w:t>
      </w:r>
      <w:r w:rsidR="00393325">
        <w:rPr>
          <w:rFonts w:ascii="CG Times (WN)" w:eastAsia="SimSun" w:hAnsi="CG Times (WN)" w:cs="Arial"/>
          <w:lang w:eastAsia="zh-CN"/>
        </w:rPr>
        <w:t xml:space="preserve"> </w:t>
      </w:r>
      <w:r w:rsidR="0074511B">
        <w:rPr>
          <w:rFonts w:ascii="CG Times (WN)" w:eastAsia="SimSun" w:hAnsi="CG Times (WN)" w:cs="Arial"/>
          <w:lang w:eastAsia="zh-CN"/>
        </w:rPr>
        <w:t>arising</w:t>
      </w:r>
      <w:r w:rsidR="00393325">
        <w:rPr>
          <w:rFonts w:ascii="CG Times (WN)" w:eastAsia="SimSun" w:hAnsi="CG Times (WN)" w:cs="Arial"/>
          <w:lang w:eastAsia="zh-CN"/>
        </w:rPr>
        <w:t xml:space="preserve"> under</w:t>
      </w:r>
      <w:r w:rsidR="00183EC3" w:rsidRPr="00183EC3">
        <w:rPr>
          <w:rFonts w:ascii="CG Times (WN)" w:eastAsia="SimSun" w:hAnsi="CG Times (WN)" w:cs="Arial"/>
          <w:lang w:eastAsia="zh-CN"/>
        </w:rPr>
        <w:t xml:space="preserve"> the </w:t>
      </w:r>
      <w:r w:rsidR="00183EC3" w:rsidRPr="00183EC3">
        <w:rPr>
          <w:rFonts w:ascii="CG Times (WN)" w:eastAsia="SimSun" w:hAnsi="CG Times (WN)" w:cs="Times New Roman"/>
          <w:lang w:eastAsia="zh-CN"/>
        </w:rPr>
        <w:t xml:space="preserve">Resource Enhancement Agreement </w:t>
      </w:r>
      <w:r w:rsidR="00183EC3" w:rsidRPr="00183EC3">
        <w:rPr>
          <w:rFonts w:ascii="CG Times (WN)" w:eastAsia="SimSun" w:hAnsi="CG Times (WN)" w:cs="Arial"/>
          <w:lang w:eastAsia="zh-CN"/>
        </w:rPr>
        <w:t>would transfer to the buyer.</w:t>
      </w:r>
      <w:r w:rsidR="00B66586">
        <w:rPr>
          <w:rStyle w:val="FootnoteReference"/>
          <w:rFonts w:eastAsia="SimSun" w:cs="Times New Roman"/>
          <w:lang w:eastAsia="zh-CN"/>
        </w:rPr>
        <w:footnoteReference w:id="21"/>
      </w:r>
      <w:r w:rsidR="0038682F">
        <w:rPr>
          <w:rFonts w:ascii="CG Times (WN)" w:eastAsia="SimSun" w:hAnsi="CG Times (WN)" w:cs="Times New Roman"/>
          <w:lang w:eastAsia="zh-CN"/>
        </w:rPr>
        <w:t xml:space="preserve">  </w:t>
      </w:r>
      <w:r w:rsidR="00183EC3" w:rsidRPr="00183EC3">
        <w:rPr>
          <w:rFonts w:ascii="CG Times (WN)" w:eastAsia="SimSun" w:hAnsi="CG Times (WN)" w:cs="Arial"/>
          <w:lang w:eastAsia="zh-CN"/>
        </w:rPr>
        <w:t>PSE identified several benefits of a sale of the Electron Project, including the following:</w:t>
      </w:r>
    </w:p>
    <w:p w:rsidR="00183EC3" w:rsidRPr="00183EC3" w:rsidRDefault="00183EC3" w:rsidP="0038682F">
      <w:pPr>
        <w:numPr>
          <w:ilvl w:val="0"/>
          <w:numId w:val="2"/>
        </w:numPr>
        <w:spacing w:after="280"/>
        <w:ind w:left="2160" w:right="720" w:hanging="720"/>
        <w:rPr>
          <w:rFonts w:eastAsia="SimSun" w:cs="Times New Roman"/>
          <w:lang w:eastAsia="zh-CN"/>
        </w:rPr>
      </w:pPr>
      <w:r w:rsidRPr="00183EC3">
        <w:rPr>
          <w:rFonts w:eastAsia="SimSun" w:cs="Times New Roman"/>
          <w:lang w:eastAsia="zh-CN"/>
        </w:rPr>
        <w:t>sale avoids operational risks and retirement costs;</w:t>
      </w:r>
    </w:p>
    <w:p w:rsidR="00183EC3" w:rsidRPr="00183EC3" w:rsidRDefault="00183EC3" w:rsidP="0038682F">
      <w:pPr>
        <w:numPr>
          <w:ilvl w:val="0"/>
          <w:numId w:val="2"/>
        </w:numPr>
        <w:spacing w:after="280"/>
        <w:ind w:left="2160" w:right="720" w:hanging="720"/>
        <w:rPr>
          <w:rFonts w:eastAsia="SimSun" w:cs="Times New Roman"/>
          <w:lang w:eastAsia="zh-CN"/>
        </w:rPr>
      </w:pPr>
      <w:r w:rsidRPr="00183EC3">
        <w:rPr>
          <w:rFonts w:eastAsia="SimSun" w:cs="Times New Roman"/>
          <w:lang w:eastAsia="zh-CN"/>
        </w:rPr>
        <w:t>sale mitigates potential economic loss of retirement;</w:t>
      </w:r>
    </w:p>
    <w:p w:rsidR="00183EC3" w:rsidRPr="00183EC3" w:rsidRDefault="00183EC3" w:rsidP="0038682F">
      <w:pPr>
        <w:numPr>
          <w:ilvl w:val="0"/>
          <w:numId w:val="2"/>
        </w:numPr>
        <w:spacing w:after="280"/>
        <w:ind w:left="2160" w:right="720" w:hanging="720"/>
        <w:rPr>
          <w:rFonts w:eastAsia="SimSun" w:cs="Times New Roman"/>
          <w:lang w:eastAsia="zh-CN"/>
        </w:rPr>
      </w:pPr>
      <w:r w:rsidRPr="00183EC3">
        <w:rPr>
          <w:rFonts w:eastAsia="SimSun" w:cs="Times New Roman"/>
          <w:lang w:eastAsia="zh-CN"/>
        </w:rPr>
        <w:t>sale transfers Resource Enhancement Agreement obligations to buyer;</w:t>
      </w:r>
    </w:p>
    <w:p w:rsidR="00183EC3" w:rsidRPr="00183EC3" w:rsidRDefault="00183EC3" w:rsidP="0038682F">
      <w:pPr>
        <w:numPr>
          <w:ilvl w:val="0"/>
          <w:numId w:val="2"/>
        </w:numPr>
        <w:spacing w:after="280"/>
        <w:ind w:left="2160" w:right="720" w:hanging="720"/>
        <w:rPr>
          <w:rFonts w:eastAsia="SimSun" w:cs="Times New Roman"/>
          <w:lang w:eastAsia="zh-CN"/>
        </w:rPr>
      </w:pPr>
      <w:r w:rsidRPr="00183EC3">
        <w:rPr>
          <w:rFonts w:eastAsia="SimSun" w:cs="Times New Roman"/>
          <w:lang w:eastAsia="zh-CN"/>
        </w:rPr>
        <w:lastRenderedPageBreak/>
        <w:t>sale transfers debris removal obligations to buyer; and</w:t>
      </w:r>
    </w:p>
    <w:p w:rsidR="00183EC3" w:rsidRDefault="00183EC3" w:rsidP="0038682F">
      <w:pPr>
        <w:numPr>
          <w:ilvl w:val="0"/>
          <w:numId w:val="2"/>
        </w:numPr>
        <w:spacing w:after="280"/>
        <w:ind w:left="2160" w:right="720" w:hanging="720"/>
        <w:rPr>
          <w:rFonts w:eastAsia="SimSun" w:cs="Times New Roman"/>
          <w:lang w:eastAsia="zh-CN"/>
        </w:rPr>
      </w:pPr>
      <w:proofErr w:type="gramStart"/>
      <w:r w:rsidRPr="00183EC3">
        <w:rPr>
          <w:rFonts w:eastAsia="SimSun" w:cs="Times New Roman"/>
          <w:lang w:eastAsia="zh-CN"/>
        </w:rPr>
        <w:t>if</w:t>
      </w:r>
      <w:proofErr w:type="gramEnd"/>
      <w:r w:rsidRPr="00183EC3">
        <w:rPr>
          <w:rFonts w:eastAsia="SimSun" w:cs="Times New Roman"/>
          <w:lang w:eastAsia="zh-CN"/>
        </w:rPr>
        <w:t xml:space="preserve"> a sale is unsuccessful, other options remain available.</w:t>
      </w:r>
      <w:r w:rsidR="00B66586">
        <w:rPr>
          <w:rStyle w:val="FootnoteReference"/>
          <w:rFonts w:eastAsia="SimSun" w:cs="Times New Roman"/>
          <w:lang w:eastAsia="zh-CN"/>
        </w:rPr>
        <w:footnoteReference w:id="22"/>
      </w:r>
    </w:p>
    <w:p w:rsidR="00BF6F05" w:rsidRPr="00BF6F05" w:rsidRDefault="00BF6F05" w:rsidP="00BF6F05">
      <w:pPr>
        <w:pStyle w:val="Heading2"/>
        <w:spacing w:before="0" w:after="280"/>
        <w:ind w:left="720" w:hanging="720"/>
        <w:rPr>
          <w:color w:val="000000" w:themeColor="text1"/>
          <w:sz w:val="24"/>
          <w:szCs w:val="24"/>
          <w:u w:val="single"/>
        </w:rPr>
      </w:pPr>
      <w:bookmarkStart w:id="21" w:name="_Toc398023979"/>
      <w:bookmarkStart w:id="22" w:name="_Toc398209947"/>
      <w:r>
        <w:rPr>
          <w:color w:val="000000" w:themeColor="text1"/>
          <w:sz w:val="24"/>
          <w:szCs w:val="24"/>
        </w:rPr>
        <w:t>C</w:t>
      </w:r>
      <w:r w:rsidRPr="001B05D3">
        <w:rPr>
          <w:color w:val="000000" w:themeColor="text1"/>
          <w:sz w:val="24"/>
          <w:szCs w:val="24"/>
        </w:rPr>
        <w:t>.</w:t>
      </w:r>
      <w:r w:rsidRPr="001B05D3">
        <w:rPr>
          <w:color w:val="000000" w:themeColor="text1"/>
          <w:sz w:val="24"/>
          <w:szCs w:val="24"/>
        </w:rPr>
        <w:tab/>
      </w:r>
      <w:r w:rsidRPr="00BF6F05">
        <w:rPr>
          <w:color w:val="000000" w:themeColor="text1"/>
          <w:sz w:val="24"/>
          <w:szCs w:val="24"/>
          <w:u w:val="single"/>
        </w:rPr>
        <w:t>Commission</w:t>
      </w:r>
      <w:r>
        <w:rPr>
          <w:color w:val="000000" w:themeColor="text1"/>
          <w:sz w:val="24"/>
          <w:szCs w:val="24"/>
          <w:u w:val="single"/>
        </w:rPr>
        <w:t>’s</w:t>
      </w:r>
      <w:r w:rsidRPr="00BF6F05">
        <w:rPr>
          <w:color w:val="000000" w:themeColor="text1"/>
          <w:sz w:val="24"/>
          <w:szCs w:val="24"/>
          <w:u w:val="single"/>
        </w:rPr>
        <w:t xml:space="preserve"> </w:t>
      </w:r>
      <w:r>
        <w:rPr>
          <w:color w:val="000000" w:themeColor="text1"/>
          <w:sz w:val="24"/>
          <w:szCs w:val="24"/>
          <w:u w:val="single"/>
        </w:rPr>
        <w:t xml:space="preserve">Conditional </w:t>
      </w:r>
      <w:r w:rsidRPr="00BF6F05">
        <w:rPr>
          <w:color w:val="000000" w:themeColor="text1"/>
          <w:sz w:val="24"/>
          <w:szCs w:val="24"/>
          <w:u w:val="single"/>
        </w:rPr>
        <w:t>Approval of the Asset Purchase Agreement</w:t>
      </w:r>
      <w:bookmarkEnd w:id="21"/>
      <w:bookmarkEnd w:id="22"/>
    </w:p>
    <w:p w:rsidR="008875B7" w:rsidRDefault="00BD1778" w:rsidP="008875B7">
      <w:pPr>
        <w:spacing w:line="480" w:lineRule="auto"/>
        <w:ind w:firstLine="720"/>
        <w:rPr>
          <w:rFonts w:ascii="CG Times (WN)" w:eastAsia="SimSun" w:hAnsi="CG Times (WN)" w:cs="Times New Roman"/>
          <w:lang w:eastAsia="zh-C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97290F">
        <w:rPr>
          <w:rFonts w:eastAsia="Times New Roman" w:cs="Times New Roman"/>
        </w:rPr>
        <w:t xml:space="preserve">In the spring of 2012, PSE decided to pursue a sale of the Electron Project and instituted as Request for Proposal (“RFP”) process.  PSE received bids from four bidders in response to the RFP process and selected the bid submitted by </w:t>
      </w:r>
      <w:r w:rsidR="00B66586" w:rsidRPr="00183EC3">
        <w:rPr>
          <w:rFonts w:ascii="CG Times (WN)" w:eastAsia="SimSun" w:hAnsi="CG Times (WN)" w:cs="Times New Roman"/>
          <w:lang w:eastAsia="zh-CN"/>
        </w:rPr>
        <w:t>Valtec Power, LLC</w:t>
      </w:r>
      <w:r w:rsidR="0097290F">
        <w:rPr>
          <w:rFonts w:ascii="CG Times (WN)" w:eastAsia="SimSun" w:hAnsi="CG Times (WN)" w:cs="Times New Roman"/>
          <w:lang w:eastAsia="zh-CN"/>
        </w:rPr>
        <w:t xml:space="preserve"> (</w:t>
      </w:r>
      <w:r w:rsidR="000726E8">
        <w:rPr>
          <w:rFonts w:ascii="CG Times (WN)" w:eastAsia="SimSun" w:hAnsi="CG Times (WN)" w:cs="Times New Roman"/>
          <w:lang w:eastAsia="zh-CN"/>
        </w:rPr>
        <w:t xml:space="preserve">an entity with an interest in </w:t>
      </w:r>
      <w:r w:rsidR="0097290F">
        <w:rPr>
          <w:rFonts w:ascii="CG Times (WN)" w:eastAsia="SimSun" w:hAnsi="CG Times (WN)" w:cs="Times New Roman"/>
          <w:lang w:eastAsia="zh-CN"/>
        </w:rPr>
        <w:t>Electron Hydro)</w:t>
      </w:r>
      <w:r w:rsidR="003412E6" w:rsidRPr="00183EC3">
        <w:rPr>
          <w:rFonts w:eastAsia="SimSun" w:cs="Times New Roman"/>
          <w:lang w:eastAsia="zh-CN"/>
        </w:rPr>
        <w:t>.</w:t>
      </w:r>
      <w:r w:rsidR="003412E6">
        <w:rPr>
          <w:rStyle w:val="FootnoteReference"/>
          <w:rFonts w:eastAsia="SimSun" w:cs="Times New Roman"/>
          <w:lang w:eastAsia="zh-CN"/>
        </w:rPr>
        <w:footnoteReference w:id="23"/>
      </w:r>
      <w:r w:rsidR="0097290F">
        <w:rPr>
          <w:rFonts w:ascii="CG Times (WN)" w:eastAsia="SimSun" w:hAnsi="CG Times (WN)" w:cs="Times New Roman"/>
          <w:lang w:eastAsia="zh-CN"/>
        </w:rPr>
        <w:t xml:space="preserve">  </w:t>
      </w:r>
      <w:r w:rsidR="00B66586" w:rsidRPr="00183EC3">
        <w:rPr>
          <w:rFonts w:ascii="CG Times (WN)" w:eastAsia="SimSun" w:hAnsi="CG Times (WN)" w:cs="Times New Roman"/>
          <w:lang w:eastAsia="zh-CN"/>
        </w:rPr>
        <w:t>PSE and Electron Hydro began negotiations in November 2012 for the potential sale and purchase of the Electron Project.</w:t>
      </w:r>
      <w:r w:rsidR="003412E6">
        <w:rPr>
          <w:rStyle w:val="FootnoteReference"/>
          <w:rFonts w:eastAsia="SimSun" w:cs="Times New Roman"/>
          <w:lang w:eastAsia="zh-CN"/>
        </w:rPr>
        <w:footnoteReference w:id="24"/>
      </w:r>
      <w:r w:rsidR="00B66586" w:rsidRPr="00183EC3">
        <w:rPr>
          <w:rFonts w:ascii="CG Times (WN)" w:eastAsia="SimSun" w:hAnsi="CG Times (WN)" w:cs="Times New Roman"/>
          <w:lang w:eastAsia="zh-CN"/>
        </w:rPr>
        <w:t xml:space="preserve">  </w:t>
      </w:r>
      <w:r w:rsidR="008D6ACF" w:rsidRPr="007A2ABB">
        <w:rPr>
          <w:rFonts w:eastAsia="Times New Roman" w:cs="Times New Roman"/>
        </w:rPr>
        <w:t>On May</w:t>
      </w:r>
      <w:r w:rsidR="008D6ACF">
        <w:rPr>
          <w:rFonts w:eastAsia="Times New Roman" w:cs="Times New Roman"/>
        </w:rPr>
        <w:t> </w:t>
      </w:r>
      <w:r w:rsidR="008D6ACF" w:rsidRPr="007A2ABB">
        <w:rPr>
          <w:rFonts w:eastAsia="Times New Roman" w:cs="Times New Roman"/>
        </w:rPr>
        <w:t>30, 2013</w:t>
      </w:r>
      <w:r w:rsidR="008D6ACF">
        <w:rPr>
          <w:rFonts w:eastAsia="Times New Roman" w:cs="Times New Roman"/>
        </w:rPr>
        <w:t>,</w:t>
      </w:r>
      <w:r w:rsidR="008D6ACF" w:rsidRPr="007A2ABB">
        <w:rPr>
          <w:rFonts w:eastAsia="Times New Roman" w:cs="Times New Roman"/>
        </w:rPr>
        <w:t xml:space="preserve"> </w:t>
      </w:r>
      <w:r w:rsidR="00B66586" w:rsidRPr="00183EC3">
        <w:rPr>
          <w:rFonts w:ascii="CG Times (WN)" w:eastAsia="SimSun" w:hAnsi="CG Times (WN)" w:cs="Times New Roman"/>
          <w:lang w:eastAsia="zh-CN"/>
        </w:rPr>
        <w:t xml:space="preserve">PSE and Electron Hydro reached agreement on the main commercial terms for PSE’s </w:t>
      </w:r>
      <w:r w:rsidR="00AC4F9F">
        <w:rPr>
          <w:rFonts w:ascii="CG Times (WN)" w:eastAsia="SimSun" w:hAnsi="CG Times (WN)" w:cs="Times New Roman"/>
          <w:lang w:eastAsia="zh-CN"/>
        </w:rPr>
        <w:t xml:space="preserve">sale </w:t>
      </w:r>
      <w:r w:rsidR="00B66586" w:rsidRPr="00183EC3">
        <w:rPr>
          <w:rFonts w:ascii="CG Times (WN)" w:eastAsia="SimSun" w:hAnsi="CG Times (WN)" w:cs="Times New Roman"/>
          <w:lang w:eastAsia="zh-CN"/>
        </w:rPr>
        <w:t>of the Electron Project</w:t>
      </w:r>
      <w:r w:rsidR="0097290F">
        <w:rPr>
          <w:rFonts w:ascii="CG Times (WN)" w:eastAsia="SimSun" w:hAnsi="CG Times (WN)" w:cs="Times New Roman"/>
          <w:lang w:eastAsia="zh-CN"/>
        </w:rPr>
        <w:t xml:space="preserve"> for $13.7</w:t>
      </w:r>
      <w:r w:rsidR="00476682">
        <w:rPr>
          <w:rFonts w:ascii="CG Times (WN)" w:eastAsia="SimSun" w:hAnsi="CG Times (WN)" w:cs="Times New Roman"/>
          <w:lang w:eastAsia="zh-CN"/>
        </w:rPr>
        <w:t> </w:t>
      </w:r>
      <w:r w:rsidR="0097290F">
        <w:rPr>
          <w:rFonts w:ascii="CG Times (WN)" w:eastAsia="SimSun" w:hAnsi="CG Times (WN)" w:cs="Times New Roman"/>
          <w:lang w:eastAsia="zh-CN"/>
        </w:rPr>
        <w:t>million.</w:t>
      </w:r>
      <w:r w:rsidR="00B26E58">
        <w:rPr>
          <w:rStyle w:val="FootnoteReference"/>
          <w:rFonts w:eastAsia="SimSun" w:cs="Times New Roman"/>
          <w:lang w:eastAsia="zh-CN"/>
        </w:rPr>
        <w:footnoteReference w:id="25"/>
      </w:r>
      <w:r w:rsidR="0097290F">
        <w:rPr>
          <w:rFonts w:ascii="CG Times (WN)" w:eastAsia="SimSun" w:hAnsi="CG Times (WN)" w:cs="Times New Roman"/>
          <w:lang w:eastAsia="zh-CN"/>
        </w:rPr>
        <w:t xml:space="preserve">  Each party </w:t>
      </w:r>
      <w:r w:rsidR="00B66586" w:rsidRPr="00183EC3">
        <w:rPr>
          <w:rFonts w:ascii="CG Times (WN)" w:eastAsia="SimSun" w:hAnsi="CG Times (WN)" w:cs="Times New Roman"/>
          <w:lang w:eastAsia="zh-CN"/>
        </w:rPr>
        <w:t>expect</w:t>
      </w:r>
      <w:r w:rsidR="0097290F">
        <w:rPr>
          <w:rFonts w:ascii="CG Times (WN)" w:eastAsia="SimSun" w:hAnsi="CG Times (WN)" w:cs="Times New Roman"/>
          <w:lang w:eastAsia="zh-CN"/>
        </w:rPr>
        <w:t>ed</w:t>
      </w:r>
      <w:r w:rsidR="00B66586" w:rsidRPr="00183EC3">
        <w:rPr>
          <w:rFonts w:ascii="CG Times (WN)" w:eastAsia="SimSun" w:hAnsi="CG Times (WN)" w:cs="Times New Roman"/>
          <w:lang w:eastAsia="zh-CN"/>
        </w:rPr>
        <w:t xml:space="preserve"> that the </w:t>
      </w:r>
      <w:r w:rsidR="0097290F">
        <w:rPr>
          <w:rFonts w:ascii="CG Times (WN)" w:eastAsia="SimSun" w:hAnsi="CG Times (WN)" w:cs="Times New Roman"/>
          <w:lang w:eastAsia="zh-CN"/>
        </w:rPr>
        <w:t xml:space="preserve">Asset Purchase Agreement would </w:t>
      </w:r>
      <w:r w:rsidR="00B66586" w:rsidRPr="00183EC3">
        <w:rPr>
          <w:rFonts w:ascii="CG Times (WN)" w:eastAsia="SimSun" w:hAnsi="CG Times (WN)" w:cs="Times New Roman"/>
          <w:lang w:eastAsia="zh-CN"/>
        </w:rPr>
        <w:t>close in the second quarter of 2013.</w:t>
      </w:r>
      <w:r w:rsidR="00B26E58">
        <w:rPr>
          <w:rStyle w:val="FootnoteReference"/>
          <w:rFonts w:eastAsia="SimSun" w:cs="Times New Roman"/>
          <w:lang w:eastAsia="zh-CN"/>
        </w:rPr>
        <w:footnoteReference w:id="26"/>
      </w:r>
    </w:p>
    <w:p w:rsidR="00183EC3" w:rsidRDefault="00BD1778" w:rsidP="008875B7">
      <w:pPr>
        <w:spacing w:line="480" w:lineRule="auto"/>
        <w:ind w:firstLine="720"/>
        <w:rPr>
          <w:rFonts w:eastAsia="SimSun" w:cs="Times New Roman"/>
          <w:szCs w:val="20"/>
          <w:lang w:eastAsia="zh-C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8875B7">
        <w:rPr>
          <w:rFonts w:eastAsia="Times New Roman" w:cs="Times New Roman"/>
        </w:rPr>
        <w:t xml:space="preserve">In addition to the Asset Purchase Agreement, PSE and Electron Hydro entered into a purchase power agreement (the “Electron PPA”), pursuant to which </w:t>
      </w:r>
      <w:r w:rsidR="003D6408">
        <w:rPr>
          <w:rFonts w:eastAsia="Times New Roman" w:cs="Times New Roman"/>
        </w:rPr>
        <w:t xml:space="preserve">PSE </w:t>
      </w:r>
      <w:r w:rsidR="008875B7">
        <w:rPr>
          <w:rFonts w:eastAsia="SimSun" w:cs="Times New Roman"/>
          <w:szCs w:val="20"/>
          <w:lang w:eastAsia="zh-CN"/>
        </w:rPr>
        <w:t xml:space="preserve">would </w:t>
      </w:r>
      <w:r w:rsidR="00183EC3" w:rsidRPr="00183EC3">
        <w:rPr>
          <w:rFonts w:eastAsia="SimSun" w:cs="Times New Roman"/>
          <w:szCs w:val="20"/>
          <w:lang w:eastAsia="zh-CN"/>
        </w:rPr>
        <w:t xml:space="preserve">purchase the entire net electrical output of the Electron Project </w:t>
      </w:r>
      <w:r w:rsidR="008875B7">
        <w:rPr>
          <w:rFonts w:eastAsia="SimSun" w:cs="Times New Roman"/>
          <w:szCs w:val="20"/>
          <w:lang w:eastAsia="zh-CN"/>
        </w:rPr>
        <w:t>during the operating period.</w:t>
      </w:r>
      <w:r w:rsidR="00B26E58">
        <w:rPr>
          <w:rStyle w:val="FootnoteReference"/>
          <w:rFonts w:eastAsia="SimSun" w:cs="Times New Roman"/>
          <w:lang w:eastAsia="zh-CN"/>
        </w:rPr>
        <w:footnoteReference w:id="27"/>
      </w:r>
    </w:p>
    <w:p w:rsidR="00F70534" w:rsidRDefault="00BD1778" w:rsidP="00F70534">
      <w:pPr>
        <w:spacing w:line="480" w:lineRule="auto"/>
        <w:ind w:firstLine="720"/>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CE037F" w:rsidRPr="00CE037F">
        <w:rPr>
          <w:rFonts w:eastAsia="SimSun" w:cs="Times New Roman"/>
          <w:szCs w:val="20"/>
          <w:lang w:eastAsia="zh-CN"/>
        </w:rPr>
        <w:t>On June</w:t>
      </w:r>
      <w:r w:rsidR="009911F6">
        <w:rPr>
          <w:rFonts w:eastAsia="SimSun" w:cs="Times New Roman"/>
          <w:szCs w:val="20"/>
          <w:lang w:eastAsia="zh-CN"/>
        </w:rPr>
        <w:t> </w:t>
      </w:r>
      <w:r w:rsidR="00CE037F" w:rsidRPr="00CE037F">
        <w:rPr>
          <w:rFonts w:eastAsia="SimSun" w:cs="Times New Roman"/>
          <w:szCs w:val="20"/>
          <w:lang w:eastAsia="zh-CN"/>
        </w:rPr>
        <w:t xml:space="preserve">6, 2013, PSE filed an application </w:t>
      </w:r>
      <w:r w:rsidR="009911F6">
        <w:rPr>
          <w:rFonts w:eastAsia="SimSun" w:cs="Times New Roman"/>
          <w:szCs w:val="20"/>
          <w:lang w:eastAsia="zh-CN"/>
        </w:rPr>
        <w:t>with the Commission in Docket </w:t>
      </w:r>
      <w:r w:rsidR="009911F6" w:rsidRPr="00FC6ABF">
        <w:t>UE-131099</w:t>
      </w:r>
      <w:r w:rsidR="009911F6">
        <w:t xml:space="preserve"> </w:t>
      </w:r>
      <w:r w:rsidR="00CE037F" w:rsidRPr="00CE037F">
        <w:rPr>
          <w:rFonts w:eastAsia="SimSun" w:cs="Times New Roman"/>
          <w:szCs w:val="20"/>
          <w:lang w:eastAsia="zh-CN"/>
        </w:rPr>
        <w:t xml:space="preserve">for approval of the sale of the Electron </w:t>
      </w:r>
      <w:r w:rsidR="00CE037F">
        <w:rPr>
          <w:rFonts w:eastAsia="SimSun" w:cs="Times New Roman"/>
          <w:szCs w:val="20"/>
          <w:lang w:eastAsia="zh-CN"/>
        </w:rPr>
        <w:t xml:space="preserve">Project </w:t>
      </w:r>
      <w:r w:rsidR="00CE037F" w:rsidRPr="00CE037F">
        <w:rPr>
          <w:rFonts w:eastAsia="SimSun" w:cs="Times New Roman"/>
          <w:szCs w:val="20"/>
          <w:lang w:eastAsia="zh-CN"/>
        </w:rPr>
        <w:t>to Electron Hydro, or in the alternative, a finding that the Electron Project is not necessary or useful.</w:t>
      </w:r>
      <w:r w:rsidR="00CE037F">
        <w:rPr>
          <w:rStyle w:val="FootnoteReference"/>
          <w:rFonts w:eastAsia="SimSun" w:cs="Times New Roman"/>
          <w:lang w:eastAsia="zh-CN"/>
        </w:rPr>
        <w:footnoteReference w:id="28"/>
      </w:r>
      <w:r w:rsidR="00F70534" w:rsidRPr="00F70534">
        <w:rPr>
          <w:rFonts w:eastAsia="SimSun" w:cs="Times New Roman"/>
          <w:szCs w:val="20"/>
          <w:lang w:eastAsia="zh-CN"/>
        </w:rPr>
        <w:t xml:space="preserve"> </w:t>
      </w:r>
      <w:r w:rsidR="00F70534">
        <w:rPr>
          <w:rFonts w:eastAsia="SimSun" w:cs="Times New Roman"/>
          <w:szCs w:val="20"/>
          <w:lang w:eastAsia="zh-CN"/>
        </w:rPr>
        <w:t xml:space="preserve"> </w:t>
      </w:r>
      <w:r w:rsidR="00F70534" w:rsidRPr="00F70534">
        <w:rPr>
          <w:rFonts w:eastAsia="SimSun" w:cs="Times New Roman"/>
          <w:szCs w:val="20"/>
          <w:lang w:eastAsia="zh-CN"/>
        </w:rPr>
        <w:t>On August</w:t>
      </w:r>
      <w:r w:rsidR="00F70534">
        <w:rPr>
          <w:rFonts w:eastAsia="SimSun" w:cs="Times New Roman"/>
          <w:szCs w:val="20"/>
          <w:lang w:eastAsia="zh-CN"/>
        </w:rPr>
        <w:t> </w:t>
      </w:r>
      <w:r w:rsidR="00F70534" w:rsidRPr="00F70534">
        <w:rPr>
          <w:rFonts w:eastAsia="SimSun" w:cs="Times New Roman"/>
          <w:szCs w:val="20"/>
          <w:lang w:eastAsia="zh-CN"/>
        </w:rPr>
        <w:t>8, 2013, the Commission</w:t>
      </w:r>
      <w:r w:rsidR="00F70534">
        <w:rPr>
          <w:rFonts w:eastAsia="SimSun" w:cs="Times New Roman"/>
          <w:szCs w:val="20"/>
          <w:lang w:eastAsia="zh-CN"/>
        </w:rPr>
        <w:t xml:space="preserve"> </w:t>
      </w:r>
      <w:r w:rsidR="00F70534" w:rsidRPr="00F70534">
        <w:rPr>
          <w:rFonts w:eastAsia="SimSun" w:cs="Times New Roman"/>
          <w:szCs w:val="20"/>
          <w:lang w:eastAsia="zh-CN"/>
        </w:rPr>
        <w:t xml:space="preserve">consolidated </w:t>
      </w:r>
      <w:r w:rsidR="00F70534">
        <w:rPr>
          <w:rFonts w:eastAsia="SimSun" w:cs="Times New Roman"/>
          <w:szCs w:val="20"/>
          <w:lang w:eastAsia="zh-CN"/>
        </w:rPr>
        <w:t>Docket </w:t>
      </w:r>
      <w:r w:rsidR="00F70534" w:rsidRPr="00FC6ABF">
        <w:t>UE-131099</w:t>
      </w:r>
      <w:r w:rsidR="00F70534">
        <w:t xml:space="preserve"> with </w:t>
      </w:r>
      <w:r w:rsidR="00F70534" w:rsidRPr="00F70534">
        <w:rPr>
          <w:rFonts w:eastAsia="SimSun" w:cs="Times New Roman"/>
          <w:szCs w:val="20"/>
          <w:lang w:eastAsia="zh-CN"/>
        </w:rPr>
        <w:t>Dockets</w:t>
      </w:r>
      <w:r w:rsidR="00F70534">
        <w:rPr>
          <w:rFonts w:eastAsia="SimSun" w:cs="Times New Roman"/>
          <w:szCs w:val="20"/>
          <w:lang w:eastAsia="zh-CN"/>
        </w:rPr>
        <w:t> </w:t>
      </w:r>
      <w:r w:rsidR="00F70534" w:rsidRPr="00F70534">
        <w:rPr>
          <w:rFonts w:eastAsia="SimSun" w:cs="Times New Roman"/>
          <w:szCs w:val="20"/>
          <w:lang w:eastAsia="zh-CN"/>
        </w:rPr>
        <w:t>UE-130583</w:t>
      </w:r>
      <w:r w:rsidR="00F70534">
        <w:rPr>
          <w:rFonts w:eastAsia="SimSun" w:cs="Times New Roman"/>
          <w:szCs w:val="20"/>
          <w:lang w:eastAsia="zh-CN"/>
        </w:rPr>
        <w:t xml:space="preserve"> and </w:t>
      </w:r>
      <w:r w:rsidR="00F70534" w:rsidRPr="00F70534">
        <w:rPr>
          <w:rFonts w:eastAsia="SimSun" w:cs="Times New Roman"/>
          <w:szCs w:val="20"/>
          <w:lang w:eastAsia="zh-CN"/>
        </w:rPr>
        <w:t>UE-130617.</w:t>
      </w:r>
      <w:r w:rsidR="00F70534">
        <w:rPr>
          <w:rStyle w:val="FootnoteReference"/>
          <w:rFonts w:eastAsia="SimSun" w:cs="Times New Roman"/>
          <w:lang w:eastAsia="zh-CN"/>
        </w:rPr>
        <w:footnoteReference w:id="29"/>
      </w:r>
      <w:r w:rsidR="00F70534" w:rsidRPr="00F70534">
        <w:rPr>
          <w:rFonts w:eastAsia="SimSun" w:cs="Times New Roman"/>
          <w:szCs w:val="20"/>
          <w:lang w:eastAsia="zh-CN"/>
        </w:rPr>
        <w:t xml:space="preserve"> </w:t>
      </w:r>
      <w:r w:rsidR="00F70534">
        <w:rPr>
          <w:rFonts w:eastAsia="SimSun" w:cs="Times New Roman"/>
          <w:szCs w:val="20"/>
          <w:lang w:eastAsia="zh-CN"/>
        </w:rPr>
        <w:t xml:space="preserve"> By </w:t>
      </w:r>
      <w:r w:rsidR="00F70534">
        <w:rPr>
          <w:rFonts w:eastAsia="SimSun" w:cs="Times New Roman"/>
          <w:szCs w:val="20"/>
          <w:lang w:eastAsia="zh-CN"/>
        </w:rPr>
        <w:lastRenderedPageBreak/>
        <w:t>notice on August </w:t>
      </w:r>
      <w:r w:rsidR="00F70534" w:rsidRPr="00F70534">
        <w:rPr>
          <w:rFonts w:eastAsia="SimSun" w:cs="Times New Roman"/>
          <w:szCs w:val="20"/>
          <w:lang w:eastAsia="zh-CN"/>
        </w:rPr>
        <w:t xml:space="preserve">9, 2013, the Commission consolidated Docket UE-131230 with </w:t>
      </w:r>
      <w:r w:rsidR="00F70534">
        <w:rPr>
          <w:rFonts w:eastAsia="SimSun" w:cs="Times New Roman"/>
          <w:szCs w:val="20"/>
          <w:lang w:eastAsia="zh-CN"/>
        </w:rPr>
        <w:t>Dockets </w:t>
      </w:r>
      <w:r w:rsidR="00F70534" w:rsidRPr="00F70534">
        <w:rPr>
          <w:rFonts w:eastAsia="SimSun" w:cs="Times New Roman"/>
          <w:szCs w:val="20"/>
          <w:lang w:eastAsia="zh-CN"/>
        </w:rPr>
        <w:t>UE-130583</w:t>
      </w:r>
      <w:r w:rsidR="00F70534">
        <w:rPr>
          <w:rFonts w:eastAsia="SimSun" w:cs="Times New Roman"/>
          <w:szCs w:val="20"/>
          <w:lang w:eastAsia="zh-CN"/>
        </w:rPr>
        <w:t xml:space="preserve">, </w:t>
      </w:r>
      <w:r w:rsidR="00F70534" w:rsidRPr="00F70534">
        <w:rPr>
          <w:rFonts w:eastAsia="SimSun" w:cs="Times New Roman"/>
          <w:szCs w:val="20"/>
          <w:lang w:eastAsia="zh-CN"/>
        </w:rPr>
        <w:t>UE-130617</w:t>
      </w:r>
      <w:r w:rsidR="00F70534">
        <w:rPr>
          <w:rFonts w:eastAsia="SimSun" w:cs="Times New Roman"/>
          <w:szCs w:val="20"/>
          <w:lang w:eastAsia="zh-CN"/>
        </w:rPr>
        <w:t xml:space="preserve">, and </w:t>
      </w:r>
      <w:r w:rsidR="00F70534" w:rsidRPr="00FC6ABF">
        <w:t>UE-131099</w:t>
      </w:r>
      <w:r w:rsidR="00F70534">
        <w:t>.</w:t>
      </w:r>
      <w:r w:rsidR="00F70534">
        <w:rPr>
          <w:rStyle w:val="FootnoteReference"/>
          <w:rFonts w:eastAsia="SimSun" w:cs="Times New Roman"/>
          <w:lang w:eastAsia="zh-CN"/>
        </w:rPr>
        <w:footnoteReference w:id="30"/>
      </w:r>
    </w:p>
    <w:p w:rsidR="009C2BA5" w:rsidRPr="009C2BA5" w:rsidRDefault="00BD1778" w:rsidP="009C2BA5">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proofErr w:type="gramStart"/>
      <w:r w:rsidR="009C2BA5" w:rsidRPr="009C2BA5">
        <w:rPr>
          <w:rFonts w:eastAsia="SimSun" w:cs="Times New Roman"/>
          <w:lang w:eastAsia="zh-CN"/>
        </w:rPr>
        <w:t xml:space="preserve">On September 16, 2013, PSE, </w:t>
      </w:r>
      <w:r w:rsidR="009C2BA5" w:rsidRPr="009C2BA5">
        <w:rPr>
          <w:rFonts w:eastAsia="Times New Roman" w:cs="Times New Roman"/>
        </w:rPr>
        <w:t xml:space="preserve">along with Commission Staff, the Office of Public Counsel (“Public Counsel”), and the Industrial Customers of Northwest Utilities (“ICNU”), filed a Settlement Stipulation for Commission approval that, in part, recommended that the Commission conditionally grant PSE’s application for approval of the sale of the Electron Project to Electron Hydro by finding </w:t>
      </w:r>
      <w:r w:rsidR="009C2BA5">
        <w:rPr>
          <w:rFonts w:eastAsia="Times New Roman" w:cs="Times New Roman"/>
        </w:rPr>
        <w:t xml:space="preserve"> </w:t>
      </w:r>
      <w:r w:rsidR="009C2BA5" w:rsidRPr="009C2BA5">
        <w:rPr>
          <w:rFonts w:eastAsia="Times New Roman" w:cs="Times New Roman"/>
        </w:rPr>
        <w:t xml:space="preserve">that the sale is in the public interest, so long as there are no material changes to </w:t>
      </w:r>
      <w:r w:rsidR="009C2BA5">
        <w:rPr>
          <w:rFonts w:eastAsia="Times New Roman" w:cs="Times New Roman"/>
        </w:rPr>
        <w:t xml:space="preserve"> </w:t>
      </w:r>
      <w:r w:rsidR="009C2BA5" w:rsidRPr="009C2BA5">
        <w:rPr>
          <w:rFonts w:eastAsia="Times New Roman" w:cs="Times New Roman"/>
        </w:rPr>
        <w:t>the Asset Purchase Agreement from the original filing made on June</w:t>
      </w:r>
      <w:r w:rsidR="009C2BA5">
        <w:rPr>
          <w:rFonts w:eastAsia="Times New Roman" w:cs="Times New Roman"/>
        </w:rPr>
        <w:t> </w:t>
      </w:r>
      <w:r w:rsidR="009C2BA5" w:rsidRPr="009C2BA5">
        <w:rPr>
          <w:rFonts w:eastAsia="Times New Roman" w:cs="Times New Roman"/>
        </w:rPr>
        <w:t>6, 2013.</w:t>
      </w:r>
      <w:r w:rsidR="009C2BA5">
        <w:rPr>
          <w:rStyle w:val="FootnoteReference"/>
          <w:rFonts w:eastAsia="SimSun" w:cs="Times New Roman"/>
          <w:lang w:eastAsia="zh-CN"/>
        </w:rPr>
        <w:footnoteReference w:id="31"/>
      </w:r>
      <w:proofErr w:type="gramEnd"/>
      <w:r w:rsidR="00B13974">
        <w:rPr>
          <w:rFonts w:eastAsia="Times New Roman" w:cs="Times New Roman"/>
        </w:rPr>
        <w:t xml:space="preserve">  </w:t>
      </w:r>
      <w:r w:rsidR="009C2BA5" w:rsidRPr="009C2BA5">
        <w:rPr>
          <w:rFonts w:eastAsia="SimSun" w:cs="Times New Roman"/>
          <w:lang w:eastAsia="zh-CN"/>
        </w:rPr>
        <w:t xml:space="preserve">On </w:t>
      </w:r>
      <w:r w:rsidR="00B13974">
        <w:rPr>
          <w:rFonts w:eastAsia="SimSun" w:cs="Times New Roman"/>
          <w:lang w:eastAsia="zh-CN"/>
        </w:rPr>
        <w:t>October 23</w:t>
      </w:r>
      <w:r w:rsidR="009C2BA5" w:rsidRPr="009C2BA5">
        <w:rPr>
          <w:rFonts w:eastAsia="SimSun" w:cs="Times New Roman"/>
          <w:lang w:eastAsia="zh-CN"/>
        </w:rPr>
        <w:t xml:space="preserve">, 2013, </w:t>
      </w:r>
      <w:r w:rsidR="00B13974">
        <w:rPr>
          <w:rFonts w:eastAsia="SimSun" w:cs="Times New Roman"/>
          <w:lang w:eastAsia="zh-CN"/>
        </w:rPr>
        <w:t xml:space="preserve">the Commission issued a final order in Dockets UE-131099, </w:t>
      </w:r>
      <w:r w:rsidR="00B13974" w:rsidRPr="00B13974">
        <w:rPr>
          <w:rFonts w:eastAsia="SimSun" w:cs="Times New Roman"/>
          <w:i/>
          <w:lang w:eastAsia="zh-CN"/>
        </w:rPr>
        <w:t>et al</w:t>
      </w:r>
      <w:r w:rsidR="00B13974">
        <w:rPr>
          <w:rFonts w:eastAsia="SimSun" w:cs="Times New Roman"/>
          <w:lang w:eastAsia="zh-CN"/>
        </w:rPr>
        <w:t>., conditionally approving the sale of the Electron Project to Electron Hydro, consistent with the recommendation in the Settlement Stipulation:</w:t>
      </w:r>
    </w:p>
    <w:p w:rsidR="009C2BA5" w:rsidRDefault="00F31155" w:rsidP="00F31155">
      <w:pPr>
        <w:spacing w:after="280"/>
        <w:ind w:left="1440" w:right="720"/>
        <w:rPr>
          <w:rFonts w:eastAsia="SimSun" w:cs="Times New Roman"/>
          <w:szCs w:val="20"/>
          <w:lang w:eastAsia="zh-CN"/>
        </w:rPr>
      </w:pPr>
      <w:r w:rsidRPr="00F31155">
        <w:rPr>
          <w:rFonts w:eastAsia="SimSun" w:cs="Times New Roman"/>
          <w:szCs w:val="20"/>
          <w:lang w:eastAsia="zh-CN"/>
        </w:rPr>
        <w:t>The Commission finds the sale of the Electron Project to Electron Hydro</w:t>
      </w:r>
      <w:r>
        <w:rPr>
          <w:rFonts w:eastAsia="SimSun" w:cs="Times New Roman"/>
          <w:szCs w:val="20"/>
          <w:lang w:eastAsia="zh-CN"/>
        </w:rPr>
        <w:t> </w:t>
      </w:r>
      <w:r w:rsidRPr="00F31155">
        <w:rPr>
          <w:rFonts w:eastAsia="SimSun" w:cs="Times New Roman"/>
          <w:szCs w:val="20"/>
          <w:lang w:eastAsia="zh-CN"/>
        </w:rPr>
        <w:t>LLC is in the public interest provided there are no material changes to the</w:t>
      </w:r>
      <w:r>
        <w:rPr>
          <w:rFonts w:eastAsia="SimSun" w:cs="Times New Roman"/>
          <w:szCs w:val="20"/>
          <w:lang w:eastAsia="zh-CN"/>
        </w:rPr>
        <w:t xml:space="preserve"> </w:t>
      </w:r>
      <w:r w:rsidRPr="00F31155">
        <w:rPr>
          <w:rFonts w:eastAsia="SimSun" w:cs="Times New Roman"/>
          <w:szCs w:val="20"/>
          <w:lang w:eastAsia="zh-CN"/>
        </w:rPr>
        <w:t xml:space="preserve">Asset Purchase Agreement as filed. </w:t>
      </w:r>
      <w:r>
        <w:rPr>
          <w:rFonts w:eastAsia="SimSun" w:cs="Times New Roman"/>
          <w:szCs w:val="20"/>
          <w:lang w:eastAsia="zh-CN"/>
        </w:rPr>
        <w:t xml:space="preserve"> </w:t>
      </w:r>
      <w:r w:rsidRPr="00F31155">
        <w:rPr>
          <w:rFonts w:eastAsia="SimSun" w:cs="Times New Roman"/>
          <w:szCs w:val="20"/>
          <w:lang w:eastAsia="zh-CN"/>
        </w:rPr>
        <w:t>If material changes occur, the</w:t>
      </w:r>
      <w:r>
        <w:rPr>
          <w:rFonts w:eastAsia="SimSun" w:cs="Times New Roman"/>
          <w:szCs w:val="20"/>
          <w:lang w:eastAsia="zh-CN"/>
        </w:rPr>
        <w:t xml:space="preserve"> </w:t>
      </w:r>
      <w:r w:rsidRPr="00F31155">
        <w:rPr>
          <w:rFonts w:eastAsia="SimSun" w:cs="Times New Roman"/>
          <w:szCs w:val="20"/>
          <w:lang w:eastAsia="zh-CN"/>
        </w:rPr>
        <w:t>Company must re-file its application for approval of the sale.</w:t>
      </w:r>
      <w:r w:rsidR="00B13974">
        <w:rPr>
          <w:rStyle w:val="FootnoteReference"/>
          <w:rFonts w:eastAsia="SimSun" w:cs="Times New Roman"/>
          <w:lang w:eastAsia="zh-CN"/>
        </w:rPr>
        <w:footnoteReference w:id="32"/>
      </w:r>
    </w:p>
    <w:p w:rsidR="00BF6F05" w:rsidRPr="00BF6F05" w:rsidRDefault="00BF6F05" w:rsidP="00BF6F05">
      <w:pPr>
        <w:pStyle w:val="Heading2"/>
        <w:spacing w:before="0" w:after="280"/>
        <w:ind w:left="720" w:hanging="720"/>
        <w:rPr>
          <w:color w:val="000000" w:themeColor="text1"/>
          <w:sz w:val="24"/>
          <w:szCs w:val="24"/>
          <w:u w:val="single"/>
        </w:rPr>
      </w:pPr>
      <w:bookmarkStart w:id="23" w:name="_Toc398023980"/>
      <w:bookmarkStart w:id="24" w:name="_Toc398209948"/>
      <w:r>
        <w:rPr>
          <w:color w:val="000000" w:themeColor="text1"/>
          <w:sz w:val="24"/>
          <w:szCs w:val="24"/>
        </w:rPr>
        <w:t>D</w:t>
      </w:r>
      <w:r w:rsidRPr="001B05D3">
        <w:rPr>
          <w:color w:val="000000" w:themeColor="text1"/>
          <w:sz w:val="24"/>
          <w:szCs w:val="24"/>
        </w:rPr>
        <w:t>.</w:t>
      </w:r>
      <w:r w:rsidRPr="001B05D3">
        <w:rPr>
          <w:color w:val="000000" w:themeColor="text1"/>
          <w:sz w:val="24"/>
          <w:szCs w:val="24"/>
        </w:rPr>
        <w:tab/>
      </w:r>
      <w:r>
        <w:rPr>
          <w:color w:val="000000" w:themeColor="text1"/>
          <w:sz w:val="24"/>
          <w:szCs w:val="24"/>
          <w:u w:val="single"/>
        </w:rPr>
        <w:t>T</w:t>
      </w:r>
      <w:r w:rsidRPr="00BF6F05">
        <w:rPr>
          <w:color w:val="000000" w:themeColor="text1"/>
          <w:sz w:val="24"/>
          <w:szCs w:val="24"/>
          <w:u w:val="single"/>
        </w:rPr>
        <w:t xml:space="preserve">he </w:t>
      </w:r>
      <w:r>
        <w:rPr>
          <w:color w:val="000000" w:themeColor="text1"/>
          <w:sz w:val="24"/>
          <w:szCs w:val="24"/>
          <w:u w:val="single"/>
        </w:rPr>
        <w:t xml:space="preserve">Amended </w:t>
      </w:r>
      <w:r w:rsidRPr="00BF6F05">
        <w:rPr>
          <w:color w:val="000000" w:themeColor="text1"/>
          <w:sz w:val="24"/>
          <w:szCs w:val="24"/>
          <w:u w:val="single"/>
        </w:rPr>
        <w:t>Asset Purchase Agreement</w:t>
      </w:r>
      <w:r>
        <w:rPr>
          <w:color w:val="000000" w:themeColor="text1"/>
          <w:sz w:val="24"/>
          <w:szCs w:val="24"/>
          <w:u w:val="single"/>
        </w:rPr>
        <w:t xml:space="preserve"> and Electron PPA</w:t>
      </w:r>
      <w:bookmarkEnd w:id="23"/>
      <w:bookmarkEnd w:id="24"/>
    </w:p>
    <w:p w:rsidR="00F31155" w:rsidRDefault="00BD1778" w:rsidP="00F31155">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proofErr w:type="gramStart"/>
      <w:r w:rsidR="00F31155" w:rsidRPr="00F31155">
        <w:rPr>
          <w:rFonts w:eastAsia="Times New Roman" w:cs="Times New Roman"/>
        </w:rPr>
        <w:t>Concurrent with and subsequent to the Commission process that resulted in</w:t>
      </w:r>
      <w:r w:rsidR="00F31155">
        <w:rPr>
          <w:rFonts w:ascii="CG Times (WN)" w:eastAsia="SimSun" w:hAnsi="CG Times (WN)" w:cs="Times New Roman"/>
          <w:lang w:eastAsia="zh-CN"/>
        </w:rPr>
        <w:t xml:space="preserve"> </w:t>
      </w:r>
      <w:r w:rsidR="00F31155" w:rsidRPr="00F31155">
        <w:rPr>
          <w:rFonts w:eastAsia="Times New Roman" w:cs="Times New Roman"/>
        </w:rPr>
        <w:t>conditional approval of the sale of the Electron Proj</w:t>
      </w:r>
      <w:r w:rsidR="00F31155">
        <w:rPr>
          <w:rFonts w:eastAsia="Times New Roman" w:cs="Times New Roman"/>
        </w:rPr>
        <w:t>ect to Electron Hydro in Docket </w:t>
      </w:r>
      <w:r w:rsidR="00F31155" w:rsidRPr="00F31155">
        <w:rPr>
          <w:rFonts w:eastAsia="Times New Roman" w:cs="Times New Roman"/>
        </w:rPr>
        <w:t>UE-131099, Electron Hydro continued to negotiate with the Puyallup Tribe for an agreement to</w:t>
      </w:r>
      <w:r w:rsidR="00F31155">
        <w:rPr>
          <w:rFonts w:ascii="CG Times (WN)" w:eastAsia="SimSun" w:hAnsi="CG Times (WN)" w:cs="Times New Roman"/>
          <w:lang w:eastAsia="zh-CN"/>
        </w:rPr>
        <w:t xml:space="preserve"> </w:t>
      </w:r>
      <w:r w:rsidR="00F31155" w:rsidRPr="00F31155">
        <w:rPr>
          <w:rFonts w:eastAsia="Times New Roman" w:cs="Times New Roman"/>
        </w:rPr>
        <w:t>replace the Resource Enhancement Agreement (a condition precedent to the Asset Purchase</w:t>
      </w:r>
      <w:r w:rsidR="00F31155">
        <w:rPr>
          <w:rFonts w:ascii="CG Times (WN)" w:eastAsia="SimSun" w:hAnsi="CG Times (WN)" w:cs="Times New Roman"/>
          <w:lang w:eastAsia="zh-CN"/>
        </w:rPr>
        <w:t xml:space="preserve"> </w:t>
      </w:r>
      <w:r w:rsidR="00F31155" w:rsidRPr="00F31155">
        <w:rPr>
          <w:rFonts w:eastAsia="Times New Roman" w:cs="Times New Roman"/>
        </w:rPr>
        <w:t>Agreement), and PSE and Electron Hydro anticipated that such a replacement agreement could</w:t>
      </w:r>
      <w:r w:rsidR="00F31155">
        <w:rPr>
          <w:rFonts w:ascii="CG Times (WN)" w:eastAsia="SimSun" w:hAnsi="CG Times (WN)" w:cs="Times New Roman"/>
          <w:lang w:eastAsia="zh-CN"/>
        </w:rPr>
        <w:t xml:space="preserve"> </w:t>
      </w:r>
      <w:r w:rsidR="00F31155" w:rsidRPr="00F31155">
        <w:rPr>
          <w:rFonts w:eastAsia="Times New Roman" w:cs="Times New Roman"/>
        </w:rPr>
        <w:t xml:space="preserve">be </w:t>
      </w:r>
      <w:r w:rsidR="00F31155" w:rsidRPr="00F31155">
        <w:rPr>
          <w:rFonts w:eastAsia="Times New Roman" w:cs="Times New Roman"/>
        </w:rPr>
        <w:lastRenderedPageBreak/>
        <w:t>consummated before the end of calendar year 2013.</w:t>
      </w:r>
      <w:r w:rsidR="00F31155">
        <w:rPr>
          <w:rStyle w:val="FootnoteReference"/>
          <w:rFonts w:eastAsia="SimSun" w:cs="Times New Roman"/>
          <w:lang w:eastAsia="zh-CN"/>
        </w:rPr>
        <w:footnoteReference w:id="33"/>
      </w:r>
      <w:proofErr w:type="gramEnd"/>
      <w:r w:rsidR="00F31155" w:rsidRPr="00F31155">
        <w:rPr>
          <w:rFonts w:eastAsia="Times New Roman" w:cs="Times New Roman"/>
        </w:rPr>
        <w:t xml:space="preserve"> </w:t>
      </w:r>
      <w:r w:rsidR="00F31155">
        <w:rPr>
          <w:rFonts w:eastAsia="Times New Roman" w:cs="Times New Roman"/>
        </w:rPr>
        <w:t xml:space="preserve"> </w:t>
      </w:r>
      <w:r w:rsidR="00F31155" w:rsidRPr="00F31155">
        <w:rPr>
          <w:rFonts w:eastAsia="Times New Roman" w:cs="Times New Roman"/>
        </w:rPr>
        <w:t>In that regard, PSE and Electron entered</w:t>
      </w:r>
      <w:r w:rsidR="00F31155">
        <w:rPr>
          <w:rFonts w:ascii="CG Times (WN)" w:eastAsia="SimSun" w:hAnsi="CG Times (WN)" w:cs="Times New Roman"/>
          <w:lang w:eastAsia="zh-CN"/>
        </w:rPr>
        <w:t xml:space="preserve"> </w:t>
      </w:r>
      <w:r w:rsidR="00F31155" w:rsidRPr="00F31155">
        <w:rPr>
          <w:rFonts w:eastAsia="Times New Roman" w:cs="Times New Roman"/>
        </w:rPr>
        <w:t>into Amendment No.</w:t>
      </w:r>
      <w:r w:rsidR="00F31155">
        <w:rPr>
          <w:rFonts w:eastAsia="Times New Roman" w:cs="Times New Roman"/>
        </w:rPr>
        <w:t> </w:t>
      </w:r>
      <w:r w:rsidR="00F31155" w:rsidRPr="00F31155">
        <w:rPr>
          <w:rFonts w:eastAsia="Times New Roman" w:cs="Times New Roman"/>
        </w:rPr>
        <w:t>1 to the Asset Purchase Agreement, dated August</w:t>
      </w:r>
      <w:r w:rsidR="00F31155">
        <w:rPr>
          <w:rFonts w:eastAsia="Times New Roman" w:cs="Times New Roman"/>
        </w:rPr>
        <w:t> </w:t>
      </w:r>
      <w:r w:rsidR="00F31155" w:rsidRPr="00F31155">
        <w:rPr>
          <w:rFonts w:eastAsia="Times New Roman" w:cs="Times New Roman"/>
        </w:rPr>
        <w:t>5, 2013, which extended</w:t>
      </w:r>
      <w:r w:rsidR="00F31155">
        <w:rPr>
          <w:rFonts w:ascii="CG Times (WN)" w:eastAsia="SimSun" w:hAnsi="CG Times (WN)" w:cs="Times New Roman"/>
          <w:lang w:eastAsia="zh-CN"/>
        </w:rPr>
        <w:t xml:space="preserve"> </w:t>
      </w:r>
      <w:r w:rsidR="00F31155" w:rsidRPr="00F31155">
        <w:rPr>
          <w:rFonts w:eastAsia="Times New Roman" w:cs="Times New Roman"/>
        </w:rPr>
        <w:t>the date by which parties must satisfy the conditions precedent in the Asset Purchase Agreement</w:t>
      </w:r>
      <w:r w:rsidR="00F31155">
        <w:rPr>
          <w:rFonts w:ascii="CG Times (WN)" w:eastAsia="SimSun" w:hAnsi="CG Times (WN)" w:cs="Times New Roman"/>
          <w:lang w:eastAsia="zh-CN"/>
        </w:rPr>
        <w:t xml:space="preserve"> </w:t>
      </w:r>
      <w:r w:rsidR="00F31155" w:rsidRPr="00F31155">
        <w:rPr>
          <w:rFonts w:eastAsia="Times New Roman" w:cs="Times New Roman"/>
        </w:rPr>
        <w:t>from October</w:t>
      </w:r>
      <w:r w:rsidR="00F31155">
        <w:rPr>
          <w:rFonts w:eastAsia="Times New Roman" w:cs="Times New Roman"/>
        </w:rPr>
        <w:t> </w:t>
      </w:r>
      <w:r w:rsidR="00F31155" w:rsidRPr="00F31155">
        <w:rPr>
          <w:rFonts w:eastAsia="Times New Roman" w:cs="Times New Roman"/>
        </w:rPr>
        <w:t>31, 2013, to December</w:t>
      </w:r>
      <w:r w:rsidR="00F31155">
        <w:rPr>
          <w:rFonts w:eastAsia="Times New Roman" w:cs="Times New Roman"/>
        </w:rPr>
        <w:t> </w:t>
      </w:r>
      <w:r w:rsidR="00F31155" w:rsidRPr="00F31155">
        <w:rPr>
          <w:rFonts w:eastAsia="Times New Roman" w:cs="Times New Roman"/>
        </w:rPr>
        <w:t>31, 2013.</w:t>
      </w:r>
      <w:r w:rsidR="00B50D24">
        <w:rPr>
          <w:rStyle w:val="FootnoteReference"/>
          <w:rFonts w:eastAsia="SimSun" w:cs="Times New Roman"/>
          <w:lang w:eastAsia="zh-CN"/>
        </w:rPr>
        <w:footnoteReference w:id="34"/>
      </w:r>
    </w:p>
    <w:p w:rsidR="00F31155" w:rsidRDefault="00BD1778" w:rsidP="00F31155">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F31155" w:rsidRPr="00F31155">
        <w:rPr>
          <w:rFonts w:eastAsia="Times New Roman" w:cs="Times New Roman"/>
        </w:rPr>
        <w:t xml:space="preserve">By the end of December in 2013, it became apparent </w:t>
      </w:r>
      <w:r w:rsidR="00420555">
        <w:rPr>
          <w:rFonts w:eastAsia="Times New Roman" w:cs="Times New Roman"/>
        </w:rPr>
        <w:t xml:space="preserve">to </w:t>
      </w:r>
      <w:r w:rsidR="00F31155" w:rsidRPr="00F31155">
        <w:rPr>
          <w:rFonts w:eastAsia="Times New Roman" w:cs="Times New Roman"/>
        </w:rPr>
        <w:t xml:space="preserve">Electron Hydro </w:t>
      </w:r>
      <w:r w:rsidR="00420555">
        <w:rPr>
          <w:rFonts w:eastAsia="Times New Roman" w:cs="Times New Roman"/>
        </w:rPr>
        <w:t xml:space="preserve">that </w:t>
      </w:r>
      <w:r w:rsidR="00F31155" w:rsidRPr="00F31155">
        <w:rPr>
          <w:rFonts w:eastAsia="Times New Roman" w:cs="Times New Roman"/>
        </w:rPr>
        <w:t>the</w:t>
      </w:r>
      <w:r w:rsidR="00B50D24">
        <w:rPr>
          <w:rFonts w:eastAsia="Times New Roman" w:cs="Times New Roman"/>
        </w:rPr>
        <w:t xml:space="preserve"> </w:t>
      </w:r>
      <w:r w:rsidR="00F31155" w:rsidRPr="00F31155">
        <w:rPr>
          <w:rFonts w:eastAsia="Times New Roman" w:cs="Times New Roman"/>
        </w:rPr>
        <w:t xml:space="preserve">Puyallup Tribe </w:t>
      </w:r>
      <w:r w:rsidR="00420555">
        <w:rPr>
          <w:rFonts w:eastAsia="Times New Roman" w:cs="Times New Roman"/>
        </w:rPr>
        <w:t xml:space="preserve">was not interested in negotiating </w:t>
      </w:r>
      <w:r w:rsidR="00F31155" w:rsidRPr="00F31155">
        <w:rPr>
          <w:rFonts w:eastAsia="Times New Roman" w:cs="Times New Roman"/>
        </w:rPr>
        <w:t>an agreement to replace the Resource</w:t>
      </w:r>
      <w:r w:rsidR="00B50D24">
        <w:rPr>
          <w:rFonts w:eastAsia="Times New Roman" w:cs="Times New Roman"/>
        </w:rPr>
        <w:t xml:space="preserve"> </w:t>
      </w:r>
      <w:r w:rsidR="00F31155" w:rsidRPr="00F31155">
        <w:rPr>
          <w:rFonts w:eastAsia="Times New Roman" w:cs="Times New Roman"/>
        </w:rPr>
        <w:t xml:space="preserve">Enhancement Agreement. </w:t>
      </w:r>
      <w:r w:rsidR="00B50D24">
        <w:rPr>
          <w:rFonts w:eastAsia="Times New Roman" w:cs="Times New Roman"/>
        </w:rPr>
        <w:t xml:space="preserve"> </w:t>
      </w:r>
      <w:r w:rsidR="00F31155" w:rsidRPr="00F31155">
        <w:rPr>
          <w:rFonts w:eastAsia="Times New Roman" w:cs="Times New Roman"/>
        </w:rPr>
        <w:t>PSE and Electron entered into</w:t>
      </w:r>
      <w:r w:rsidR="00B50D24">
        <w:rPr>
          <w:rFonts w:eastAsia="Times New Roman" w:cs="Times New Roman"/>
        </w:rPr>
        <w:t xml:space="preserve"> </w:t>
      </w:r>
      <w:r w:rsidR="00F31155" w:rsidRPr="00F31155">
        <w:rPr>
          <w:rFonts w:eastAsia="Times New Roman" w:cs="Times New Roman"/>
        </w:rPr>
        <w:t>Amendment No. 2 to the Asset Purchase Agreement, dated December</w:t>
      </w:r>
      <w:r w:rsidR="00B50D24">
        <w:rPr>
          <w:rFonts w:eastAsia="Times New Roman" w:cs="Times New Roman"/>
        </w:rPr>
        <w:t> </w:t>
      </w:r>
      <w:r w:rsidR="00F31155" w:rsidRPr="00F31155">
        <w:rPr>
          <w:rFonts w:eastAsia="Times New Roman" w:cs="Times New Roman"/>
        </w:rPr>
        <w:t>31, 2013, which extended</w:t>
      </w:r>
      <w:r w:rsidR="00B50D24">
        <w:rPr>
          <w:rFonts w:eastAsia="Times New Roman" w:cs="Times New Roman"/>
        </w:rPr>
        <w:t xml:space="preserve"> </w:t>
      </w:r>
      <w:r w:rsidR="00F31155" w:rsidRPr="00F31155">
        <w:rPr>
          <w:rFonts w:eastAsia="Times New Roman" w:cs="Times New Roman"/>
        </w:rPr>
        <w:t>the date by which parties must satisfy the conditions precedent in the Asset Purchase Agreement</w:t>
      </w:r>
      <w:r w:rsidR="00B50D24">
        <w:rPr>
          <w:rFonts w:eastAsia="Times New Roman" w:cs="Times New Roman"/>
        </w:rPr>
        <w:t xml:space="preserve"> </w:t>
      </w:r>
      <w:r w:rsidR="00F31155" w:rsidRPr="00F31155">
        <w:rPr>
          <w:rFonts w:eastAsia="Times New Roman" w:cs="Times New Roman"/>
        </w:rPr>
        <w:t>from December</w:t>
      </w:r>
      <w:r w:rsidR="00B50D24">
        <w:rPr>
          <w:rFonts w:eastAsia="Times New Roman" w:cs="Times New Roman"/>
        </w:rPr>
        <w:t> </w:t>
      </w:r>
      <w:r w:rsidR="00F31155" w:rsidRPr="00F31155">
        <w:rPr>
          <w:rFonts w:eastAsia="Times New Roman" w:cs="Times New Roman"/>
        </w:rPr>
        <w:t>31, 2013, to March</w:t>
      </w:r>
      <w:r w:rsidR="00B50D24">
        <w:rPr>
          <w:rFonts w:eastAsia="Times New Roman" w:cs="Times New Roman"/>
        </w:rPr>
        <w:t> </w:t>
      </w:r>
      <w:r w:rsidR="00F31155" w:rsidRPr="00F31155">
        <w:rPr>
          <w:rFonts w:eastAsia="Times New Roman" w:cs="Times New Roman"/>
        </w:rPr>
        <w:t>31, 2014.</w:t>
      </w:r>
      <w:r w:rsidR="00B50D24">
        <w:rPr>
          <w:rStyle w:val="FootnoteReference"/>
          <w:rFonts w:eastAsia="SimSun" w:cs="Times New Roman"/>
          <w:lang w:eastAsia="zh-CN"/>
        </w:rPr>
        <w:footnoteReference w:id="35"/>
      </w:r>
      <w:r w:rsidR="00B50D24">
        <w:rPr>
          <w:rFonts w:eastAsia="Times New Roman" w:cs="Times New Roman"/>
        </w:rPr>
        <w:t xml:space="preserve"> </w:t>
      </w:r>
      <w:r w:rsidR="00F31155" w:rsidRPr="00F31155">
        <w:rPr>
          <w:rFonts w:eastAsia="Times New Roman" w:cs="Times New Roman"/>
        </w:rPr>
        <w:t xml:space="preserve"> Subsequently, PSE and Electron entered into Amendment No.</w:t>
      </w:r>
      <w:r w:rsidR="00B50D24">
        <w:rPr>
          <w:rFonts w:eastAsia="Times New Roman" w:cs="Times New Roman"/>
        </w:rPr>
        <w:t> </w:t>
      </w:r>
      <w:r w:rsidR="00F31155" w:rsidRPr="00F31155">
        <w:rPr>
          <w:rFonts w:eastAsia="Times New Roman" w:cs="Times New Roman"/>
        </w:rPr>
        <w:t>3 to the</w:t>
      </w:r>
      <w:r w:rsidR="00B50D24">
        <w:rPr>
          <w:rFonts w:eastAsia="Times New Roman" w:cs="Times New Roman"/>
        </w:rPr>
        <w:t xml:space="preserve"> </w:t>
      </w:r>
      <w:r w:rsidR="00F31155" w:rsidRPr="00F31155">
        <w:rPr>
          <w:rFonts w:eastAsia="Times New Roman" w:cs="Times New Roman"/>
        </w:rPr>
        <w:t>Asset Purchase Agreement, dated March</w:t>
      </w:r>
      <w:r w:rsidR="00B50D24">
        <w:rPr>
          <w:rFonts w:eastAsia="Times New Roman" w:cs="Times New Roman"/>
        </w:rPr>
        <w:t> </w:t>
      </w:r>
      <w:r w:rsidR="00F31155" w:rsidRPr="00F31155">
        <w:rPr>
          <w:rFonts w:eastAsia="Times New Roman" w:cs="Times New Roman"/>
        </w:rPr>
        <w:t>31, 2014, which extended the date by which parties</w:t>
      </w:r>
      <w:r w:rsidR="00B50D24">
        <w:rPr>
          <w:rFonts w:eastAsia="Times New Roman" w:cs="Times New Roman"/>
        </w:rPr>
        <w:t xml:space="preserve"> </w:t>
      </w:r>
      <w:r w:rsidR="00F31155" w:rsidRPr="00F31155">
        <w:rPr>
          <w:rFonts w:eastAsia="Times New Roman" w:cs="Times New Roman"/>
        </w:rPr>
        <w:t>must satisfy the conditions precedent in the Asset Purchase Agreement from March</w:t>
      </w:r>
      <w:r w:rsidR="00B50D24">
        <w:rPr>
          <w:rFonts w:eastAsia="Times New Roman" w:cs="Times New Roman"/>
        </w:rPr>
        <w:t> </w:t>
      </w:r>
      <w:r w:rsidR="00F31155" w:rsidRPr="00F31155">
        <w:rPr>
          <w:rFonts w:eastAsia="Times New Roman" w:cs="Times New Roman"/>
        </w:rPr>
        <w:t>31, 2014, to</w:t>
      </w:r>
      <w:r w:rsidR="00B50D24">
        <w:rPr>
          <w:rFonts w:eastAsia="Times New Roman" w:cs="Times New Roman"/>
        </w:rPr>
        <w:t xml:space="preserve"> </w:t>
      </w:r>
      <w:r w:rsidR="00F31155" w:rsidRPr="00F31155">
        <w:rPr>
          <w:rFonts w:eastAsia="Times New Roman" w:cs="Times New Roman"/>
        </w:rPr>
        <w:t>May</w:t>
      </w:r>
      <w:r w:rsidR="00B50D24">
        <w:rPr>
          <w:rFonts w:eastAsia="Times New Roman" w:cs="Times New Roman"/>
        </w:rPr>
        <w:t> </w:t>
      </w:r>
      <w:r w:rsidR="00F31155" w:rsidRPr="00F31155">
        <w:rPr>
          <w:rFonts w:eastAsia="Times New Roman" w:cs="Times New Roman"/>
        </w:rPr>
        <w:t>31, 2014.</w:t>
      </w:r>
      <w:r w:rsidR="00B50D24">
        <w:rPr>
          <w:rStyle w:val="FootnoteReference"/>
          <w:rFonts w:eastAsia="SimSun" w:cs="Times New Roman"/>
          <w:lang w:eastAsia="zh-CN"/>
        </w:rPr>
        <w:footnoteReference w:id="36"/>
      </w:r>
    </w:p>
    <w:p w:rsidR="00F31155" w:rsidRPr="00F31155" w:rsidRDefault="00BD1778" w:rsidP="00F31155">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F31155" w:rsidRPr="00F31155">
        <w:rPr>
          <w:rFonts w:eastAsia="Times New Roman" w:cs="Times New Roman"/>
        </w:rPr>
        <w:t>In early spring of 2014, PSE and Electron Hydro began considering alternative</w:t>
      </w:r>
      <w:r w:rsidR="00B50D24">
        <w:rPr>
          <w:rFonts w:eastAsia="Times New Roman" w:cs="Times New Roman"/>
        </w:rPr>
        <w:t xml:space="preserve"> </w:t>
      </w:r>
      <w:r w:rsidR="00F31155" w:rsidRPr="00F31155">
        <w:rPr>
          <w:rFonts w:eastAsia="Times New Roman" w:cs="Times New Roman"/>
        </w:rPr>
        <w:t>arrangements that would not require Electron Hydro and the Puyallup Tribe to enter into an</w:t>
      </w:r>
      <w:r w:rsidR="00B50D24">
        <w:rPr>
          <w:rFonts w:eastAsia="Times New Roman" w:cs="Times New Roman"/>
        </w:rPr>
        <w:t xml:space="preserve"> </w:t>
      </w:r>
      <w:r w:rsidR="00F31155" w:rsidRPr="00F31155">
        <w:rPr>
          <w:rFonts w:eastAsia="Times New Roman" w:cs="Times New Roman"/>
        </w:rPr>
        <w:t>agreement to replace the Resource Enhancement Agreement.</w:t>
      </w:r>
      <w:r w:rsidR="00F867F7">
        <w:rPr>
          <w:rStyle w:val="FootnoteReference"/>
          <w:rFonts w:eastAsia="SimSun" w:cs="Times New Roman"/>
          <w:lang w:eastAsia="zh-CN"/>
        </w:rPr>
        <w:footnoteReference w:id="37"/>
      </w:r>
      <w:r w:rsidR="00F31155" w:rsidRPr="00F31155">
        <w:rPr>
          <w:rFonts w:eastAsia="Times New Roman" w:cs="Times New Roman"/>
        </w:rPr>
        <w:t xml:space="preserve"> </w:t>
      </w:r>
      <w:r w:rsidR="00B50D24">
        <w:rPr>
          <w:rFonts w:eastAsia="Times New Roman" w:cs="Times New Roman"/>
        </w:rPr>
        <w:t xml:space="preserve"> </w:t>
      </w:r>
      <w:r w:rsidR="00F31155" w:rsidRPr="00F31155">
        <w:rPr>
          <w:rFonts w:eastAsia="Times New Roman" w:cs="Times New Roman"/>
        </w:rPr>
        <w:t>Electron Hydro proposed that the</w:t>
      </w:r>
      <w:r w:rsidR="00B50D24">
        <w:rPr>
          <w:rFonts w:eastAsia="Times New Roman" w:cs="Times New Roman"/>
        </w:rPr>
        <w:t xml:space="preserve"> </w:t>
      </w:r>
      <w:r w:rsidR="00F31155" w:rsidRPr="00F31155">
        <w:rPr>
          <w:rFonts w:eastAsia="Times New Roman" w:cs="Times New Roman"/>
        </w:rPr>
        <w:t>parties agree to waive the condition precedent in the Asset Purchase Agreement that would</w:t>
      </w:r>
      <w:r w:rsidR="00B50D24">
        <w:rPr>
          <w:rFonts w:eastAsia="Times New Roman" w:cs="Times New Roman"/>
        </w:rPr>
        <w:t xml:space="preserve"> </w:t>
      </w:r>
      <w:r w:rsidR="00F31155" w:rsidRPr="00F31155">
        <w:rPr>
          <w:rFonts w:eastAsia="Times New Roman" w:cs="Times New Roman"/>
        </w:rPr>
        <w:lastRenderedPageBreak/>
        <w:t>require Electron Hydro and the Puyallup Tribe to enter into an agreement to replace the Resource</w:t>
      </w:r>
      <w:r w:rsidR="00B50D24">
        <w:rPr>
          <w:rFonts w:eastAsia="Times New Roman" w:cs="Times New Roman"/>
        </w:rPr>
        <w:t xml:space="preserve"> </w:t>
      </w:r>
      <w:r w:rsidR="00F31155" w:rsidRPr="00F31155">
        <w:rPr>
          <w:rFonts w:eastAsia="Times New Roman" w:cs="Times New Roman"/>
        </w:rPr>
        <w:t>Enhancement Agreement.</w:t>
      </w:r>
      <w:r w:rsidR="00F867F7">
        <w:rPr>
          <w:rStyle w:val="FootnoteReference"/>
          <w:rFonts w:eastAsia="SimSun" w:cs="Times New Roman"/>
          <w:lang w:eastAsia="zh-CN"/>
        </w:rPr>
        <w:footnoteReference w:id="38"/>
      </w:r>
    </w:p>
    <w:p w:rsidR="00F867F7" w:rsidRDefault="00BD1778" w:rsidP="00F31155">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F31155" w:rsidRPr="00F31155">
        <w:rPr>
          <w:rFonts w:eastAsia="Times New Roman" w:cs="Times New Roman"/>
        </w:rPr>
        <w:t xml:space="preserve">Under the alternative proposed by Electron Hydro, PSE would </w:t>
      </w:r>
      <w:r w:rsidR="00904829">
        <w:rPr>
          <w:rFonts w:eastAsia="Times New Roman" w:cs="Times New Roman"/>
        </w:rPr>
        <w:t xml:space="preserve">not assign its interest under the </w:t>
      </w:r>
      <w:r w:rsidR="00C65789">
        <w:rPr>
          <w:rFonts w:eastAsia="Times New Roman" w:cs="Times New Roman"/>
        </w:rPr>
        <w:t xml:space="preserve">Resource Enhancement Agreement </w:t>
      </w:r>
      <w:r w:rsidR="00904829">
        <w:rPr>
          <w:rFonts w:eastAsia="Times New Roman" w:cs="Times New Roman"/>
        </w:rPr>
        <w:t xml:space="preserve">and remain primarily obligated and responsible to the </w:t>
      </w:r>
      <w:r w:rsidR="00C65789">
        <w:rPr>
          <w:rFonts w:eastAsia="Times New Roman" w:cs="Times New Roman"/>
        </w:rPr>
        <w:t xml:space="preserve">Puyallup </w:t>
      </w:r>
      <w:r w:rsidR="00904829">
        <w:rPr>
          <w:rFonts w:eastAsia="Times New Roman" w:cs="Times New Roman"/>
        </w:rPr>
        <w:t>Tribe under</w:t>
      </w:r>
      <w:r w:rsidR="00B50D24">
        <w:rPr>
          <w:rFonts w:eastAsia="Times New Roman" w:cs="Times New Roman"/>
        </w:rPr>
        <w:t xml:space="preserve"> </w:t>
      </w:r>
      <w:r w:rsidR="00F31155" w:rsidRPr="00F31155">
        <w:rPr>
          <w:rFonts w:eastAsia="Times New Roman" w:cs="Times New Roman"/>
        </w:rPr>
        <w:t>th</w:t>
      </w:r>
      <w:r w:rsidR="00C65789">
        <w:rPr>
          <w:rFonts w:eastAsia="Times New Roman" w:cs="Times New Roman"/>
        </w:rPr>
        <w:t>at</w:t>
      </w:r>
      <w:r w:rsidR="00F31155" w:rsidRPr="00F31155">
        <w:rPr>
          <w:rFonts w:eastAsia="Times New Roman" w:cs="Times New Roman"/>
        </w:rPr>
        <w:t xml:space="preserve"> </w:t>
      </w:r>
      <w:r w:rsidR="00C65789">
        <w:rPr>
          <w:rFonts w:eastAsia="Times New Roman" w:cs="Times New Roman"/>
        </w:rPr>
        <w:t>a</w:t>
      </w:r>
      <w:r w:rsidR="00F31155" w:rsidRPr="00F31155">
        <w:rPr>
          <w:rFonts w:eastAsia="Times New Roman" w:cs="Times New Roman"/>
        </w:rPr>
        <w:t>greement.</w:t>
      </w:r>
      <w:r w:rsidR="00190CE0">
        <w:rPr>
          <w:rStyle w:val="FootnoteReference"/>
          <w:rFonts w:eastAsia="SimSun" w:cs="Times New Roman"/>
          <w:lang w:eastAsia="zh-CN"/>
        </w:rPr>
        <w:footnoteReference w:id="39"/>
      </w:r>
      <w:r w:rsidR="00F31155" w:rsidRPr="00F31155">
        <w:rPr>
          <w:rFonts w:eastAsia="Times New Roman" w:cs="Times New Roman"/>
        </w:rPr>
        <w:t xml:space="preserve"> </w:t>
      </w:r>
      <w:r w:rsidR="00B50D24">
        <w:rPr>
          <w:rFonts w:eastAsia="Times New Roman" w:cs="Times New Roman"/>
        </w:rPr>
        <w:t xml:space="preserve"> </w:t>
      </w:r>
      <w:r w:rsidR="00F31155" w:rsidRPr="00F31155">
        <w:rPr>
          <w:rFonts w:eastAsia="Times New Roman" w:cs="Times New Roman"/>
        </w:rPr>
        <w:t>In turn, PSE and Electron Hydro would enter into a Facility Operation Agreement that</w:t>
      </w:r>
      <w:r w:rsidR="00B50D24">
        <w:rPr>
          <w:rFonts w:eastAsia="Times New Roman" w:cs="Times New Roman"/>
        </w:rPr>
        <w:t xml:space="preserve"> </w:t>
      </w:r>
      <w:r w:rsidR="00F31155" w:rsidRPr="00F31155">
        <w:rPr>
          <w:rFonts w:eastAsia="Times New Roman" w:cs="Times New Roman"/>
        </w:rPr>
        <w:t>would require Electron Hydro to operate the Electron Project in compliance with Resource</w:t>
      </w:r>
      <w:r w:rsidR="00B50D24">
        <w:rPr>
          <w:rFonts w:eastAsia="Times New Roman" w:cs="Times New Roman"/>
        </w:rPr>
        <w:t xml:space="preserve"> </w:t>
      </w:r>
      <w:r w:rsidR="00F31155" w:rsidRPr="00F31155">
        <w:rPr>
          <w:rFonts w:eastAsia="Times New Roman" w:cs="Times New Roman"/>
        </w:rPr>
        <w:t>Enhancement Agreement requirements and to make required payments to the Puyallup Tribe</w:t>
      </w:r>
      <w:r w:rsidR="00B50D24" w:rsidRPr="00F31155">
        <w:rPr>
          <w:rFonts w:eastAsia="Times New Roman" w:cs="Times New Roman"/>
        </w:rPr>
        <w:t xml:space="preserve"> </w:t>
      </w:r>
      <w:r w:rsidR="00F31155" w:rsidRPr="00F31155">
        <w:rPr>
          <w:rFonts w:eastAsia="Times New Roman" w:cs="Times New Roman"/>
        </w:rPr>
        <w:t>(through PSE).</w:t>
      </w:r>
      <w:r w:rsidR="00190CE0">
        <w:rPr>
          <w:rStyle w:val="FootnoteReference"/>
          <w:rFonts w:eastAsia="SimSun" w:cs="Times New Roman"/>
          <w:lang w:eastAsia="zh-CN"/>
        </w:rPr>
        <w:footnoteReference w:id="40"/>
      </w:r>
      <w:r w:rsidR="00F31155" w:rsidRPr="00F31155">
        <w:rPr>
          <w:rFonts w:eastAsia="Times New Roman" w:cs="Times New Roman"/>
        </w:rPr>
        <w:t xml:space="preserve"> </w:t>
      </w:r>
      <w:r w:rsidR="00B50D24">
        <w:rPr>
          <w:rFonts w:eastAsia="Times New Roman" w:cs="Times New Roman"/>
        </w:rPr>
        <w:t xml:space="preserve"> </w:t>
      </w:r>
      <w:r w:rsidR="00F31155" w:rsidRPr="00F31155">
        <w:rPr>
          <w:rFonts w:eastAsia="Times New Roman" w:cs="Times New Roman"/>
        </w:rPr>
        <w:t xml:space="preserve">Late payments </w:t>
      </w:r>
      <w:proofErr w:type="gramStart"/>
      <w:r w:rsidR="00F31155" w:rsidRPr="00F31155">
        <w:rPr>
          <w:rFonts w:eastAsia="Times New Roman" w:cs="Times New Roman"/>
        </w:rPr>
        <w:t>may be offset</w:t>
      </w:r>
      <w:proofErr w:type="gramEnd"/>
      <w:r w:rsidR="00F31155" w:rsidRPr="00F31155">
        <w:rPr>
          <w:rFonts w:eastAsia="Times New Roman" w:cs="Times New Roman"/>
        </w:rPr>
        <w:t xml:space="preserve"> against amounts owed by PSE under the Electron</w:t>
      </w:r>
      <w:r w:rsidR="00B50D24">
        <w:rPr>
          <w:rFonts w:eastAsia="Times New Roman" w:cs="Times New Roman"/>
        </w:rPr>
        <w:t xml:space="preserve"> </w:t>
      </w:r>
      <w:r w:rsidR="00F31155" w:rsidRPr="00F31155">
        <w:rPr>
          <w:rFonts w:eastAsia="Times New Roman" w:cs="Times New Roman"/>
        </w:rPr>
        <w:t>PPA.</w:t>
      </w:r>
      <w:r w:rsidR="00190CE0">
        <w:rPr>
          <w:rStyle w:val="FootnoteReference"/>
          <w:rFonts w:eastAsia="SimSun" w:cs="Times New Roman"/>
          <w:lang w:eastAsia="zh-CN"/>
        </w:rPr>
        <w:footnoteReference w:id="41"/>
      </w:r>
    </w:p>
    <w:p w:rsidR="00F31155" w:rsidRPr="00F31155" w:rsidRDefault="00BD1778" w:rsidP="00F31155">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F31155" w:rsidRPr="00F31155">
        <w:rPr>
          <w:rFonts w:eastAsia="Times New Roman" w:cs="Times New Roman"/>
        </w:rPr>
        <w:t>The proposed alternative introduces risks that the Electron Project may be unable</w:t>
      </w:r>
      <w:r w:rsidR="00F867F7">
        <w:rPr>
          <w:rFonts w:eastAsia="Times New Roman" w:cs="Times New Roman"/>
        </w:rPr>
        <w:t xml:space="preserve"> </w:t>
      </w:r>
      <w:r w:rsidR="00F31155" w:rsidRPr="00F31155">
        <w:rPr>
          <w:rFonts w:eastAsia="Times New Roman" w:cs="Times New Roman"/>
        </w:rPr>
        <w:t>to continue operations after expiration of the Resource Enhancement Agreement on</w:t>
      </w:r>
      <w:r w:rsidR="00F867F7">
        <w:rPr>
          <w:rFonts w:eastAsia="Times New Roman" w:cs="Times New Roman"/>
        </w:rPr>
        <w:t xml:space="preserve"> </w:t>
      </w:r>
      <w:r w:rsidR="00F31155" w:rsidRPr="00F31155">
        <w:rPr>
          <w:rFonts w:eastAsia="Times New Roman" w:cs="Times New Roman"/>
        </w:rPr>
        <w:t>December</w:t>
      </w:r>
      <w:r w:rsidR="00F867F7">
        <w:rPr>
          <w:rFonts w:eastAsia="Times New Roman" w:cs="Times New Roman"/>
        </w:rPr>
        <w:t> </w:t>
      </w:r>
      <w:r w:rsidR="00F31155" w:rsidRPr="00F31155">
        <w:rPr>
          <w:rFonts w:eastAsia="Times New Roman" w:cs="Times New Roman"/>
        </w:rPr>
        <w:t>31, 2026.</w:t>
      </w:r>
      <w:r w:rsidR="00190CE0">
        <w:rPr>
          <w:rStyle w:val="FootnoteReference"/>
          <w:rFonts w:eastAsia="SimSun" w:cs="Times New Roman"/>
          <w:lang w:eastAsia="zh-CN"/>
        </w:rPr>
        <w:footnoteReference w:id="42"/>
      </w:r>
      <w:r w:rsidR="00F31155" w:rsidRPr="00F31155">
        <w:rPr>
          <w:rFonts w:eastAsia="Times New Roman" w:cs="Times New Roman"/>
        </w:rPr>
        <w:t xml:space="preserve"> </w:t>
      </w:r>
      <w:r w:rsidR="00F867F7">
        <w:rPr>
          <w:rFonts w:eastAsia="Times New Roman" w:cs="Times New Roman"/>
        </w:rPr>
        <w:t xml:space="preserve"> </w:t>
      </w:r>
      <w:r w:rsidR="00F31155" w:rsidRPr="00F31155">
        <w:rPr>
          <w:rFonts w:eastAsia="Times New Roman" w:cs="Times New Roman"/>
        </w:rPr>
        <w:t>To reflect the increased risk to Electron Hydro that the Electron Project</w:t>
      </w:r>
      <w:r w:rsidR="00F867F7">
        <w:rPr>
          <w:rFonts w:eastAsia="Times New Roman" w:cs="Times New Roman"/>
        </w:rPr>
        <w:t xml:space="preserve"> </w:t>
      </w:r>
      <w:r w:rsidR="00F31155" w:rsidRPr="00F31155">
        <w:rPr>
          <w:rFonts w:eastAsia="Times New Roman" w:cs="Times New Roman"/>
        </w:rPr>
        <w:t>cannot continue operations after December 31, 2026, PSE and Electron Hydro agreed to reduce</w:t>
      </w:r>
      <w:r w:rsidR="00F867F7">
        <w:rPr>
          <w:rFonts w:eastAsia="Times New Roman" w:cs="Times New Roman"/>
        </w:rPr>
        <w:t xml:space="preserve"> </w:t>
      </w:r>
      <w:r w:rsidR="00F31155" w:rsidRPr="00F31155">
        <w:rPr>
          <w:rFonts w:eastAsia="Times New Roman" w:cs="Times New Roman"/>
        </w:rPr>
        <w:t>the sales price for the sale of the Electron Project from $13.7</w:t>
      </w:r>
      <w:r w:rsidR="00F867F7">
        <w:rPr>
          <w:rFonts w:eastAsia="Times New Roman" w:cs="Times New Roman"/>
        </w:rPr>
        <w:t> </w:t>
      </w:r>
      <w:r w:rsidR="00F31155" w:rsidRPr="00F31155">
        <w:rPr>
          <w:rFonts w:eastAsia="Times New Roman" w:cs="Times New Roman"/>
        </w:rPr>
        <w:t>million to $8.4</w:t>
      </w:r>
      <w:r w:rsidR="00F867F7">
        <w:rPr>
          <w:rFonts w:eastAsia="Times New Roman" w:cs="Times New Roman"/>
        </w:rPr>
        <w:t> </w:t>
      </w:r>
      <w:r w:rsidR="00F31155" w:rsidRPr="00F31155">
        <w:rPr>
          <w:rFonts w:eastAsia="Times New Roman" w:cs="Times New Roman"/>
        </w:rPr>
        <w:t>million.</w:t>
      </w:r>
      <w:r w:rsidR="00190CE0">
        <w:rPr>
          <w:rStyle w:val="FootnoteReference"/>
          <w:rFonts w:eastAsia="SimSun" w:cs="Times New Roman"/>
          <w:lang w:eastAsia="zh-CN"/>
        </w:rPr>
        <w:footnoteReference w:id="43"/>
      </w:r>
      <w:r w:rsidR="00F31155" w:rsidRPr="00F31155">
        <w:rPr>
          <w:rFonts w:eastAsia="Times New Roman" w:cs="Times New Roman"/>
        </w:rPr>
        <w:t xml:space="preserve"> </w:t>
      </w:r>
      <w:r w:rsidR="00F867F7">
        <w:rPr>
          <w:rFonts w:eastAsia="Times New Roman" w:cs="Times New Roman"/>
        </w:rPr>
        <w:t xml:space="preserve"> </w:t>
      </w:r>
      <w:r w:rsidR="00F31155" w:rsidRPr="00F31155">
        <w:rPr>
          <w:rFonts w:eastAsia="Times New Roman" w:cs="Times New Roman"/>
        </w:rPr>
        <w:t>To reflect</w:t>
      </w:r>
      <w:r w:rsidR="00F867F7">
        <w:rPr>
          <w:rFonts w:eastAsia="Times New Roman" w:cs="Times New Roman"/>
        </w:rPr>
        <w:t xml:space="preserve"> </w:t>
      </w:r>
      <w:r w:rsidR="00F31155" w:rsidRPr="00F31155">
        <w:rPr>
          <w:rFonts w:eastAsia="Times New Roman" w:cs="Times New Roman"/>
        </w:rPr>
        <w:t>the increased risk to PSE that the Electron Project cannot continue operations after December</w:t>
      </w:r>
      <w:r w:rsidR="00F867F7">
        <w:rPr>
          <w:rFonts w:eastAsia="Times New Roman" w:cs="Times New Roman"/>
        </w:rPr>
        <w:t> </w:t>
      </w:r>
      <w:r w:rsidR="00F31155" w:rsidRPr="00F31155">
        <w:rPr>
          <w:rFonts w:eastAsia="Times New Roman" w:cs="Times New Roman"/>
        </w:rPr>
        <w:t>31,</w:t>
      </w:r>
      <w:r w:rsidR="00F867F7">
        <w:rPr>
          <w:rFonts w:eastAsia="Times New Roman" w:cs="Times New Roman"/>
        </w:rPr>
        <w:t xml:space="preserve"> </w:t>
      </w:r>
      <w:r w:rsidR="00F31155" w:rsidRPr="00F31155">
        <w:rPr>
          <w:rFonts w:eastAsia="Times New Roman" w:cs="Times New Roman"/>
        </w:rPr>
        <w:t>2026, PSE and Electron Hydro agreed to shorten the term of the Electron PPA (originally, a</w:t>
      </w:r>
      <w:r w:rsidR="00F867F7">
        <w:rPr>
          <w:rFonts w:eastAsia="Times New Roman" w:cs="Times New Roman"/>
        </w:rPr>
        <w:t xml:space="preserve"> </w:t>
      </w:r>
      <w:r w:rsidR="00F31155" w:rsidRPr="00F31155">
        <w:rPr>
          <w:rFonts w:eastAsia="Times New Roman" w:cs="Times New Roman"/>
        </w:rPr>
        <w:t>twenty-year term) so that it expires on December</w:t>
      </w:r>
      <w:r w:rsidR="00F867F7">
        <w:rPr>
          <w:rFonts w:eastAsia="Times New Roman" w:cs="Times New Roman"/>
        </w:rPr>
        <w:t> </w:t>
      </w:r>
      <w:r w:rsidR="00F31155" w:rsidRPr="00F31155">
        <w:rPr>
          <w:rFonts w:eastAsia="Times New Roman" w:cs="Times New Roman"/>
        </w:rPr>
        <w:t>31, 2026, concurrent with the expiration of the</w:t>
      </w:r>
      <w:r w:rsidR="00F867F7">
        <w:rPr>
          <w:rFonts w:eastAsia="Times New Roman" w:cs="Times New Roman"/>
        </w:rPr>
        <w:t xml:space="preserve"> </w:t>
      </w:r>
      <w:r w:rsidR="00F31155" w:rsidRPr="00F31155">
        <w:rPr>
          <w:rFonts w:eastAsia="Times New Roman" w:cs="Times New Roman"/>
        </w:rPr>
        <w:t>Resource Enhancement Agreement.</w:t>
      </w:r>
      <w:r w:rsidR="00190CE0">
        <w:rPr>
          <w:rStyle w:val="FootnoteReference"/>
          <w:rFonts w:eastAsia="SimSun" w:cs="Times New Roman"/>
          <w:lang w:eastAsia="zh-CN"/>
        </w:rPr>
        <w:footnoteReference w:id="44"/>
      </w:r>
    </w:p>
    <w:p w:rsidR="00F867F7" w:rsidRDefault="00BD1778" w:rsidP="00F31155">
      <w:pPr>
        <w:spacing w:line="480" w:lineRule="auto"/>
        <w:ind w:firstLine="720"/>
        <w:rPr>
          <w:rFonts w:eastAsia="Times New Roman" w:cs="Times New Roman"/>
        </w:rPr>
      </w:pPr>
      <w:r w:rsidRPr="00BD1778">
        <w:rPr>
          <w:rFonts w:eastAsia="Times New Roman" w:cs="Times New Roman"/>
        </w:rPr>
        <w:lastRenderedPageBreak/>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F31155" w:rsidRPr="00F31155">
        <w:rPr>
          <w:rFonts w:eastAsia="Times New Roman" w:cs="Times New Roman"/>
        </w:rPr>
        <w:t>PSE analyzed the Electron Hydro proposal for a reduced purchase price and</w:t>
      </w:r>
      <w:r w:rsidR="00F867F7">
        <w:rPr>
          <w:rFonts w:eastAsia="Times New Roman" w:cs="Times New Roman"/>
        </w:rPr>
        <w:t xml:space="preserve"> </w:t>
      </w:r>
      <w:r w:rsidR="00F31155" w:rsidRPr="00F31155">
        <w:rPr>
          <w:rFonts w:eastAsia="Times New Roman" w:cs="Times New Roman"/>
        </w:rPr>
        <w:t>Electron PPA term with the Portfolio Screening Model.</w:t>
      </w:r>
      <w:r w:rsidR="00190CE0">
        <w:rPr>
          <w:rStyle w:val="FootnoteReference"/>
          <w:rFonts w:eastAsia="SimSun" w:cs="Times New Roman"/>
          <w:lang w:eastAsia="zh-CN"/>
        </w:rPr>
        <w:footnoteReference w:id="45"/>
      </w:r>
      <w:r w:rsidR="00F31155" w:rsidRPr="00F31155">
        <w:rPr>
          <w:rFonts w:eastAsia="Times New Roman" w:cs="Times New Roman"/>
        </w:rPr>
        <w:t xml:space="preserve"> </w:t>
      </w:r>
      <w:r w:rsidR="00F867F7">
        <w:rPr>
          <w:rFonts w:eastAsia="Times New Roman" w:cs="Times New Roman"/>
        </w:rPr>
        <w:t xml:space="preserve"> </w:t>
      </w:r>
      <w:r w:rsidR="00F31155" w:rsidRPr="00F31155">
        <w:rPr>
          <w:rFonts w:eastAsia="Times New Roman" w:cs="Times New Roman"/>
        </w:rPr>
        <w:t>Although the purchase price decreased</w:t>
      </w:r>
      <w:r w:rsidR="00F867F7">
        <w:rPr>
          <w:rFonts w:eastAsia="Times New Roman" w:cs="Times New Roman"/>
        </w:rPr>
        <w:t xml:space="preserve"> </w:t>
      </w:r>
      <w:r w:rsidR="00F31155" w:rsidRPr="00F31155">
        <w:rPr>
          <w:rFonts w:eastAsia="Times New Roman" w:cs="Times New Roman"/>
        </w:rPr>
        <w:t>by $5.3</w:t>
      </w:r>
      <w:r w:rsidR="00F867F7">
        <w:rPr>
          <w:rFonts w:eastAsia="Times New Roman" w:cs="Times New Roman"/>
        </w:rPr>
        <w:t> </w:t>
      </w:r>
      <w:r w:rsidR="00F31155" w:rsidRPr="00F31155">
        <w:rPr>
          <w:rFonts w:eastAsia="Times New Roman" w:cs="Times New Roman"/>
        </w:rPr>
        <w:t>million, the Portfolio Screening Model projected net portfolio cost savings under the</w:t>
      </w:r>
      <w:r w:rsidR="00F867F7">
        <w:rPr>
          <w:rFonts w:eastAsia="Times New Roman" w:cs="Times New Roman"/>
        </w:rPr>
        <w:t xml:space="preserve"> </w:t>
      </w:r>
      <w:r w:rsidR="00F31155" w:rsidRPr="00F31155">
        <w:rPr>
          <w:rFonts w:eastAsia="Times New Roman" w:cs="Times New Roman"/>
        </w:rPr>
        <w:t>proposed alternative as compared to the original terms of the Asset Purchase Agreement and</w:t>
      </w:r>
      <w:r w:rsidR="00F867F7">
        <w:rPr>
          <w:rFonts w:eastAsia="Times New Roman" w:cs="Times New Roman"/>
        </w:rPr>
        <w:t xml:space="preserve"> </w:t>
      </w:r>
      <w:r w:rsidR="00F31155" w:rsidRPr="00F31155">
        <w:rPr>
          <w:rFonts w:eastAsia="Times New Roman" w:cs="Times New Roman"/>
        </w:rPr>
        <w:t>Electron PPA.</w:t>
      </w:r>
      <w:r w:rsidR="00190CE0">
        <w:rPr>
          <w:rStyle w:val="FootnoteReference"/>
          <w:rFonts w:eastAsia="SimSun" w:cs="Times New Roman"/>
          <w:lang w:eastAsia="zh-CN"/>
        </w:rPr>
        <w:footnoteReference w:id="46"/>
      </w:r>
    </w:p>
    <w:p w:rsidR="00F31155" w:rsidRPr="00F31155" w:rsidRDefault="00BD1778" w:rsidP="00F31155">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F31155" w:rsidRPr="00F31155">
        <w:rPr>
          <w:rFonts w:eastAsia="Times New Roman" w:cs="Times New Roman"/>
        </w:rPr>
        <w:t>On May 15, 2014, the EMC authorized PSE staff to enter into a fourth</w:t>
      </w:r>
      <w:r w:rsidR="00F867F7">
        <w:rPr>
          <w:rFonts w:eastAsia="Times New Roman" w:cs="Times New Roman"/>
        </w:rPr>
        <w:t xml:space="preserve"> </w:t>
      </w:r>
      <w:r w:rsidR="00F31155" w:rsidRPr="00F31155">
        <w:rPr>
          <w:rFonts w:eastAsia="Times New Roman" w:cs="Times New Roman"/>
        </w:rPr>
        <w:t>amendment to the Asset Purchase Agreement that</w:t>
      </w:r>
    </w:p>
    <w:p w:rsidR="00F867F7" w:rsidRPr="00F867F7" w:rsidRDefault="00F31155" w:rsidP="00F867F7">
      <w:pPr>
        <w:numPr>
          <w:ilvl w:val="0"/>
          <w:numId w:val="2"/>
        </w:numPr>
        <w:spacing w:after="280"/>
        <w:ind w:left="2160" w:right="720" w:hanging="720"/>
        <w:rPr>
          <w:rFonts w:eastAsia="SimSun" w:cs="Times New Roman"/>
          <w:lang w:eastAsia="zh-CN"/>
        </w:rPr>
      </w:pPr>
      <w:r w:rsidRPr="00F867F7">
        <w:rPr>
          <w:rFonts w:eastAsia="Times New Roman" w:cs="Times New Roman"/>
        </w:rPr>
        <w:t>reduces the purchase price in the Asset Purchase Agreement from</w:t>
      </w:r>
      <w:r w:rsidR="00F867F7" w:rsidRPr="00F867F7">
        <w:rPr>
          <w:rFonts w:eastAsia="Times New Roman" w:cs="Times New Roman"/>
        </w:rPr>
        <w:t xml:space="preserve"> </w:t>
      </w:r>
      <w:r w:rsidRPr="00F867F7">
        <w:rPr>
          <w:rFonts w:eastAsia="Times New Roman" w:cs="Times New Roman"/>
        </w:rPr>
        <w:t>$13.7</w:t>
      </w:r>
      <w:r w:rsidR="00F867F7">
        <w:rPr>
          <w:rFonts w:eastAsia="Times New Roman" w:cs="Times New Roman"/>
        </w:rPr>
        <w:t> </w:t>
      </w:r>
      <w:r w:rsidRPr="00F867F7">
        <w:rPr>
          <w:rFonts w:eastAsia="Times New Roman" w:cs="Times New Roman"/>
        </w:rPr>
        <w:t>million to $8.4</w:t>
      </w:r>
      <w:r w:rsidR="00F867F7">
        <w:rPr>
          <w:rFonts w:eastAsia="Times New Roman" w:cs="Times New Roman"/>
        </w:rPr>
        <w:t> </w:t>
      </w:r>
      <w:r w:rsidRPr="00F867F7">
        <w:rPr>
          <w:rFonts w:eastAsia="Times New Roman" w:cs="Times New Roman"/>
        </w:rPr>
        <w:t>million;</w:t>
      </w:r>
    </w:p>
    <w:p w:rsidR="00F867F7" w:rsidRDefault="00F31155" w:rsidP="00F867F7">
      <w:pPr>
        <w:numPr>
          <w:ilvl w:val="0"/>
          <w:numId w:val="2"/>
        </w:numPr>
        <w:spacing w:after="280"/>
        <w:ind w:left="2160" w:right="720" w:hanging="720"/>
        <w:rPr>
          <w:rFonts w:eastAsia="Times New Roman" w:cs="Times New Roman"/>
        </w:rPr>
      </w:pPr>
      <w:r w:rsidRPr="00F867F7">
        <w:rPr>
          <w:rFonts w:eastAsia="Times New Roman" w:cs="Times New Roman"/>
        </w:rPr>
        <w:t>extends the date by which the parties must satisfy conditions</w:t>
      </w:r>
      <w:r w:rsidR="00F867F7">
        <w:rPr>
          <w:rFonts w:eastAsia="SimSun" w:cs="Times New Roman"/>
          <w:lang w:eastAsia="zh-CN"/>
        </w:rPr>
        <w:t xml:space="preserve"> </w:t>
      </w:r>
      <w:r w:rsidRPr="00F867F7">
        <w:rPr>
          <w:rFonts w:eastAsia="Times New Roman" w:cs="Times New Roman"/>
        </w:rPr>
        <w:t>precedent in the Asset Purchase Agreement from May</w:t>
      </w:r>
      <w:r w:rsidR="00F867F7">
        <w:rPr>
          <w:rFonts w:eastAsia="Times New Roman" w:cs="Times New Roman"/>
        </w:rPr>
        <w:t> </w:t>
      </w:r>
      <w:r w:rsidRPr="00F867F7">
        <w:rPr>
          <w:rFonts w:eastAsia="Times New Roman" w:cs="Times New Roman"/>
        </w:rPr>
        <w:t>31, 2014 to</w:t>
      </w:r>
      <w:r w:rsidR="00F867F7">
        <w:rPr>
          <w:rFonts w:eastAsia="SimSun" w:cs="Times New Roman"/>
          <w:lang w:eastAsia="zh-CN"/>
        </w:rPr>
        <w:t xml:space="preserve"> </w:t>
      </w:r>
      <w:r w:rsidRPr="00F867F7">
        <w:rPr>
          <w:rFonts w:eastAsia="Times New Roman" w:cs="Times New Roman"/>
        </w:rPr>
        <w:t>July</w:t>
      </w:r>
      <w:r w:rsidR="00F867F7">
        <w:rPr>
          <w:rFonts w:eastAsia="Times New Roman" w:cs="Times New Roman"/>
        </w:rPr>
        <w:t> </w:t>
      </w:r>
      <w:r w:rsidRPr="00F867F7">
        <w:rPr>
          <w:rFonts w:eastAsia="Times New Roman" w:cs="Times New Roman"/>
        </w:rPr>
        <w:t>31, 2014;</w:t>
      </w:r>
    </w:p>
    <w:p w:rsidR="00F867F7" w:rsidRDefault="00F31155" w:rsidP="00F867F7">
      <w:pPr>
        <w:numPr>
          <w:ilvl w:val="0"/>
          <w:numId w:val="2"/>
        </w:numPr>
        <w:spacing w:after="280"/>
        <w:ind w:left="2160" w:right="720" w:hanging="720"/>
        <w:rPr>
          <w:rFonts w:eastAsia="Times New Roman" w:cs="Times New Roman"/>
        </w:rPr>
      </w:pPr>
      <w:r w:rsidRPr="00F867F7">
        <w:rPr>
          <w:rFonts w:eastAsia="Times New Roman" w:cs="Times New Roman"/>
        </w:rPr>
        <w:t>shortens the term of the Electron PPA from a 20-year term to a</w:t>
      </w:r>
      <w:r w:rsidR="00F867F7" w:rsidRPr="00F867F7">
        <w:rPr>
          <w:rFonts w:eastAsia="Times New Roman" w:cs="Times New Roman"/>
        </w:rPr>
        <w:t xml:space="preserve"> </w:t>
      </w:r>
      <w:r w:rsidRPr="00F867F7">
        <w:rPr>
          <w:rFonts w:eastAsia="Times New Roman" w:cs="Times New Roman"/>
        </w:rPr>
        <w:t>term expiring on December 31, 2026; and</w:t>
      </w:r>
    </w:p>
    <w:p w:rsidR="00F31155" w:rsidRPr="00F867F7" w:rsidRDefault="00F31155" w:rsidP="00F867F7">
      <w:pPr>
        <w:numPr>
          <w:ilvl w:val="0"/>
          <w:numId w:val="2"/>
        </w:numPr>
        <w:spacing w:after="280"/>
        <w:ind w:left="2160" w:right="720" w:hanging="720"/>
        <w:rPr>
          <w:rFonts w:eastAsia="Times New Roman" w:cs="Times New Roman"/>
        </w:rPr>
      </w:pPr>
      <w:proofErr w:type="gramStart"/>
      <w:r w:rsidRPr="00F867F7">
        <w:rPr>
          <w:rFonts w:eastAsia="Times New Roman" w:cs="Times New Roman"/>
        </w:rPr>
        <w:t>establishes</w:t>
      </w:r>
      <w:proofErr w:type="gramEnd"/>
      <w:r w:rsidRPr="00F867F7">
        <w:rPr>
          <w:rFonts w:eastAsia="Times New Roman" w:cs="Times New Roman"/>
        </w:rPr>
        <w:t xml:space="preserve"> a Facility Operation Agreement that requires Electron</w:t>
      </w:r>
      <w:r w:rsidR="00F867F7" w:rsidRPr="00F867F7">
        <w:rPr>
          <w:rFonts w:eastAsia="Times New Roman" w:cs="Times New Roman"/>
        </w:rPr>
        <w:t xml:space="preserve"> </w:t>
      </w:r>
      <w:r w:rsidRPr="00F867F7">
        <w:rPr>
          <w:rFonts w:eastAsia="Times New Roman" w:cs="Times New Roman"/>
        </w:rPr>
        <w:t>Hydro to operate the Electron Project in compliance with the</w:t>
      </w:r>
      <w:r w:rsidR="00F867F7" w:rsidRPr="00F867F7">
        <w:rPr>
          <w:rFonts w:eastAsia="Times New Roman" w:cs="Times New Roman"/>
        </w:rPr>
        <w:t xml:space="preserve"> </w:t>
      </w:r>
      <w:r w:rsidRPr="00F867F7">
        <w:rPr>
          <w:rFonts w:eastAsia="Times New Roman" w:cs="Times New Roman"/>
        </w:rPr>
        <w:t>Resource Enhancement Agreement through December</w:t>
      </w:r>
      <w:r w:rsidR="00F867F7" w:rsidRPr="00F867F7">
        <w:rPr>
          <w:rFonts w:eastAsia="Times New Roman" w:cs="Times New Roman"/>
        </w:rPr>
        <w:t> </w:t>
      </w:r>
      <w:r w:rsidRPr="00F867F7">
        <w:rPr>
          <w:rFonts w:eastAsia="Times New Roman" w:cs="Times New Roman"/>
        </w:rPr>
        <w:t>31, 2026.</w:t>
      </w:r>
      <w:r w:rsidR="00190CE0">
        <w:rPr>
          <w:rStyle w:val="FootnoteReference"/>
          <w:rFonts w:eastAsia="SimSun" w:cs="Times New Roman"/>
          <w:lang w:eastAsia="zh-CN"/>
        </w:rPr>
        <w:footnoteReference w:id="47"/>
      </w:r>
    </w:p>
    <w:p w:rsidR="00F31155" w:rsidRDefault="00BD1778" w:rsidP="00BF6F05">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F31155" w:rsidRPr="00F31155">
        <w:rPr>
          <w:rFonts w:eastAsia="Times New Roman" w:cs="Times New Roman"/>
        </w:rPr>
        <w:t>PSE and Electron Hydro entered into Amendment No.</w:t>
      </w:r>
      <w:r w:rsidR="00F867F7">
        <w:rPr>
          <w:rFonts w:eastAsia="Times New Roman" w:cs="Times New Roman"/>
        </w:rPr>
        <w:t> </w:t>
      </w:r>
      <w:r w:rsidR="00F31155" w:rsidRPr="00F31155">
        <w:rPr>
          <w:rFonts w:eastAsia="Times New Roman" w:cs="Times New Roman"/>
        </w:rPr>
        <w:t>4 to the Asset Purchase</w:t>
      </w:r>
      <w:r w:rsidR="00F867F7">
        <w:rPr>
          <w:rFonts w:eastAsia="Times New Roman" w:cs="Times New Roman"/>
        </w:rPr>
        <w:t xml:space="preserve"> </w:t>
      </w:r>
      <w:r w:rsidR="00F31155" w:rsidRPr="00F31155">
        <w:rPr>
          <w:rFonts w:eastAsia="Times New Roman" w:cs="Times New Roman"/>
        </w:rPr>
        <w:t>Agreement, dated June</w:t>
      </w:r>
      <w:r w:rsidR="00F867F7">
        <w:rPr>
          <w:rFonts w:eastAsia="Times New Roman" w:cs="Times New Roman"/>
        </w:rPr>
        <w:t> </w:t>
      </w:r>
      <w:r w:rsidR="00F31155" w:rsidRPr="00F31155">
        <w:rPr>
          <w:rFonts w:eastAsia="Times New Roman" w:cs="Times New Roman"/>
        </w:rPr>
        <w:t>4, 2014, that reflects the changes authorized by the EMC on May</w:t>
      </w:r>
      <w:r w:rsidR="00F867F7">
        <w:rPr>
          <w:rFonts w:eastAsia="Times New Roman" w:cs="Times New Roman"/>
        </w:rPr>
        <w:t> </w:t>
      </w:r>
      <w:r w:rsidR="00F31155" w:rsidRPr="00F31155">
        <w:rPr>
          <w:rFonts w:eastAsia="Times New Roman" w:cs="Times New Roman"/>
        </w:rPr>
        <w:t>15,</w:t>
      </w:r>
      <w:r w:rsidR="00F867F7">
        <w:rPr>
          <w:rFonts w:eastAsia="Times New Roman" w:cs="Times New Roman"/>
        </w:rPr>
        <w:t xml:space="preserve"> </w:t>
      </w:r>
      <w:r w:rsidR="00F31155" w:rsidRPr="00F31155">
        <w:rPr>
          <w:rFonts w:eastAsia="Times New Roman" w:cs="Times New Roman"/>
        </w:rPr>
        <w:t>2014.</w:t>
      </w:r>
      <w:r w:rsidR="00190CE0">
        <w:rPr>
          <w:rStyle w:val="FootnoteReference"/>
          <w:rFonts w:eastAsia="SimSun" w:cs="Times New Roman"/>
          <w:lang w:eastAsia="zh-CN"/>
        </w:rPr>
        <w:footnoteReference w:id="48"/>
      </w:r>
    </w:p>
    <w:p w:rsidR="00AB211B" w:rsidRPr="00540016" w:rsidRDefault="005B673D" w:rsidP="00094EBB">
      <w:pPr>
        <w:pStyle w:val="Heading1"/>
        <w:rPr>
          <w:rFonts w:eastAsia="Times New Roman"/>
        </w:rPr>
      </w:pPr>
      <w:bookmarkStart w:id="25" w:name="_Toc398023981"/>
      <w:bookmarkStart w:id="26" w:name="_Toc398209949"/>
      <w:r>
        <w:rPr>
          <w:rFonts w:eastAsia="Times New Roman"/>
        </w:rPr>
        <w:lastRenderedPageBreak/>
        <w:t>III</w:t>
      </w:r>
      <w:r w:rsidR="00AB211B" w:rsidRPr="00540016">
        <w:rPr>
          <w:rFonts w:eastAsia="Times New Roman"/>
        </w:rPr>
        <w:t>.</w:t>
      </w:r>
      <w:r w:rsidR="00AB211B" w:rsidRPr="00540016">
        <w:rPr>
          <w:rFonts w:eastAsia="Times New Roman"/>
        </w:rPr>
        <w:tab/>
      </w:r>
      <w:r w:rsidR="00467530" w:rsidRPr="00540016">
        <w:rPr>
          <w:rFonts w:eastAsia="Times New Roman"/>
        </w:rPr>
        <w:t>ARGUMENT</w:t>
      </w:r>
      <w:bookmarkEnd w:id="25"/>
      <w:bookmarkEnd w:id="26"/>
    </w:p>
    <w:p w:rsidR="00A771FA" w:rsidRPr="00540016" w:rsidRDefault="00A771FA" w:rsidP="00A771FA">
      <w:pPr>
        <w:pStyle w:val="Heading2"/>
        <w:spacing w:before="0" w:after="280"/>
        <w:ind w:left="720" w:right="720" w:hanging="720"/>
        <w:rPr>
          <w:color w:val="000000" w:themeColor="text1"/>
          <w:sz w:val="24"/>
          <w:szCs w:val="24"/>
          <w:u w:val="single"/>
        </w:rPr>
      </w:pPr>
      <w:bookmarkStart w:id="27" w:name="_Toc398023982"/>
      <w:bookmarkStart w:id="28" w:name="_Toc398209950"/>
      <w:r>
        <w:rPr>
          <w:color w:val="000000" w:themeColor="text1"/>
          <w:sz w:val="24"/>
          <w:szCs w:val="24"/>
        </w:rPr>
        <w:t>A</w:t>
      </w:r>
      <w:r w:rsidRPr="00540016">
        <w:rPr>
          <w:color w:val="000000" w:themeColor="text1"/>
          <w:sz w:val="24"/>
          <w:szCs w:val="24"/>
        </w:rPr>
        <w:t>.</w:t>
      </w:r>
      <w:r w:rsidRPr="00540016">
        <w:rPr>
          <w:color w:val="000000" w:themeColor="text1"/>
          <w:sz w:val="24"/>
          <w:szCs w:val="24"/>
        </w:rPr>
        <w:tab/>
      </w:r>
      <w:r>
        <w:rPr>
          <w:color w:val="000000" w:themeColor="text1"/>
          <w:sz w:val="24"/>
          <w:szCs w:val="24"/>
          <w:u w:val="single"/>
        </w:rPr>
        <w:t xml:space="preserve">The </w:t>
      </w:r>
      <w:r w:rsidR="00A32DBE">
        <w:rPr>
          <w:color w:val="000000" w:themeColor="text1"/>
          <w:sz w:val="24"/>
          <w:szCs w:val="24"/>
          <w:u w:val="single"/>
        </w:rPr>
        <w:t>Proposed Transaction Is Consistent With the Public Interest</w:t>
      </w:r>
      <w:bookmarkEnd w:id="27"/>
      <w:bookmarkEnd w:id="28"/>
    </w:p>
    <w:p w:rsidR="005B673D" w:rsidRPr="005B673D" w:rsidRDefault="00BD1778" w:rsidP="005B673D">
      <w:pPr>
        <w:spacing w:line="480" w:lineRule="auto"/>
        <w:ind w:firstLine="720"/>
        <w:rPr>
          <w:rFonts w:eastAsia="Times New Roman" w:cs="Times New Roman"/>
          <w:i/>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5B673D" w:rsidRPr="000A7C0C">
        <w:rPr>
          <w:rFonts w:eastAsia="Times New Roman" w:cs="Times New Roman"/>
        </w:rPr>
        <w:t>RCW 80.12.020</w:t>
      </w:r>
      <w:r w:rsidR="007A42A5">
        <w:rPr>
          <w:rFonts w:eastAsia="Times New Roman" w:cs="Times New Roman"/>
        </w:rPr>
        <w:fldChar w:fldCharType="begin"/>
      </w:r>
      <w:r w:rsidR="007A42A5">
        <w:rPr>
          <w:rFonts w:eastAsia="Times New Roman" w:cs="Times New Roman"/>
        </w:rPr>
        <w:instrText xml:space="preserve"> TA \s "RCW 80.12.020" </w:instrText>
      </w:r>
      <w:r w:rsidR="007A42A5">
        <w:rPr>
          <w:rFonts w:eastAsia="Times New Roman" w:cs="Times New Roman"/>
        </w:rPr>
        <w:fldChar w:fldCharType="end"/>
      </w:r>
      <w:r w:rsidR="005B673D">
        <w:rPr>
          <w:rFonts w:eastAsia="Times New Roman" w:cs="Times New Roman"/>
        </w:rPr>
        <w:t xml:space="preserve"> requires </w:t>
      </w:r>
      <w:r w:rsidR="005B673D" w:rsidRPr="00027E02">
        <w:rPr>
          <w:rFonts w:eastAsia="Times New Roman" w:cs="Times New Roman"/>
        </w:rPr>
        <w:t xml:space="preserve">approval </w:t>
      </w:r>
      <w:r w:rsidR="005B673D">
        <w:rPr>
          <w:rFonts w:eastAsia="Times New Roman" w:cs="Times New Roman"/>
        </w:rPr>
        <w:t xml:space="preserve">by the Commission for </w:t>
      </w:r>
      <w:r w:rsidR="005B673D" w:rsidRPr="00027E02">
        <w:rPr>
          <w:rFonts w:eastAsia="Times New Roman" w:cs="Times New Roman"/>
        </w:rPr>
        <w:t xml:space="preserve">any sale, lease, </w:t>
      </w:r>
      <w:r w:rsidR="00D82797" w:rsidRPr="00027E02">
        <w:rPr>
          <w:rFonts w:eastAsia="Times New Roman" w:cs="Times New Roman"/>
        </w:rPr>
        <w:t>assignment,</w:t>
      </w:r>
      <w:r w:rsidR="005B673D" w:rsidRPr="00027E02">
        <w:rPr>
          <w:rFonts w:eastAsia="Times New Roman" w:cs="Times New Roman"/>
        </w:rPr>
        <w:t xml:space="preserve"> or other disposal by a public service company of any of its franchises, </w:t>
      </w:r>
      <w:r w:rsidR="00D82797" w:rsidRPr="00027E02">
        <w:rPr>
          <w:rFonts w:eastAsia="Times New Roman" w:cs="Times New Roman"/>
        </w:rPr>
        <w:t>properties,</w:t>
      </w:r>
      <w:r w:rsidR="005B673D" w:rsidRPr="00027E02">
        <w:rPr>
          <w:rFonts w:eastAsia="Times New Roman" w:cs="Times New Roman"/>
        </w:rPr>
        <w:t xml:space="preserve"> or </w:t>
      </w:r>
      <w:r w:rsidR="00D82797" w:rsidRPr="00027E02">
        <w:rPr>
          <w:rFonts w:eastAsia="Times New Roman" w:cs="Times New Roman"/>
        </w:rPr>
        <w:t>facilities that</w:t>
      </w:r>
      <w:r w:rsidR="005B673D" w:rsidRPr="00027E02">
        <w:rPr>
          <w:rFonts w:eastAsia="Times New Roman" w:cs="Times New Roman"/>
        </w:rPr>
        <w:t xml:space="preserve"> are necessary or useful in the performance of its duties to the public</w:t>
      </w:r>
      <w:r w:rsidR="005B673D">
        <w:rPr>
          <w:rFonts w:eastAsia="Times New Roman" w:cs="Times New Roman"/>
        </w:rPr>
        <w:t>:</w:t>
      </w:r>
    </w:p>
    <w:p w:rsidR="005B673D" w:rsidRDefault="005B673D" w:rsidP="005B673D">
      <w:pPr>
        <w:spacing w:after="280"/>
        <w:ind w:left="1440" w:right="720"/>
        <w:rPr>
          <w:rFonts w:eastAsia="Times New Roman" w:cs="Times New Roman"/>
        </w:rPr>
      </w:pPr>
      <w:r w:rsidRPr="000A7C0C">
        <w:rPr>
          <w:rFonts w:eastAsia="Times New Roman" w:cs="Times New Roman"/>
        </w:rPr>
        <w:t xml:space="preserve">No public service company shall sell, lease, assign or otherwise dispose of the whole or any part of its franchises, properties or facilities whatsoever, which are necessary or useful in the performance of its duties to the </w:t>
      </w:r>
      <w:proofErr w:type="gramStart"/>
      <w:r w:rsidRPr="000A7C0C">
        <w:rPr>
          <w:rFonts w:eastAsia="Times New Roman" w:cs="Times New Roman"/>
        </w:rPr>
        <w:t>public</w:t>
      </w:r>
      <w:r>
        <w:rPr>
          <w:rFonts w:eastAsia="Times New Roman" w:cs="Times New Roman"/>
        </w:rPr>
        <w:t> .</w:t>
      </w:r>
      <w:proofErr w:type="gramEnd"/>
      <w:r>
        <w:rPr>
          <w:rFonts w:eastAsia="Times New Roman" w:cs="Times New Roman"/>
        </w:rPr>
        <w:t> . .</w:t>
      </w:r>
      <w:r w:rsidRPr="000A7C0C">
        <w:rPr>
          <w:rFonts w:eastAsia="Times New Roman" w:cs="Times New Roman"/>
        </w:rPr>
        <w:t xml:space="preserve"> without having secured from the commission an order authorizing it so to do</w:t>
      </w:r>
      <w:r>
        <w:rPr>
          <w:rFonts w:eastAsia="Times New Roman" w:cs="Times New Roman"/>
        </w:rPr>
        <w:t> . . . .</w:t>
      </w:r>
      <w:r>
        <w:rPr>
          <w:rStyle w:val="FootnoteReference"/>
          <w:rFonts w:eastAsia="Times New Roman" w:cs="Times New Roman"/>
        </w:rPr>
        <w:footnoteReference w:id="49"/>
      </w:r>
    </w:p>
    <w:p w:rsidR="005B673D" w:rsidRDefault="005B673D" w:rsidP="005B673D">
      <w:pPr>
        <w:spacing w:line="480" w:lineRule="auto"/>
        <w:rPr>
          <w:rFonts w:eastAsia="Times New Roman" w:cs="Times New Roman"/>
        </w:rPr>
      </w:pPr>
      <w:r>
        <w:rPr>
          <w:rFonts w:eastAsia="Times New Roman" w:cs="Times New Roman"/>
        </w:rPr>
        <w:t>The Commission may deny an application for a proposed transaction that is not consistent with the public interest:</w:t>
      </w:r>
    </w:p>
    <w:p w:rsidR="005B673D" w:rsidRDefault="005B673D" w:rsidP="005B673D">
      <w:pPr>
        <w:spacing w:after="280"/>
        <w:ind w:left="1440" w:right="720"/>
        <w:rPr>
          <w:rFonts w:eastAsia="Times New Roman" w:cs="Times New Roman"/>
        </w:rPr>
      </w:pPr>
      <w:r w:rsidRPr="00EF73AF">
        <w:rPr>
          <w:rFonts w:eastAsia="Times New Roman" w:cs="Times New Roman"/>
        </w:rPr>
        <w:t>If, upon the examination of any application and accompanying exhibits, or upon a hearing concerning the same, the commission finds the proposed transaction is not consistent with the public interest, it shall deny the application.</w:t>
      </w:r>
      <w:r>
        <w:rPr>
          <w:rStyle w:val="FootnoteReference"/>
          <w:rFonts w:eastAsia="Times New Roman" w:cs="Times New Roman"/>
        </w:rPr>
        <w:footnoteReference w:id="50"/>
      </w:r>
    </w:p>
    <w:p w:rsidR="00A771FA" w:rsidRDefault="00A771FA" w:rsidP="005B673D">
      <w:pPr>
        <w:spacing w:line="480" w:lineRule="auto"/>
        <w:rPr>
          <w:rFonts w:eastAsia="Times New Roman" w:cs="Times New Roman"/>
        </w:rPr>
      </w:pPr>
      <w:r>
        <w:rPr>
          <w:rFonts w:eastAsia="Times New Roman" w:cs="Times New Roman"/>
        </w:rPr>
        <w:t xml:space="preserve">Under </w:t>
      </w:r>
      <w:r w:rsidRPr="00540016">
        <w:rPr>
          <w:rFonts w:eastAsia="Times New Roman" w:cs="Times New Roman"/>
        </w:rPr>
        <w:t>RCW</w:t>
      </w:r>
      <w:r>
        <w:rPr>
          <w:rFonts w:eastAsia="Times New Roman" w:cs="Times New Roman"/>
        </w:rPr>
        <w:t> </w:t>
      </w:r>
      <w:r w:rsidRPr="00540016">
        <w:rPr>
          <w:rFonts w:eastAsia="Times New Roman" w:cs="Times New Roman"/>
        </w:rPr>
        <w:t>80.12.020</w:t>
      </w:r>
      <w:r w:rsidR="007A42A5">
        <w:rPr>
          <w:rFonts w:eastAsia="Times New Roman" w:cs="Times New Roman"/>
        </w:rPr>
        <w:fldChar w:fldCharType="begin"/>
      </w:r>
      <w:r w:rsidR="007A42A5">
        <w:rPr>
          <w:rFonts w:eastAsia="Times New Roman" w:cs="Times New Roman"/>
        </w:rPr>
        <w:instrText xml:space="preserve"> TA \s "RCW 80.12.020" </w:instrText>
      </w:r>
      <w:r w:rsidR="007A42A5">
        <w:rPr>
          <w:rFonts w:eastAsia="Times New Roman" w:cs="Times New Roman"/>
        </w:rPr>
        <w:fldChar w:fldCharType="end"/>
      </w:r>
      <w:r w:rsidRPr="00540016">
        <w:rPr>
          <w:rFonts w:eastAsia="Times New Roman" w:cs="Times New Roman"/>
        </w:rPr>
        <w:t xml:space="preserve"> and WAC</w:t>
      </w:r>
      <w:r>
        <w:rPr>
          <w:rFonts w:eastAsia="Times New Roman" w:cs="Times New Roman"/>
        </w:rPr>
        <w:t> </w:t>
      </w:r>
      <w:r w:rsidRPr="00540016">
        <w:rPr>
          <w:rFonts w:eastAsia="Times New Roman" w:cs="Times New Roman"/>
        </w:rPr>
        <w:t>480-143-170</w:t>
      </w:r>
      <w:r w:rsidR="005D256C">
        <w:rPr>
          <w:rFonts w:eastAsia="Times New Roman" w:cs="Times New Roman"/>
        </w:rPr>
        <w:fldChar w:fldCharType="begin"/>
      </w:r>
      <w:r w:rsidR="005D256C">
        <w:rPr>
          <w:rFonts w:eastAsia="Times New Roman" w:cs="Times New Roman"/>
        </w:rPr>
        <w:instrText xml:space="preserve"> TA \s "WAC 480-143-170</w:instrText>
      </w:r>
      <w:proofErr w:type="gramStart"/>
      <w:r w:rsidR="005D256C">
        <w:rPr>
          <w:rFonts w:eastAsia="Times New Roman" w:cs="Times New Roman"/>
        </w:rPr>
        <w:instrText xml:space="preserve">" </w:instrText>
      </w:r>
      <w:proofErr w:type="gramEnd"/>
      <w:r w:rsidR="005D256C">
        <w:rPr>
          <w:rFonts w:eastAsia="Times New Roman" w:cs="Times New Roman"/>
        </w:rPr>
        <w:fldChar w:fldCharType="end"/>
      </w:r>
      <w:r w:rsidRPr="00540016">
        <w:rPr>
          <w:rFonts w:eastAsia="Times New Roman" w:cs="Times New Roman"/>
        </w:rPr>
        <w:t xml:space="preserve">, </w:t>
      </w:r>
      <w:r>
        <w:rPr>
          <w:rFonts w:eastAsia="Times New Roman" w:cs="Times New Roman"/>
        </w:rPr>
        <w:t xml:space="preserve">this </w:t>
      </w:r>
      <w:r w:rsidRPr="00540016">
        <w:rPr>
          <w:rFonts w:eastAsia="Times New Roman" w:cs="Times New Roman"/>
        </w:rPr>
        <w:t xml:space="preserve">Commission has </w:t>
      </w:r>
      <w:r>
        <w:rPr>
          <w:rFonts w:eastAsia="Times New Roman" w:cs="Times New Roman"/>
        </w:rPr>
        <w:t xml:space="preserve">repeatedly </w:t>
      </w:r>
      <w:r w:rsidRPr="00540016">
        <w:rPr>
          <w:rFonts w:eastAsia="Times New Roman" w:cs="Times New Roman"/>
        </w:rPr>
        <w:t>determined that applicants in a transaction of this sort must “at least demonstrate no harm to the public interest.”</w:t>
      </w:r>
      <w:r>
        <w:rPr>
          <w:rStyle w:val="FootnoteReference"/>
          <w:rFonts w:eastAsia="Times New Roman" w:cs="Times New Roman"/>
        </w:rPr>
        <w:footnoteReference w:id="51"/>
      </w:r>
      <w:r>
        <w:rPr>
          <w:rFonts w:eastAsia="Times New Roman" w:cs="Times New Roman"/>
        </w:rPr>
        <w:t xml:space="preserve">  T</w:t>
      </w:r>
      <w:r w:rsidRPr="00F71F73">
        <w:rPr>
          <w:rFonts w:eastAsia="Times New Roman" w:cs="Times New Roman"/>
        </w:rPr>
        <w:t xml:space="preserve">his </w:t>
      </w:r>
      <w:r>
        <w:rPr>
          <w:rFonts w:eastAsia="Times New Roman" w:cs="Times New Roman"/>
        </w:rPr>
        <w:t xml:space="preserve">standard </w:t>
      </w:r>
      <w:proofErr w:type="gramStart"/>
      <w:r>
        <w:rPr>
          <w:rFonts w:eastAsia="Times New Roman" w:cs="Times New Roman"/>
        </w:rPr>
        <w:t>is sometimes referred</w:t>
      </w:r>
      <w:proofErr w:type="gramEnd"/>
      <w:r>
        <w:rPr>
          <w:rFonts w:eastAsia="Times New Roman" w:cs="Times New Roman"/>
        </w:rPr>
        <w:t xml:space="preserve"> to as the </w:t>
      </w:r>
      <w:r w:rsidRPr="00F71F73">
        <w:rPr>
          <w:rFonts w:eastAsia="Times New Roman" w:cs="Times New Roman"/>
        </w:rPr>
        <w:t>“no harm” standard because the transaction must not harm the public interest in order to be approved.</w:t>
      </w:r>
      <w:r>
        <w:rPr>
          <w:rStyle w:val="FootnoteReference"/>
          <w:rFonts w:eastAsia="Times New Roman" w:cs="Times New Roman"/>
        </w:rPr>
        <w:footnoteReference w:id="52"/>
      </w:r>
    </w:p>
    <w:p w:rsidR="00D37A58" w:rsidRPr="00D37A58" w:rsidRDefault="00BD1778" w:rsidP="00D37A58">
      <w:pPr>
        <w:spacing w:line="480" w:lineRule="auto"/>
        <w:ind w:firstLine="720"/>
        <w:rPr>
          <w:rFonts w:eastAsia="Times New Roman" w:cs="Times New Roman"/>
        </w:rPr>
      </w:pPr>
      <w:r w:rsidRPr="00BD1778">
        <w:rPr>
          <w:rFonts w:eastAsia="Times New Roman" w:cs="Times New Roman"/>
        </w:rPr>
        <w:lastRenderedPageBreak/>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D37A58">
        <w:rPr>
          <w:rFonts w:ascii="CG Times (WN)" w:eastAsia="SimSun" w:hAnsi="CG Times (WN)" w:cs="Arial"/>
          <w:lang w:eastAsia="zh-CN"/>
        </w:rPr>
        <w:t xml:space="preserve">The </w:t>
      </w:r>
      <w:r w:rsidR="003B6B38" w:rsidRPr="00C65789">
        <w:t>Puyallup Tribe</w:t>
      </w:r>
      <w:r w:rsidR="00D37A58">
        <w:rPr>
          <w:rFonts w:ascii="CG Times (WN)" w:eastAsia="SimSun" w:hAnsi="CG Times (WN)" w:cs="Arial"/>
          <w:lang w:eastAsia="zh-CN"/>
        </w:rPr>
        <w:t xml:space="preserve"> asserts that the </w:t>
      </w:r>
      <w:r w:rsidR="00D37A58" w:rsidRPr="00D37A58">
        <w:rPr>
          <w:rFonts w:eastAsia="Times New Roman" w:cs="Times New Roman"/>
        </w:rPr>
        <w:t>Commission considers the following four factors to determine whether a proposed</w:t>
      </w:r>
      <w:r w:rsidR="00D37A58">
        <w:rPr>
          <w:rFonts w:eastAsia="Times New Roman" w:cs="Times New Roman"/>
        </w:rPr>
        <w:t xml:space="preserve"> </w:t>
      </w:r>
      <w:r w:rsidR="00D37A58" w:rsidRPr="00D37A58">
        <w:rPr>
          <w:rFonts w:eastAsia="Times New Roman" w:cs="Times New Roman"/>
        </w:rPr>
        <w:t xml:space="preserve">transaction satisfies the </w:t>
      </w:r>
      <w:r w:rsidR="00D37A58">
        <w:rPr>
          <w:rFonts w:eastAsia="Times New Roman" w:cs="Times New Roman"/>
        </w:rPr>
        <w:t>“</w:t>
      </w:r>
      <w:r w:rsidR="00D37A58" w:rsidRPr="00D37A58">
        <w:rPr>
          <w:rFonts w:eastAsia="Times New Roman" w:cs="Times New Roman"/>
        </w:rPr>
        <w:t>no harm</w:t>
      </w:r>
      <w:r w:rsidR="00D37A58">
        <w:rPr>
          <w:rFonts w:eastAsia="Times New Roman" w:cs="Times New Roman"/>
        </w:rPr>
        <w:t>”</w:t>
      </w:r>
      <w:r w:rsidR="00D37A58" w:rsidRPr="00D37A58">
        <w:rPr>
          <w:rFonts w:eastAsia="Times New Roman" w:cs="Times New Roman"/>
        </w:rPr>
        <w:t xml:space="preserve"> </w:t>
      </w:r>
      <w:r w:rsidR="00D37A58">
        <w:rPr>
          <w:rFonts w:eastAsia="Times New Roman" w:cs="Times New Roman"/>
        </w:rPr>
        <w:t>standard for approval:</w:t>
      </w:r>
    </w:p>
    <w:p w:rsidR="00D37A58" w:rsidRDefault="00D37A58" w:rsidP="00D37A58">
      <w:pPr>
        <w:spacing w:after="280"/>
        <w:ind w:left="1800" w:right="720" w:hanging="360"/>
        <w:rPr>
          <w:rFonts w:eastAsia="Times New Roman" w:cs="Times New Roman"/>
        </w:rPr>
      </w:pPr>
      <w:r w:rsidRPr="00D37A58">
        <w:rPr>
          <w:rFonts w:eastAsia="Times New Roman" w:cs="Times New Roman"/>
        </w:rPr>
        <w:t>1.</w:t>
      </w:r>
      <w:r>
        <w:rPr>
          <w:rFonts w:eastAsia="Times New Roman" w:cs="Times New Roman"/>
        </w:rPr>
        <w:tab/>
      </w:r>
      <w:r w:rsidRPr="00D37A58">
        <w:rPr>
          <w:rFonts w:eastAsia="Times New Roman" w:cs="Times New Roman"/>
        </w:rPr>
        <w:t>The transaction should not harm customers by causing rates or risks to</w:t>
      </w:r>
      <w:r>
        <w:rPr>
          <w:rFonts w:eastAsia="Times New Roman" w:cs="Times New Roman"/>
        </w:rPr>
        <w:t xml:space="preserve"> </w:t>
      </w:r>
      <w:r w:rsidRPr="00D37A58">
        <w:rPr>
          <w:rFonts w:eastAsia="Times New Roman" w:cs="Times New Roman"/>
        </w:rPr>
        <w:t>increase, or by causing service quality and reliability to decline, compared with</w:t>
      </w:r>
      <w:r>
        <w:rPr>
          <w:rFonts w:eastAsia="Times New Roman" w:cs="Times New Roman"/>
        </w:rPr>
        <w:t xml:space="preserve"> </w:t>
      </w:r>
      <w:r w:rsidRPr="00D37A58">
        <w:rPr>
          <w:rFonts w:eastAsia="Times New Roman" w:cs="Times New Roman"/>
        </w:rPr>
        <w:t xml:space="preserve">what </w:t>
      </w:r>
      <w:proofErr w:type="gramStart"/>
      <w:r w:rsidRPr="00D37A58">
        <w:rPr>
          <w:rFonts w:eastAsia="Times New Roman" w:cs="Times New Roman"/>
        </w:rPr>
        <w:t>could reasonably be expected</w:t>
      </w:r>
      <w:proofErr w:type="gramEnd"/>
      <w:r w:rsidRPr="00D37A58">
        <w:rPr>
          <w:rFonts w:eastAsia="Times New Roman" w:cs="Times New Roman"/>
        </w:rPr>
        <w:t xml:space="preserve"> to have occurred in the absence of the</w:t>
      </w:r>
      <w:r>
        <w:rPr>
          <w:rFonts w:eastAsia="Times New Roman" w:cs="Times New Roman"/>
        </w:rPr>
        <w:t xml:space="preserve"> </w:t>
      </w:r>
      <w:r w:rsidRPr="00D37A58">
        <w:rPr>
          <w:rFonts w:eastAsia="Times New Roman" w:cs="Times New Roman"/>
        </w:rPr>
        <w:t>transaction.</w:t>
      </w:r>
    </w:p>
    <w:p w:rsidR="00D37A58" w:rsidRDefault="00D37A58" w:rsidP="00D37A58">
      <w:pPr>
        <w:spacing w:after="280"/>
        <w:ind w:left="1800" w:right="720" w:hanging="360"/>
        <w:rPr>
          <w:rFonts w:eastAsia="Times New Roman" w:cs="Times New Roman"/>
        </w:rPr>
      </w:pPr>
      <w:r w:rsidRPr="00D37A58">
        <w:rPr>
          <w:rFonts w:eastAsia="Times New Roman" w:cs="Times New Roman"/>
        </w:rPr>
        <w:t>2.</w:t>
      </w:r>
      <w:r>
        <w:rPr>
          <w:rFonts w:eastAsia="Times New Roman" w:cs="Times New Roman"/>
        </w:rPr>
        <w:tab/>
      </w:r>
      <w:r w:rsidRPr="00D37A58">
        <w:rPr>
          <w:rFonts w:eastAsia="Times New Roman" w:cs="Times New Roman"/>
        </w:rPr>
        <w:t>The transaction, with conditions required for its approval, should strike a</w:t>
      </w:r>
      <w:r>
        <w:rPr>
          <w:rFonts w:eastAsia="Times New Roman" w:cs="Times New Roman"/>
        </w:rPr>
        <w:t xml:space="preserve"> </w:t>
      </w:r>
      <w:r w:rsidRPr="00D37A58">
        <w:rPr>
          <w:rFonts w:eastAsia="Times New Roman" w:cs="Times New Roman"/>
        </w:rPr>
        <w:t>balance among the interests of customers, shareholders, and the broader public</w:t>
      </w:r>
      <w:r>
        <w:rPr>
          <w:rFonts w:eastAsia="Times New Roman" w:cs="Times New Roman"/>
        </w:rPr>
        <w:t xml:space="preserve"> </w:t>
      </w:r>
      <w:r w:rsidRPr="00D37A58">
        <w:rPr>
          <w:rFonts w:eastAsia="Times New Roman" w:cs="Times New Roman"/>
        </w:rPr>
        <w:t xml:space="preserve">that is fair and that preserves affordable, efficient, </w:t>
      </w:r>
      <w:proofErr w:type="gramStart"/>
      <w:r w:rsidRPr="00D37A58">
        <w:rPr>
          <w:rFonts w:eastAsia="Times New Roman" w:cs="Times New Roman"/>
        </w:rPr>
        <w:t>reliable</w:t>
      </w:r>
      <w:proofErr w:type="gramEnd"/>
      <w:r w:rsidRPr="00D37A58">
        <w:rPr>
          <w:rFonts w:eastAsia="Times New Roman" w:cs="Times New Roman"/>
        </w:rPr>
        <w:t xml:space="preserve"> and available service.</w:t>
      </w:r>
    </w:p>
    <w:p w:rsidR="00D37A58" w:rsidRDefault="00D37A58" w:rsidP="00D37A58">
      <w:pPr>
        <w:spacing w:after="280"/>
        <w:ind w:left="1800" w:right="720" w:hanging="360"/>
        <w:rPr>
          <w:rFonts w:eastAsia="Times New Roman" w:cs="Times New Roman"/>
        </w:rPr>
      </w:pPr>
      <w:r w:rsidRPr="00D37A58">
        <w:rPr>
          <w:rFonts w:eastAsia="Times New Roman" w:cs="Times New Roman"/>
        </w:rPr>
        <w:t>3.</w:t>
      </w:r>
      <w:r>
        <w:rPr>
          <w:rFonts w:eastAsia="Times New Roman" w:cs="Times New Roman"/>
        </w:rPr>
        <w:tab/>
      </w:r>
      <w:r w:rsidRPr="00D37A58">
        <w:rPr>
          <w:rFonts w:eastAsia="Times New Roman" w:cs="Times New Roman"/>
        </w:rPr>
        <w:t>The transaction, with conditions required for its approval should not distort or</w:t>
      </w:r>
      <w:r>
        <w:rPr>
          <w:rFonts w:eastAsia="Times New Roman" w:cs="Times New Roman"/>
        </w:rPr>
        <w:t xml:space="preserve"> </w:t>
      </w:r>
      <w:r w:rsidRPr="00D37A58">
        <w:rPr>
          <w:rFonts w:eastAsia="Times New Roman" w:cs="Times New Roman"/>
        </w:rPr>
        <w:t>impair the development of competitive markets where such markets can</w:t>
      </w:r>
      <w:r>
        <w:rPr>
          <w:rFonts w:eastAsia="Times New Roman" w:cs="Times New Roman"/>
        </w:rPr>
        <w:t xml:space="preserve"> </w:t>
      </w:r>
      <w:r w:rsidRPr="00D37A58">
        <w:rPr>
          <w:rFonts w:eastAsia="Times New Roman" w:cs="Times New Roman"/>
        </w:rPr>
        <w:t xml:space="preserve">effectively deliver affordable, efficient, </w:t>
      </w:r>
      <w:proofErr w:type="gramStart"/>
      <w:r w:rsidRPr="00D37A58">
        <w:rPr>
          <w:rFonts w:eastAsia="Times New Roman" w:cs="Times New Roman"/>
        </w:rPr>
        <w:t>reliable</w:t>
      </w:r>
      <w:proofErr w:type="gramEnd"/>
      <w:r w:rsidRPr="00D37A58">
        <w:rPr>
          <w:rFonts w:eastAsia="Times New Roman" w:cs="Times New Roman"/>
        </w:rPr>
        <w:t xml:space="preserve"> and available service.</w:t>
      </w:r>
    </w:p>
    <w:p w:rsidR="00D37A58" w:rsidRDefault="00D37A58" w:rsidP="00D37A58">
      <w:pPr>
        <w:spacing w:after="280"/>
        <w:ind w:left="1800" w:right="720" w:hanging="360"/>
        <w:rPr>
          <w:rFonts w:eastAsia="Times New Roman" w:cs="Times New Roman"/>
        </w:rPr>
      </w:pPr>
      <w:r w:rsidRPr="00D37A58">
        <w:rPr>
          <w:rFonts w:eastAsia="Times New Roman" w:cs="Times New Roman"/>
        </w:rPr>
        <w:t>4.</w:t>
      </w:r>
      <w:r>
        <w:rPr>
          <w:rFonts w:eastAsia="Times New Roman" w:cs="Times New Roman"/>
        </w:rPr>
        <w:tab/>
      </w:r>
      <w:r w:rsidRPr="00D37A58">
        <w:rPr>
          <w:rFonts w:eastAsia="Times New Roman" w:cs="Times New Roman"/>
        </w:rPr>
        <w:t>The jurisdictional effect of the transaction should be consistent with the</w:t>
      </w:r>
      <w:r>
        <w:rPr>
          <w:rFonts w:eastAsia="Times New Roman" w:cs="Times New Roman"/>
        </w:rPr>
        <w:t xml:space="preserve"> </w:t>
      </w:r>
      <w:r w:rsidRPr="00D37A58">
        <w:rPr>
          <w:rFonts w:eastAsia="Times New Roman" w:cs="Times New Roman"/>
        </w:rPr>
        <w:t>Commission</w:t>
      </w:r>
      <w:r w:rsidR="002D75AD">
        <w:rPr>
          <w:rFonts w:eastAsia="Times New Roman" w:cs="Times New Roman"/>
        </w:rPr>
        <w:t>’</w:t>
      </w:r>
      <w:r w:rsidRPr="00D37A58">
        <w:rPr>
          <w:rFonts w:eastAsia="Times New Roman" w:cs="Times New Roman"/>
        </w:rPr>
        <w:t xml:space="preserve">s role and responsibility to protect the interests of </w:t>
      </w:r>
      <w:proofErr w:type="gramStart"/>
      <w:r w:rsidRPr="00D37A58">
        <w:rPr>
          <w:rFonts w:eastAsia="Times New Roman" w:cs="Times New Roman"/>
        </w:rPr>
        <w:t>Washington</w:t>
      </w:r>
      <w:r w:rsidR="00095FED">
        <w:rPr>
          <w:rFonts w:eastAsia="Times New Roman" w:cs="Times New Roman"/>
        </w:rPr>
        <w:t> .</w:t>
      </w:r>
      <w:proofErr w:type="gramEnd"/>
      <w:r w:rsidR="00095FED">
        <w:rPr>
          <w:rFonts w:eastAsia="Times New Roman" w:cs="Times New Roman"/>
        </w:rPr>
        <w:t xml:space="preserve"> . . </w:t>
      </w:r>
      <w:r w:rsidRPr="00D37A58">
        <w:rPr>
          <w:rFonts w:eastAsia="Times New Roman" w:cs="Times New Roman"/>
        </w:rPr>
        <w:t>customers.</w:t>
      </w:r>
      <w:r>
        <w:rPr>
          <w:rStyle w:val="FootnoteReference"/>
          <w:rFonts w:eastAsia="Times New Roman" w:cs="Times New Roman"/>
        </w:rPr>
        <w:footnoteReference w:id="53"/>
      </w:r>
    </w:p>
    <w:p w:rsidR="00095FED" w:rsidRDefault="00095FED" w:rsidP="00095FED">
      <w:pPr>
        <w:spacing w:line="480" w:lineRule="auto"/>
        <w:rPr>
          <w:rFonts w:eastAsia="Times New Roman" w:cs="Times New Roman"/>
        </w:rPr>
      </w:pPr>
      <w:r>
        <w:rPr>
          <w:rFonts w:eastAsia="Times New Roman" w:cs="Times New Roman"/>
        </w:rPr>
        <w:t xml:space="preserve">The </w:t>
      </w:r>
      <w:r w:rsidR="003B6B38">
        <w:rPr>
          <w:rFonts w:eastAsia="Times New Roman" w:cs="Times New Roman"/>
        </w:rPr>
        <w:t>Puyallup Tribe</w:t>
      </w:r>
      <w:r>
        <w:rPr>
          <w:rFonts w:eastAsia="Times New Roman" w:cs="Times New Roman"/>
        </w:rPr>
        <w:t>, however, overstates the import of the</w:t>
      </w:r>
      <w:r w:rsidR="00ED050B">
        <w:rPr>
          <w:rFonts w:eastAsia="Times New Roman" w:cs="Times New Roman"/>
        </w:rPr>
        <w:t>se</w:t>
      </w:r>
      <w:r>
        <w:rPr>
          <w:rFonts w:eastAsia="Times New Roman" w:cs="Times New Roman"/>
        </w:rPr>
        <w:t xml:space="preserve"> factor</w:t>
      </w:r>
      <w:r w:rsidR="00ED050B">
        <w:rPr>
          <w:rFonts w:eastAsia="Times New Roman" w:cs="Times New Roman"/>
        </w:rPr>
        <w:t>s</w:t>
      </w:r>
      <w:r>
        <w:rPr>
          <w:rFonts w:eastAsia="Times New Roman" w:cs="Times New Roman"/>
        </w:rPr>
        <w:t xml:space="preserve"> to the “no harm” standard for approval.  Indeed, the Commission has previously recognized that “[t]</w:t>
      </w:r>
      <w:r w:rsidRPr="00095FED">
        <w:rPr>
          <w:rFonts w:eastAsia="Times New Roman" w:cs="Times New Roman"/>
        </w:rPr>
        <w:t>hese four principles do not constitute a checklist or a definitive set of minimum requirements.</w:t>
      </w:r>
      <w:r>
        <w:rPr>
          <w:rFonts w:eastAsia="Times New Roman" w:cs="Times New Roman"/>
        </w:rPr>
        <w:t>”</w:t>
      </w:r>
      <w:r>
        <w:rPr>
          <w:rStyle w:val="FootnoteReference"/>
          <w:rFonts w:eastAsia="Times New Roman" w:cs="Times New Roman"/>
        </w:rPr>
        <w:footnoteReference w:id="54"/>
      </w:r>
      <w:r w:rsidR="006F6C4D">
        <w:rPr>
          <w:rFonts w:eastAsia="Times New Roman" w:cs="Times New Roman"/>
        </w:rPr>
        <w:t xml:space="preserve">  The Commission has </w:t>
      </w:r>
      <w:r w:rsidR="006F6C4D">
        <w:rPr>
          <w:rFonts w:eastAsia="Times New Roman" w:cs="Times New Roman"/>
        </w:rPr>
        <w:lastRenderedPageBreak/>
        <w:t xml:space="preserve">further recognized </w:t>
      </w:r>
      <w:r w:rsidR="00B1544F">
        <w:rPr>
          <w:rFonts w:eastAsia="Times New Roman" w:cs="Times New Roman"/>
        </w:rPr>
        <w:t xml:space="preserve">that these four principles </w:t>
      </w:r>
      <w:r w:rsidR="007D5774">
        <w:rPr>
          <w:rFonts w:eastAsia="Times New Roman" w:cs="Times New Roman"/>
        </w:rPr>
        <w:t xml:space="preserve">serve as </w:t>
      </w:r>
      <w:r w:rsidR="00B1544F">
        <w:rPr>
          <w:rFonts w:eastAsia="Times New Roman" w:cs="Times New Roman"/>
        </w:rPr>
        <w:t xml:space="preserve">guidelines and that differing </w:t>
      </w:r>
      <w:r w:rsidR="007D5774" w:rsidRPr="00B1544F">
        <w:rPr>
          <w:rFonts w:eastAsia="Times New Roman" w:cs="Times New Roman"/>
        </w:rPr>
        <w:t>considerations may prove relevant to determining the public interest</w:t>
      </w:r>
      <w:r w:rsidR="007D5774">
        <w:rPr>
          <w:rFonts w:eastAsia="Times New Roman" w:cs="Times New Roman"/>
        </w:rPr>
        <w:t>:</w:t>
      </w:r>
    </w:p>
    <w:p w:rsidR="004B6CEA" w:rsidRDefault="004B6CEA" w:rsidP="007D5774">
      <w:pPr>
        <w:spacing w:after="280"/>
        <w:ind w:left="1440" w:right="720"/>
        <w:rPr>
          <w:rFonts w:eastAsia="Times New Roman" w:cs="Times New Roman"/>
        </w:rPr>
      </w:pPr>
      <w:r w:rsidRPr="004B6CEA">
        <w:rPr>
          <w:rFonts w:eastAsia="Times New Roman" w:cs="Times New Roman"/>
        </w:rPr>
        <w:t>Ove</w:t>
      </w:r>
      <w:r>
        <w:rPr>
          <w:rFonts w:eastAsia="Times New Roman" w:cs="Times New Roman"/>
        </w:rPr>
        <w:t>r time, and across different in</w:t>
      </w:r>
      <w:r w:rsidRPr="004B6CEA">
        <w:rPr>
          <w:rFonts w:eastAsia="Times New Roman" w:cs="Times New Roman"/>
        </w:rPr>
        <w:t xml:space="preserve">dustries and transactions, different considerations may prove relevant to determining the public interest. </w:t>
      </w:r>
      <w:r>
        <w:rPr>
          <w:rFonts w:eastAsia="Times New Roman" w:cs="Times New Roman"/>
        </w:rPr>
        <w:t xml:space="preserve"> . . .  </w:t>
      </w:r>
      <w:r w:rsidRPr="004B6CEA">
        <w:rPr>
          <w:rFonts w:eastAsia="Times New Roman" w:cs="Times New Roman"/>
        </w:rPr>
        <w:t>These principles are not minimum standards; rather they are guidelines that, when taken together, can be used to determine whether there is, at least, no harm to the public interest.</w:t>
      </w:r>
      <w:r>
        <w:rPr>
          <w:rStyle w:val="FootnoteReference"/>
          <w:rFonts w:eastAsia="Times New Roman" w:cs="Times New Roman"/>
        </w:rPr>
        <w:footnoteReference w:id="55"/>
      </w:r>
    </w:p>
    <w:p w:rsidR="00095FED" w:rsidRDefault="00C148FE" w:rsidP="00095FED">
      <w:pPr>
        <w:spacing w:line="480" w:lineRule="auto"/>
        <w:rPr>
          <w:rFonts w:eastAsia="Times New Roman" w:cs="Times New Roman"/>
        </w:rPr>
      </w:pPr>
      <w:r>
        <w:rPr>
          <w:rFonts w:eastAsia="Times New Roman" w:cs="Times New Roman"/>
        </w:rPr>
        <w:t xml:space="preserve">Nonetheless, PSE, following the lead of the </w:t>
      </w:r>
      <w:r w:rsidR="003B6B38">
        <w:rPr>
          <w:rFonts w:eastAsia="Times New Roman" w:cs="Times New Roman"/>
        </w:rPr>
        <w:t>Puyallup Tribe</w:t>
      </w:r>
      <w:r>
        <w:rPr>
          <w:rFonts w:eastAsia="Times New Roman" w:cs="Times New Roman"/>
        </w:rPr>
        <w:t xml:space="preserve">, uses the first and second of the four factors (i.e., potential harm to customers and striking a </w:t>
      </w:r>
      <w:r w:rsidRPr="00D37A58">
        <w:rPr>
          <w:rFonts w:eastAsia="Times New Roman" w:cs="Times New Roman"/>
        </w:rPr>
        <w:t>balance among the interests of customers, shareholders, and the broader public</w:t>
      </w:r>
      <w:r>
        <w:rPr>
          <w:rFonts w:eastAsia="Times New Roman" w:cs="Times New Roman"/>
        </w:rPr>
        <w:t>, respectively) for purposes of this brief</w:t>
      </w:r>
      <w:r w:rsidR="00C02E8B">
        <w:rPr>
          <w:rFonts w:eastAsia="Times New Roman" w:cs="Times New Roman"/>
        </w:rPr>
        <w:t>, and demonstrates that the proposed transaction is in the public interest</w:t>
      </w:r>
      <w:r>
        <w:rPr>
          <w:rFonts w:eastAsia="Times New Roman" w:cs="Times New Roman"/>
        </w:rPr>
        <w:t>.</w:t>
      </w:r>
    </w:p>
    <w:p w:rsidR="00A32DBE" w:rsidRDefault="00A771FA" w:rsidP="00DD69D8">
      <w:pPr>
        <w:pStyle w:val="Heading3"/>
        <w:ind w:right="720"/>
      </w:pPr>
      <w:bookmarkStart w:id="29" w:name="_Toc398023983"/>
      <w:bookmarkStart w:id="30" w:name="_Toc398209951"/>
      <w:r w:rsidRPr="00A771FA">
        <w:rPr>
          <w:u w:val="none"/>
        </w:rPr>
        <w:t>1</w:t>
      </w:r>
      <w:r w:rsidR="006B6CB5" w:rsidRPr="00A771FA">
        <w:rPr>
          <w:u w:val="none"/>
        </w:rPr>
        <w:t>.</w:t>
      </w:r>
      <w:r w:rsidR="006B6CB5" w:rsidRPr="00A771FA">
        <w:rPr>
          <w:u w:val="none"/>
        </w:rPr>
        <w:tab/>
      </w:r>
      <w:r w:rsidR="006B6CB5">
        <w:t xml:space="preserve">The </w:t>
      </w:r>
      <w:r w:rsidR="00A32DBE">
        <w:t>Proposed Transaction Does Not</w:t>
      </w:r>
      <w:r w:rsidR="00A32DBE" w:rsidRPr="00D37A58">
        <w:rPr>
          <w:rFonts w:eastAsia="Times New Roman"/>
        </w:rPr>
        <w:t xml:space="preserve"> Harm Customers by </w:t>
      </w:r>
      <w:r w:rsidR="00A32DBE">
        <w:rPr>
          <w:rFonts w:eastAsia="Times New Roman"/>
        </w:rPr>
        <w:t>C</w:t>
      </w:r>
      <w:r w:rsidR="00A32DBE" w:rsidRPr="00D37A58">
        <w:rPr>
          <w:rFonts w:eastAsia="Times New Roman"/>
        </w:rPr>
        <w:t xml:space="preserve">ausing </w:t>
      </w:r>
      <w:r w:rsidR="00A32DBE">
        <w:rPr>
          <w:rFonts w:eastAsia="Times New Roman"/>
        </w:rPr>
        <w:t>R</w:t>
      </w:r>
      <w:r w:rsidR="00A32DBE" w:rsidRPr="00D37A58">
        <w:rPr>
          <w:rFonts w:eastAsia="Times New Roman"/>
        </w:rPr>
        <w:t xml:space="preserve">ates or </w:t>
      </w:r>
      <w:r w:rsidR="00A32DBE">
        <w:rPr>
          <w:rFonts w:eastAsia="Times New Roman"/>
        </w:rPr>
        <w:t>R</w:t>
      </w:r>
      <w:r w:rsidR="00A32DBE" w:rsidRPr="00D37A58">
        <w:rPr>
          <w:rFonts w:eastAsia="Times New Roman"/>
        </w:rPr>
        <w:t>isks to</w:t>
      </w:r>
      <w:r w:rsidR="00A32DBE">
        <w:rPr>
          <w:rFonts w:eastAsia="Times New Roman"/>
        </w:rPr>
        <w:t xml:space="preserve"> I</w:t>
      </w:r>
      <w:r w:rsidR="00A32DBE" w:rsidRPr="00D37A58">
        <w:rPr>
          <w:rFonts w:eastAsia="Times New Roman"/>
        </w:rPr>
        <w:t xml:space="preserve">ncrease, or by </w:t>
      </w:r>
      <w:r w:rsidR="00A32DBE">
        <w:rPr>
          <w:rFonts w:eastAsia="Times New Roman"/>
        </w:rPr>
        <w:t>C</w:t>
      </w:r>
      <w:r w:rsidR="00A32DBE" w:rsidRPr="00D37A58">
        <w:rPr>
          <w:rFonts w:eastAsia="Times New Roman"/>
        </w:rPr>
        <w:t xml:space="preserve">ausing Service Quality and Reliability to </w:t>
      </w:r>
      <w:r w:rsidR="00A32DBE">
        <w:rPr>
          <w:rFonts w:eastAsia="Times New Roman"/>
        </w:rPr>
        <w:t>Decline</w:t>
      </w:r>
      <w:bookmarkEnd w:id="29"/>
      <w:bookmarkEnd w:id="30"/>
    </w:p>
    <w:p w:rsidR="00DD69D8" w:rsidRDefault="00DD69D8" w:rsidP="00DD69D8">
      <w:pPr>
        <w:pStyle w:val="Heading4"/>
        <w:ind w:left="2160" w:right="720" w:hanging="720"/>
      </w:pPr>
      <w:r>
        <w:rPr>
          <w:u w:val="none"/>
        </w:rPr>
        <w:t>a</w:t>
      </w:r>
      <w:r w:rsidRPr="00A771FA">
        <w:rPr>
          <w:u w:val="none"/>
        </w:rPr>
        <w:t>.</w:t>
      </w:r>
      <w:r w:rsidRPr="00A771FA">
        <w:rPr>
          <w:u w:val="none"/>
        </w:rPr>
        <w:tab/>
      </w:r>
      <w:r>
        <w:t>The Proposed Transaction Will Reduce Rates for PSE Customers by Over $2 Million</w:t>
      </w:r>
      <w:r w:rsidR="00376807">
        <w:t xml:space="preserve"> Almost Immediately</w:t>
      </w:r>
    </w:p>
    <w:p w:rsidR="00007EC1" w:rsidRDefault="00BD1778" w:rsidP="00DD69D8">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DD69D8">
        <w:rPr>
          <w:rFonts w:eastAsia="Times New Roman" w:cs="Times New Roman"/>
        </w:rPr>
        <w:t>On May 23, 2014, PSE filed a power cost only rate case in Docket </w:t>
      </w:r>
      <w:r w:rsidR="00DD69D8" w:rsidRPr="00DD69D8">
        <w:rPr>
          <w:rFonts w:eastAsia="Times New Roman" w:cs="Times New Roman"/>
        </w:rPr>
        <w:t>UE-141141</w:t>
      </w:r>
      <w:r w:rsidR="00DD69D8">
        <w:rPr>
          <w:rFonts w:eastAsia="Times New Roman" w:cs="Times New Roman"/>
        </w:rPr>
        <w:t xml:space="preserve"> (the “2014 </w:t>
      </w:r>
      <w:r w:rsidR="00376807">
        <w:rPr>
          <w:rFonts w:eastAsia="Times New Roman" w:cs="Times New Roman"/>
        </w:rPr>
        <w:t>PCORC</w:t>
      </w:r>
      <w:r w:rsidR="00DD69D8">
        <w:rPr>
          <w:rFonts w:eastAsia="Times New Roman" w:cs="Times New Roman"/>
        </w:rPr>
        <w:t>”).</w:t>
      </w:r>
      <w:r w:rsidR="003327B7">
        <w:rPr>
          <w:rStyle w:val="FootnoteReference"/>
          <w:rFonts w:eastAsia="Times New Roman" w:cs="Times New Roman"/>
        </w:rPr>
        <w:footnoteReference w:id="56"/>
      </w:r>
      <w:r w:rsidR="00DD69D8">
        <w:rPr>
          <w:rFonts w:eastAsia="Times New Roman" w:cs="Times New Roman"/>
        </w:rPr>
        <w:t xml:space="preserve">  </w:t>
      </w:r>
      <w:r w:rsidR="00007EC1">
        <w:rPr>
          <w:rFonts w:eastAsia="Times New Roman" w:cs="Times New Roman"/>
        </w:rPr>
        <w:t>On September 5, 2014, PSE, along with Commission Staff, Public Counsel, and ICNU, filed a</w:t>
      </w:r>
      <w:r w:rsidR="00A73098">
        <w:rPr>
          <w:rFonts w:eastAsia="Times New Roman" w:cs="Times New Roman"/>
        </w:rPr>
        <w:t xml:space="preserve"> proposed Settlement Stipulation for Commission approval that includes a proposed</w:t>
      </w:r>
      <w:r w:rsidR="00007EC1">
        <w:rPr>
          <w:rFonts w:eastAsia="Times New Roman" w:cs="Times New Roman"/>
        </w:rPr>
        <w:t xml:space="preserve"> </w:t>
      </w:r>
      <w:r w:rsidR="00007EC1" w:rsidRPr="00DD69D8">
        <w:rPr>
          <w:rFonts w:eastAsia="Times New Roman" w:cs="Times New Roman"/>
        </w:rPr>
        <w:t xml:space="preserve">revenue </w:t>
      </w:r>
      <w:r w:rsidR="00A73098">
        <w:rPr>
          <w:rFonts w:eastAsia="Times New Roman" w:cs="Times New Roman"/>
        </w:rPr>
        <w:t xml:space="preserve">reduction </w:t>
      </w:r>
      <w:r w:rsidR="00007EC1" w:rsidRPr="00DD69D8">
        <w:rPr>
          <w:rFonts w:eastAsia="Times New Roman" w:cs="Times New Roman"/>
        </w:rPr>
        <w:t xml:space="preserve">of </w:t>
      </w:r>
      <w:r w:rsidR="008816DD">
        <w:rPr>
          <w:rFonts w:eastAsia="Times New Roman" w:cs="Times New Roman"/>
        </w:rPr>
        <w:t>$</w:t>
      </w:r>
      <w:r w:rsidR="008816DD" w:rsidRPr="008816DD">
        <w:rPr>
          <w:rFonts w:eastAsia="Times New Roman" w:cs="Times New Roman"/>
        </w:rPr>
        <w:t>14,893,316</w:t>
      </w:r>
      <w:r w:rsidR="008816DD">
        <w:rPr>
          <w:rFonts w:eastAsia="Times New Roman" w:cs="Times New Roman"/>
        </w:rPr>
        <w:t xml:space="preserve"> </w:t>
      </w:r>
      <w:r w:rsidR="008816DD" w:rsidRPr="00DD69D8">
        <w:rPr>
          <w:rFonts w:eastAsia="Times New Roman" w:cs="Times New Roman"/>
        </w:rPr>
        <w:t>(an average decrease of approximately 0.</w:t>
      </w:r>
      <w:r w:rsidR="008816DD">
        <w:rPr>
          <w:rFonts w:eastAsia="Times New Roman" w:cs="Times New Roman"/>
        </w:rPr>
        <w:t>71</w:t>
      </w:r>
      <w:r w:rsidR="008816DD" w:rsidRPr="00DD69D8">
        <w:rPr>
          <w:rFonts w:eastAsia="Times New Roman" w:cs="Times New Roman"/>
        </w:rPr>
        <w:t>1</w:t>
      </w:r>
      <w:r w:rsidR="008816DD">
        <w:rPr>
          <w:rFonts w:eastAsia="Times New Roman" w:cs="Times New Roman"/>
        </w:rPr>
        <w:t> </w:t>
      </w:r>
      <w:r w:rsidR="008816DD" w:rsidRPr="00DD69D8">
        <w:rPr>
          <w:rFonts w:eastAsia="Times New Roman" w:cs="Times New Roman"/>
        </w:rPr>
        <w:t>percent</w:t>
      </w:r>
      <w:r w:rsidR="008816DD">
        <w:rPr>
          <w:rFonts w:eastAsia="Times New Roman" w:cs="Times New Roman"/>
        </w:rPr>
        <w:t xml:space="preserve"> over the rates set in the 2013 PCORC</w:t>
      </w:r>
      <w:r w:rsidR="008816DD" w:rsidRPr="00DD69D8">
        <w:rPr>
          <w:rFonts w:eastAsia="Times New Roman" w:cs="Times New Roman"/>
        </w:rPr>
        <w:t>)</w:t>
      </w:r>
      <w:r w:rsidR="008816DD">
        <w:rPr>
          <w:rFonts w:eastAsia="Times New Roman" w:cs="Times New Roman"/>
        </w:rPr>
        <w:t>.</w:t>
      </w:r>
      <w:r w:rsidR="003327B7">
        <w:rPr>
          <w:rStyle w:val="FootnoteReference"/>
          <w:rFonts w:eastAsia="Times New Roman" w:cs="Times New Roman"/>
        </w:rPr>
        <w:footnoteReference w:id="57"/>
      </w:r>
    </w:p>
    <w:p w:rsidR="008816DD" w:rsidRPr="008816DD" w:rsidRDefault="00BD1778" w:rsidP="008816DD">
      <w:pPr>
        <w:spacing w:line="480" w:lineRule="auto"/>
        <w:ind w:firstLine="720"/>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8816DD">
        <w:rPr>
          <w:rFonts w:eastAsia="Times New Roman" w:cs="Times New Roman"/>
        </w:rPr>
        <w:t xml:space="preserve">Included within the </w:t>
      </w:r>
      <w:r w:rsidR="008816DD" w:rsidRPr="00DD69D8">
        <w:rPr>
          <w:rFonts w:eastAsia="Times New Roman" w:cs="Times New Roman"/>
        </w:rPr>
        <w:t xml:space="preserve">revenue decrease of </w:t>
      </w:r>
      <w:r w:rsidR="008816DD">
        <w:rPr>
          <w:rFonts w:eastAsia="Times New Roman" w:cs="Times New Roman"/>
        </w:rPr>
        <w:t>$</w:t>
      </w:r>
      <w:r w:rsidR="008816DD" w:rsidRPr="008816DD">
        <w:rPr>
          <w:rFonts w:eastAsia="Times New Roman" w:cs="Times New Roman"/>
        </w:rPr>
        <w:t>14,893,316</w:t>
      </w:r>
      <w:r w:rsidR="008816DD">
        <w:rPr>
          <w:rFonts w:eastAsia="Times New Roman" w:cs="Times New Roman"/>
        </w:rPr>
        <w:t xml:space="preserve"> proposed in the Settlement Stipulation is a net reduction of </w:t>
      </w:r>
      <w:r w:rsidR="008816DD" w:rsidRPr="008816DD">
        <w:rPr>
          <w:rFonts w:eastAsia="Times New Roman" w:cs="Times New Roman"/>
        </w:rPr>
        <w:t>$2,271,793</w:t>
      </w:r>
      <w:r w:rsidR="008816DD">
        <w:rPr>
          <w:rFonts w:eastAsia="Times New Roman" w:cs="Times New Roman"/>
        </w:rPr>
        <w:t xml:space="preserve"> expressly identified as the impact of the sale of the Electron Project and power purchases under the Electron PPA.</w:t>
      </w:r>
      <w:r w:rsidR="003327B7">
        <w:rPr>
          <w:rStyle w:val="FootnoteReference"/>
          <w:rFonts w:eastAsia="Times New Roman" w:cs="Times New Roman"/>
        </w:rPr>
        <w:footnoteReference w:id="58"/>
      </w:r>
      <w:r w:rsidR="008816DD">
        <w:rPr>
          <w:rFonts w:eastAsia="Times New Roman" w:cs="Times New Roman"/>
        </w:rPr>
        <w:t xml:space="preserve">  The proposed Settlement </w:t>
      </w:r>
      <w:r w:rsidR="008816DD">
        <w:rPr>
          <w:rFonts w:eastAsia="Times New Roman" w:cs="Times New Roman"/>
        </w:rPr>
        <w:lastRenderedPageBreak/>
        <w:t xml:space="preserve">Stipulation attributes to the sale of the Electron Project a decrease in revenue requirement of </w:t>
      </w:r>
      <w:r w:rsidR="008816DD" w:rsidRPr="008816DD">
        <w:rPr>
          <w:rFonts w:eastAsia="Times New Roman" w:cs="Times New Roman"/>
        </w:rPr>
        <w:t>$5,086,563</w:t>
      </w:r>
      <w:r w:rsidR="00735E8A">
        <w:rPr>
          <w:rFonts w:eastAsia="Times New Roman" w:cs="Times New Roman"/>
        </w:rPr>
        <w:t xml:space="preserve"> for the December 1, 2014, through November 30, 2015 period (the “2014 PCORC Rate Period”)</w:t>
      </w:r>
      <w:r w:rsidR="008816DD">
        <w:rPr>
          <w:rFonts w:eastAsia="Times New Roman" w:cs="Times New Roman"/>
        </w:rPr>
        <w:t>.</w:t>
      </w:r>
      <w:r w:rsidR="003327B7">
        <w:rPr>
          <w:rStyle w:val="FootnoteReference"/>
          <w:rFonts w:eastAsia="Times New Roman" w:cs="Times New Roman"/>
        </w:rPr>
        <w:footnoteReference w:id="59"/>
      </w:r>
      <w:r w:rsidR="008816DD">
        <w:rPr>
          <w:rFonts w:eastAsia="Times New Roman" w:cs="Times New Roman"/>
        </w:rPr>
        <w:t xml:space="preserve">  This decrease in revenue requirement is somewhat offset by $2,814,770 in projected power purchases from Electron Hydro pursuant to the Electron PPA</w:t>
      </w:r>
      <w:r w:rsidR="00735E8A">
        <w:rPr>
          <w:rFonts w:eastAsia="Times New Roman" w:cs="Times New Roman"/>
        </w:rPr>
        <w:t xml:space="preserve"> during the 2014 PCORC Rate Period</w:t>
      </w:r>
      <w:r w:rsidR="008816DD">
        <w:rPr>
          <w:rFonts w:eastAsia="Times New Roman" w:cs="Times New Roman"/>
        </w:rPr>
        <w:t>.</w:t>
      </w:r>
      <w:r w:rsidR="003327B7">
        <w:rPr>
          <w:rStyle w:val="FootnoteReference"/>
          <w:rFonts w:eastAsia="Times New Roman" w:cs="Times New Roman"/>
        </w:rPr>
        <w:footnoteReference w:id="60"/>
      </w:r>
      <w:r w:rsidR="008816DD">
        <w:rPr>
          <w:rFonts w:eastAsia="Times New Roman" w:cs="Times New Roman"/>
        </w:rPr>
        <w:t xml:space="preserve">  These adjustments in revenue requirement in the proposed Settlement Stipulation provide a net reduction </w:t>
      </w:r>
      <w:r w:rsidR="00735E8A">
        <w:rPr>
          <w:rFonts w:eastAsia="Times New Roman" w:cs="Times New Roman"/>
        </w:rPr>
        <w:t xml:space="preserve">in revenue requirement </w:t>
      </w:r>
      <w:r w:rsidR="008816DD">
        <w:rPr>
          <w:rFonts w:eastAsia="Times New Roman" w:cs="Times New Roman"/>
        </w:rPr>
        <w:t xml:space="preserve">of </w:t>
      </w:r>
      <w:r w:rsidR="008816DD" w:rsidRPr="008816DD">
        <w:rPr>
          <w:rFonts w:eastAsia="Times New Roman" w:cs="Times New Roman"/>
        </w:rPr>
        <w:t>$2,271,793</w:t>
      </w:r>
      <w:r w:rsidR="008816DD">
        <w:rPr>
          <w:rFonts w:eastAsia="Times New Roman" w:cs="Times New Roman"/>
        </w:rPr>
        <w:t xml:space="preserve"> </w:t>
      </w:r>
      <w:r w:rsidR="00735E8A">
        <w:rPr>
          <w:rFonts w:eastAsia="Times New Roman" w:cs="Times New Roman"/>
        </w:rPr>
        <w:t xml:space="preserve">over the 2014 PCORC Rate Period </w:t>
      </w:r>
      <w:r w:rsidR="008816DD">
        <w:rPr>
          <w:rFonts w:eastAsia="Times New Roman" w:cs="Times New Roman"/>
        </w:rPr>
        <w:t>attributable to the sale of the Electron Project and power purchases under the Electron PPA</w:t>
      </w:r>
      <w:r w:rsidR="00735E8A">
        <w:rPr>
          <w:rFonts w:eastAsia="Times New Roman" w:cs="Times New Roman"/>
        </w:rPr>
        <w:t>.</w:t>
      </w:r>
      <w:r w:rsidR="003327B7">
        <w:rPr>
          <w:rStyle w:val="FootnoteReference"/>
          <w:rFonts w:eastAsia="Times New Roman" w:cs="Times New Roman"/>
        </w:rPr>
        <w:footnoteReference w:id="61"/>
      </w:r>
    </w:p>
    <w:p w:rsidR="00A73098" w:rsidRDefault="00BD1778" w:rsidP="00735E8A">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735E8A">
        <w:rPr>
          <w:rFonts w:eastAsia="Times New Roman" w:cs="Times New Roman"/>
        </w:rPr>
        <w:t xml:space="preserve">This rate reduction of </w:t>
      </w:r>
      <w:r w:rsidR="00735E8A" w:rsidRPr="008816DD">
        <w:rPr>
          <w:rFonts w:eastAsia="Times New Roman" w:cs="Times New Roman"/>
        </w:rPr>
        <w:t>$2,271,793</w:t>
      </w:r>
      <w:r w:rsidR="00735E8A">
        <w:rPr>
          <w:rFonts w:eastAsia="Times New Roman" w:cs="Times New Roman"/>
        </w:rPr>
        <w:t xml:space="preserve"> would be almost immediate (beginning December 1, 2014) </w:t>
      </w:r>
      <w:r w:rsidR="00A73098">
        <w:rPr>
          <w:rFonts w:eastAsia="Times New Roman" w:cs="Times New Roman"/>
        </w:rPr>
        <w:t>if the Commission were to approve the sale of the Electron Project.</w:t>
      </w:r>
      <w:r w:rsidR="003327B7">
        <w:rPr>
          <w:rStyle w:val="FootnoteReference"/>
          <w:rFonts w:eastAsia="Times New Roman" w:cs="Times New Roman"/>
        </w:rPr>
        <w:footnoteReference w:id="62"/>
      </w:r>
      <w:r w:rsidR="00A73098">
        <w:rPr>
          <w:rFonts w:eastAsia="Times New Roman" w:cs="Times New Roman"/>
        </w:rPr>
        <w:t xml:space="preserve">  Indeed, the proposed Settlement Stipulation proposes an increase of </w:t>
      </w:r>
      <w:r w:rsidR="00A73098" w:rsidRPr="008816DD">
        <w:rPr>
          <w:rFonts w:eastAsia="Times New Roman" w:cs="Times New Roman"/>
        </w:rPr>
        <w:t>$2,271,793</w:t>
      </w:r>
      <w:r w:rsidR="00A73098">
        <w:rPr>
          <w:rFonts w:eastAsia="Times New Roman" w:cs="Times New Roman"/>
        </w:rPr>
        <w:t xml:space="preserve"> in the proposed net reduction in revenue requirement if the Commission were </w:t>
      </w:r>
      <w:r w:rsidR="00376807">
        <w:rPr>
          <w:rFonts w:eastAsia="Times New Roman" w:cs="Times New Roman"/>
        </w:rPr>
        <w:t xml:space="preserve">not </w:t>
      </w:r>
      <w:r w:rsidR="00A73098">
        <w:rPr>
          <w:rFonts w:eastAsia="Times New Roman" w:cs="Times New Roman"/>
        </w:rPr>
        <w:t xml:space="preserve">to approve the sale of the Electron Project or the proposed transaction were not to close for </w:t>
      </w:r>
      <w:r w:rsidR="00376807">
        <w:rPr>
          <w:rFonts w:eastAsia="Times New Roman" w:cs="Times New Roman"/>
        </w:rPr>
        <w:t xml:space="preserve">any </w:t>
      </w:r>
      <w:r w:rsidR="00A73098">
        <w:rPr>
          <w:rFonts w:eastAsia="Times New Roman" w:cs="Times New Roman"/>
        </w:rPr>
        <w:t>reason.</w:t>
      </w:r>
      <w:r w:rsidR="003327B7">
        <w:rPr>
          <w:rStyle w:val="FootnoteReference"/>
          <w:rFonts w:eastAsia="Times New Roman" w:cs="Times New Roman"/>
        </w:rPr>
        <w:footnoteReference w:id="63"/>
      </w:r>
      <w:r w:rsidR="00376807">
        <w:rPr>
          <w:rFonts w:eastAsia="Times New Roman" w:cs="Times New Roman"/>
        </w:rPr>
        <w:t xml:space="preserve">  </w:t>
      </w:r>
      <w:r w:rsidR="003327B7" w:rsidRPr="003327B7">
        <w:rPr>
          <w:rFonts w:eastAsia="Times New Roman" w:cs="Times New Roman"/>
        </w:rPr>
        <w:t xml:space="preserve">This adjustment, if implemented, would result in a net revenue reduction of $12,621,523 for the 2014 PCORC </w:t>
      </w:r>
      <w:r w:rsidR="008D17DE">
        <w:rPr>
          <w:rFonts w:eastAsia="Times New Roman" w:cs="Times New Roman"/>
        </w:rPr>
        <w:t>r</w:t>
      </w:r>
      <w:r w:rsidR="008D17DE" w:rsidRPr="003327B7">
        <w:rPr>
          <w:rFonts w:eastAsia="Times New Roman" w:cs="Times New Roman"/>
        </w:rPr>
        <w:t xml:space="preserve">ate </w:t>
      </w:r>
      <w:r w:rsidR="008D17DE">
        <w:rPr>
          <w:rFonts w:eastAsia="Times New Roman" w:cs="Times New Roman"/>
        </w:rPr>
        <w:t>p</w:t>
      </w:r>
      <w:r w:rsidR="008D17DE" w:rsidRPr="003327B7">
        <w:rPr>
          <w:rFonts w:eastAsia="Times New Roman" w:cs="Times New Roman"/>
        </w:rPr>
        <w:t>eriod</w:t>
      </w:r>
      <w:r w:rsidR="003327B7">
        <w:rPr>
          <w:rFonts w:eastAsia="Times New Roman" w:cs="Times New Roman"/>
        </w:rPr>
        <w:t xml:space="preserve">.  </w:t>
      </w:r>
      <w:r w:rsidR="00376807">
        <w:rPr>
          <w:rFonts w:eastAsia="Times New Roman" w:cs="Times New Roman"/>
        </w:rPr>
        <w:t>Thus, the sale of the Electron Project will provide substantial and almost immediate financial benefits to PSE’s customers.</w:t>
      </w:r>
      <w:r w:rsidR="003327B7">
        <w:rPr>
          <w:rStyle w:val="FootnoteReference"/>
          <w:rFonts w:eastAsia="Times New Roman" w:cs="Times New Roman"/>
        </w:rPr>
        <w:footnoteReference w:id="64"/>
      </w:r>
    </w:p>
    <w:p w:rsidR="00E26401" w:rsidRDefault="00E26401" w:rsidP="00E26401">
      <w:pPr>
        <w:pStyle w:val="Heading4"/>
        <w:ind w:left="2160" w:right="720" w:hanging="720"/>
      </w:pPr>
      <w:r>
        <w:rPr>
          <w:u w:val="none"/>
        </w:rPr>
        <w:t>b</w:t>
      </w:r>
      <w:r w:rsidRPr="00A771FA">
        <w:rPr>
          <w:u w:val="none"/>
        </w:rPr>
        <w:t>.</w:t>
      </w:r>
      <w:r w:rsidRPr="00A771FA">
        <w:rPr>
          <w:u w:val="none"/>
        </w:rPr>
        <w:tab/>
      </w:r>
      <w:r>
        <w:t xml:space="preserve">The Proposed Transaction Provided the </w:t>
      </w:r>
      <w:r w:rsidR="00D37A58">
        <w:t>Most Long-Term Customer Benefits of Any of the Electron Project Alternatives Considered by PSE</w:t>
      </w:r>
    </w:p>
    <w:p w:rsidR="00F5781A" w:rsidRDefault="00BD1778" w:rsidP="00F5781A">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8D17DE">
        <w:rPr>
          <w:rFonts w:eastAsia="Times New Roman" w:cs="Times New Roman"/>
        </w:rPr>
        <w:t xml:space="preserve">The proposed sale of </w:t>
      </w:r>
      <w:r w:rsidR="003B6B38">
        <w:rPr>
          <w:rFonts w:eastAsia="Times New Roman" w:cs="Times New Roman"/>
        </w:rPr>
        <w:t xml:space="preserve">the </w:t>
      </w:r>
      <w:r w:rsidR="008D17DE">
        <w:rPr>
          <w:rFonts w:eastAsia="Times New Roman" w:cs="Times New Roman"/>
        </w:rPr>
        <w:t xml:space="preserve">Electron </w:t>
      </w:r>
      <w:r w:rsidR="003B6B38">
        <w:rPr>
          <w:rFonts w:eastAsia="Times New Roman" w:cs="Times New Roman"/>
        </w:rPr>
        <w:t xml:space="preserve">Project </w:t>
      </w:r>
      <w:r w:rsidR="008D17DE">
        <w:rPr>
          <w:rFonts w:eastAsia="Times New Roman" w:cs="Times New Roman"/>
        </w:rPr>
        <w:t xml:space="preserve">benefits customers more than any of the other redevelopment alternatives </w:t>
      </w:r>
      <w:r w:rsidR="00C02E8B">
        <w:rPr>
          <w:rFonts w:eastAsia="Times New Roman" w:cs="Times New Roman"/>
        </w:rPr>
        <w:t xml:space="preserve">PSE evaluated </w:t>
      </w:r>
      <w:r w:rsidR="008D17DE">
        <w:rPr>
          <w:rFonts w:eastAsia="Times New Roman" w:cs="Times New Roman"/>
        </w:rPr>
        <w:t xml:space="preserve">for the </w:t>
      </w:r>
      <w:r w:rsidR="003B6B38">
        <w:rPr>
          <w:rFonts w:eastAsia="Times New Roman" w:cs="Times New Roman"/>
        </w:rPr>
        <w:t>p</w:t>
      </w:r>
      <w:r w:rsidR="008D17DE">
        <w:rPr>
          <w:rFonts w:eastAsia="Times New Roman" w:cs="Times New Roman"/>
        </w:rPr>
        <w:t xml:space="preserve">roject.  </w:t>
      </w:r>
      <w:r w:rsidR="006F7B04">
        <w:rPr>
          <w:rFonts w:eastAsia="Times New Roman" w:cs="Times New Roman"/>
        </w:rPr>
        <w:t xml:space="preserve">PSE evaluated the transaction </w:t>
      </w:r>
      <w:r w:rsidR="006F7B04">
        <w:rPr>
          <w:rFonts w:eastAsia="Times New Roman" w:cs="Times New Roman"/>
        </w:rPr>
        <w:lastRenderedPageBreak/>
        <w:t>contemplated by the Asset Purchase Agreement and the Electron PPA as part of the 2011 Request for Proposals (the “2011 RFP”) process</w:t>
      </w:r>
      <w:r w:rsidR="002E7D35">
        <w:rPr>
          <w:rFonts w:eastAsia="Times New Roman" w:cs="Times New Roman"/>
        </w:rPr>
        <w:t xml:space="preserve">, </w:t>
      </w:r>
      <w:r w:rsidR="009C2BA5">
        <w:rPr>
          <w:rFonts w:eastAsia="Times New Roman" w:cs="Times New Roman"/>
        </w:rPr>
        <w:t xml:space="preserve">along with </w:t>
      </w:r>
      <w:r w:rsidR="002E7D35">
        <w:rPr>
          <w:rFonts w:eastAsia="Times New Roman" w:cs="Times New Roman"/>
        </w:rPr>
        <w:t xml:space="preserve">three short-term redevelopment alternatives at various flows, </w:t>
      </w:r>
      <w:r w:rsidR="003C7AB2">
        <w:rPr>
          <w:rFonts w:eastAsia="Times New Roman" w:cs="Times New Roman"/>
        </w:rPr>
        <w:t xml:space="preserve">and </w:t>
      </w:r>
      <w:r w:rsidR="002E7D35">
        <w:rPr>
          <w:rFonts w:eastAsia="Times New Roman" w:cs="Times New Roman"/>
        </w:rPr>
        <w:t>three long-term redevelopment alternatives at various flows:</w:t>
      </w:r>
    </w:p>
    <w:p w:rsidR="002E7D35" w:rsidRDefault="002E7D35" w:rsidP="00E75242">
      <w:pPr>
        <w:spacing w:after="280"/>
        <w:ind w:left="2160" w:hanging="720"/>
        <w:rPr>
          <w:rFonts w:eastAsia="Times New Roman" w:cs="Times New Roman"/>
        </w:rPr>
      </w:pPr>
      <w:r>
        <w:rPr>
          <w:rFonts w:eastAsia="Times New Roman" w:cs="Times New Roman"/>
        </w:rPr>
        <w:t>(i)</w:t>
      </w:r>
      <w:r>
        <w:rPr>
          <w:rFonts w:eastAsia="Times New Roman" w:cs="Times New Roman"/>
        </w:rPr>
        <w:tab/>
        <w:t>Electron Sale and PPA;</w:t>
      </w:r>
    </w:p>
    <w:p w:rsidR="002E7D35" w:rsidRDefault="002E7D35" w:rsidP="00E75242">
      <w:pPr>
        <w:spacing w:after="280"/>
        <w:ind w:left="2160" w:hanging="720"/>
        <w:rPr>
          <w:rFonts w:eastAsia="Times New Roman" w:cs="Times New Roman"/>
        </w:rPr>
      </w:pPr>
      <w:r>
        <w:rPr>
          <w:rFonts w:eastAsia="Times New Roman" w:cs="Times New Roman"/>
        </w:rPr>
        <w:t>(ii)</w:t>
      </w:r>
      <w:r>
        <w:rPr>
          <w:rFonts w:eastAsia="Times New Roman" w:cs="Times New Roman"/>
        </w:rPr>
        <w:tab/>
        <w:t>Long-Term Red</w:t>
      </w:r>
      <w:r w:rsidR="00AC4F9F">
        <w:rPr>
          <w:rFonts w:eastAsia="Times New Roman" w:cs="Times New Roman"/>
        </w:rPr>
        <w:t>e</w:t>
      </w:r>
      <w:r>
        <w:rPr>
          <w:rFonts w:eastAsia="Times New Roman" w:cs="Times New Roman"/>
        </w:rPr>
        <w:t>velopment (100 CFS);</w:t>
      </w:r>
    </w:p>
    <w:p w:rsidR="002E7D35" w:rsidRDefault="002E7D35" w:rsidP="00E75242">
      <w:pPr>
        <w:spacing w:after="280"/>
        <w:ind w:left="2160" w:hanging="720"/>
        <w:rPr>
          <w:rFonts w:eastAsia="Times New Roman" w:cs="Times New Roman"/>
        </w:rPr>
      </w:pPr>
      <w:r>
        <w:rPr>
          <w:rFonts w:eastAsia="Times New Roman" w:cs="Times New Roman"/>
        </w:rPr>
        <w:t>(iii)</w:t>
      </w:r>
      <w:r>
        <w:rPr>
          <w:rFonts w:eastAsia="Times New Roman" w:cs="Times New Roman"/>
        </w:rPr>
        <w:tab/>
        <w:t>Long-Term Red</w:t>
      </w:r>
      <w:r w:rsidR="00AC4F9F">
        <w:rPr>
          <w:rFonts w:eastAsia="Times New Roman" w:cs="Times New Roman"/>
        </w:rPr>
        <w:t>e</w:t>
      </w:r>
      <w:r>
        <w:rPr>
          <w:rFonts w:eastAsia="Times New Roman" w:cs="Times New Roman"/>
        </w:rPr>
        <w:t>velopment (130 CFS);</w:t>
      </w:r>
    </w:p>
    <w:p w:rsidR="002E7D35" w:rsidRDefault="002E7D35" w:rsidP="00E75242">
      <w:pPr>
        <w:spacing w:after="280"/>
        <w:ind w:left="2160" w:hanging="720"/>
        <w:rPr>
          <w:rFonts w:eastAsia="Times New Roman" w:cs="Times New Roman"/>
        </w:rPr>
      </w:pPr>
      <w:proofErr w:type="gramStart"/>
      <w:r>
        <w:rPr>
          <w:rFonts w:eastAsia="Times New Roman" w:cs="Times New Roman"/>
        </w:rPr>
        <w:t>(iv)</w:t>
      </w:r>
      <w:r>
        <w:rPr>
          <w:rFonts w:eastAsia="Times New Roman" w:cs="Times New Roman"/>
        </w:rPr>
        <w:tab/>
        <w:t>Long-Term</w:t>
      </w:r>
      <w:proofErr w:type="gramEnd"/>
      <w:r>
        <w:rPr>
          <w:rFonts w:eastAsia="Times New Roman" w:cs="Times New Roman"/>
        </w:rPr>
        <w:t xml:space="preserve"> Red</w:t>
      </w:r>
      <w:r w:rsidR="00AC4F9F">
        <w:rPr>
          <w:rFonts w:eastAsia="Times New Roman" w:cs="Times New Roman"/>
        </w:rPr>
        <w:t>e</w:t>
      </w:r>
      <w:r>
        <w:rPr>
          <w:rFonts w:eastAsia="Times New Roman" w:cs="Times New Roman"/>
        </w:rPr>
        <w:t>velopment (160 CFS);</w:t>
      </w:r>
    </w:p>
    <w:p w:rsidR="002E7D35" w:rsidRDefault="002E7D35" w:rsidP="00E75242">
      <w:pPr>
        <w:spacing w:after="280"/>
        <w:ind w:left="2160" w:hanging="720"/>
        <w:rPr>
          <w:rFonts w:eastAsia="Times New Roman" w:cs="Times New Roman"/>
        </w:rPr>
      </w:pPr>
      <w:r>
        <w:rPr>
          <w:rFonts w:eastAsia="Times New Roman" w:cs="Times New Roman"/>
        </w:rPr>
        <w:t>(v)</w:t>
      </w:r>
      <w:r>
        <w:rPr>
          <w:rFonts w:eastAsia="Times New Roman" w:cs="Times New Roman"/>
        </w:rPr>
        <w:tab/>
        <w:t>Short-Term Red</w:t>
      </w:r>
      <w:r w:rsidR="00AC4F9F">
        <w:rPr>
          <w:rFonts w:eastAsia="Times New Roman" w:cs="Times New Roman"/>
        </w:rPr>
        <w:t>e</w:t>
      </w:r>
      <w:r>
        <w:rPr>
          <w:rFonts w:eastAsia="Times New Roman" w:cs="Times New Roman"/>
        </w:rPr>
        <w:t>velopment (100 CFS);</w:t>
      </w:r>
    </w:p>
    <w:p w:rsidR="002E7D35" w:rsidRDefault="002E7D35" w:rsidP="00E75242">
      <w:pPr>
        <w:spacing w:after="280"/>
        <w:ind w:left="2160" w:hanging="720"/>
        <w:rPr>
          <w:rFonts w:eastAsia="Times New Roman" w:cs="Times New Roman"/>
        </w:rPr>
      </w:pPr>
      <w:proofErr w:type="gramStart"/>
      <w:r>
        <w:rPr>
          <w:rFonts w:eastAsia="Times New Roman" w:cs="Times New Roman"/>
        </w:rPr>
        <w:t>(vi)</w:t>
      </w:r>
      <w:r>
        <w:rPr>
          <w:rFonts w:eastAsia="Times New Roman" w:cs="Times New Roman"/>
        </w:rPr>
        <w:tab/>
        <w:t>Short-Term</w:t>
      </w:r>
      <w:proofErr w:type="gramEnd"/>
      <w:r>
        <w:rPr>
          <w:rFonts w:eastAsia="Times New Roman" w:cs="Times New Roman"/>
        </w:rPr>
        <w:t xml:space="preserve"> Red</w:t>
      </w:r>
      <w:r w:rsidR="00AC4F9F">
        <w:rPr>
          <w:rFonts w:eastAsia="Times New Roman" w:cs="Times New Roman"/>
        </w:rPr>
        <w:t>e</w:t>
      </w:r>
      <w:r>
        <w:rPr>
          <w:rFonts w:eastAsia="Times New Roman" w:cs="Times New Roman"/>
        </w:rPr>
        <w:t>velopment (130 CFS);</w:t>
      </w:r>
      <w:r w:rsidR="003C7AB2" w:rsidRPr="003C7AB2">
        <w:rPr>
          <w:rFonts w:eastAsia="Times New Roman" w:cs="Times New Roman"/>
        </w:rPr>
        <w:t xml:space="preserve"> </w:t>
      </w:r>
      <w:r w:rsidR="003C7AB2">
        <w:rPr>
          <w:rFonts w:eastAsia="Times New Roman" w:cs="Times New Roman"/>
        </w:rPr>
        <w:t>and</w:t>
      </w:r>
    </w:p>
    <w:p w:rsidR="00E75242" w:rsidRDefault="002E7D35" w:rsidP="00E75242">
      <w:pPr>
        <w:spacing w:after="280"/>
        <w:ind w:left="2160" w:hanging="720"/>
        <w:rPr>
          <w:rFonts w:eastAsia="Times New Roman" w:cs="Times New Roman"/>
        </w:rPr>
      </w:pPr>
      <w:proofErr w:type="gramStart"/>
      <w:r>
        <w:rPr>
          <w:rFonts w:eastAsia="Times New Roman" w:cs="Times New Roman"/>
        </w:rPr>
        <w:t>(vii)</w:t>
      </w:r>
      <w:r>
        <w:rPr>
          <w:rFonts w:eastAsia="Times New Roman" w:cs="Times New Roman"/>
        </w:rPr>
        <w:tab/>
        <w:t>Short-Term Red</w:t>
      </w:r>
      <w:r w:rsidR="00AC4F9F">
        <w:rPr>
          <w:rFonts w:eastAsia="Times New Roman" w:cs="Times New Roman"/>
        </w:rPr>
        <w:t>e</w:t>
      </w:r>
      <w:r>
        <w:rPr>
          <w:rFonts w:eastAsia="Times New Roman" w:cs="Times New Roman"/>
        </w:rPr>
        <w:t>velopment (160 CFS)</w:t>
      </w:r>
      <w:r w:rsidR="00E75242">
        <w:rPr>
          <w:rFonts w:eastAsia="Times New Roman" w:cs="Times New Roman"/>
        </w:rPr>
        <w:t>.</w:t>
      </w:r>
      <w:proofErr w:type="gramEnd"/>
      <w:r w:rsidR="00E75242">
        <w:rPr>
          <w:rStyle w:val="FootnoteReference"/>
          <w:rFonts w:eastAsia="Times New Roman" w:cs="Times New Roman"/>
        </w:rPr>
        <w:footnoteReference w:id="65"/>
      </w:r>
    </w:p>
    <w:p w:rsidR="002E7D35" w:rsidRDefault="00BD1778" w:rsidP="00831326">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E75242">
        <w:rPr>
          <w:rFonts w:eastAsia="Times New Roman" w:cs="Times New Roman"/>
        </w:rPr>
        <w:t xml:space="preserve">Among these </w:t>
      </w:r>
      <w:r w:rsidR="00831326">
        <w:rPr>
          <w:rFonts w:eastAsia="Times New Roman" w:cs="Times New Roman"/>
        </w:rPr>
        <w:t xml:space="preserve">seven </w:t>
      </w:r>
      <w:r w:rsidR="00E75242">
        <w:rPr>
          <w:rFonts w:eastAsia="Times New Roman" w:cs="Times New Roman"/>
        </w:rPr>
        <w:t>alternatives, the sale of the Electron Project and associated Electron PPA provided the best long-term benefits to PSE’s customers.</w:t>
      </w:r>
      <w:r w:rsidR="003C7AB2">
        <w:rPr>
          <w:rFonts w:eastAsia="Times New Roman" w:cs="Times New Roman"/>
        </w:rPr>
        <w:t xml:space="preserve">  Specifically, the sale of the Electron Project and associated Electron PPA</w:t>
      </w:r>
      <w:r w:rsidR="00831326">
        <w:rPr>
          <w:rFonts w:eastAsia="Times New Roman" w:cs="Times New Roman"/>
        </w:rPr>
        <w:t xml:space="preserve"> had the best quantitative results of all of the alternatives in each of the categories considered.  The sale of the Electron Project and associated Electron PPA produced the lowest 20-year levelized cost, the lowest net cost per kilowatt-year, the smallest portfolio benefit, the highest benefit ratio, and the highest portfolio benefit per kilowatt-year:</w:t>
      </w:r>
      <w:r w:rsidR="0054189F">
        <w:rPr>
          <w:rStyle w:val="FootnoteReference"/>
          <w:rFonts w:eastAsia="Times New Roman" w:cs="Times New Roman"/>
        </w:rPr>
        <w:footnoteReference w:id="66"/>
      </w:r>
    </w:p>
    <w:p w:rsidR="005A09C5" w:rsidRPr="00476682" w:rsidRDefault="00476682" w:rsidP="00476682">
      <w:pPr>
        <w:keepNext/>
        <w:keepLines/>
        <w:spacing w:after="120"/>
        <w:jc w:val="center"/>
        <w:rPr>
          <w:rFonts w:eastAsia="SimSun" w:cs="Times New Roman"/>
          <w:b/>
          <w:lang w:eastAsia="zh-CN"/>
        </w:rPr>
      </w:pPr>
      <w:proofErr w:type="gramStart"/>
      <w:r w:rsidRPr="00183EC3">
        <w:rPr>
          <w:rFonts w:eastAsia="SimSun" w:cs="Times New Roman"/>
          <w:b/>
          <w:lang w:eastAsia="zh-CN"/>
        </w:rPr>
        <w:lastRenderedPageBreak/>
        <w:t>Table </w:t>
      </w:r>
      <w:r>
        <w:rPr>
          <w:rFonts w:eastAsia="SimSun" w:cs="Times New Roman"/>
          <w:b/>
          <w:lang w:eastAsia="zh-CN"/>
        </w:rPr>
        <w:t>2.</w:t>
      </w:r>
      <w:proofErr w:type="gramEnd"/>
      <w:r>
        <w:rPr>
          <w:rFonts w:eastAsia="SimSun" w:cs="Times New Roman"/>
          <w:b/>
          <w:lang w:eastAsia="zh-CN"/>
        </w:rPr>
        <w:t xml:space="preserve"> </w:t>
      </w:r>
      <w:r w:rsidRPr="00183EC3">
        <w:rPr>
          <w:rFonts w:eastAsia="SimSun" w:cs="Times New Roman"/>
          <w:b/>
          <w:lang w:eastAsia="zh-CN"/>
        </w:rPr>
        <w:t xml:space="preserve"> </w:t>
      </w:r>
      <w:r w:rsidR="005A09C5" w:rsidRPr="005A09C5">
        <w:rPr>
          <w:rFonts w:eastAsia="Times New Roman" w:cs="Times New Roman"/>
          <w:b/>
        </w:rPr>
        <w:t>Screening Model Results with Electron Project Alternatives</w:t>
      </w:r>
    </w:p>
    <w:tbl>
      <w:tblPr>
        <w:tblStyle w:val="TableGrid"/>
        <w:tblW w:w="0" w:type="auto"/>
        <w:jc w:val="center"/>
        <w:tblLook w:val="04A0" w:firstRow="1" w:lastRow="0" w:firstColumn="1" w:lastColumn="0" w:noHBand="0" w:noVBand="1"/>
      </w:tblPr>
      <w:tblGrid>
        <w:gridCol w:w="1723"/>
        <w:gridCol w:w="1223"/>
        <w:gridCol w:w="1212"/>
        <w:gridCol w:w="1303"/>
        <w:gridCol w:w="1130"/>
        <w:gridCol w:w="1303"/>
      </w:tblGrid>
      <w:tr w:rsidR="009351E2" w:rsidRPr="005A09C5" w:rsidTr="0054189F">
        <w:trPr>
          <w:jc w:val="center"/>
        </w:trPr>
        <w:tc>
          <w:tcPr>
            <w:tcW w:w="1723" w:type="dxa"/>
            <w:shd w:val="clear" w:color="auto" w:fill="BFBFBF" w:themeFill="background1" w:themeFillShade="BF"/>
            <w:vAlign w:val="center"/>
          </w:tcPr>
          <w:p w:rsidR="009351E2" w:rsidRPr="005A09C5" w:rsidRDefault="009351E2" w:rsidP="00490361">
            <w:pPr>
              <w:keepNext/>
              <w:keepLines/>
              <w:spacing w:before="60" w:after="60"/>
              <w:jc w:val="center"/>
              <w:rPr>
                <w:rFonts w:eastAsia="Times New Roman" w:cs="Times New Roman"/>
                <w:b/>
              </w:rPr>
            </w:pPr>
            <w:r w:rsidRPr="005A09C5">
              <w:rPr>
                <w:rFonts w:eastAsia="Times New Roman" w:cs="Times New Roman"/>
                <w:b/>
              </w:rPr>
              <w:t>Alternative</w:t>
            </w:r>
          </w:p>
        </w:tc>
        <w:tc>
          <w:tcPr>
            <w:tcW w:w="1223" w:type="dxa"/>
            <w:shd w:val="clear" w:color="auto" w:fill="BFBFBF" w:themeFill="background1" w:themeFillShade="BF"/>
            <w:vAlign w:val="center"/>
          </w:tcPr>
          <w:p w:rsidR="009351E2" w:rsidRPr="005A09C5" w:rsidRDefault="009351E2" w:rsidP="00490361">
            <w:pPr>
              <w:keepNext/>
              <w:keepLines/>
              <w:spacing w:before="60" w:after="60"/>
              <w:jc w:val="center"/>
              <w:rPr>
                <w:rFonts w:eastAsia="Times New Roman" w:cs="Times New Roman"/>
                <w:b/>
              </w:rPr>
            </w:pPr>
            <w:r w:rsidRPr="005A09C5">
              <w:rPr>
                <w:rFonts w:eastAsia="Times New Roman" w:cs="Times New Roman"/>
                <w:b/>
              </w:rPr>
              <w:t>20-Year</w:t>
            </w:r>
            <w:r w:rsidRPr="005A09C5">
              <w:rPr>
                <w:rFonts w:eastAsia="Times New Roman" w:cs="Times New Roman"/>
                <w:b/>
              </w:rPr>
              <w:br/>
              <w:t>Levelized</w:t>
            </w:r>
            <w:r w:rsidR="0054189F">
              <w:rPr>
                <w:rFonts w:eastAsia="Times New Roman" w:cs="Times New Roman"/>
                <w:b/>
              </w:rPr>
              <w:br/>
            </w:r>
            <w:r w:rsidRPr="005A09C5">
              <w:rPr>
                <w:rFonts w:eastAsia="Times New Roman" w:cs="Times New Roman"/>
                <w:b/>
              </w:rPr>
              <w:t>Cost</w:t>
            </w:r>
          </w:p>
        </w:tc>
        <w:tc>
          <w:tcPr>
            <w:tcW w:w="1212" w:type="dxa"/>
            <w:shd w:val="clear" w:color="auto" w:fill="BFBFBF" w:themeFill="background1" w:themeFillShade="BF"/>
            <w:vAlign w:val="center"/>
          </w:tcPr>
          <w:p w:rsidR="009351E2" w:rsidRPr="005A09C5" w:rsidRDefault="009351E2" w:rsidP="00490361">
            <w:pPr>
              <w:keepNext/>
              <w:keepLines/>
              <w:spacing w:before="60" w:after="60"/>
              <w:jc w:val="center"/>
              <w:rPr>
                <w:rFonts w:eastAsia="Times New Roman" w:cs="Times New Roman"/>
                <w:b/>
              </w:rPr>
            </w:pPr>
            <w:r w:rsidRPr="005A09C5">
              <w:rPr>
                <w:rFonts w:eastAsia="Times New Roman" w:cs="Times New Roman"/>
                <w:b/>
              </w:rPr>
              <w:t>Net</w:t>
            </w:r>
            <w:r w:rsidRPr="005A09C5">
              <w:rPr>
                <w:rFonts w:eastAsia="Times New Roman" w:cs="Times New Roman"/>
                <w:b/>
              </w:rPr>
              <w:br/>
              <w:t>Cost/</w:t>
            </w:r>
            <w:r w:rsidRPr="005A09C5">
              <w:rPr>
                <w:rFonts w:eastAsia="Times New Roman" w:cs="Times New Roman"/>
                <w:b/>
              </w:rPr>
              <w:br/>
              <w:t>kW-yr</w:t>
            </w:r>
          </w:p>
        </w:tc>
        <w:tc>
          <w:tcPr>
            <w:tcW w:w="1303" w:type="dxa"/>
            <w:shd w:val="clear" w:color="auto" w:fill="BFBFBF" w:themeFill="background1" w:themeFillShade="BF"/>
            <w:vAlign w:val="center"/>
          </w:tcPr>
          <w:p w:rsidR="009351E2" w:rsidRPr="005A09C5" w:rsidRDefault="009351E2" w:rsidP="00490361">
            <w:pPr>
              <w:keepNext/>
              <w:keepLines/>
              <w:spacing w:before="60" w:after="60"/>
              <w:jc w:val="center"/>
              <w:rPr>
                <w:rFonts w:eastAsia="Times New Roman" w:cs="Times New Roman"/>
                <w:b/>
              </w:rPr>
            </w:pPr>
            <w:r w:rsidRPr="005A09C5">
              <w:rPr>
                <w:rFonts w:eastAsia="Times New Roman" w:cs="Times New Roman"/>
                <w:b/>
              </w:rPr>
              <w:t>Portfolio</w:t>
            </w:r>
            <w:r w:rsidRPr="005A09C5">
              <w:rPr>
                <w:rFonts w:eastAsia="Times New Roman" w:cs="Times New Roman"/>
                <w:b/>
              </w:rPr>
              <w:br/>
              <w:t>Benefit</w:t>
            </w:r>
          </w:p>
        </w:tc>
        <w:tc>
          <w:tcPr>
            <w:tcW w:w="1130" w:type="dxa"/>
            <w:shd w:val="clear" w:color="auto" w:fill="BFBFBF" w:themeFill="background1" w:themeFillShade="BF"/>
            <w:vAlign w:val="center"/>
          </w:tcPr>
          <w:p w:rsidR="009351E2" w:rsidRPr="005A09C5" w:rsidRDefault="009351E2" w:rsidP="00490361">
            <w:pPr>
              <w:keepNext/>
              <w:keepLines/>
              <w:spacing w:before="60" w:after="60"/>
              <w:jc w:val="center"/>
              <w:rPr>
                <w:rFonts w:eastAsia="Times New Roman" w:cs="Times New Roman"/>
                <w:b/>
              </w:rPr>
            </w:pPr>
            <w:r w:rsidRPr="005A09C5">
              <w:rPr>
                <w:rFonts w:eastAsia="Times New Roman" w:cs="Times New Roman"/>
                <w:b/>
              </w:rPr>
              <w:t>Benefit</w:t>
            </w:r>
            <w:r w:rsidRPr="005A09C5">
              <w:rPr>
                <w:rFonts w:eastAsia="Times New Roman" w:cs="Times New Roman"/>
                <w:b/>
              </w:rPr>
              <w:br/>
              <w:t>Ratio</w:t>
            </w:r>
          </w:p>
        </w:tc>
        <w:tc>
          <w:tcPr>
            <w:tcW w:w="1303" w:type="dxa"/>
            <w:shd w:val="clear" w:color="auto" w:fill="BFBFBF" w:themeFill="background1" w:themeFillShade="BF"/>
            <w:vAlign w:val="center"/>
          </w:tcPr>
          <w:p w:rsidR="009351E2" w:rsidRPr="005A09C5" w:rsidRDefault="009351E2" w:rsidP="00490361">
            <w:pPr>
              <w:keepNext/>
              <w:keepLines/>
              <w:spacing w:before="60" w:after="60"/>
              <w:jc w:val="center"/>
              <w:rPr>
                <w:rFonts w:eastAsia="Times New Roman" w:cs="Times New Roman"/>
                <w:b/>
              </w:rPr>
            </w:pPr>
            <w:r w:rsidRPr="005A09C5">
              <w:rPr>
                <w:rFonts w:eastAsia="Times New Roman" w:cs="Times New Roman"/>
                <w:b/>
              </w:rPr>
              <w:t>Portfolio</w:t>
            </w:r>
            <w:r w:rsidRPr="005A09C5">
              <w:rPr>
                <w:rFonts w:eastAsia="Times New Roman" w:cs="Times New Roman"/>
                <w:b/>
              </w:rPr>
              <w:br/>
              <w:t>Benefit/</w:t>
            </w:r>
            <w:r w:rsidRPr="005A09C5">
              <w:rPr>
                <w:rFonts w:eastAsia="Times New Roman" w:cs="Times New Roman"/>
                <w:b/>
              </w:rPr>
              <w:br/>
              <w:t>kW-year</w:t>
            </w:r>
          </w:p>
        </w:tc>
      </w:tr>
      <w:tr w:rsidR="005B452A" w:rsidTr="0054189F">
        <w:trPr>
          <w:jc w:val="center"/>
        </w:trPr>
        <w:tc>
          <w:tcPr>
            <w:tcW w:w="1723" w:type="dxa"/>
          </w:tcPr>
          <w:p w:rsidR="005B452A" w:rsidRDefault="005B452A" w:rsidP="00490361">
            <w:pPr>
              <w:keepNext/>
              <w:keepLines/>
              <w:spacing w:before="60" w:after="60"/>
              <w:rPr>
                <w:rFonts w:eastAsia="Times New Roman" w:cs="Times New Roman"/>
              </w:rPr>
            </w:pPr>
            <w:r>
              <w:rPr>
                <w:rFonts w:eastAsia="Times New Roman" w:cs="Times New Roman"/>
              </w:rPr>
              <w:t>Electron Sale</w:t>
            </w:r>
            <w:r>
              <w:rPr>
                <w:rFonts w:eastAsia="Times New Roman" w:cs="Times New Roman"/>
              </w:rPr>
              <w:br/>
              <w:t>and PPA</w:t>
            </w:r>
          </w:p>
        </w:tc>
        <w:tc>
          <w:tcPr>
            <w:tcW w:w="1223" w:type="dxa"/>
            <w:vAlign w:val="center"/>
          </w:tcPr>
          <w:p w:rsidR="005B452A" w:rsidRDefault="005B452A" w:rsidP="00490361">
            <w:pPr>
              <w:keepNext/>
              <w:keepLines/>
              <w:spacing w:before="60" w:after="60"/>
              <w:jc w:val="center"/>
              <w:rPr>
                <w:rFonts w:eastAsia="Times New Roman" w:cs="Times New Roman"/>
              </w:rPr>
            </w:pPr>
            <w:r w:rsidRPr="005B452A">
              <w:rPr>
                <w:rFonts w:eastAsia="Times New Roman" w:cs="Times New Roman"/>
                <w:highlight w:val="yellow"/>
                <w:bdr w:val="single" w:sz="4" w:space="0" w:color="auto"/>
              </w:rPr>
              <w:t>$</w:t>
            </w:r>
            <w:r>
              <w:rPr>
                <w:rFonts w:eastAsia="Times New Roman" w:cs="Times New Roman"/>
                <w:highlight w:val="yellow"/>
                <w:bdr w:val="single" w:sz="4" w:space="0" w:color="auto"/>
              </w:rPr>
              <w:t>47</w:t>
            </w:r>
          </w:p>
        </w:tc>
        <w:tc>
          <w:tcPr>
            <w:tcW w:w="1212" w:type="dxa"/>
            <w:vAlign w:val="center"/>
          </w:tcPr>
          <w:p w:rsidR="005B452A" w:rsidRDefault="005B452A" w:rsidP="00490361">
            <w:pPr>
              <w:keepNext/>
              <w:keepLines/>
              <w:spacing w:before="60" w:after="60"/>
              <w:jc w:val="center"/>
              <w:rPr>
                <w:rFonts w:eastAsia="Times New Roman" w:cs="Times New Roman"/>
              </w:rPr>
            </w:pPr>
            <w:r>
              <w:rPr>
                <w:rFonts w:eastAsia="Times New Roman" w:cs="Times New Roman"/>
              </w:rPr>
              <w:t>$(16)</w:t>
            </w:r>
          </w:p>
        </w:tc>
        <w:tc>
          <w:tcPr>
            <w:tcW w:w="1303" w:type="dxa"/>
            <w:vAlign w:val="center"/>
          </w:tcPr>
          <w:p w:rsidR="005B452A" w:rsidRDefault="005B452A" w:rsidP="00490361">
            <w:pPr>
              <w:keepNext/>
              <w:keepLines/>
              <w:spacing w:before="60" w:after="60"/>
              <w:jc w:val="center"/>
              <w:rPr>
                <w:rFonts w:eastAsia="Times New Roman" w:cs="Times New Roman"/>
              </w:rPr>
            </w:pPr>
            <w:r w:rsidRPr="005B452A">
              <w:rPr>
                <w:rFonts w:eastAsia="Times New Roman" w:cs="Times New Roman"/>
              </w:rPr>
              <w:t>$24,999</w:t>
            </w:r>
          </w:p>
        </w:tc>
        <w:tc>
          <w:tcPr>
            <w:tcW w:w="1130" w:type="dxa"/>
            <w:vAlign w:val="center"/>
          </w:tcPr>
          <w:p w:rsidR="005B452A" w:rsidRDefault="005B452A" w:rsidP="00490361">
            <w:pPr>
              <w:keepNext/>
              <w:keepLines/>
              <w:spacing w:before="60" w:after="60"/>
              <w:jc w:val="center"/>
              <w:rPr>
                <w:rFonts w:eastAsia="Times New Roman" w:cs="Times New Roman"/>
              </w:rPr>
            </w:pPr>
            <w:r w:rsidRPr="005B452A">
              <w:rPr>
                <w:rFonts w:eastAsia="Times New Roman" w:cs="Times New Roman"/>
              </w:rPr>
              <w:t>0.49</w:t>
            </w:r>
          </w:p>
        </w:tc>
        <w:tc>
          <w:tcPr>
            <w:tcW w:w="1303" w:type="dxa"/>
            <w:vAlign w:val="center"/>
          </w:tcPr>
          <w:p w:rsidR="005B452A" w:rsidRDefault="005B452A" w:rsidP="00490361">
            <w:pPr>
              <w:keepNext/>
              <w:keepLines/>
              <w:spacing w:before="60" w:after="60"/>
              <w:jc w:val="center"/>
              <w:rPr>
                <w:rFonts w:eastAsia="Times New Roman" w:cs="Times New Roman"/>
              </w:rPr>
            </w:pPr>
            <w:r w:rsidRPr="005B452A">
              <w:rPr>
                <w:rFonts w:eastAsia="Times New Roman" w:cs="Times New Roman"/>
                <w:highlight w:val="yellow"/>
                <w:bdr w:val="single" w:sz="4" w:space="0" w:color="auto"/>
              </w:rPr>
              <w:t>$210</w:t>
            </w:r>
          </w:p>
        </w:tc>
      </w:tr>
      <w:tr w:rsidR="005B452A" w:rsidTr="0054189F">
        <w:trPr>
          <w:jc w:val="center"/>
        </w:trPr>
        <w:tc>
          <w:tcPr>
            <w:tcW w:w="1723" w:type="dxa"/>
          </w:tcPr>
          <w:p w:rsidR="005B452A" w:rsidRDefault="005B452A" w:rsidP="00490361">
            <w:pPr>
              <w:keepNext/>
              <w:keepLines/>
              <w:spacing w:before="60" w:after="60"/>
              <w:rPr>
                <w:rFonts w:eastAsia="Times New Roman" w:cs="Times New Roman"/>
              </w:rPr>
            </w:pPr>
            <w:r>
              <w:rPr>
                <w:rFonts w:eastAsia="Times New Roman" w:cs="Times New Roman"/>
              </w:rPr>
              <w:t>Long-Term</w:t>
            </w:r>
            <w:r>
              <w:rPr>
                <w:rFonts w:eastAsia="Times New Roman" w:cs="Times New Roman"/>
              </w:rPr>
              <w:br/>
              <w:t>Redevelopment</w:t>
            </w:r>
            <w:r>
              <w:rPr>
                <w:rFonts w:eastAsia="Times New Roman" w:cs="Times New Roman"/>
              </w:rPr>
              <w:br/>
              <w:t>(100 CFS MIF)</w:t>
            </w:r>
          </w:p>
        </w:tc>
        <w:tc>
          <w:tcPr>
            <w:tcW w:w="1223" w:type="dxa"/>
            <w:vAlign w:val="center"/>
          </w:tcPr>
          <w:p w:rsidR="005B452A" w:rsidRDefault="005B452A" w:rsidP="00490361">
            <w:pPr>
              <w:keepNext/>
              <w:keepLines/>
              <w:spacing w:before="60" w:after="60"/>
              <w:jc w:val="center"/>
              <w:rPr>
                <w:rFonts w:eastAsia="Times New Roman" w:cs="Times New Roman"/>
              </w:rPr>
            </w:pPr>
            <w:r w:rsidRPr="005B452A">
              <w:rPr>
                <w:rFonts w:eastAsia="Times New Roman" w:cs="Times New Roman"/>
                <w:highlight w:val="yellow"/>
                <w:bdr w:val="single" w:sz="4" w:space="0" w:color="auto"/>
              </w:rPr>
              <w:t>$</w:t>
            </w:r>
            <w:r>
              <w:rPr>
                <w:rFonts w:eastAsia="Times New Roman" w:cs="Times New Roman"/>
                <w:highlight w:val="yellow"/>
                <w:bdr w:val="single" w:sz="4" w:space="0" w:color="auto"/>
              </w:rPr>
              <w:t>89</w:t>
            </w:r>
          </w:p>
        </w:tc>
        <w:tc>
          <w:tcPr>
            <w:tcW w:w="1212" w:type="dxa"/>
            <w:vAlign w:val="center"/>
          </w:tcPr>
          <w:p w:rsidR="005B452A" w:rsidRDefault="005B452A" w:rsidP="00490361">
            <w:pPr>
              <w:keepNext/>
              <w:keepLines/>
              <w:spacing w:before="60" w:after="60"/>
              <w:jc w:val="center"/>
              <w:rPr>
                <w:rFonts w:eastAsia="Times New Roman" w:cs="Times New Roman"/>
              </w:rPr>
            </w:pPr>
            <w:r>
              <w:rPr>
                <w:rFonts w:eastAsia="Times New Roman" w:cs="Times New Roman"/>
              </w:rPr>
              <w:t>$11</w:t>
            </w:r>
          </w:p>
        </w:tc>
        <w:tc>
          <w:tcPr>
            <w:tcW w:w="1303" w:type="dxa"/>
            <w:vAlign w:val="center"/>
          </w:tcPr>
          <w:p w:rsidR="005B452A" w:rsidRDefault="005B452A" w:rsidP="00490361">
            <w:pPr>
              <w:keepNext/>
              <w:keepLines/>
              <w:spacing w:before="60" w:after="60"/>
              <w:jc w:val="center"/>
              <w:rPr>
                <w:rFonts w:eastAsia="Times New Roman" w:cs="Times New Roman"/>
              </w:rPr>
            </w:pPr>
            <w:r w:rsidRPr="005B452A">
              <w:rPr>
                <w:rFonts w:eastAsia="Times New Roman" w:cs="Times New Roman"/>
              </w:rPr>
              <w:t>$42,617</w:t>
            </w:r>
          </w:p>
        </w:tc>
        <w:tc>
          <w:tcPr>
            <w:tcW w:w="1130" w:type="dxa"/>
            <w:vAlign w:val="center"/>
          </w:tcPr>
          <w:p w:rsidR="005B452A" w:rsidRDefault="005B452A" w:rsidP="00490361">
            <w:pPr>
              <w:keepNext/>
              <w:keepLines/>
              <w:spacing w:before="60" w:after="60"/>
              <w:jc w:val="center"/>
              <w:rPr>
                <w:rFonts w:eastAsia="Times New Roman" w:cs="Times New Roman"/>
              </w:rPr>
            </w:pPr>
            <w:r w:rsidRPr="005B452A">
              <w:rPr>
                <w:rFonts w:eastAsia="Times New Roman" w:cs="Times New Roman"/>
              </w:rPr>
              <w:t>0.32</w:t>
            </w:r>
          </w:p>
        </w:tc>
        <w:tc>
          <w:tcPr>
            <w:tcW w:w="1303" w:type="dxa"/>
            <w:vAlign w:val="center"/>
          </w:tcPr>
          <w:p w:rsidR="005B452A" w:rsidRDefault="005B452A" w:rsidP="00490361">
            <w:pPr>
              <w:keepNext/>
              <w:keepLines/>
              <w:spacing w:before="60" w:after="60"/>
              <w:jc w:val="center"/>
              <w:rPr>
                <w:rFonts w:eastAsia="Times New Roman" w:cs="Times New Roman"/>
              </w:rPr>
            </w:pPr>
            <w:r w:rsidRPr="005B452A">
              <w:rPr>
                <w:rFonts w:eastAsia="Times New Roman" w:cs="Times New Roman"/>
                <w:highlight w:val="yellow"/>
                <w:bdr w:val="single" w:sz="4" w:space="0" w:color="auto"/>
              </w:rPr>
              <w:t>$</w:t>
            </w:r>
            <w:r>
              <w:rPr>
                <w:rFonts w:eastAsia="Times New Roman" w:cs="Times New Roman"/>
                <w:highlight w:val="yellow"/>
                <w:bdr w:val="single" w:sz="4" w:space="0" w:color="auto"/>
              </w:rPr>
              <w:t>198</w:t>
            </w:r>
          </w:p>
        </w:tc>
      </w:tr>
      <w:tr w:rsidR="005B452A" w:rsidTr="0054189F">
        <w:trPr>
          <w:jc w:val="center"/>
        </w:trPr>
        <w:tc>
          <w:tcPr>
            <w:tcW w:w="1723" w:type="dxa"/>
          </w:tcPr>
          <w:p w:rsidR="005B452A" w:rsidRDefault="005B452A" w:rsidP="00490361">
            <w:pPr>
              <w:keepNext/>
              <w:keepLines/>
              <w:spacing w:before="60" w:after="60"/>
              <w:rPr>
                <w:rFonts w:eastAsia="Times New Roman" w:cs="Times New Roman"/>
              </w:rPr>
            </w:pPr>
            <w:r>
              <w:rPr>
                <w:rFonts w:eastAsia="Times New Roman" w:cs="Times New Roman"/>
              </w:rPr>
              <w:t>Long-Term</w:t>
            </w:r>
            <w:r>
              <w:rPr>
                <w:rFonts w:eastAsia="Times New Roman" w:cs="Times New Roman"/>
              </w:rPr>
              <w:br/>
              <w:t>Redevelopment</w:t>
            </w:r>
            <w:r>
              <w:rPr>
                <w:rFonts w:eastAsia="Times New Roman" w:cs="Times New Roman"/>
              </w:rPr>
              <w:br/>
              <w:t>(130 CFS MIF)</w:t>
            </w:r>
          </w:p>
        </w:tc>
        <w:tc>
          <w:tcPr>
            <w:tcW w:w="1223" w:type="dxa"/>
            <w:vAlign w:val="center"/>
          </w:tcPr>
          <w:p w:rsidR="005B452A" w:rsidRDefault="005B452A" w:rsidP="00490361">
            <w:pPr>
              <w:keepNext/>
              <w:keepLines/>
              <w:spacing w:before="60" w:after="60"/>
              <w:jc w:val="center"/>
              <w:rPr>
                <w:rFonts w:eastAsia="Times New Roman" w:cs="Times New Roman"/>
              </w:rPr>
            </w:pPr>
            <w:r w:rsidRPr="005B452A">
              <w:rPr>
                <w:rFonts w:eastAsia="Times New Roman" w:cs="Times New Roman"/>
                <w:highlight w:val="yellow"/>
                <w:bdr w:val="single" w:sz="4" w:space="0" w:color="auto"/>
              </w:rPr>
              <w:t>$</w:t>
            </w:r>
            <w:r>
              <w:rPr>
                <w:rFonts w:eastAsia="Times New Roman" w:cs="Times New Roman"/>
                <w:highlight w:val="yellow"/>
                <w:bdr w:val="single" w:sz="4" w:space="0" w:color="auto"/>
              </w:rPr>
              <w:t>93</w:t>
            </w:r>
          </w:p>
        </w:tc>
        <w:tc>
          <w:tcPr>
            <w:tcW w:w="1212" w:type="dxa"/>
            <w:vAlign w:val="center"/>
          </w:tcPr>
          <w:p w:rsidR="005B452A" w:rsidRDefault="005B452A" w:rsidP="00490361">
            <w:pPr>
              <w:keepNext/>
              <w:keepLines/>
              <w:spacing w:before="60" w:after="60"/>
              <w:jc w:val="center"/>
              <w:rPr>
                <w:rFonts w:eastAsia="Times New Roman" w:cs="Times New Roman"/>
              </w:rPr>
            </w:pPr>
            <w:r>
              <w:rPr>
                <w:rFonts w:eastAsia="Times New Roman" w:cs="Times New Roman"/>
              </w:rPr>
              <w:t>$32</w:t>
            </w:r>
          </w:p>
        </w:tc>
        <w:tc>
          <w:tcPr>
            <w:tcW w:w="1303" w:type="dxa"/>
            <w:vAlign w:val="center"/>
          </w:tcPr>
          <w:p w:rsidR="005B452A" w:rsidRDefault="005B452A" w:rsidP="00490361">
            <w:pPr>
              <w:keepNext/>
              <w:keepLines/>
              <w:spacing w:before="60" w:after="60"/>
              <w:jc w:val="center"/>
              <w:rPr>
                <w:rFonts w:eastAsia="Times New Roman" w:cs="Times New Roman"/>
              </w:rPr>
            </w:pPr>
            <w:r w:rsidRPr="005B452A">
              <w:rPr>
                <w:rFonts w:eastAsia="Times New Roman" w:cs="Times New Roman"/>
              </w:rPr>
              <w:t>$36,707</w:t>
            </w:r>
          </w:p>
        </w:tc>
        <w:tc>
          <w:tcPr>
            <w:tcW w:w="1130" w:type="dxa"/>
            <w:vAlign w:val="center"/>
          </w:tcPr>
          <w:p w:rsidR="005B452A" w:rsidRDefault="005B452A" w:rsidP="00490361">
            <w:pPr>
              <w:keepNext/>
              <w:keepLines/>
              <w:spacing w:before="60" w:after="60"/>
              <w:jc w:val="center"/>
              <w:rPr>
                <w:rFonts w:eastAsia="Times New Roman" w:cs="Times New Roman"/>
              </w:rPr>
            </w:pPr>
            <w:r w:rsidRPr="005B452A">
              <w:rPr>
                <w:rFonts w:eastAsia="Times New Roman" w:cs="Times New Roman"/>
              </w:rPr>
              <w:t>0.27</w:t>
            </w:r>
          </w:p>
        </w:tc>
        <w:tc>
          <w:tcPr>
            <w:tcW w:w="1303" w:type="dxa"/>
            <w:vAlign w:val="center"/>
          </w:tcPr>
          <w:p w:rsidR="005B452A" w:rsidRDefault="005B452A" w:rsidP="00490361">
            <w:pPr>
              <w:keepNext/>
              <w:keepLines/>
              <w:spacing w:before="60" w:after="60"/>
              <w:jc w:val="center"/>
              <w:rPr>
                <w:rFonts w:eastAsia="Times New Roman" w:cs="Times New Roman"/>
              </w:rPr>
            </w:pPr>
            <w:r w:rsidRPr="005B452A">
              <w:rPr>
                <w:rFonts w:eastAsia="Times New Roman" w:cs="Times New Roman"/>
                <w:highlight w:val="yellow"/>
                <w:bdr w:val="single" w:sz="4" w:space="0" w:color="auto"/>
              </w:rPr>
              <w:t>$</w:t>
            </w:r>
            <w:r>
              <w:rPr>
                <w:rFonts w:eastAsia="Times New Roman" w:cs="Times New Roman"/>
                <w:highlight w:val="yellow"/>
                <w:bdr w:val="single" w:sz="4" w:space="0" w:color="auto"/>
              </w:rPr>
              <w:t>1</w:t>
            </w:r>
            <w:r w:rsidRPr="005B452A">
              <w:rPr>
                <w:rFonts w:eastAsia="Times New Roman" w:cs="Times New Roman"/>
                <w:highlight w:val="yellow"/>
                <w:bdr w:val="single" w:sz="4" w:space="0" w:color="auto"/>
              </w:rPr>
              <w:t>75</w:t>
            </w:r>
          </w:p>
        </w:tc>
      </w:tr>
      <w:tr w:rsidR="005B452A" w:rsidTr="0054189F">
        <w:trPr>
          <w:jc w:val="center"/>
        </w:trPr>
        <w:tc>
          <w:tcPr>
            <w:tcW w:w="1723" w:type="dxa"/>
          </w:tcPr>
          <w:p w:rsidR="005B452A" w:rsidRDefault="005B452A" w:rsidP="00490361">
            <w:pPr>
              <w:keepNext/>
              <w:keepLines/>
              <w:spacing w:before="60" w:after="60"/>
              <w:rPr>
                <w:rFonts w:eastAsia="Times New Roman" w:cs="Times New Roman"/>
              </w:rPr>
            </w:pPr>
            <w:r>
              <w:rPr>
                <w:rFonts w:eastAsia="Times New Roman" w:cs="Times New Roman"/>
              </w:rPr>
              <w:t>Long-Term</w:t>
            </w:r>
            <w:r>
              <w:rPr>
                <w:rFonts w:eastAsia="Times New Roman" w:cs="Times New Roman"/>
              </w:rPr>
              <w:br/>
              <w:t>Redevelopment</w:t>
            </w:r>
            <w:r>
              <w:rPr>
                <w:rFonts w:eastAsia="Times New Roman" w:cs="Times New Roman"/>
              </w:rPr>
              <w:br/>
              <w:t>(160 CFS MIF)</w:t>
            </w:r>
          </w:p>
        </w:tc>
        <w:tc>
          <w:tcPr>
            <w:tcW w:w="1223" w:type="dxa"/>
            <w:vAlign w:val="center"/>
          </w:tcPr>
          <w:p w:rsidR="005B452A" w:rsidRDefault="005B452A" w:rsidP="00490361">
            <w:pPr>
              <w:keepNext/>
              <w:keepLines/>
              <w:spacing w:before="60" w:after="60"/>
              <w:jc w:val="center"/>
              <w:rPr>
                <w:rFonts w:eastAsia="Times New Roman" w:cs="Times New Roman"/>
              </w:rPr>
            </w:pPr>
            <w:r w:rsidRPr="005B452A">
              <w:rPr>
                <w:rFonts w:eastAsia="Times New Roman" w:cs="Times New Roman"/>
                <w:highlight w:val="yellow"/>
                <w:bdr w:val="single" w:sz="4" w:space="0" w:color="auto"/>
              </w:rPr>
              <w:t>$</w:t>
            </w:r>
            <w:r>
              <w:rPr>
                <w:rFonts w:eastAsia="Times New Roman" w:cs="Times New Roman"/>
                <w:highlight w:val="yellow"/>
                <w:bdr w:val="single" w:sz="4" w:space="0" w:color="auto"/>
              </w:rPr>
              <w:t>97</w:t>
            </w:r>
          </w:p>
        </w:tc>
        <w:tc>
          <w:tcPr>
            <w:tcW w:w="1212" w:type="dxa"/>
            <w:vAlign w:val="center"/>
          </w:tcPr>
          <w:p w:rsidR="005B452A" w:rsidRDefault="005B452A" w:rsidP="00490361">
            <w:pPr>
              <w:keepNext/>
              <w:keepLines/>
              <w:spacing w:before="60" w:after="60"/>
              <w:jc w:val="center"/>
              <w:rPr>
                <w:rFonts w:eastAsia="Times New Roman" w:cs="Times New Roman"/>
              </w:rPr>
            </w:pPr>
            <w:r>
              <w:rPr>
                <w:rFonts w:eastAsia="Times New Roman" w:cs="Times New Roman"/>
              </w:rPr>
              <w:t>$59</w:t>
            </w:r>
          </w:p>
        </w:tc>
        <w:tc>
          <w:tcPr>
            <w:tcW w:w="1303" w:type="dxa"/>
            <w:vAlign w:val="center"/>
          </w:tcPr>
          <w:p w:rsidR="005B452A" w:rsidRDefault="005B452A" w:rsidP="00490361">
            <w:pPr>
              <w:keepNext/>
              <w:keepLines/>
              <w:spacing w:before="60" w:after="60"/>
              <w:jc w:val="center"/>
              <w:rPr>
                <w:rFonts w:eastAsia="Times New Roman" w:cs="Times New Roman"/>
              </w:rPr>
            </w:pPr>
            <w:r w:rsidRPr="005B452A">
              <w:rPr>
                <w:rFonts w:eastAsia="Times New Roman" w:cs="Times New Roman"/>
              </w:rPr>
              <w:t>$29,583</w:t>
            </w:r>
          </w:p>
        </w:tc>
        <w:tc>
          <w:tcPr>
            <w:tcW w:w="1130" w:type="dxa"/>
            <w:vAlign w:val="center"/>
          </w:tcPr>
          <w:p w:rsidR="005B452A" w:rsidRDefault="005B452A" w:rsidP="00490361">
            <w:pPr>
              <w:keepNext/>
              <w:keepLines/>
              <w:spacing w:before="60" w:after="60"/>
              <w:jc w:val="center"/>
              <w:rPr>
                <w:rFonts w:eastAsia="Times New Roman" w:cs="Times New Roman"/>
              </w:rPr>
            </w:pPr>
            <w:r w:rsidRPr="005B452A">
              <w:rPr>
                <w:rFonts w:eastAsia="Times New Roman" w:cs="Times New Roman"/>
              </w:rPr>
              <w:t>0.22</w:t>
            </w:r>
          </w:p>
        </w:tc>
        <w:tc>
          <w:tcPr>
            <w:tcW w:w="1303" w:type="dxa"/>
            <w:vAlign w:val="center"/>
          </w:tcPr>
          <w:p w:rsidR="005B452A" w:rsidRDefault="005B452A" w:rsidP="00490361">
            <w:pPr>
              <w:keepNext/>
              <w:keepLines/>
              <w:spacing w:before="60" w:after="60"/>
              <w:jc w:val="center"/>
              <w:rPr>
                <w:rFonts w:eastAsia="Times New Roman" w:cs="Times New Roman"/>
              </w:rPr>
            </w:pPr>
            <w:r w:rsidRPr="005B452A">
              <w:rPr>
                <w:rFonts w:eastAsia="Times New Roman" w:cs="Times New Roman"/>
                <w:highlight w:val="yellow"/>
                <w:bdr w:val="single" w:sz="4" w:space="0" w:color="auto"/>
              </w:rPr>
              <w:t>$</w:t>
            </w:r>
            <w:r>
              <w:rPr>
                <w:rFonts w:eastAsia="Times New Roman" w:cs="Times New Roman"/>
                <w:highlight w:val="yellow"/>
                <w:bdr w:val="single" w:sz="4" w:space="0" w:color="auto"/>
              </w:rPr>
              <w:t>14</w:t>
            </w:r>
            <w:r w:rsidRPr="005B452A">
              <w:rPr>
                <w:rFonts w:eastAsia="Times New Roman" w:cs="Times New Roman"/>
                <w:highlight w:val="yellow"/>
                <w:bdr w:val="single" w:sz="4" w:space="0" w:color="auto"/>
              </w:rPr>
              <w:t>5</w:t>
            </w:r>
          </w:p>
        </w:tc>
      </w:tr>
      <w:tr w:rsidR="005A09C5" w:rsidTr="0054189F">
        <w:trPr>
          <w:jc w:val="center"/>
        </w:trPr>
        <w:tc>
          <w:tcPr>
            <w:tcW w:w="1723" w:type="dxa"/>
          </w:tcPr>
          <w:p w:rsidR="005A09C5" w:rsidRDefault="005A09C5" w:rsidP="00490361">
            <w:pPr>
              <w:keepNext/>
              <w:keepLines/>
              <w:spacing w:before="60" w:after="60"/>
              <w:rPr>
                <w:rFonts w:eastAsia="Times New Roman" w:cs="Times New Roman"/>
              </w:rPr>
            </w:pPr>
            <w:r>
              <w:rPr>
                <w:rFonts w:eastAsia="Times New Roman" w:cs="Times New Roman"/>
              </w:rPr>
              <w:t>Short-Term</w:t>
            </w:r>
            <w:r>
              <w:rPr>
                <w:rFonts w:eastAsia="Times New Roman" w:cs="Times New Roman"/>
              </w:rPr>
              <w:br/>
              <w:t>Redevelopment</w:t>
            </w:r>
            <w:r>
              <w:rPr>
                <w:rFonts w:eastAsia="Times New Roman" w:cs="Times New Roman"/>
              </w:rPr>
              <w:br/>
              <w:t>(100 CFS MIF)</w:t>
            </w:r>
          </w:p>
        </w:tc>
        <w:tc>
          <w:tcPr>
            <w:tcW w:w="1223" w:type="dxa"/>
            <w:vAlign w:val="center"/>
          </w:tcPr>
          <w:p w:rsidR="005A09C5" w:rsidRDefault="005A09C5" w:rsidP="00490361">
            <w:pPr>
              <w:keepNext/>
              <w:keepLines/>
              <w:spacing w:before="60" w:after="60"/>
              <w:jc w:val="center"/>
              <w:rPr>
                <w:rFonts w:eastAsia="Times New Roman" w:cs="Times New Roman"/>
              </w:rPr>
            </w:pPr>
            <w:r w:rsidRPr="005B452A">
              <w:rPr>
                <w:rFonts w:eastAsia="Times New Roman" w:cs="Times New Roman"/>
                <w:highlight w:val="yellow"/>
                <w:bdr w:val="single" w:sz="4" w:space="0" w:color="auto"/>
              </w:rPr>
              <w:t>$80</w:t>
            </w:r>
          </w:p>
        </w:tc>
        <w:tc>
          <w:tcPr>
            <w:tcW w:w="1212" w:type="dxa"/>
            <w:vAlign w:val="center"/>
          </w:tcPr>
          <w:p w:rsidR="005A09C5" w:rsidRDefault="005A09C5" w:rsidP="00490361">
            <w:pPr>
              <w:keepNext/>
              <w:keepLines/>
              <w:spacing w:before="60" w:after="60"/>
              <w:jc w:val="center"/>
              <w:rPr>
                <w:rFonts w:eastAsia="Times New Roman" w:cs="Times New Roman"/>
              </w:rPr>
            </w:pPr>
            <w:r>
              <w:rPr>
                <w:rFonts w:eastAsia="Times New Roman" w:cs="Times New Roman"/>
              </w:rPr>
              <w:t>$261</w:t>
            </w:r>
          </w:p>
        </w:tc>
        <w:tc>
          <w:tcPr>
            <w:tcW w:w="1303" w:type="dxa"/>
            <w:vAlign w:val="center"/>
          </w:tcPr>
          <w:p w:rsidR="005A09C5" w:rsidRDefault="005A09C5" w:rsidP="00490361">
            <w:pPr>
              <w:keepNext/>
              <w:keepLines/>
              <w:spacing w:before="60" w:after="60"/>
              <w:jc w:val="center"/>
              <w:rPr>
                <w:rFonts w:eastAsia="Times New Roman" w:cs="Times New Roman"/>
              </w:rPr>
            </w:pPr>
            <w:r w:rsidRPr="005A09C5">
              <w:rPr>
                <w:rFonts w:eastAsia="Times New Roman" w:cs="Times New Roman"/>
              </w:rPr>
              <w:t>$(8,707)</w:t>
            </w:r>
          </w:p>
        </w:tc>
        <w:tc>
          <w:tcPr>
            <w:tcW w:w="1130" w:type="dxa"/>
            <w:vAlign w:val="center"/>
          </w:tcPr>
          <w:p w:rsidR="005A09C5" w:rsidRDefault="005A09C5" w:rsidP="00490361">
            <w:pPr>
              <w:keepNext/>
              <w:keepLines/>
              <w:spacing w:before="60" w:after="60"/>
              <w:jc w:val="center"/>
              <w:rPr>
                <w:rFonts w:eastAsia="Times New Roman" w:cs="Times New Roman"/>
              </w:rPr>
            </w:pPr>
            <w:r w:rsidRPr="005A09C5">
              <w:rPr>
                <w:rFonts w:eastAsia="Times New Roman" w:cs="Times New Roman"/>
              </w:rPr>
              <w:t>(0.09)</w:t>
            </w:r>
          </w:p>
        </w:tc>
        <w:tc>
          <w:tcPr>
            <w:tcW w:w="1303" w:type="dxa"/>
            <w:vAlign w:val="center"/>
          </w:tcPr>
          <w:p w:rsidR="005A09C5" w:rsidRDefault="005A09C5" w:rsidP="00490361">
            <w:pPr>
              <w:keepNext/>
              <w:keepLines/>
              <w:spacing w:before="60" w:after="60"/>
              <w:jc w:val="center"/>
              <w:rPr>
                <w:rFonts w:eastAsia="Times New Roman" w:cs="Times New Roman"/>
              </w:rPr>
            </w:pPr>
            <w:r w:rsidRPr="005B452A">
              <w:rPr>
                <w:rFonts w:eastAsia="Times New Roman" w:cs="Times New Roman"/>
                <w:highlight w:val="yellow"/>
                <w:bdr w:val="single" w:sz="4" w:space="0" w:color="auto"/>
              </w:rPr>
              <w:t>$</w:t>
            </w:r>
            <w:r>
              <w:rPr>
                <w:rFonts w:eastAsia="Times New Roman" w:cs="Times New Roman"/>
                <w:highlight w:val="yellow"/>
                <w:bdr w:val="single" w:sz="4" w:space="0" w:color="auto"/>
              </w:rPr>
              <w:t>(62)</w:t>
            </w:r>
          </w:p>
        </w:tc>
      </w:tr>
      <w:tr w:rsidR="005A09C5" w:rsidTr="0054189F">
        <w:trPr>
          <w:jc w:val="center"/>
        </w:trPr>
        <w:tc>
          <w:tcPr>
            <w:tcW w:w="1723" w:type="dxa"/>
          </w:tcPr>
          <w:p w:rsidR="005A09C5" w:rsidRDefault="005A09C5" w:rsidP="00490361">
            <w:pPr>
              <w:keepNext/>
              <w:keepLines/>
              <w:spacing w:before="60" w:after="60"/>
              <w:rPr>
                <w:rFonts w:eastAsia="Times New Roman" w:cs="Times New Roman"/>
              </w:rPr>
            </w:pPr>
            <w:r>
              <w:rPr>
                <w:rFonts w:eastAsia="Times New Roman" w:cs="Times New Roman"/>
              </w:rPr>
              <w:t>Short-Term</w:t>
            </w:r>
            <w:r>
              <w:rPr>
                <w:rFonts w:eastAsia="Times New Roman" w:cs="Times New Roman"/>
              </w:rPr>
              <w:br/>
              <w:t>Redevelopment</w:t>
            </w:r>
            <w:r>
              <w:rPr>
                <w:rFonts w:eastAsia="Times New Roman" w:cs="Times New Roman"/>
              </w:rPr>
              <w:br/>
              <w:t>(130 CFS MIF)</w:t>
            </w:r>
          </w:p>
        </w:tc>
        <w:tc>
          <w:tcPr>
            <w:tcW w:w="1223" w:type="dxa"/>
            <w:vAlign w:val="center"/>
          </w:tcPr>
          <w:p w:rsidR="005A09C5" w:rsidRDefault="005A09C5" w:rsidP="00490361">
            <w:pPr>
              <w:keepNext/>
              <w:keepLines/>
              <w:spacing w:before="60" w:after="60"/>
              <w:jc w:val="center"/>
              <w:rPr>
                <w:rFonts w:eastAsia="Times New Roman" w:cs="Times New Roman"/>
              </w:rPr>
            </w:pPr>
            <w:r w:rsidRPr="005B452A">
              <w:rPr>
                <w:rFonts w:eastAsia="Times New Roman" w:cs="Times New Roman"/>
                <w:highlight w:val="yellow"/>
                <w:bdr w:val="single" w:sz="4" w:space="0" w:color="auto"/>
              </w:rPr>
              <w:t>$83</w:t>
            </w:r>
          </w:p>
        </w:tc>
        <w:tc>
          <w:tcPr>
            <w:tcW w:w="1212" w:type="dxa"/>
            <w:vAlign w:val="center"/>
          </w:tcPr>
          <w:p w:rsidR="005A09C5" w:rsidRDefault="005A09C5" w:rsidP="00490361">
            <w:pPr>
              <w:keepNext/>
              <w:keepLines/>
              <w:spacing w:before="60" w:after="60"/>
              <w:jc w:val="center"/>
              <w:rPr>
                <w:rFonts w:eastAsia="Times New Roman" w:cs="Times New Roman"/>
              </w:rPr>
            </w:pPr>
            <w:r>
              <w:rPr>
                <w:rFonts w:eastAsia="Times New Roman" w:cs="Times New Roman"/>
              </w:rPr>
              <w:t>$286</w:t>
            </w:r>
          </w:p>
        </w:tc>
        <w:tc>
          <w:tcPr>
            <w:tcW w:w="1303" w:type="dxa"/>
            <w:vAlign w:val="center"/>
          </w:tcPr>
          <w:p w:rsidR="005A09C5" w:rsidRDefault="005A09C5" w:rsidP="00490361">
            <w:pPr>
              <w:keepNext/>
              <w:keepLines/>
              <w:spacing w:before="60" w:after="60"/>
              <w:jc w:val="center"/>
              <w:rPr>
                <w:rFonts w:eastAsia="Times New Roman" w:cs="Times New Roman"/>
              </w:rPr>
            </w:pPr>
            <w:r w:rsidRPr="005A09C5">
              <w:rPr>
                <w:rFonts w:eastAsia="Times New Roman" w:cs="Times New Roman"/>
              </w:rPr>
              <w:t>$(11,814)</w:t>
            </w:r>
          </w:p>
        </w:tc>
        <w:tc>
          <w:tcPr>
            <w:tcW w:w="1130" w:type="dxa"/>
            <w:vAlign w:val="center"/>
          </w:tcPr>
          <w:p w:rsidR="005A09C5" w:rsidRDefault="005A09C5" w:rsidP="00490361">
            <w:pPr>
              <w:keepNext/>
              <w:keepLines/>
              <w:spacing w:before="60" w:after="60"/>
              <w:jc w:val="center"/>
              <w:rPr>
                <w:rFonts w:eastAsia="Times New Roman" w:cs="Times New Roman"/>
              </w:rPr>
            </w:pPr>
            <w:r w:rsidRPr="005A09C5">
              <w:rPr>
                <w:rFonts w:eastAsia="Times New Roman" w:cs="Times New Roman"/>
              </w:rPr>
              <w:t>(0.12)</w:t>
            </w:r>
          </w:p>
        </w:tc>
        <w:tc>
          <w:tcPr>
            <w:tcW w:w="1303" w:type="dxa"/>
            <w:vAlign w:val="center"/>
          </w:tcPr>
          <w:p w:rsidR="005A09C5" w:rsidRDefault="005A09C5" w:rsidP="00490361">
            <w:pPr>
              <w:keepNext/>
              <w:keepLines/>
              <w:spacing w:before="60" w:after="60"/>
              <w:jc w:val="center"/>
              <w:rPr>
                <w:rFonts w:eastAsia="Times New Roman" w:cs="Times New Roman"/>
              </w:rPr>
            </w:pPr>
            <w:r w:rsidRPr="005B452A">
              <w:rPr>
                <w:rFonts w:eastAsia="Times New Roman" w:cs="Times New Roman"/>
                <w:highlight w:val="yellow"/>
                <w:bdr w:val="single" w:sz="4" w:space="0" w:color="auto"/>
              </w:rPr>
              <w:t>$</w:t>
            </w:r>
            <w:r>
              <w:rPr>
                <w:rFonts w:eastAsia="Times New Roman" w:cs="Times New Roman"/>
                <w:highlight w:val="yellow"/>
                <w:bdr w:val="single" w:sz="4" w:space="0" w:color="auto"/>
              </w:rPr>
              <w:t>(87)</w:t>
            </w:r>
          </w:p>
        </w:tc>
      </w:tr>
      <w:tr w:rsidR="005A09C5" w:rsidTr="0054189F">
        <w:trPr>
          <w:jc w:val="center"/>
        </w:trPr>
        <w:tc>
          <w:tcPr>
            <w:tcW w:w="1723" w:type="dxa"/>
          </w:tcPr>
          <w:p w:rsidR="005A09C5" w:rsidRDefault="005A09C5" w:rsidP="005B452A">
            <w:pPr>
              <w:spacing w:before="60" w:after="60"/>
              <w:rPr>
                <w:rFonts w:eastAsia="Times New Roman" w:cs="Times New Roman"/>
              </w:rPr>
            </w:pPr>
            <w:r>
              <w:rPr>
                <w:rFonts w:eastAsia="Times New Roman" w:cs="Times New Roman"/>
              </w:rPr>
              <w:t>Short-Term</w:t>
            </w:r>
            <w:r>
              <w:rPr>
                <w:rFonts w:eastAsia="Times New Roman" w:cs="Times New Roman"/>
              </w:rPr>
              <w:br/>
              <w:t>Redevelopment</w:t>
            </w:r>
            <w:r>
              <w:rPr>
                <w:rFonts w:eastAsia="Times New Roman" w:cs="Times New Roman"/>
              </w:rPr>
              <w:br/>
              <w:t>(160 CFS MIF)</w:t>
            </w:r>
          </w:p>
        </w:tc>
        <w:tc>
          <w:tcPr>
            <w:tcW w:w="1223" w:type="dxa"/>
            <w:vAlign w:val="center"/>
          </w:tcPr>
          <w:p w:rsidR="005A09C5" w:rsidRDefault="005A09C5" w:rsidP="005B452A">
            <w:pPr>
              <w:spacing w:before="60" w:after="60"/>
              <w:jc w:val="center"/>
              <w:rPr>
                <w:rFonts w:eastAsia="Times New Roman" w:cs="Times New Roman"/>
              </w:rPr>
            </w:pPr>
            <w:r w:rsidRPr="005B452A">
              <w:rPr>
                <w:rFonts w:eastAsia="Times New Roman" w:cs="Times New Roman"/>
                <w:highlight w:val="yellow"/>
                <w:bdr w:val="single" w:sz="4" w:space="0" w:color="auto"/>
              </w:rPr>
              <w:t>$8</w:t>
            </w:r>
            <w:r>
              <w:rPr>
                <w:rFonts w:eastAsia="Times New Roman" w:cs="Times New Roman"/>
                <w:highlight w:val="yellow"/>
                <w:bdr w:val="single" w:sz="4" w:space="0" w:color="auto"/>
              </w:rPr>
              <w:t>7</w:t>
            </w:r>
          </w:p>
        </w:tc>
        <w:tc>
          <w:tcPr>
            <w:tcW w:w="1212" w:type="dxa"/>
            <w:vAlign w:val="center"/>
          </w:tcPr>
          <w:p w:rsidR="005A09C5" w:rsidRDefault="005A09C5" w:rsidP="005A09C5">
            <w:pPr>
              <w:spacing w:before="60" w:after="60"/>
              <w:jc w:val="center"/>
              <w:rPr>
                <w:rFonts w:eastAsia="Times New Roman" w:cs="Times New Roman"/>
              </w:rPr>
            </w:pPr>
            <w:r>
              <w:rPr>
                <w:rFonts w:eastAsia="Times New Roman" w:cs="Times New Roman"/>
              </w:rPr>
              <w:t>$319</w:t>
            </w:r>
          </w:p>
        </w:tc>
        <w:tc>
          <w:tcPr>
            <w:tcW w:w="1303" w:type="dxa"/>
            <w:vAlign w:val="center"/>
          </w:tcPr>
          <w:p w:rsidR="005A09C5" w:rsidRDefault="005A09C5" w:rsidP="005B452A">
            <w:pPr>
              <w:spacing w:before="60" w:after="60"/>
              <w:jc w:val="center"/>
              <w:rPr>
                <w:rFonts w:eastAsia="Times New Roman" w:cs="Times New Roman"/>
              </w:rPr>
            </w:pPr>
            <w:r w:rsidRPr="005A09C5">
              <w:rPr>
                <w:rFonts w:eastAsia="Times New Roman" w:cs="Times New Roman"/>
              </w:rPr>
              <w:t>$(15,552)</w:t>
            </w:r>
          </w:p>
        </w:tc>
        <w:tc>
          <w:tcPr>
            <w:tcW w:w="1130" w:type="dxa"/>
            <w:vAlign w:val="center"/>
          </w:tcPr>
          <w:p w:rsidR="005A09C5" w:rsidRDefault="005A09C5" w:rsidP="005B452A">
            <w:pPr>
              <w:spacing w:before="60" w:after="60"/>
              <w:jc w:val="center"/>
              <w:rPr>
                <w:rFonts w:eastAsia="Times New Roman" w:cs="Times New Roman"/>
              </w:rPr>
            </w:pPr>
            <w:r w:rsidRPr="005A09C5">
              <w:rPr>
                <w:rFonts w:eastAsia="Times New Roman" w:cs="Times New Roman"/>
              </w:rPr>
              <w:t>(0.15)</w:t>
            </w:r>
          </w:p>
        </w:tc>
        <w:tc>
          <w:tcPr>
            <w:tcW w:w="1303" w:type="dxa"/>
            <w:vAlign w:val="center"/>
          </w:tcPr>
          <w:p w:rsidR="005A09C5" w:rsidRDefault="005A09C5" w:rsidP="005A09C5">
            <w:pPr>
              <w:spacing w:before="60" w:after="60"/>
              <w:jc w:val="center"/>
              <w:rPr>
                <w:rFonts w:eastAsia="Times New Roman" w:cs="Times New Roman"/>
              </w:rPr>
            </w:pPr>
            <w:r w:rsidRPr="005B452A">
              <w:rPr>
                <w:rFonts w:eastAsia="Times New Roman" w:cs="Times New Roman"/>
                <w:highlight w:val="yellow"/>
                <w:bdr w:val="single" w:sz="4" w:space="0" w:color="auto"/>
              </w:rPr>
              <w:t>$</w:t>
            </w:r>
            <w:r>
              <w:rPr>
                <w:rFonts w:eastAsia="Times New Roman" w:cs="Times New Roman"/>
                <w:highlight w:val="yellow"/>
                <w:bdr w:val="single" w:sz="4" w:space="0" w:color="auto"/>
              </w:rPr>
              <w:t>(120)</w:t>
            </w:r>
          </w:p>
        </w:tc>
      </w:tr>
    </w:tbl>
    <w:p w:rsidR="00831326" w:rsidRDefault="0054189F" w:rsidP="00DF190F">
      <w:pPr>
        <w:spacing w:before="360" w:line="480" w:lineRule="auto"/>
        <w:rPr>
          <w:rFonts w:eastAsia="Times New Roman" w:cs="Times New Roman"/>
        </w:rPr>
      </w:pPr>
      <w:r>
        <w:rPr>
          <w:rFonts w:eastAsia="Times New Roman" w:cs="Times New Roman"/>
        </w:rPr>
        <w:t>These quantitative results unequivocally demonstrate that the Electron Project sale and the Electron PPA was the best alternative that PSE considered for the Electron Project.</w:t>
      </w:r>
    </w:p>
    <w:p w:rsidR="00820CB7" w:rsidRDefault="00DF190F" w:rsidP="00820CB7">
      <w:pPr>
        <w:spacing w:line="480" w:lineRule="auto"/>
        <w:ind w:firstLine="720"/>
        <w:rPr>
          <w:rFonts w:eastAsia="Times New Roman" w:cs="Times New Roman"/>
        </w:rPr>
      </w:pPr>
      <w:r>
        <w:rPr>
          <w:noProof/>
        </w:rPr>
        <mc:AlternateContent>
          <mc:Choice Requires="wpg">
            <w:drawing>
              <wp:anchor distT="0" distB="0" distL="114300" distR="114300" simplePos="0" relativeHeight="251661312" behindDoc="0" locked="0" layoutInCell="1" allowOverlap="1" wp14:anchorId="3AAF97BB" wp14:editId="7D5CB84C">
                <wp:simplePos x="0" y="0"/>
                <wp:positionH relativeFrom="column">
                  <wp:posOffset>1933575</wp:posOffset>
                </wp:positionH>
                <wp:positionV relativeFrom="paragraph">
                  <wp:posOffset>2408555</wp:posOffset>
                </wp:positionV>
                <wp:extent cx="2828925" cy="685800"/>
                <wp:effectExtent l="0" t="0" r="952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925" cy="685800"/>
                          <a:chOff x="4248" y="8149"/>
                          <a:chExt cx="4320" cy="780"/>
                        </a:xfrm>
                      </wpg:grpSpPr>
                      <wps:wsp>
                        <wps:cNvPr id="11" name="Text Box 6"/>
                        <wps:cNvSpPr txBox="1">
                          <a:spLocks noChangeArrowheads="1"/>
                        </wps:cNvSpPr>
                        <wps:spPr bwMode="auto">
                          <a:xfrm>
                            <a:off x="4401" y="8299"/>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555" w:rsidRDefault="00420555" w:rsidP="00A801E1"/>
                          </w:txbxContent>
                        </wps:txbx>
                        <wps:bodyPr rot="0" vert="horz" wrap="square" lIns="91440" tIns="91440" rIns="91440" bIns="91440" anchor="t" anchorCtr="0" upright="1">
                          <a:noAutofit/>
                        </wps:bodyPr>
                      </wps:wsp>
                      <wps:wsp>
                        <wps:cNvPr id="12" name="Text Box 7"/>
                        <wps:cNvSpPr txBox="1">
                          <a:spLocks noChangeArrowheads="1"/>
                        </wps:cNvSpPr>
                        <wps:spPr bwMode="auto">
                          <a:xfrm>
                            <a:off x="4248" y="8149"/>
                            <a:ext cx="4167" cy="630"/>
                          </a:xfrm>
                          <a:prstGeom prst="rect">
                            <a:avLst/>
                          </a:prstGeom>
                          <a:solidFill>
                            <a:srgbClr val="FFFFFF"/>
                          </a:solidFill>
                          <a:ln w="19050">
                            <a:solidFill>
                              <a:srgbClr val="000000"/>
                            </a:solidFill>
                            <a:miter lim="800000"/>
                            <a:headEnd/>
                            <a:tailEnd/>
                          </a:ln>
                        </wps:spPr>
                        <wps:txbx>
                          <w:txbxContent>
                            <w:p w:rsidR="00420555" w:rsidRPr="00A801E1" w:rsidRDefault="00420555" w:rsidP="00A801E1">
                              <w:pPr>
                                <w:pStyle w:val="plain"/>
                                <w:jc w:val="center"/>
                                <w:rPr>
                                  <w:rFonts w:ascii="Times New Roman Bold" w:hAnsi="Times New Roman Bold"/>
                                  <w:b/>
                                  <w:smallCaps/>
                                  <w:snapToGrid w:val="0"/>
                                  <w:sz w:val="20"/>
                                  <w:szCs w:val="20"/>
                                  <w:lang w:eastAsia="en-US"/>
                                </w:rPr>
                              </w:pPr>
                              <w:r w:rsidRPr="00A801E1">
                                <w:rPr>
                                  <w:rFonts w:ascii="Times New Roman Bold" w:hAnsi="Times New Roman Bold"/>
                                  <w:b/>
                                  <w:smallCaps/>
                                  <w:snapToGrid w:val="0"/>
                                  <w:sz w:val="20"/>
                                  <w:szCs w:val="20"/>
                                  <w:lang w:val="x-none" w:eastAsia="en-US"/>
                                </w:rPr>
                                <w:t>Confidential per</w:t>
                              </w:r>
                              <w:r w:rsidRPr="00A801E1">
                                <w:rPr>
                                  <w:rFonts w:ascii="Times New Roman Bold" w:hAnsi="Times New Roman Bold"/>
                                  <w:b/>
                                  <w:smallCaps/>
                                  <w:snapToGrid w:val="0"/>
                                  <w:sz w:val="20"/>
                                  <w:szCs w:val="20"/>
                                  <w:lang w:eastAsia="en-US"/>
                                </w:rPr>
                                <w:t xml:space="preserve"> Protective Order in</w:t>
                              </w:r>
                              <w:r w:rsidRPr="00A801E1">
                                <w:rPr>
                                  <w:rFonts w:ascii="Times New Roman Bold" w:hAnsi="Times New Roman Bold"/>
                                  <w:b/>
                                  <w:smallCaps/>
                                  <w:snapToGrid w:val="0"/>
                                  <w:sz w:val="20"/>
                                  <w:szCs w:val="20"/>
                                  <w:lang w:eastAsia="en-US"/>
                                </w:rPr>
                                <w:br/>
                                <w:t>WUTC Docke</w:t>
                              </w:r>
                              <w:r>
                                <w:rPr>
                                  <w:rFonts w:ascii="Times New Roman Bold" w:hAnsi="Times New Roman Bold"/>
                                  <w:b/>
                                  <w:smallCaps/>
                                  <w:snapToGrid w:val="0"/>
                                  <w:sz w:val="20"/>
                                  <w:szCs w:val="20"/>
                                  <w:lang w:eastAsia="en-US"/>
                                </w:rPr>
                                <w:t xml:space="preserve">ts </w:t>
                              </w:r>
                              <w:r w:rsidRPr="00A801E1">
                                <w:rPr>
                                  <w:rFonts w:ascii="Times New Roman Bold" w:hAnsi="Times New Roman Bold"/>
                                  <w:b/>
                                  <w:smallCaps/>
                                  <w:snapToGrid w:val="0"/>
                                  <w:sz w:val="20"/>
                                  <w:szCs w:val="20"/>
                                  <w:lang w:eastAsia="en-US"/>
                                </w:rPr>
                                <w:t>UE-130617</w:t>
                              </w:r>
                              <w:r>
                                <w:rPr>
                                  <w:rFonts w:ascii="Times New Roman Bold" w:hAnsi="Times New Roman Bold"/>
                                  <w:b/>
                                  <w:smallCaps/>
                                  <w:snapToGrid w:val="0"/>
                                  <w:sz w:val="20"/>
                                  <w:szCs w:val="20"/>
                                  <w:lang w:eastAsia="en-US"/>
                                </w:rPr>
                                <w:t xml:space="preserve">, </w:t>
                              </w:r>
                              <w:r w:rsidRPr="00DF190F">
                                <w:rPr>
                                  <w:rFonts w:ascii="Times New Roman Bold" w:hAnsi="Times New Roman Bold"/>
                                  <w:b/>
                                  <w:i/>
                                  <w:smallCaps/>
                                  <w:snapToGrid w:val="0"/>
                                  <w:sz w:val="20"/>
                                  <w:szCs w:val="20"/>
                                  <w:lang w:eastAsia="en-US"/>
                                </w:rPr>
                                <w:t>et al.</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9" style="position:absolute;left:0;text-align:left;margin-left:152.25pt;margin-top:189.65pt;width:222.75pt;height:54pt;z-index:251661312" coordorigin="4248,8149"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">
                <v:shape id="Text Box 6" o:spid="_x0000_s1030" type="#_x0000_t202" style="position:absolute;left:4401;top:8299;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gesAA&#10;AADbAAAADwAAAGRycy9kb3ducmV2LnhtbERPTYvCMBC9C/6HMAveNK0sIl2jLIKgt10V3ePQTNNi&#10;MylNrHV/vREEb/N4n7NY9bYWHbW+cqwgnSQgiHOnKzYKjofNeA7CB2SNtWNScCcPq+VwsMBMuxv/&#10;UrcPRsQQ9hkqKENoMil9XpJFP3ENceQK11oMEbZG6hZvMdzWcpokM2mx4thQYkPrkvLL/moVnM1s&#10;V//ML7r4/Ps/pebadetdodToo//+AhGoD2/xy73VcX4K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ugesAAAADbAAAADwAAAAAAAAAAAAAAAACYAgAAZHJzL2Rvd25y&#10;ZXYueG1sUEsFBgAAAAAEAAQA9QAAAIUDAAAAAA==&#10;" fillcolor="gray" stroked="f">
                  <v:textbox inset=",7.2pt,,7.2pt">
                    <w:txbxContent>
                      <w:p w:rsidR="00420555" w:rsidRDefault="00420555" w:rsidP="00A801E1"/>
                    </w:txbxContent>
                  </v:textbox>
                </v:shape>
                <v:shape id="Text Box 7" o:spid="_x0000_s1031" type="#_x0000_t202" style="position:absolute;left:4248;top:8149;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3T8MA&#10;AADbAAAADwAAAGRycy9kb3ducmV2LnhtbESPQWuDQBCF74X+h2UCuZS6NqVSjJtQhEDwUjTB8+BO&#10;VOLOWncT7b/vFgq9fcO8ee9Ntl/MIO40ud6ygpcoBkHcWN1zq+B8Ojy/g3AeWeNgmRR8k4P97vEh&#10;w1TbmUu6V74VwYRdigo678dUStd0ZNBFdiQOu4udDPowTq3UE87B3AxyE8eJNNhzSOhwpLyj5lrd&#10;jIK8qAOWX591/Tq8JUU15095q9R6tXxsQXha/L/47/qoQ/0N/P4SA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r3T8MAAADbAAAADwAAAAAAAAAAAAAAAACYAgAAZHJzL2Rv&#10;d25yZXYueG1sUEsFBgAAAAAEAAQA9QAAAIgDAAAAAA==&#10;" strokeweight="1.5pt">
                  <v:textbox inset=",7.2pt,,7.2pt">
                    <w:txbxContent>
                      <w:p w:rsidR="00420555" w:rsidRPr="00A801E1" w:rsidRDefault="00420555" w:rsidP="00A801E1">
                        <w:pPr>
                          <w:pStyle w:val="plain"/>
                          <w:jc w:val="center"/>
                          <w:rPr>
                            <w:rFonts w:ascii="Times New Roman Bold" w:hAnsi="Times New Roman Bold"/>
                            <w:b/>
                            <w:smallCaps/>
                            <w:snapToGrid w:val="0"/>
                            <w:sz w:val="20"/>
                            <w:szCs w:val="20"/>
                            <w:lang w:eastAsia="en-US"/>
                          </w:rPr>
                        </w:pPr>
                        <w:r w:rsidRPr="00A801E1">
                          <w:rPr>
                            <w:rFonts w:ascii="Times New Roman Bold" w:hAnsi="Times New Roman Bold"/>
                            <w:b/>
                            <w:smallCaps/>
                            <w:snapToGrid w:val="0"/>
                            <w:sz w:val="20"/>
                            <w:szCs w:val="20"/>
                            <w:lang w:val="x-none" w:eastAsia="en-US"/>
                          </w:rPr>
                          <w:t>Confidential per</w:t>
                        </w:r>
                        <w:r w:rsidRPr="00A801E1">
                          <w:rPr>
                            <w:rFonts w:ascii="Times New Roman Bold" w:hAnsi="Times New Roman Bold"/>
                            <w:b/>
                            <w:smallCaps/>
                            <w:snapToGrid w:val="0"/>
                            <w:sz w:val="20"/>
                            <w:szCs w:val="20"/>
                            <w:lang w:eastAsia="en-US"/>
                          </w:rPr>
                          <w:t xml:space="preserve"> Protective Order in</w:t>
                        </w:r>
                        <w:r w:rsidRPr="00A801E1">
                          <w:rPr>
                            <w:rFonts w:ascii="Times New Roman Bold" w:hAnsi="Times New Roman Bold"/>
                            <w:b/>
                            <w:smallCaps/>
                            <w:snapToGrid w:val="0"/>
                            <w:sz w:val="20"/>
                            <w:szCs w:val="20"/>
                            <w:lang w:eastAsia="en-US"/>
                          </w:rPr>
                          <w:br/>
                          <w:t>WUTC Docke</w:t>
                        </w:r>
                        <w:r>
                          <w:rPr>
                            <w:rFonts w:ascii="Times New Roman Bold" w:hAnsi="Times New Roman Bold"/>
                            <w:b/>
                            <w:smallCaps/>
                            <w:snapToGrid w:val="0"/>
                            <w:sz w:val="20"/>
                            <w:szCs w:val="20"/>
                            <w:lang w:eastAsia="en-US"/>
                          </w:rPr>
                          <w:t xml:space="preserve">ts </w:t>
                        </w:r>
                        <w:r w:rsidRPr="00A801E1">
                          <w:rPr>
                            <w:rFonts w:ascii="Times New Roman Bold" w:hAnsi="Times New Roman Bold"/>
                            <w:b/>
                            <w:smallCaps/>
                            <w:snapToGrid w:val="0"/>
                            <w:sz w:val="20"/>
                            <w:szCs w:val="20"/>
                            <w:lang w:eastAsia="en-US"/>
                          </w:rPr>
                          <w:t>UE-130617</w:t>
                        </w:r>
                        <w:r>
                          <w:rPr>
                            <w:rFonts w:ascii="Times New Roman Bold" w:hAnsi="Times New Roman Bold"/>
                            <w:b/>
                            <w:smallCaps/>
                            <w:snapToGrid w:val="0"/>
                            <w:sz w:val="20"/>
                            <w:szCs w:val="20"/>
                            <w:lang w:eastAsia="en-US"/>
                          </w:rPr>
                          <w:t xml:space="preserve">, </w:t>
                        </w:r>
                        <w:r w:rsidRPr="00DF190F">
                          <w:rPr>
                            <w:rFonts w:ascii="Times New Roman Bold" w:hAnsi="Times New Roman Bold"/>
                            <w:b/>
                            <w:i/>
                            <w:smallCaps/>
                            <w:snapToGrid w:val="0"/>
                            <w:sz w:val="20"/>
                            <w:szCs w:val="20"/>
                            <w:lang w:eastAsia="en-US"/>
                          </w:rPr>
                          <w:t>et al.</w:t>
                        </w:r>
                      </w:p>
                    </w:txbxContent>
                  </v:textbox>
                </v:shape>
              </v:group>
            </w:pict>
          </mc:Fallback>
        </mc:AlternateContent>
      </w:r>
      <w:r w:rsidR="00BD1778" w:rsidRPr="00BD1778">
        <w:rPr>
          <w:rFonts w:eastAsia="Times New Roman" w:cs="Times New Roman"/>
        </w:rPr>
        <w:fldChar w:fldCharType="begin"/>
      </w:r>
      <w:r w:rsidR="00BD1778" w:rsidRPr="00BD1778">
        <w:rPr>
          <w:rFonts w:eastAsia="Times New Roman" w:cs="Times New Roman"/>
        </w:rPr>
        <w:instrText xml:space="preserve"> AUTONUM  </w:instrText>
      </w:r>
      <w:r w:rsidR="00BD1778" w:rsidRPr="00BD1778">
        <w:rPr>
          <w:rFonts w:eastAsia="Times New Roman" w:cs="Times New Roman"/>
        </w:rPr>
        <w:fldChar w:fldCharType="end"/>
      </w:r>
      <w:r w:rsidR="00BD1778" w:rsidRPr="00FA701B">
        <w:rPr>
          <w:rFonts w:eastAsia="Times New Roman" w:cs="Times New Roman"/>
          <w:i/>
        </w:rPr>
        <w:tab/>
      </w:r>
      <w:r w:rsidR="00EF50F5">
        <w:rPr>
          <w:rFonts w:eastAsia="Times New Roman" w:cs="Times New Roman"/>
        </w:rPr>
        <w:t xml:space="preserve">PSE conducted the </w:t>
      </w:r>
      <w:r w:rsidR="0054189F">
        <w:rPr>
          <w:rFonts w:eastAsia="Times New Roman" w:cs="Times New Roman"/>
        </w:rPr>
        <w:t xml:space="preserve">quantitative evaluation summarized above </w:t>
      </w:r>
      <w:r w:rsidR="00EF50F5">
        <w:rPr>
          <w:rFonts w:eastAsia="Times New Roman" w:cs="Times New Roman"/>
        </w:rPr>
        <w:t xml:space="preserve">prior to the amendments entered between PSE and Electron Hydro in 2014.  Therefore, the quantitative analysis in the table above evaluated an </w:t>
      </w:r>
      <w:r w:rsidR="0054189F">
        <w:rPr>
          <w:rFonts w:eastAsia="Times New Roman" w:cs="Times New Roman"/>
        </w:rPr>
        <w:t>Asset Purchase Agreement with a sales price of $13</w:t>
      </w:r>
      <w:r w:rsidR="00EF50F5">
        <w:rPr>
          <w:rFonts w:eastAsia="Times New Roman" w:cs="Times New Roman"/>
        </w:rPr>
        <w:t>.</w:t>
      </w:r>
      <w:r w:rsidR="0054189F">
        <w:rPr>
          <w:rFonts w:eastAsia="Times New Roman" w:cs="Times New Roman"/>
        </w:rPr>
        <w:t>7</w:t>
      </w:r>
      <w:r w:rsidR="00EF50F5">
        <w:rPr>
          <w:rFonts w:eastAsia="Times New Roman" w:cs="Times New Roman"/>
        </w:rPr>
        <w:t> </w:t>
      </w:r>
      <w:r w:rsidR="0054189F">
        <w:rPr>
          <w:rFonts w:eastAsia="Times New Roman" w:cs="Times New Roman"/>
        </w:rPr>
        <w:t>million</w:t>
      </w:r>
      <w:r w:rsidR="00B803C8">
        <w:rPr>
          <w:rFonts w:eastAsia="Times New Roman" w:cs="Times New Roman"/>
        </w:rPr>
        <w:t xml:space="preserve"> </w:t>
      </w:r>
      <w:r w:rsidR="00EF50F5">
        <w:rPr>
          <w:rFonts w:eastAsia="Times New Roman" w:cs="Times New Roman"/>
        </w:rPr>
        <w:t xml:space="preserve">and an Electron PPA </w:t>
      </w:r>
      <w:r w:rsidR="00FB4293">
        <w:rPr>
          <w:rFonts w:eastAsia="Times New Roman" w:cs="Times New Roman"/>
        </w:rPr>
        <w:t xml:space="preserve">with a term through 2033.  Prior to entering into the Amended Asset Purchase Agreement and shortening the term of the Electron PPA, PSE conducted further quantitative analyses to evaluate whether such revisions materially altered the financial benefits </w:t>
      </w:r>
      <w:r w:rsidR="00820CB7">
        <w:rPr>
          <w:rFonts w:eastAsia="Times New Roman" w:cs="Times New Roman"/>
        </w:rPr>
        <w:t xml:space="preserve">provided by the proposed transaction.  </w:t>
      </w:r>
      <w:r w:rsidR="00820CB7" w:rsidRPr="00820CB7">
        <w:rPr>
          <w:rFonts w:eastAsia="Times New Roman" w:cs="Times New Roman"/>
        </w:rPr>
        <w:t>Although the purchase price decreased</w:t>
      </w:r>
      <w:r w:rsidR="00820CB7">
        <w:rPr>
          <w:rFonts w:eastAsia="Times New Roman" w:cs="Times New Roman"/>
        </w:rPr>
        <w:t xml:space="preserve"> </w:t>
      </w:r>
      <w:r w:rsidR="00820CB7" w:rsidRPr="00820CB7">
        <w:rPr>
          <w:rFonts w:eastAsia="Times New Roman" w:cs="Times New Roman"/>
        </w:rPr>
        <w:lastRenderedPageBreak/>
        <w:t>by $5.3</w:t>
      </w:r>
      <w:r w:rsidR="00122A02">
        <w:rPr>
          <w:rFonts w:eastAsia="Times New Roman" w:cs="Times New Roman"/>
        </w:rPr>
        <w:t> </w:t>
      </w:r>
      <w:r w:rsidR="00820CB7" w:rsidRPr="00820CB7">
        <w:rPr>
          <w:rFonts w:eastAsia="Times New Roman" w:cs="Times New Roman"/>
        </w:rPr>
        <w:t>million, the Portfolio Screening Model projected net portfolio cost savings under the</w:t>
      </w:r>
      <w:r w:rsidR="00820CB7">
        <w:rPr>
          <w:rFonts w:eastAsia="Times New Roman" w:cs="Times New Roman"/>
        </w:rPr>
        <w:t xml:space="preserve"> </w:t>
      </w:r>
      <w:r w:rsidR="00820CB7" w:rsidRPr="00820CB7">
        <w:rPr>
          <w:rFonts w:eastAsia="Times New Roman" w:cs="Times New Roman"/>
        </w:rPr>
        <w:t>proposed alternative as compared to the original terms of the Asset Purchase Agreement and</w:t>
      </w:r>
      <w:r w:rsidR="00820CB7">
        <w:rPr>
          <w:rFonts w:eastAsia="Times New Roman" w:cs="Times New Roman"/>
        </w:rPr>
        <w:t xml:space="preserve"> </w:t>
      </w:r>
      <w:r w:rsidR="00820CB7" w:rsidRPr="00820CB7">
        <w:rPr>
          <w:rFonts w:eastAsia="Times New Roman" w:cs="Times New Roman"/>
        </w:rPr>
        <w:t>Electron PPA</w:t>
      </w:r>
      <w:r w:rsidR="00820CB7">
        <w:rPr>
          <w:rFonts w:eastAsia="Times New Roman" w:cs="Times New Roman"/>
        </w:rPr>
        <w:t>:</w:t>
      </w:r>
      <w:r w:rsidR="00122A02">
        <w:rPr>
          <w:rStyle w:val="FootnoteReference"/>
          <w:rFonts w:eastAsia="Times New Roman" w:cs="Times New Roman"/>
        </w:rPr>
        <w:footnoteReference w:id="67"/>
      </w:r>
    </w:p>
    <w:p w:rsidR="0064692A" w:rsidRPr="00476682" w:rsidRDefault="00476682" w:rsidP="00476682">
      <w:pPr>
        <w:keepNext/>
        <w:keepLines/>
        <w:spacing w:after="120"/>
        <w:jc w:val="center"/>
        <w:rPr>
          <w:rFonts w:eastAsia="SimSun" w:cs="Times New Roman"/>
          <w:b/>
          <w:lang w:eastAsia="zh-CN"/>
        </w:rPr>
      </w:pPr>
      <w:proofErr w:type="gramStart"/>
      <w:r w:rsidRPr="00183EC3">
        <w:rPr>
          <w:rFonts w:eastAsia="SimSun" w:cs="Times New Roman"/>
          <w:b/>
          <w:lang w:eastAsia="zh-CN"/>
        </w:rPr>
        <w:t>Table </w:t>
      </w:r>
      <w:r>
        <w:rPr>
          <w:rFonts w:eastAsia="SimSun" w:cs="Times New Roman"/>
          <w:b/>
          <w:lang w:eastAsia="zh-CN"/>
        </w:rPr>
        <w:t>3.</w:t>
      </w:r>
      <w:proofErr w:type="gramEnd"/>
      <w:r>
        <w:rPr>
          <w:rFonts w:eastAsia="SimSun" w:cs="Times New Roman"/>
          <w:b/>
          <w:lang w:eastAsia="zh-CN"/>
        </w:rPr>
        <w:t xml:space="preserve"> </w:t>
      </w:r>
      <w:r w:rsidRPr="00183EC3">
        <w:rPr>
          <w:rFonts w:eastAsia="SimSun" w:cs="Times New Roman"/>
          <w:b/>
          <w:lang w:eastAsia="zh-CN"/>
        </w:rPr>
        <w:t xml:space="preserve"> </w:t>
      </w:r>
      <w:r w:rsidR="0064692A">
        <w:rPr>
          <w:rFonts w:eastAsia="Times New Roman" w:cs="Times New Roman"/>
          <w:b/>
        </w:rPr>
        <w:t xml:space="preserve">Reevaluation of </w:t>
      </w:r>
      <w:r w:rsidR="0064692A" w:rsidRPr="005A09C5">
        <w:rPr>
          <w:rFonts w:eastAsia="Times New Roman" w:cs="Times New Roman"/>
          <w:b/>
        </w:rPr>
        <w:t xml:space="preserve">Screening Model Results </w:t>
      </w:r>
      <w:r w:rsidR="0064692A">
        <w:rPr>
          <w:rFonts w:eastAsia="Times New Roman" w:cs="Times New Roman"/>
          <w:b/>
        </w:rPr>
        <w:t xml:space="preserve">of </w:t>
      </w:r>
      <w:r w:rsidR="0064692A" w:rsidRPr="005A09C5">
        <w:rPr>
          <w:rFonts w:eastAsia="Times New Roman" w:cs="Times New Roman"/>
          <w:b/>
        </w:rPr>
        <w:t>Electron Project Alternatives</w:t>
      </w:r>
    </w:p>
    <w:tbl>
      <w:tblPr>
        <w:tblStyle w:val="TableGrid"/>
        <w:tblW w:w="9205" w:type="dxa"/>
        <w:tblLook w:val="04A0" w:firstRow="1" w:lastRow="0" w:firstColumn="1" w:lastColumn="0" w:noHBand="0" w:noVBand="1"/>
      </w:tblPr>
      <w:tblGrid>
        <w:gridCol w:w="1915"/>
        <w:gridCol w:w="2003"/>
        <w:gridCol w:w="1456"/>
        <w:gridCol w:w="2024"/>
        <w:gridCol w:w="1807"/>
      </w:tblGrid>
      <w:tr w:rsidR="00820CB7" w:rsidRPr="00BB2905" w:rsidTr="00122A02">
        <w:tc>
          <w:tcPr>
            <w:tcW w:w="1915" w:type="dxa"/>
            <w:shd w:val="clear" w:color="auto" w:fill="BFBFBF" w:themeFill="background1" w:themeFillShade="BF"/>
            <w:vAlign w:val="bottom"/>
          </w:tcPr>
          <w:p w:rsidR="00820CB7" w:rsidRPr="00BB2905" w:rsidRDefault="00BB2905" w:rsidP="00086DC4">
            <w:pPr>
              <w:keepNext/>
              <w:keepLines/>
              <w:spacing w:before="60" w:after="60"/>
              <w:jc w:val="center"/>
              <w:rPr>
                <w:rFonts w:eastAsia="Times New Roman" w:cs="Times New Roman"/>
                <w:b/>
              </w:rPr>
            </w:pPr>
            <w:r w:rsidRPr="00BB2905">
              <w:rPr>
                <w:rFonts w:eastAsia="Times New Roman" w:cs="Times New Roman"/>
                <w:b/>
              </w:rPr>
              <w:t>Options</w:t>
            </w:r>
          </w:p>
        </w:tc>
        <w:tc>
          <w:tcPr>
            <w:tcW w:w="2003" w:type="dxa"/>
            <w:shd w:val="clear" w:color="auto" w:fill="BFBFBF" w:themeFill="background1" w:themeFillShade="BF"/>
            <w:vAlign w:val="bottom"/>
          </w:tcPr>
          <w:p w:rsidR="00820CB7" w:rsidRPr="00BB2905" w:rsidRDefault="00BB2905" w:rsidP="00086DC4">
            <w:pPr>
              <w:keepNext/>
              <w:keepLines/>
              <w:spacing w:before="60" w:after="60"/>
              <w:jc w:val="center"/>
              <w:rPr>
                <w:rFonts w:eastAsia="Times New Roman" w:cs="Times New Roman"/>
                <w:b/>
              </w:rPr>
            </w:pPr>
            <w:r w:rsidRPr="00BB2905">
              <w:rPr>
                <w:rFonts w:eastAsia="Times New Roman" w:cs="Times New Roman"/>
                <w:b/>
              </w:rPr>
              <w:t>Purchase Price/</w:t>
            </w:r>
            <w:r w:rsidRPr="00BB2905">
              <w:rPr>
                <w:rFonts w:eastAsia="Times New Roman" w:cs="Times New Roman"/>
                <w:b/>
              </w:rPr>
              <w:br/>
              <w:t>(Retirement</w:t>
            </w:r>
            <w:r w:rsidRPr="00BB2905">
              <w:rPr>
                <w:rFonts w:eastAsia="Times New Roman" w:cs="Times New Roman"/>
                <w:b/>
              </w:rPr>
              <w:br/>
              <w:t>Cost)</w:t>
            </w:r>
          </w:p>
        </w:tc>
        <w:tc>
          <w:tcPr>
            <w:tcW w:w="1456" w:type="dxa"/>
            <w:shd w:val="clear" w:color="auto" w:fill="BFBFBF" w:themeFill="background1" w:themeFillShade="BF"/>
            <w:vAlign w:val="bottom"/>
          </w:tcPr>
          <w:p w:rsidR="00820CB7" w:rsidRPr="00BB2905" w:rsidRDefault="00BB2905" w:rsidP="00086DC4">
            <w:pPr>
              <w:keepNext/>
              <w:keepLines/>
              <w:spacing w:before="60" w:after="60"/>
              <w:jc w:val="center"/>
              <w:rPr>
                <w:rFonts w:eastAsia="Times New Roman" w:cs="Times New Roman"/>
                <w:b/>
              </w:rPr>
            </w:pPr>
            <w:r w:rsidRPr="00BB2905">
              <w:rPr>
                <w:rFonts w:eastAsia="Times New Roman" w:cs="Times New Roman"/>
                <w:b/>
              </w:rPr>
              <w:t>PPA Price</w:t>
            </w:r>
            <w:r w:rsidRPr="00BB2905">
              <w:rPr>
                <w:rFonts w:eastAsia="Times New Roman" w:cs="Times New Roman"/>
                <w:b/>
              </w:rPr>
              <w:br/>
              <w:t>$/MWh</w:t>
            </w:r>
          </w:p>
        </w:tc>
        <w:tc>
          <w:tcPr>
            <w:tcW w:w="2024" w:type="dxa"/>
            <w:shd w:val="clear" w:color="auto" w:fill="BFBFBF" w:themeFill="background1" w:themeFillShade="BF"/>
            <w:vAlign w:val="bottom"/>
          </w:tcPr>
          <w:p w:rsidR="00820CB7" w:rsidRPr="00BB2905" w:rsidRDefault="00BB2905" w:rsidP="00086DC4">
            <w:pPr>
              <w:keepNext/>
              <w:keepLines/>
              <w:spacing w:before="60" w:after="60"/>
              <w:jc w:val="center"/>
              <w:rPr>
                <w:rFonts w:eastAsia="Times New Roman" w:cs="Times New Roman"/>
                <w:b/>
              </w:rPr>
            </w:pPr>
            <w:r w:rsidRPr="00BB2905">
              <w:rPr>
                <w:rFonts w:eastAsia="Times New Roman" w:cs="Times New Roman"/>
                <w:b/>
              </w:rPr>
              <w:t>Portfolio</w:t>
            </w:r>
            <w:r w:rsidRPr="00BB2905">
              <w:rPr>
                <w:rFonts w:eastAsia="Times New Roman" w:cs="Times New Roman"/>
                <w:b/>
              </w:rPr>
              <w:br/>
              <w:t>Screening Model</w:t>
            </w:r>
            <w:r w:rsidRPr="00BB2905">
              <w:rPr>
                <w:rFonts w:eastAsia="Times New Roman" w:cs="Times New Roman"/>
                <w:b/>
              </w:rPr>
              <w:br/>
              <w:t>Portfolio Costs</w:t>
            </w:r>
            <w:r w:rsidRPr="00BB2905">
              <w:rPr>
                <w:rFonts w:eastAsia="Times New Roman" w:cs="Times New Roman"/>
                <w:b/>
              </w:rPr>
              <w:br/>
              <w:t>(Capacity)</w:t>
            </w:r>
          </w:p>
        </w:tc>
        <w:tc>
          <w:tcPr>
            <w:tcW w:w="1807" w:type="dxa"/>
            <w:shd w:val="clear" w:color="auto" w:fill="BFBFBF" w:themeFill="background1" w:themeFillShade="BF"/>
            <w:vAlign w:val="bottom"/>
          </w:tcPr>
          <w:p w:rsidR="00820CB7" w:rsidRPr="00BB2905" w:rsidRDefault="00BB2905" w:rsidP="00086DC4">
            <w:pPr>
              <w:keepNext/>
              <w:keepLines/>
              <w:spacing w:before="60" w:after="60"/>
              <w:jc w:val="center"/>
              <w:rPr>
                <w:rFonts w:eastAsia="Times New Roman" w:cs="Times New Roman"/>
                <w:b/>
              </w:rPr>
            </w:pPr>
            <w:r w:rsidRPr="00BB2905">
              <w:rPr>
                <w:rFonts w:eastAsia="Times New Roman" w:cs="Times New Roman"/>
                <w:b/>
              </w:rPr>
              <w:t>Net Costs w/</w:t>
            </w:r>
            <w:r w:rsidRPr="00BB2905">
              <w:rPr>
                <w:rFonts w:eastAsia="Times New Roman" w:cs="Times New Roman"/>
                <w:b/>
              </w:rPr>
              <w:br/>
              <w:t>Stranded Costs</w:t>
            </w:r>
            <w:r w:rsidRPr="00BB2905">
              <w:rPr>
                <w:rFonts w:eastAsia="Times New Roman" w:cs="Times New Roman"/>
                <w:b/>
              </w:rPr>
              <w:br/>
              <w:t>(Energy)</w:t>
            </w:r>
          </w:p>
        </w:tc>
      </w:tr>
      <w:tr w:rsidR="00BB2905" w:rsidRPr="00BB2905" w:rsidTr="00BB2905">
        <w:tc>
          <w:tcPr>
            <w:tcW w:w="1915" w:type="dxa"/>
          </w:tcPr>
          <w:p w:rsidR="00BB2905" w:rsidRPr="00BB2905" w:rsidRDefault="00BB2905" w:rsidP="00086DC4">
            <w:pPr>
              <w:keepNext/>
              <w:keepLines/>
              <w:spacing w:before="60" w:after="60"/>
              <w:rPr>
                <w:rFonts w:eastAsia="Times New Roman" w:cs="Times New Roman"/>
              </w:rPr>
            </w:pPr>
            <w:r w:rsidRPr="00BB2905">
              <w:rPr>
                <w:rFonts w:eastAsia="Times New Roman" w:cs="Times New Roman"/>
              </w:rPr>
              <w:t>Retirement</w:t>
            </w:r>
          </w:p>
        </w:tc>
        <w:tc>
          <w:tcPr>
            <w:tcW w:w="2003" w:type="dxa"/>
            <w:vAlign w:val="center"/>
          </w:tcPr>
          <w:p w:rsidR="00BB2905" w:rsidRPr="00BB2905" w:rsidRDefault="00BB2905" w:rsidP="00086DC4">
            <w:pPr>
              <w:keepNext/>
              <w:keepLines/>
              <w:spacing w:before="60" w:after="60"/>
              <w:jc w:val="center"/>
              <w:rPr>
                <w:rFonts w:eastAsia="Times New Roman" w:cs="Times New Roman"/>
              </w:rPr>
            </w:pPr>
            <w:r w:rsidRPr="00BB2905">
              <w:rPr>
                <w:rFonts w:eastAsia="Times New Roman" w:cs="Times New Roman"/>
              </w:rPr>
              <w:t>$(28.6M)</w:t>
            </w:r>
          </w:p>
        </w:tc>
        <w:tc>
          <w:tcPr>
            <w:tcW w:w="1456" w:type="dxa"/>
            <w:vAlign w:val="center"/>
          </w:tcPr>
          <w:p w:rsidR="00BB2905" w:rsidRPr="00BB2905" w:rsidRDefault="00BB2905" w:rsidP="00086DC4">
            <w:pPr>
              <w:keepNext/>
              <w:keepLines/>
              <w:spacing w:before="60" w:after="60"/>
              <w:jc w:val="center"/>
              <w:rPr>
                <w:rFonts w:eastAsia="Times New Roman" w:cs="Times New Roman"/>
              </w:rPr>
            </w:pPr>
            <w:r w:rsidRPr="00BB2905">
              <w:rPr>
                <w:rFonts w:eastAsia="Times New Roman" w:cs="Times New Roman"/>
              </w:rPr>
              <w:t>Market</w:t>
            </w:r>
          </w:p>
        </w:tc>
        <w:tc>
          <w:tcPr>
            <w:tcW w:w="2024" w:type="dxa"/>
            <w:vAlign w:val="center"/>
          </w:tcPr>
          <w:p w:rsidR="00BB2905" w:rsidRPr="00BB2905" w:rsidRDefault="00BB2905" w:rsidP="00086DC4">
            <w:pPr>
              <w:keepNext/>
              <w:keepLines/>
              <w:spacing w:before="60" w:after="60"/>
              <w:jc w:val="center"/>
              <w:rPr>
                <w:rFonts w:eastAsia="Times New Roman" w:cs="Times New Roman"/>
              </w:rPr>
            </w:pPr>
            <w:r w:rsidRPr="00BB2905">
              <w:rPr>
                <w:rFonts w:eastAsia="Times New Roman" w:cs="Times New Roman"/>
              </w:rPr>
              <w:t>$11,934</w:t>
            </w:r>
          </w:p>
        </w:tc>
        <w:tc>
          <w:tcPr>
            <w:tcW w:w="1807" w:type="dxa"/>
            <w:vAlign w:val="center"/>
          </w:tcPr>
          <w:p w:rsidR="00BB2905" w:rsidRPr="00BB2905" w:rsidRDefault="00BB2905" w:rsidP="00086DC4">
            <w:pPr>
              <w:keepNext/>
              <w:keepLines/>
              <w:spacing w:before="60" w:after="60"/>
              <w:jc w:val="center"/>
              <w:rPr>
                <w:rFonts w:eastAsia="Times New Roman" w:cs="Times New Roman"/>
              </w:rPr>
            </w:pPr>
            <w:r w:rsidRPr="00BB2905">
              <w:rPr>
                <w:rFonts w:eastAsia="Times New Roman" w:cs="Times New Roman"/>
              </w:rPr>
              <w:t>$111</w:t>
            </w:r>
          </w:p>
        </w:tc>
      </w:tr>
      <w:tr w:rsidR="00BB2905" w:rsidRPr="00BB2905" w:rsidTr="00BB2905">
        <w:tc>
          <w:tcPr>
            <w:tcW w:w="1915" w:type="dxa"/>
          </w:tcPr>
          <w:p w:rsidR="00BB2905" w:rsidRPr="00BB2905" w:rsidRDefault="00BB2905" w:rsidP="00086DC4">
            <w:pPr>
              <w:keepNext/>
              <w:keepLines/>
              <w:spacing w:before="60" w:after="60"/>
              <w:rPr>
                <w:rFonts w:eastAsia="Times New Roman" w:cs="Times New Roman"/>
              </w:rPr>
            </w:pPr>
            <w:r w:rsidRPr="00BB2905">
              <w:rPr>
                <w:rFonts w:eastAsia="Times New Roman" w:cs="Times New Roman"/>
              </w:rPr>
              <w:t>Asset Purchase Agreement and Electron PPA through 2033</w:t>
            </w:r>
          </w:p>
        </w:tc>
        <w:tc>
          <w:tcPr>
            <w:tcW w:w="2003" w:type="dxa"/>
            <w:vAlign w:val="center"/>
          </w:tcPr>
          <w:p w:rsidR="00BB2905" w:rsidRPr="00BB2905" w:rsidRDefault="00BB2905" w:rsidP="00086DC4">
            <w:pPr>
              <w:keepNext/>
              <w:keepLines/>
              <w:spacing w:before="60" w:after="60"/>
              <w:jc w:val="center"/>
              <w:rPr>
                <w:rFonts w:eastAsia="Times New Roman" w:cs="Times New Roman"/>
              </w:rPr>
            </w:pPr>
            <w:r w:rsidRPr="00BB2905">
              <w:rPr>
                <w:rFonts w:eastAsia="Times New Roman" w:cs="Times New Roman"/>
              </w:rPr>
              <w:t>$13.7M</w:t>
            </w:r>
          </w:p>
        </w:tc>
        <w:tc>
          <w:tcPr>
            <w:tcW w:w="1456" w:type="dxa"/>
            <w:vAlign w:val="center"/>
          </w:tcPr>
          <w:p w:rsidR="00BB2905" w:rsidRPr="00BB2905" w:rsidRDefault="00BB2905" w:rsidP="00086DC4">
            <w:pPr>
              <w:keepNext/>
              <w:keepLines/>
              <w:spacing w:before="60" w:after="60"/>
              <w:jc w:val="center"/>
              <w:rPr>
                <w:rFonts w:eastAsia="Times New Roman" w:cs="Times New Roman"/>
              </w:rPr>
            </w:pPr>
            <w:r w:rsidRPr="00BB2905">
              <w:rPr>
                <w:rFonts w:eastAsia="Times New Roman" w:cs="Times New Roman"/>
                <w:highlight w:val="yellow"/>
                <w:bdr w:val="single" w:sz="4" w:space="0" w:color="auto"/>
                <w:shd w:val="clear" w:color="auto" w:fill="BFBFBF" w:themeFill="background1" w:themeFillShade="BF"/>
              </w:rPr>
              <w:t>55.50</w:t>
            </w:r>
          </w:p>
        </w:tc>
        <w:tc>
          <w:tcPr>
            <w:tcW w:w="2024" w:type="dxa"/>
            <w:vAlign w:val="center"/>
          </w:tcPr>
          <w:p w:rsidR="00BB2905" w:rsidRPr="00BB2905" w:rsidRDefault="00BB2905" w:rsidP="00086DC4">
            <w:pPr>
              <w:pStyle w:val="Default"/>
              <w:keepNext/>
              <w:keepLines/>
              <w:jc w:val="center"/>
            </w:pPr>
            <w:r w:rsidRPr="00BB2905">
              <w:rPr>
                <w:bCs/>
              </w:rPr>
              <w:t>$11,877</w:t>
            </w:r>
          </w:p>
        </w:tc>
        <w:tc>
          <w:tcPr>
            <w:tcW w:w="1807" w:type="dxa"/>
            <w:vAlign w:val="center"/>
          </w:tcPr>
          <w:p w:rsidR="00BB2905" w:rsidRPr="00BB2905" w:rsidRDefault="00BB2905" w:rsidP="00086DC4">
            <w:pPr>
              <w:keepNext/>
              <w:keepLines/>
              <w:spacing w:before="60" w:after="60"/>
              <w:jc w:val="center"/>
              <w:rPr>
                <w:rFonts w:eastAsia="Times New Roman" w:cs="Times New Roman"/>
              </w:rPr>
            </w:pPr>
            <w:r w:rsidRPr="00BB2905">
              <w:rPr>
                <w:rFonts w:eastAsia="Times New Roman" w:cs="Times New Roman"/>
                <w:highlight w:val="yellow"/>
                <w:bdr w:val="single" w:sz="4" w:space="0" w:color="auto"/>
                <w:shd w:val="clear" w:color="auto" w:fill="BFBFBF" w:themeFill="background1" w:themeFillShade="BF"/>
              </w:rPr>
              <w:t>107</w:t>
            </w:r>
          </w:p>
        </w:tc>
      </w:tr>
      <w:tr w:rsidR="00BB2905" w:rsidRPr="00BB2905" w:rsidTr="00BB2905">
        <w:tc>
          <w:tcPr>
            <w:tcW w:w="1915" w:type="dxa"/>
          </w:tcPr>
          <w:p w:rsidR="00BB2905" w:rsidRPr="00BB2905" w:rsidRDefault="00BB2905" w:rsidP="00086DC4">
            <w:pPr>
              <w:keepLines/>
              <w:spacing w:before="60" w:after="60"/>
              <w:rPr>
                <w:rFonts w:eastAsia="Times New Roman" w:cs="Times New Roman"/>
              </w:rPr>
            </w:pPr>
            <w:r w:rsidRPr="00BB2905">
              <w:rPr>
                <w:rFonts w:eastAsia="Times New Roman" w:cs="Times New Roman"/>
              </w:rPr>
              <w:t>Amended Asset Purchase Agreement and Electron PPA through 2026</w:t>
            </w:r>
          </w:p>
        </w:tc>
        <w:tc>
          <w:tcPr>
            <w:tcW w:w="2003" w:type="dxa"/>
            <w:vAlign w:val="center"/>
          </w:tcPr>
          <w:p w:rsidR="00BB2905" w:rsidRPr="00BB2905" w:rsidRDefault="00BB2905" w:rsidP="00086DC4">
            <w:pPr>
              <w:keepLines/>
              <w:spacing w:before="60" w:after="60"/>
              <w:jc w:val="center"/>
              <w:rPr>
                <w:rFonts w:eastAsia="Times New Roman" w:cs="Times New Roman"/>
              </w:rPr>
            </w:pPr>
            <w:r w:rsidRPr="00BB2905">
              <w:rPr>
                <w:rFonts w:eastAsia="Times New Roman" w:cs="Times New Roman"/>
              </w:rPr>
              <w:t>$8.4M</w:t>
            </w:r>
          </w:p>
        </w:tc>
        <w:tc>
          <w:tcPr>
            <w:tcW w:w="1456" w:type="dxa"/>
            <w:vAlign w:val="center"/>
          </w:tcPr>
          <w:p w:rsidR="00BB2905" w:rsidRPr="00BB2905" w:rsidRDefault="00BB2905" w:rsidP="00086DC4">
            <w:pPr>
              <w:keepLines/>
              <w:spacing w:before="60" w:after="60"/>
              <w:jc w:val="center"/>
              <w:rPr>
                <w:rFonts w:eastAsia="Times New Roman" w:cs="Times New Roman"/>
              </w:rPr>
            </w:pPr>
            <w:r w:rsidRPr="00BB2905">
              <w:rPr>
                <w:rFonts w:eastAsia="Times New Roman" w:cs="Times New Roman"/>
                <w:highlight w:val="yellow"/>
                <w:bdr w:val="single" w:sz="4" w:space="0" w:color="auto"/>
                <w:shd w:val="clear" w:color="auto" w:fill="BFBFBF" w:themeFill="background1" w:themeFillShade="BF"/>
              </w:rPr>
              <w:t>55.50</w:t>
            </w:r>
          </w:p>
        </w:tc>
        <w:tc>
          <w:tcPr>
            <w:tcW w:w="2024" w:type="dxa"/>
            <w:vAlign w:val="center"/>
          </w:tcPr>
          <w:p w:rsidR="00BB2905" w:rsidRPr="00BB2905" w:rsidRDefault="00BB2905" w:rsidP="00086DC4">
            <w:pPr>
              <w:pStyle w:val="Default"/>
              <w:keepLines/>
              <w:jc w:val="center"/>
            </w:pPr>
            <w:r w:rsidRPr="00BB2905">
              <w:rPr>
                <w:bCs/>
              </w:rPr>
              <w:t>$11,872</w:t>
            </w:r>
          </w:p>
        </w:tc>
        <w:tc>
          <w:tcPr>
            <w:tcW w:w="1807" w:type="dxa"/>
            <w:vAlign w:val="center"/>
          </w:tcPr>
          <w:p w:rsidR="00BB2905" w:rsidRPr="00BB2905" w:rsidRDefault="00BB2905" w:rsidP="00086DC4">
            <w:pPr>
              <w:keepLines/>
              <w:spacing w:before="60" w:after="60"/>
              <w:jc w:val="center"/>
              <w:rPr>
                <w:rFonts w:eastAsia="Times New Roman" w:cs="Times New Roman"/>
              </w:rPr>
            </w:pPr>
            <w:r w:rsidRPr="00BB2905">
              <w:rPr>
                <w:rFonts w:eastAsia="Times New Roman" w:cs="Times New Roman"/>
                <w:highlight w:val="yellow"/>
                <w:bdr w:val="single" w:sz="4" w:space="0" w:color="auto"/>
                <w:shd w:val="clear" w:color="auto" w:fill="BFBFBF" w:themeFill="background1" w:themeFillShade="BF"/>
              </w:rPr>
              <w:t>102</w:t>
            </w:r>
          </w:p>
        </w:tc>
      </w:tr>
    </w:tbl>
    <w:p w:rsidR="00820CB7" w:rsidRDefault="0064692A" w:rsidP="00A32DBE">
      <w:pPr>
        <w:spacing w:before="360" w:line="480" w:lineRule="auto"/>
        <w:rPr>
          <w:rFonts w:eastAsia="Times New Roman" w:cs="Times New Roman"/>
        </w:rPr>
      </w:pPr>
      <w:r>
        <w:rPr>
          <w:rFonts w:eastAsia="Times New Roman" w:cs="Times New Roman"/>
        </w:rPr>
        <w:t xml:space="preserve">Thus, the proposed transaction presented in the Amended Asset Purchase Agreement and Electron PPA produce additional long-term financial benefits to PSE customers when compared to the original </w:t>
      </w:r>
      <w:r w:rsidR="00E26401">
        <w:rPr>
          <w:rFonts w:eastAsia="Times New Roman" w:cs="Times New Roman"/>
        </w:rPr>
        <w:t>arrangement.</w:t>
      </w:r>
    </w:p>
    <w:p w:rsidR="00A32DBE" w:rsidRDefault="00A32DBE" w:rsidP="00A32DBE">
      <w:pPr>
        <w:pStyle w:val="Heading4"/>
        <w:ind w:left="2160" w:right="720" w:hanging="720"/>
      </w:pPr>
      <w:r>
        <w:rPr>
          <w:u w:val="none"/>
        </w:rPr>
        <w:t>c</w:t>
      </w:r>
      <w:r w:rsidRPr="00A771FA">
        <w:rPr>
          <w:u w:val="none"/>
        </w:rPr>
        <w:t>.</w:t>
      </w:r>
      <w:r w:rsidRPr="00A771FA">
        <w:rPr>
          <w:u w:val="none"/>
        </w:rPr>
        <w:tab/>
      </w:r>
      <w:r>
        <w:t xml:space="preserve">The </w:t>
      </w:r>
      <w:r w:rsidR="003B6B38">
        <w:rPr>
          <w:rFonts w:eastAsia="Times New Roman"/>
        </w:rPr>
        <w:t xml:space="preserve">Puyallup Tribe Wrongly </w:t>
      </w:r>
      <w:proofErr w:type="gramStart"/>
      <w:r>
        <w:t>Conclu</w:t>
      </w:r>
      <w:r w:rsidR="003B6B38">
        <w:t>des</w:t>
      </w:r>
      <w:proofErr w:type="gramEnd"/>
      <w:r w:rsidR="003B6B38">
        <w:t xml:space="preserve"> </w:t>
      </w:r>
      <w:r>
        <w:t>that the Proposed Transaction Harms PSE’s Customers and Ignores the Substantial Customer Benefits Provided</w:t>
      </w:r>
    </w:p>
    <w:p w:rsidR="00A32DBE" w:rsidRDefault="00DF190F" w:rsidP="00A32DBE">
      <w:pPr>
        <w:spacing w:line="480" w:lineRule="auto"/>
        <w:ind w:firstLine="720"/>
        <w:rPr>
          <w:rFonts w:eastAsia="Times New Roman" w:cs="Times New Roman"/>
        </w:rPr>
      </w:pPr>
      <w:r>
        <w:rPr>
          <w:noProof/>
        </w:rPr>
        <mc:AlternateContent>
          <mc:Choice Requires="wpg">
            <w:drawing>
              <wp:anchor distT="0" distB="0" distL="114300" distR="114300" simplePos="0" relativeHeight="251663360" behindDoc="0" locked="0" layoutInCell="1" allowOverlap="1" wp14:anchorId="691733DE" wp14:editId="3A2DBA05">
                <wp:simplePos x="0" y="0"/>
                <wp:positionH relativeFrom="column">
                  <wp:posOffset>1905000</wp:posOffset>
                </wp:positionH>
                <wp:positionV relativeFrom="paragraph">
                  <wp:posOffset>2116455</wp:posOffset>
                </wp:positionV>
                <wp:extent cx="2828925" cy="695472"/>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925" cy="695472"/>
                          <a:chOff x="4248" y="8138"/>
                          <a:chExt cx="4320" cy="791"/>
                        </a:xfrm>
                      </wpg:grpSpPr>
                      <wps:wsp>
                        <wps:cNvPr id="14" name="Text Box 6"/>
                        <wps:cNvSpPr txBox="1">
                          <a:spLocks noChangeArrowheads="1"/>
                        </wps:cNvSpPr>
                        <wps:spPr bwMode="auto">
                          <a:xfrm>
                            <a:off x="4401" y="8299"/>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555" w:rsidRDefault="00420555" w:rsidP="00DF190F"/>
                          </w:txbxContent>
                        </wps:txbx>
                        <wps:bodyPr rot="0" vert="horz" wrap="square" lIns="91440" tIns="91440" rIns="91440" bIns="91440" anchor="t" anchorCtr="0" upright="1">
                          <a:noAutofit/>
                        </wps:bodyPr>
                      </wps:wsp>
                      <wps:wsp>
                        <wps:cNvPr id="15" name="Text Box 7"/>
                        <wps:cNvSpPr txBox="1">
                          <a:spLocks noChangeArrowheads="1"/>
                        </wps:cNvSpPr>
                        <wps:spPr bwMode="auto">
                          <a:xfrm>
                            <a:off x="4248" y="8138"/>
                            <a:ext cx="4167" cy="630"/>
                          </a:xfrm>
                          <a:prstGeom prst="rect">
                            <a:avLst/>
                          </a:prstGeom>
                          <a:solidFill>
                            <a:srgbClr val="FFFFFF"/>
                          </a:solidFill>
                          <a:ln w="19050">
                            <a:solidFill>
                              <a:srgbClr val="000000"/>
                            </a:solidFill>
                            <a:miter lim="800000"/>
                            <a:headEnd/>
                            <a:tailEnd/>
                          </a:ln>
                        </wps:spPr>
                        <wps:txbx>
                          <w:txbxContent>
                            <w:p w:rsidR="00420555" w:rsidRPr="00A801E1" w:rsidRDefault="00420555" w:rsidP="00DF190F">
                              <w:pPr>
                                <w:pStyle w:val="plain"/>
                                <w:jc w:val="center"/>
                                <w:rPr>
                                  <w:rFonts w:ascii="Times New Roman Bold" w:hAnsi="Times New Roman Bold"/>
                                  <w:b/>
                                  <w:smallCaps/>
                                  <w:snapToGrid w:val="0"/>
                                  <w:sz w:val="20"/>
                                  <w:szCs w:val="20"/>
                                  <w:lang w:eastAsia="en-US"/>
                                </w:rPr>
                              </w:pPr>
                              <w:r w:rsidRPr="00A801E1">
                                <w:rPr>
                                  <w:rFonts w:ascii="Times New Roman Bold" w:hAnsi="Times New Roman Bold"/>
                                  <w:b/>
                                  <w:smallCaps/>
                                  <w:snapToGrid w:val="0"/>
                                  <w:sz w:val="20"/>
                                  <w:szCs w:val="20"/>
                                  <w:lang w:val="x-none" w:eastAsia="en-US"/>
                                </w:rPr>
                                <w:t>Confidential per</w:t>
                              </w:r>
                              <w:r w:rsidRPr="00A801E1">
                                <w:rPr>
                                  <w:rFonts w:ascii="Times New Roman Bold" w:hAnsi="Times New Roman Bold"/>
                                  <w:b/>
                                  <w:smallCaps/>
                                  <w:snapToGrid w:val="0"/>
                                  <w:sz w:val="20"/>
                                  <w:szCs w:val="20"/>
                                  <w:lang w:eastAsia="en-US"/>
                                </w:rPr>
                                <w:t xml:space="preserve"> Protective Order in</w:t>
                              </w:r>
                              <w:r w:rsidRPr="00A801E1">
                                <w:rPr>
                                  <w:rFonts w:ascii="Times New Roman Bold" w:hAnsi="Times New Roman Bold"/>
                                  <w:b/>
                                  <w:smallCaps/>
                                  <w:snapToGrid w:val="0"/>
                                  <w:sz w:val="20"/>
                                  <w:szCs w:val="20"/>
                                  <w:lang w:eastAsia="en-US"/>
                                </w:rPr>
                                <w:br/>
                                <w:t>WUTC Docke</w:t>
                              </w:r>
                              <w:r>
                                <w:rPr>
                                  <w:rFonts w:ascii="Times New Roman Bold" w:hAnsi="Times New Roman Bold"/>
                                  <w:b/>
                                  <w:smallCaps/>
                                  <w:snapToGrid w:val="0"/>
                                  <w:sz w:val="20"/>
                                  <w:szCs w:val="20"/>
                                  <w:lang w:eastAsia="en-US"/>
                                </w:rPr>
                                <w:t xml:space="preserve">ts </w:t>
                              </w:r>
                              <w:r w:rsidRPr="00A801E1">
                                <w:rPr>
                                  <w:rFonts w:ascii="Times New Roman Bold" w:hAnsi="Times New Roman Bold"/>
                                  <w:b/>
                                  <w:smallCaps/>
                                  <w:snapToGrid w:val="0"/>
                                  <w:sz w:val="20"/>
                                  <w:szCs w:val="20"/>
                                  <w:lang w:eastAsia="en-US"/>
                                </w:rPr>
                                <w:t>UE-130617</w:t>
                              </w:r>
                              <w:r>
                                <w:rPr>
                                  <w:rFonts w:ascii="Times New Roman Bold" w:hAnsi="Times New Roman Bold"/>
                                  <w:b/>
                                  <w:smallCaps/>
                                  <w:snapToGrid w:val="0"/>
                                  <w:sz w:val="20"/>
                                  <w:szCs w:val="20"/>
                                  <w:lang w:eastAsia="en-US"/>
                                </w:rPr>
                                <w:t xml:space="preserve">, </w:t>
                              </w:r>
                              <w:r w:rsidRPr="00DF190F">
                                <w:rPr>
                                  <w:rFonts w:ascii="Times New Roman Bold" w:hAnsi="Times New Roman Bold"/>
                                  <w:b/>
                                  <w:i/>
                                  <w:smallCaps/>
                                  <w:snapToGrid w:val="0"/>
                                  <w:sz w:val="20"/>
                                  <w:szCs w:val="20"/>
                                  <w:lang w:eastAsia="en-US"/>
                                </w:rPr>
                                <w:t>et al.</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32" style="position:absolute;left:0;text-align:left;margin-left:150pt;margin-top:166.65pt;width:222.75pt;height:54.75pt;z-index:251663360" coordorigin="4248,8138" coordsize="4320,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">
                <v:shape id="Text Box 6" o:spid="_x0000_s1033" type="#_x0000_t202" style="position:absolute;left:4401;top:8299;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D4sAA&#10;AADbAAAADwAAAGRycy9kb3ducmV2LnhtbERPTYvCMBC9C/6HMMLebKqISDWKCAvrzVVx9zg007TY&#10;TEoTa3d/vREEb/N4n7Pa9LYWHbW+cqxgkqQgiHOnKzYKzqfP8QKED8gaa8ek4I88bNbDwQoz7e78&#10;Td0xGBFD2GeooAyhyaT0eUkWfeIa4sgVrrUYImyN1C3eY7it5TRN59JixbGhxIZ2JeXX480q+DHz&#10;fX1YXHUx+/2/TMyt63b7QqmPUb9dggjUh7f45f7Scf4Mnr/E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wD4sAAAADbAAAADwAAAAAAAAAAAAAAAACYAgAAZHJzL2Rvd25y&#10;ZXYueG1sUEsFBgAAAAAEAAQA9QAAAIUDAAAAAA==&#10;" fillcolor="gray" stroked="f">
                  <v:textbox inset=",7.2pt,,7.2pt">
                    <w:txbxContent>
                      <w:p w:rsidR="00420555" w:rsidRDefault="00420555" w:rsidP="00DF190F"/>
                    </w:txbxContent>
                  </v:textbox>
                </v:shape>
                <v:shape id="Text Box 7" o:spid="_x0000_s1034" type="#_x0000_t202" style="position:absolute;left:4248;top:8138;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vO8MA&#10;AADbAAAADwAAAGRycy9kb3ducmV2LnhtbESPQWuDQBCF74X+h2UKuZS6JkUp1k0IQiDkErTF8+BO&#10;VerOWncTzb/PFgq9fcO8ee9NvlvMIK40ud6ygnUUgyBurO65VfD5cXh5A+E8ssbBMim4kYPd9vEh&#10;x0zbmUu6Vr4VwYRdhgo678dMStd0ZNBFdiQOuy87GfRhnFqpJ5yDuRnkJo5TabDnkNDhSEVHzXd1&#10;MQqKUx2w/DnX9euQpKdqLp6LVqnV07J/B+Fp8f/iv+ujDvUT+P0lA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NvO8MAAADbAAAADwAAAAAAAAAAAAAAAACYAgAAZHJzL2Rv&#10;d25yZXYueG1sUEsFBgAAAAAEAAQA9QAAAIgDAAAAAA==&#10;" strokeweight="1.5pt">
                  <v:textbox inset=",7.2pt,,7.2pt">
                    <w:txbxContent>
                      <w:p w:rsidR="00420555" w:rsidRPr="00A801E1" w:rsidRDefault="00420555" w:rsidP="00DF190F">
                        <w:pPr>
                          <w:pStyle w:val="plain"/>
                          <w:jc w:val="center"/>
                          <w:rPr>
                            <w:rFonts w:ascii="Times New Roman Bold" w:hAnsi="Times New Roman Bold"/>
                            <w:b/>
                            <w:smallCaps/>
                            <w:snapToGrid w:val="0"/>
                            <w:sz w:val="20"/>
                            <w:szCs w:val="20"/>
                            <w:lang w:eastAsia="en-US"/>
                          </w:rPr>
                        </w:pPr>
                        <w:r w:rsidRPr="00A801E1">
                          <w:rPr>
                            <w:rFonts w:ascii="Times New Roman Bold" w:hAnsi="Times New Roman Bold"/>
                            <w:b/>
                            <w:smallCaps/>
                            <w:snapToGrid w:val="0"/>
                            <w:sz w:val="20"/>
                            <w:szCs w:val="20"/>
                            <w:lang w:val="x-none" w:eastAsia="en-US"/>
                          </w:rPr>
                          <w:t>Confidential per</w:t>
                        </w:r>
                        <w:r w:rsidRPr="00A801E1">
                          <w:rPr>
                            <w:rFonts w:ascii="Times New Roman Bold" w:hAnsi="Times New Roman Bold"/>
                            <w:b/>
                            <w:smallCaps/>
                            <w:snapToGrid w:val="0"/>
                            <w:sz w:val="20"/>
                            <w:szCs w:val="20"/>
                            <w:lang w:eastAsia="en-US"/>
                          </w:rPr>
                          <w:t xml:space="preserve"> Protective Order in</w:t>
                        </w:r>
                        <w:r w:rsidRPr="00A801E1">
                          <w:rPr>
                            <w:rFonts w:ascii="Times New Roman Bold" w:hAnsi="Times New Roman Bold"/>
                            <w:b/>
                            <w:smallCaps/>
                            <w:snapToGrid w:val="0"/>
                            <w:sz w:val="20"/>
                            <w:szCs w:val="20"/>
                            <w:lang w:eastAsia="en-US"/>
                          </w:rPr>
                          <w:br/>
                          <w:t>WUTC Docke</w:t>
                        </w:r>
                        <w:r>
                          <w:rPr>
                            <w:rFonts w:ascii="Times New Roman Bold" w:hAnsi="Times New Roman Bold"/>
                            <w:b/>
                            <w:smallCaps/>
                            <w:snapToGrid w:val="0"/>
                            <w:sz w:val="20"/>
                            <w:szCs w:val="20"/>
                            <w:lang w:eastAsia="en-US"/>
                          </w:rPr>
                          <w:t xml:space="preserve">ts </w:t>
                        </w:r>
                        <w:r w:rsidRPr="00A801E1">
                          <w:rPr>
                            <w:rFonts w:ascii="Times New Roman Bold" w:hAnsi="Times New Roman Bold"/>
                            <w:b/>
                            <w:smallCaps/>
                            <w:snapToGrid w:val="0"/>
                            <w:sz w:val="20"/>
                            <w:szCs w:val="20"/>
                            <w:lang w:eastAsia="en-US"/>
                          </w:rPr>
                          <w:t>UE-130617</w:t>
                        </w:r>
                        <w:r>
                          <w:rPr>
                            <w:rFonts w:ascii="Times New Roman Bold" w:hAnsi="Times New Roman Bold"/>
                            <w:b/>
                            <w:smallCaps/>
                            <w:snapToGrid w:val="0"/>
                            <w:sz w:val="20"/>
                            <w:szCs w:val="20"/>
                            <w:lang w:eastAsia="en-US"/>
                          </w:rPr>
                          <w:t xml:space="preserve">, </w:t>
                        </w:r>
                        <w:r w:rsidRPr="00DF190F">
                          <w:rPr>
                            <w:rFonts w:ascii="Times New Roman Bold" w:hAnsi="Times New Roman Bold"/>
                            <w:b/>
                            <w:i/>
                            <w:smallCaps/>
                            <w:snapToGrid w:val="0"/>
                            <w:sz w:val="20"/>
                            <w:szCs w:val="20"/>
                            <w:lang w:eastAsia="en-US"/>
                          </w:rPr>
                          <w:t>et al.</w:t>
                        </w:r>
                      </w:p>
                    </w:txbxContent>
                  </v:textbox>
                </v:shape>
              </v:group>
            </w:pict>
          </mc:Fallback>
        </mc:AlternateContent>
      </w:r>
      <w:proofErr w:type="gramStart"/>
      <w:r>
        <w:t>z</w:t>
      </w:r>
      <w:proofErr w:type="gramEnd"/>
      <w:r w:rsidR="00BD1778" w:rsidRPr="00BD1778">
        <w:rPr>
          <w:rFonts w:eastAsia="Times New Roman" w:cs="Times New Roman"/>
        </w:rPr>
        <w:fldChar w:fldCharType="begin"/>
      </w:r>
      <w:r w:rsidR="00BD1778" w:rsidRPr="00BD1778">
        <w:rPr>
          <w:rFonts w:eastAsia="Times New Roman" w:cs="Times New Roman"/>
        </w:rPr>
        <w:instrText xml:space="preserve"> AUTONUM  </w:instrText>
      </w:r>
      <w:r w:rsidR="00BD1778" w:rsidRPr="00BD1778">
        <w:rPr>
          <w:rFonts w:eastAsia="Times New Roman" w:cs="Times New Roman"/>
        </w:rPr>
        <w:fldChar w:fldCharType="end"/>
      </w:r>
      <w:r w:rsidR="00BD1778" w:rsidRPr="00FA701B">
        <w:rPr>
          <w:rFonts w:eastAsia="Times New Roman" w:cs="Times New Roman"/>
          <w:i/>
        </w:rPr>
        <w:tab/>
      </w:r>
      <w:r w:rsidR="00A32DBE">
        <w:t xml:space="preserve">The </w:t>
      </w:r>
      <w:r w:rsidR="003B6B38">
        <w:rPr>
          <w:rFonts w:eastAsia="Times New Roman" w:cs="Times New Roman"/>
        </w:rPr>
        <w:t xml:space="preserve">Puyallup Tribe wrongly concludes </w:t>
      </w:r>
      <w:r w:rsidR="00A32DBE">
        <w:t>that the proposed transaction harms PSE’s customers and ignores the substantial customer benefits provided</w:t>
      </w:r>
      <w:r w:rsidR="00A32DBE">
        <w:rPr>
          <w:rFonts w:eastAsia="Times New Roman" w:cs="Times New Roman"/>
        </w:rPr>
        <w:t>.  Indeed, the proposed transaction will produce financial benefits to PSE and its customers.  The nearly immediate financial benefits include an overall net reduction in PSE’s revenue requirement of $2,271,793 beginning December</w:t>
      </w:r>
      <w:r w:rsidR="00A32DBE">
        <w:t> 1, 2014, assuming the transaction closes before such date</w:t>
      </w:r>
      <w:r w:rsidR="00A32DBE">
        <w:rPr>
          <w:rFonts w:eastAsia="Times New Roman" w:cs="Times New Roman"/>
        </w:rPr>
        <w:t xml:space="preserve">.  The </w:t>
      </w:r>
      <w:r w:rsidR="005C4893">
        <w:rPr>
          <w:rFonts w:eastAsia="Times New Roman" w:cs="Times New Roman"/>
        </w:rPr>
        <w:t xml:space="preserve">proposed </w:t>
      </w:r>
      <w:r w:rsidR="005C4893">
        <w:rPr>
          <w:rFonts w:eastAsia="Times New Roman" w:cs="Times New Roman"/>
        </w:rPr>
        <w:lastRenderedPageBreak/>
        <w:t>transaction provided the most long-term benefits to PSE customers of all alternatives considered, including several short- and long-term refurbishment alternatives and retirement of the Electron Project</w:t>
      </w:r>
      <w:r w:rsidR="00A32DBE">
        <w:rPr>
          <w:rFonts w:eastAsia="Times New Roman" w:cs="Times New Roman"/>
        </w:rPr>
        <w:t xml:space="preserve">.  The </w:t>
      </w:r>
      <w:r w:rsidR="003B6B38">
        <w:rPr>
          <w:rFonts w:eastAsia="Times New Roman" w:cs="Times New Roman"/>
        </w:rPr>
        <w:t>Puyallup Tribe</w:t>
      </w:r>
      <w:r w:rsidR="00A32DBE">
        <w:rPr>
          <w:rFonts w:eastAsia="Times New Roman" w:cs="Times New Roman"/>
        </w:rPr>
        <w:t xml:space="preserve"> does not—and cannot—challenge these benefits and instead alleges speculative losses that Electron Hydro may incur in the futures and erroneously suggests that PSE could somehow become responsible for these speculative Electron Hydro losses.</w:t>
      </w:r>
    </w:p>
    <w:p w:rsidR="0069443E" w:rsidRDefault="00BD1778" w:rsidP="0069443E">
      <w:pPr>
        <w:spacing w:line="480" w:lineRule="auto"/>
        <w:ind w:firstLine="720"/>
        <w:rPr>
          <w:rFonts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5C4893">
        <w:t xml:space="preserve">The </w:t>
      </w:r>
      <w:r w:rsidR="003B6B38">
        <w:rPr>
          <w:rFonts w:eastAsia="Times New Roman" w:cs="Times New Roman"/>
        </w:rPr>
        <w:t>Puyallup Tribe</w:t>
      </w:r>
      <w:r w:rsidR="003B6B38">
        <w:t xml:space="preserve"> </w:t>
      </w:r>
      <w:r w:rsidR="0069443E">
        <w:rPr>
          <w:rFonts w:cs="Times New Roman"/>
        </w:rPr>
        <w:t>r</w:t>
      </w:r>
      <w:r w:rsidR="0069443E" w:rsidRPr="0069443E">
        <w:rPr>
          <w:rFonts w:cs="Times New Roman"/>
        </w:rPr>
        <w:t xml:space="preserve">ests on the fatal premise that PSE will somehow be responsible for all liabilities of Electron Hydro </w:t>
      </w:r>
      <w:r w:rsidR="0069443E">
        <w:rPr>
          <w:rFonts w:cs="Times New Roman"/>
        </w:rPr>
        <w:t>a</w:t>
      </w:r>
      <w:r w:rsidR="0069443E" w:rsidRPr="0069443E">
        <w:rPr>
          <w:rFonts w:cs="Times New Roman"/>
        </w:rPr>
        <w:t>fter the proposed transaction closes</w:t>
      </w:r>
      <w:r w:rsidR="0069443E">
        <w:rPr>
          <w:rFonts w:cs="Times New Roman"/>
        </w:rPr>
        <w:t>.</w:t>
      </w:r>
      <w:r w:rsidR="0069443E">
        <w:rPr>
          <w:rStyle w:val="FootnoteReference"/>
          <w:rFonts w:eastAsia="Times New Roman" w:cs="Times New Roman"/>
        </w:rPr>
        <w:footnoteReference w:id="68"/>
      </w:r>
      <w:r w:rsidR="0069443E">
        <w:rPr>
          <w:rFonts w:cs="Times New Roman"/>
        </w:rPr>
        <w:t xml:space="preserve">  The </w:t>
      </w:r>
      <w:r w:rsidR="003B6B38">
        <w:rPr>
          <w:rFonts w:eastAsia="Times New Roman" w:cs="Times New Roman"/>
        </w:rPr>
        <w:t>Puyallup Tribe</w:t>
      </w:r>
      <w:r w:rsidR="0069443E">
        <w:rPr>
          <w:rFonts w:cs="Times New Roman"/>
        </w:rPr>
        <w:t xml:space="preserve"> variously (and erroneously) suggests that</w:t>
      </w:r>
    </w:p>
    <w:p w:rsidR="005C4893" w:rsidRDefault="0069443E" w:rsidP="0069443E">
      <w:pPr>
        <w:spacing w:after="280"/>
        <w:ind w:left="2160" w:right="720" w:hanging="720"/>
        <w:rPr>
          <w:rFonts w:cs="Times New Roman"/>
        </w:rPr>
      </w:pPr>
      <w:r>
        <w:rPr>
          <w:rFonts w:cs="Times New Roman"/>
        </w:rPr>
        <w:t>(i)</w:t>
      </w:r>
      <w:r>
        <w:rPr>
          <w:rFonts w:cs="Times New Roman"/>
        </w:rPr>
        <w:tab/>
        <w:t>Electron Hydro will “</w:t>
      </w:r>
      <w:r w:rsidRPr="00324393">
        <w:rPr>
          <w:rFonts w:cs="Times New Roman"/>
          <w:highlight w:val="yellow"/>
          <w:bdr w:val="single" w:sz="4" w:space="0" w:color="auto"/>
        </w:rPr>
        <w:t>lose between $23 million and $105 million</w:t>
      </w:r>
      <w:r w:rsidRPr="0069443E">
        <w:rPr>
          <w:rFonts w:cs="Times New Roman"/>
        </w:rPr>
        <w:t xml:space="preserve"> during its operation of the Electron Da</w:t>
      </w:r>
      <w:r>
        <w:rPr>
          <w:rFonts w:cs="Times New Roman"/>
        </w:rPr>
        <w:t>m”</w:t>
      </w:r>
      <w:proofErr w:type="gramStart"/>
      <w:r>
        <w:rPr>
          <w:rFonts w:cs="Times New Roman"/>
        </w:rPr>
        <w:t>;</w:t>
      </w:r>
      <w:proofErr w:type="gramEnd"/>
      <w:r>
        <w:rPr>
          <w:rStyle w:val="FootnoteReference"/>
          <w:rFonts w:eastAsia="Times New Roman" w:cs="Times New Roman"/>
        </w:rPr>
        <w:footnoteReference w:id="69"/>
      </w:r>
    </w:p>
    <w:p w:rsidR="00324393" w:rsidRDefault="00324393" w:rsidP="00324393">
      <w:pPr>
        <w:spacing w:after="280"/>
        <w:ind w:left="2160" w:right="720" w:hanging="720"/>
        <w:rPr>
          <w:rFonts w:cs="Times New Roman"/>
        </w:rPr>
      </w:pPr>
      <w:r>
        <w:rPr>
          <w:rFonts w:cs="Times New Roman"/>
        </w:rPr>
        <w:t>(ii)</w:t>
      </w:r>
      <w:r>
        <w:rPr>
          <w:rFonts w:cs="Times New Roman"/>
        </w:rPr>
        <w:tab/>
        <w:t>“</w:t>
      </w:r>
      <w:r w:rsidRPr="00324393">
        <w:rPr>
          <w:rFonts w:cs="Times New Roman"/>
        </w:rPr>
        <w:t xml:space="preserve">PSE has provided no evidence of Electron </w:t>
      </w:r>
      <w:r>
        <w:rPr>
          <w:rFonts w:cs="Times New Roman"/>
        </w:rPr>
        <w:t xml:space="preserve">[Hydro] </w:t>
      </w:r>
      <w:r w:rsidRPr="00324393">
        <w:rPr>
          <w:rFonts w:cs="Times New Roman"/>
        </w:rPr>
        <w:t>providing any guarantee, personal or</w:t>
      </w:r>
      <w:r>
        <w:rPr>
          <w:rFonts w:cs="Times New Roman"/>
        </w:rPr>
        <w:t xml:space="preserve"> </w:t>
      </w:r>
      <w:r w:rsidRPr="00324393">
        <w:rPr>
          <w:rFonts w:cs="Times New Roman"/>
        </w:rPr>
        <w:t xml:space="preserve">otherwise, to cover up to the identified </w:t>
      </w:r>
      <w:r w:rsidRPr="00324393">
        <w:rPr>
          <w:rFonts w:cs="Times New Roman"/>
          <w:highlight w:val="yellow"/>
          <w:bdr w:val="single" w:sz="4" w:space="0" w:color="auto"/>
        </w:rPr>
        <w:t>$105 million in losses</w:t>
      </w:r>
      <w:r>
        <w:rPr>
          <w:rFonts w:cs="Times New Roman"/>
        </w:rPr>
        <w:t>”;</w:t>
      </w:r>
      <w:r>
        <w:rPr>
          <w:rStyle w:val="FootnoteReference"/>
          <w:rFonts w:eastAsia="Times New Roman" w:cs="Times New Roman"/>
        </w:rPr>
        <w:footnoteReference w:id="70"/>
      </w:r>
      <w:r>
        <w:rPr>
          <w:rFonts w:cs="Times New Roman"/>
        </w:rPr>
        <w:t xml:space="preserve"> and</w:t>
      </w:r>
    </w:p>
    <w:p w:rsidR="00324393" w:rsidRPr="0069443E" w:rsidRDefault="00324393" w:rsidP="0069443E">
      <w:pPr>
        <w:spacing w:after="280"/>
        <w:ind w:left="2160" w:right="720" w:hanging="720"/>
        <w:rPr>
          <w:rFonts w:cs="Times New Roman"/>
        </w:rPr>
      </w:pPr>
      <w:r>
        <w:rPr>
          <w:rFonts w:cs="Times New Roman"/>
        </w:rPr>
        <w:t>(iii)</w:t>
      </w:r>
      <w:r>
        <w:rPr>
          <w:rFonts w:cs="Times New Roman"/>
        </w:rPr>
        <w:tab/>
      </w:r>
      <w:proofErr w:type="gramStart"/>
      <w:r>
        <w:rPr>
          <w:rFonts w:cs="Times New Roman"/>
        </w:rPr>
        <w:t>the</w:t>
      </w:r>
      <w:proofErr w:type="gramEnd"/>
      <w:r>
        <w:rPr>
          <w:rFonts w:cs="Times New Roman"/>
        </w:rPr>
        <w:t xml:space="preserve"> proposed transaction “</w:t>
      </w:r>
      <w:r w:rsidRPr="00324393">
        <w:rPr>
          <w:rFonts w:cs="Times New Roman"/>
        </w:rPr>
        <w:t>causes harm to PSE's customers by increasing rates and increasing risk.</w:t>
      </w:r>
      <w:r>
        <w:rPr>
          <w:rFonts w:cs="Times New Roman"/>
        </w:rPr>
        <w:t>”</w:t>
      </w:r>
      <w:r>
        <w:rPr>
          <w:rStyle w:val="FootnoteReference"/>
          <w:rFonts w:eastAsia="Times New Roman" w:cs="Times New Roman"/>
        </w:rPr>
        <w:footnoteReference w:id="71"/>
      </w:r>
    </w:p>
    <w:p w:rsidR="00EE7718" w:rsidRDefault="00DF190F" w:rsidP="009B6DE7">
      <w:pPr>
        <w:spacing w:line="480" w:lineRule="auto"/>
        <w:rPr>
          <w:rFonts w:eastAsia="Times New Roman" w:cs="Times New Roman"/>
        </w:rPr>
      </w:pPr>
      <w:r>
        <w:rPr>
          <w:noProof/>
        </w:rPr>
        <mc:AlternateContent>
          <mc:Choice Requires="wpg">
            <w:drawing>
              <wp:anchor distT="0" distB="0" distL="114300" distR="114300" simplePos="0" relativeHeight="251665408" behindDoc="0" locked="0" layoutInCell="1" allowOverlap="1" wp14:anchorId="07461AA7" wp14:editId="27791B10">
                <wp:simplePos x="0" y="0"/>
                <wp:positionH relativeFrom="column">
                  <wp:posOffset>1857375</wp:posOffset>
                </wp:positionH>
                <wp:positionV relativeFrom="paragraph">
                  <wp:posOffset>3630930</wp:posOffset>
                </wp:positionV>
                <wp:extent cx="2828925" cy="685800"/>
                <wp:effectExtent l="0" t="0" r="9525"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925" cy="685800"/>
                          <a:chOff x="4248" y="8149"/>
                          <a:chExt cx="4320" cy="780"/>
                        </a:xfrm>
                      </wpg:grpSpPr>
                      <wps:wsp>
                        <wps:cNvPr id="17" name="Text Box 6"/>
                        <wps:cNvSpPr txBox="1">
                          <a:spLocks noChangeArrowheads="1"/>
                        </wps:cNvSpPr>
                        <wps:spPr bwMode="auto">
                          <a:xfrm>
                            <a:off x="4401" y="8299"/>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555" w:rsidRDefault="00420555" w:rsidP="00DF190F"/>
                          </w:txbxContent>
                        </wps:txbx>
                        <wps:bodyPr rot="0" vert="horz" wrap="square" lIns="91440" tIns="91440" rIns="91440" bIns="91440" anchor="t" anchorCtr="0" upright="1">
                          <a:noAutofit/>
                        </wps:bodyPr>
                      </wps:wsp>
                      <wps:wsp>
                        <wps:cNvPr id="18" name="Text Box 7"/>
                        <wps:cNvSpPr txBox="1">
                          <a:spLocks noChangeArrowheads="1"/>
                        </wps:cNvSpPr>
                        <wps:spPr bwMode="auto">
                          <a:xfrm>
                            <a:off x="4248" y="8149"/>
                            <a:ext cx="4167" cy="630"/>
                          </a:xfrm>
                          <a:prstGeom prst="rect">
                            <a:avLst/>
                          </a:prstGeom>
                          <a:solidFill>
                            <a:srgbClr val="FFFFFF"/>
                          </a:solidFill>
                          <a:ln w="19050">
                            <a:solidFill>
                              <a:srgbClr val="000000"/>
                            </a:solidFill>
                            <a:miter lim="800000"/>
                            <a:headEnd/>
                            <a:tailEnd/>
                          </a:ln>
                        </wps:spPr>
                        <wps:txbx>
                          <w:txbxContent>
                            <w:p w:rsidR="00420555" w:rsidRPr="00A801E1" w:rsidRDefault="00420555" w:rsidP="00DF190F">
                              <w:pPr>
                                <w:pStyle w:val="plain"/>
                                <w:jc w:val="center"/>
                                <w:rPr>
                                  <w:rFonts w:ascii="Times New Roman Bold" w:hAnsi="Times New Roman Bold"/>
                                  <w:b/>
                                  <w:smallCaps/>
                                  <w:snapToGrid w:val="0"/>
                                  <w:sz w:val="20"/>
                                  <w:szCs w:val="20"/>
                                  <w:lang w:eastAsia="en-US"/>
                                </w:rPr>
                              </w:pPr>
                              <w:r w:rsidRPr="00A801E1">
                                <w:rPr>
                                  <w:rFonts w:ascii="Times New Roman Bold" w:hAnsi="Times New Roman Bold"/>
                                  <w:b/>
                                  <w:smallCaps/>
                                  <w:snapToGrid w:val="0"/>
                                  <w:sz w:val="20"/>
                                  <w:szCs w:val="20"/>
                                  <w:lang w:val="x-none" w:eastAsia="en-US"/>
                                </w:rPr>
                                <w:t>Confidential per</w:t>
                              </w:r>
                              <w:r w:rsidRPr="00A801E1">
                                <w:rPr>
                                  <w:rFonts w:ascii="Times New Roman Bold" w:hAnsi="Times New Roman Bold"/>
                                  <w:b/>
                                  <w:smallCaps/>
                                  <w:snapToGrid w:val="0"/>
                                  <w:sz w:val="20"/>
                                  <w:szCs w:val="20"/>
                                  <w:lang w:eastAsia="en-US"/>
                                </w:rPr>
                                <w:t xml:space="preserve"> Protective Order in</w:t>
                              </w:r>
                              <w:r w:rsidRPr="00A801E1">
                                <w:rPr>
                                  <w:rFonts w:ascii="Times New Roman Bold" w:hAnsi="Times New Roman Bold"/>
                                  <w:b/>
                                  <w:smallCaps/>
                                  <w:snapToGrid w:val="0"/>
                                  <w:sz w:val="20"/>
                                  <w:szCs w:val="20"/>
                                  <w:lang w:eastAsia="en-US"/>
                                </w:rPr>
                                <w:br/>
                                <w:t>WUTC Docke</w:t>
                              </w:r>
                              <w:r>
                                <w:rPr>
                                  <w:rFonts w:ascii="Times New Roman Bold" w:hAnsi="Times New Roman Bold"/>
                                  <w:b/>
                                  <w:smallCaps/>
                                  <w:snapToGrid w:val="0"/>
                                  <w:sz w:val="20"/>
                                  <w:szCs w:val="20"/>
                                  <w:lang w:eastAsia="en-US"/>
                                </w:rPr>
                                <w:t xml:space="preserve">ts </w:t>
                              </w:r>
                              <w:r w:rsidRPr="00A801E1">
                                <w:rPr>
                                  <w:rFonts w:ascii="Times New Roman Bold" w:hAnsi="Times New Roman Bold"/>
                                  <w:b/>
                                  <w:smallCaps/>
                                  <w:snapToGrid w:val="0"/>
                                  <w:sz w:val="20"/>
                                  <w:szCs w:val="20"/>
                                  <w:lang w:eastAsia="en-US"/>
                                </w:rPr>
                                <w:t>UE-130617</w:t>
                              </w:r>
                              <w:r>
                                <w:rPr>
                                  <w:rFonts w:ascii="Times New Roman Bold" w:hAnsi="Times New Roman Bold"/>
                                  <w:b/>
                                  <w:smallCaps/>
                                  <w:snapToGrid w:val="0"/>
                                  <w:sz w:val="20"/>
                                  <w:szCs w:val="20"/>
                                  <w:lang w:eastAsia="en-US"/>
                                </w:rPr>
                                <w:t xml:space="preserve">, </w:t>
                              </w:r>
                              <w:r w:rsidRPr="00DF190F">
                                <w:rPr>
                                  <w:rFonts w:ascii="Times New Roman Bold" w:hAnsi="Times New Roman Bold"/>
                                  <w:b/>
                                  <w:i/>
                                  <w:smallCaps/>
                                  <w:snapToGrid w:val="0"/>
                                  <w:sz w:val="20"/>
                                  <w:szCs w:val="20"/>
                                  <w:lang w:eastAsia="en-US"/>
                                </w:rPr>
                                <w:t>et al.</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35" style="position:absolute;margin-left:146.25pt;margin-top:285.9pt;width:222.75pt;height:54pt;z-index:251665408" coordorigin="4248,8149"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">
                <v:shape id="Text Box 6" o:spid="_x0000_s1036" type="#_x0000_t202" style="position:absolute;left:4401;top:8299;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dlcIA&#10;AADbAAAADwAAAGRycy9kb3ducmV2LnhtbERPTWvCQBC9F/wPyxS81U2KpJK6SgkIzc1a0R6H7GQT&#10;zM6G7Bpjf323UOhtHu9z1tvJdmKkwbeOFaSLBARx5XTLRsHxc/e0AuEDssbOMSm4k4ftZvawxly7&#10;G3/QeAhGxBD2OSpoQuhzKX3VkEW/cD1x5Go3WAwRDkbqAW8x3HbyOUkyabHl2NBgT0VD1eVwtQrO&#10;Jiu7/eqi6+XX9yk113Esylqp+eP09goi0BT+xX/udx3nv8DvL/E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p2VwgAAANsAAAAPAAAAAAAAAAAAAAAAAJgCAABkcnMvZG93&#10;bnJldi54bWxQSwUGAAAAAAQABAD1AAAAhwMAAAAA&#10;" fillcolor="gray" stroked="f">
                  <v:textbox inset=",7.2pt,,7.2pt">
                    <w:txbxContent>
                      <w:p w:rsidR="00420555" w:rsidRDefault="00420555" w:rsidP="00DF190F"/>
                    </w:txbxContent>
                  </v:textbox>
                </v:shape>
                <v:shape id="Text Box 7" o:spid="_x0000_s1037" type="#_x0000_t202" style="position:absolute;left:4248;top:8149;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ApcMA&#10;AADbAAAADwAAAGRycy9kb3ducmV2LnhtbESPQWvCQBCF7wX/wzJCL0U3VSoSXaUECuJFTEvOQ3ZM&#10;gtnZmN2a9N87B6G3N8x7b77Z7kfXqjv1ofFs4H2egCIuvW24MvDz/TVbgwoR2WLrmQz8UYD9bvKy&#10;xdT6gc90z2OlpIRDigbqGLtU61DW5DDMfUcsu4vvHUYZ+0rbHgcpd61eJMlKO2xYLtTYUVZTec1/&#10;nYHsWIg8305FsWw/Vsd8yN6yypjX6fi5ARVpjP/mZ/pgBV9g5RcRo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LApcMAAADbAAAADwAAAAAAAAAAAAAAAACYAgAAZHJzL2Rv&#10;d25yZXYueG1sUEsFBgAAAAAEAAQA9QAAAIgDAAAAAA==&#10;" strokeweight="1.5pt">
                  <v:textbox inset=",7.2pt,,7.2pt">
                    <w:txbxContent>
                      <w:p w:rsidR="00420555" w:rsidRPr="00A801E1" w:rsidRDefault="00420555" w:rsidP="00DF190F">
                        <w:pPr>
                          <w:pStyle w:val="plain"/>
                          <w:jc w:val="center"/>
                          <w:rPr>
                            <w:rFonts w:ascii="Times New Roman Bold" w:hAnsi="Times New Roman Bold"/>
                            <w:b/>
                            <w:smallCaps/>
                            <w:snapToGrid w:val="0"/>
                            <w:sz w:val="20"/>
                            <w:szCs w:val="20"/>
                            <w:lang w:eastAsia="en-US"/>
                          </w:rPr>
                        </w:pPr>
                        <w:r w:rsidRPr="00A801E1">
                          <w:rPr>
                            <w:rFonts w:ascii="Times New Roman Bold" w:hAnsi="Times New Roman Bold"/>
                            <w:b/>
                            <w:smallCaps/>
                            <w:snapToGrid w:val="0"/>
                            <w:sz w:val="20"/>
                            <w:szCs w:val="20"/>
                            <w:lang w:val="x-none" w:eastAsia="en-US"/>
                          </w:rPr>
                          <w:t>Confidential per</w:t>
                        </w:r>
                        <w:r w:rsidRPr="00A801E1">
                          <w:rPr>
                            <w:rFonts w:ascii="Times New Roman Bold" w:hAnsi="Times New Roman Bold"/>
                            <w:b/>
                            <w:smallCaps/>
                            <w:snapToGrid w:val="0"/>
                            <w:sz w:val="20"/>
                            <w:szCs w:val="20"/>
                            <w:lang w:eastAsia="en-US"/>
                          </w:rPr>
                          <w:t xml:space="preserve"> Protective Order in</w:t>
                        </w:r>
                        <w:r w:rsidRPr="00A801E1">
                          <w:rPr>
                            <w:rFonts w:ascii="Times New Roman Bold" w:hAnsi="Times New Roman Bold"/>
                            <w:b/>
                            <w:smallCaps/>
                            <w:snapToGrid w:val="0"/>
                            <w:sz w:val="20"/>
                            <w:szCs w:val="20"/>
                            <w:lang w:eastAsia="en-US"/>
                          </w:rPr>
                          <w:br/>
                          <w:t>WUTC Docke</w:t>
                        </w:r>
                        <w:r>
                          <w:rPr>
                            <w:rFonts w:ascii="Times New Roman Bold" w:hAnsi="Times New Roman Bold"/>
                            <w:b/>
                            <w:smallCaps/>
                            <w:snapToGrid w:val="0"/>
                            <w:sz w:val="20"/>
                            <w:szCs w:val="20"/>
                            <w:lang w:eastAsia="en-US"/>
                          </w:rPr>
                          <w:t xml:space="preserve">ts </w:t>
                        </w:r>
                        <w:r w:rsidRPr="00A801E1">
                          <w:rPr>
                            <w:rFonts w:ascii="Times New Roman Bold" w:hAnsi="Times New Roman Bold"/>
                            <w:b/>
                            <w:smallCaps/>
                            <w:snapToGrid w:val="0"/>
                            <w:sz w:val="20"/>
                            <w:szCs w:val="20"/>
                            <w:lang w:eastAsia="en-US"/>
                          </w:rPr>
                          <w:t>UE-130617</w:t>
                        </w:r>
                        <w:r>
                          <w:rPr>
                            <w:rFonts w:ascii="Times New Roman Bold" w:hAnsi="Times New Roman Bold"/>
                            <w:b/>
                            <w:smallCaps/>
                            <w:snapToGrid w:val="0"/>
                            <w:sz w:val="20"/>
                            <w:szCs w:val="20"/>
                            <w:lang w:eastAsia="en-US"/>
                          </w:rPr>
                          <w:t xml:space="preserve">, </w:t>
                        </w:r>
                        <w:r w:rsidRPr="00DF190F">
                          <w:rPr>
                            <w:rFonts w:ascii="Times New Roman Bold" w:hAnsi="Times New Roman Bold"/>
                            <w:b/>
                            <w:i/>
                            <w:smallCaps/>
                            <w:snapToGrid w:val="0"/>
                            <w:sz w:val="20"/>
                            <w:szCs w:val="20"/>
                            <w:lang w:eastAsia="en-US"/>
                          </w:rPr>
                          <w:t>et al.</w:t>
                        </w:r>
                      </w:p>
                    </w:txbxContent>
                  </v:textbox>
                </v:shape>
              </v:group>
            </w:pict>
          </mc:Fallback>
        </mc:AlternateContent>
      </w:r>
      <w:r w:rsidR="00324393">
        <w:rPr>
          <w:rFonts w:eastAsia="Times New Roman" w:cs="Times New Roman"/>
        </w:rPr>
        <w:t xml:space="preserve">The </w:t>
      </w:r>
      <w:r w:rsidR="003B6B38">
        <w:rPr>
          <w:rFonts w:eastAsia="Times New Roman" w:cs="Times New Roman"/>
        </w:rPr>
        <w:t>Puyallup Tribe</w:t>
      </w:r>
      <w:r w:rsidR="00324393">
        <w:rPr>
          <w:rFonts w:eastAsia="Times New Roman" w:cs="Times New Roman"/>
        </w:rPr>
        <w:t xml:space="preserve">, however, fails to suggest how PSE could be responsible for Electron Hydro losses of the magnitude suggested, even in the unlikely event that such significant losses were to materialize.  PSE is not </w:t>
      </w:r>
      <w:r w:rsidR="008E777A">
        <w:rPr>
          <w:rFonts w:eastAsia="Times New Roman" w:cs="Times New Roman"/>
        </w:rPr>
        <w:t>an affiliate of</w:t>
      </w:r>
      <w:r w:rsidR="002F4053">
        <w:rPr>
          <w:rFonts w:eastAsia="Times New Roman" w:cs="Times New Roman"/>
        </w:rPr>
        <w:t>,</w:t>
      </w:r>
      <w:r w:rsidR="008E777A">
        <w:rPr>
          <w:rFonts w:eastAsia="Times New Roman" w:cs="Times New Roman"/>
        </w:rPr>
        <w:t xml:space="preserve"> and has no interest in </w:t>
      </w:r>
      <w:r w:rsidR="00324393">
        <w:rPr>
          <w:rFonts w:eastAsia="Times New Roman" w:cs="Times New Roman"/>
        </w:rPr>
        <w:t xml:space="preserve">Electron Hydro and will not be responsible for any losses by Electron Hydro after </w:t>
      </w:r>
      <w:r w:rsidR="00256BB9">
        <w:rPr>
          <w:rFonts w:eastAsia="Times New Roman" w:cs="Times New Roman"/>
        </w:rPr>
        <w:t>closing of the proposed transaction.</w:t>
      </w:r>
      <w:r w:rsidR="009B6DE7">
        <w:rPr>
          <w:rFonts w:eastAsia="Times New Roman" w:cs="Times New Roman"/>
        </w:rPr>
        <w:t xml:space="preserve">  </w:t>
      </w:r>
      <w:r w:rsidR="00256BB9">
        <w:rPr>
          <w:rFonts w:eastAsia="Times New Roman" w:cs="Times New Roman"/>
        </w:rPr>
        <w:t xml:space="preserve">After closing of the proposed transaction, PSE will remain a party to the Resource Enhancement </w:t>
      </w:r>
      <w:r w:rsidR="00256BB9">
        <w:rPr>
          <w:rFonts w:eastAsia="Times New Roman" w:cs="Times New Roman"/>
        </w:rPr>
        <w:lastRenderedPageBreak/>
        <w:t>Agreement and will be responsible for the obligations imposed by that agreement.</w:t>
      </w:r>
      <w:r w:rsidR="00256BB9">
        <w:rPr>
          <w:rStyle w:val="FootnoteReference"/>
          <w:rFonts w:eastAsia="Times New Roman" w:cs="Times New Roman"/>
        </w:rPr>
        <w:footnoteReference w:id="72"/>
      </w:r>
      <w:r w:rsidR="009B6DE7">
        <w:rPr>
          <w:rFonts w:eastAsia="Times New Roman" w:cs="Times New Roman"/>
        </w:rPr>
        <w:t xml:space="preserve">  Indeed, </w:t>
      </w:r>
      <w:r w:rsidR="00EE7718">
        <w:rPr>
          <w:rFonts w:eastAsia="Times New Roman" w:cs="Times New Roman"/>
        </w:rPr>
        <w:t xml:space="preserve">the proposed transaction neither increases nor decreases PSE’s </w:t>
      </w:r>
      <w:r w:rsidR="00EE7718" w:rsidRPr="00EE7718">
        <w:rPr>
          <w:rFonts w:eastAsia="Times New Roman" w:cs="Times New Roman"/>
        </w:rPr>
        <w:t>obligations imposed by</w:t>
      </w:r>
      <w:r w:rsidR="00EE7718">
        <w:rPr>
          <w:rFonts w:eastAsia="Times New Roman" w:cs="Times New Roman"/>
        </w:rPr>
        <w:t xml:space="preserve"> the Resource Enhancement Agreement because </w:t>
      </w:r>
      <w:r w:rsidR="00F86446">
        <w:rPr>
          <w:rFonts w:eastAsia="Times New Roman" w:cs="Times New Roman"/>
        </w:rPr>
        <w:t>PSE has those obligations regardless of the outcome of the proposed transaction.</w:t>
      </w:r>
    </w:p>
    <w:p w:rsidR="00270758" w:rsidRDefault="00BD1778" w:rsidP="00256BB9">
      <w:pPr>
        <w:spacing w:line="480" w:lineRule="auto"/>
        <w:ind w:firstLine="720"/>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9B6DE7">
        <w:t xml:space="preserve">The responsibilities contained in the Resource Enhancement Agreement are not as onerous as the </w:t>
      </w:r>
      <w:r w:rsidR="003B6B38">
        <w:rPr>
          <w:rFonts w:eastAsia="Times New Roman" w:cs="Times New Roman"/>
        </w:rPr>
        <w:t>Puyallup Tribe</w:t>
      </w:r>
      <w:r w:rsidR="009B6DE7">
        <w:t xml:space="preserve"> would suggest.  As discussed above, </w:t>
      </w:r>
      <w:r w:rsidR="00F86446">
        <w:t>PSE’s $28.9 million estimate</w:t>
      </w:r>
      <w:r w:rsidR="00270758">
        <w:t xml:space="preserve">d total cost of plant shutdown exceeded the retirement obligations imposed by the Resource Enhancement Agreement.  </w:t>
      </w:r>
      <w:r w:rsidR="00165F25">
        <w:t xml:space="preserve">Of the post-closing obligations examined by PSE, the Resource Enhancement Agreement requires only the </w:t>
      </w:r>
      <w:r w:rsidR="00165F25" w:rsidRPr="00183EC3">
        <w:rPr>
          <w:rFonts w:ascii="CG Times (WN)" w:eastAsia="SimSun" w:hAnsi="CG Times (WN)" w:cs="Times New Roman"/>
          <w:lang w:eastAsia="zh-CN"/>
        </w:rPr>
        <w:t xml:space="preserve">removal of the Electron </w:t>
      </w:r>
      <w:r w:rsidR="00165F25">
        <w:rPr>
          <w:rFonts w:ascii="CG Times (WN)" w:eastAsia="SimSun" w:hAnsi="CG Times (WN)" w:cs="Times New Roman"/>
          <w:lang w:eastAsia="zh-CN"/>
        </w:rPr>
        <w:t xml:space="preserve">Project </w:t>
      </w:r>
      <w:r w:rsidR="00165F25" w:rsidRPr="00183EC3">
        <w:rPr>
          <w:rFonts w:ascii="CG Times (WN)" w:eastAsia="SimSun" w:hAnsi="CG Times (WN)" w:cs="Times New Roman"/>
          <w:lang w:eastAsia="zh-CN"/>
        </w:rPr>
        <w:t>dam</w:t>
      </w:r>
      <w:r w:rsidR="00165F25">
        <w:rPr>
          <w:rFonts w:ascii="CG Times (WN)" w:eastAsia="SimSun" w:hAnsi="CG Times (WN)" w:cs="Times New Roman"/>
          <w:lang w:eastAsia="zh-CN"/>
        </w:rPr>
        <w:t>’s</w:t>
      </w:r>
      <w:r w:rsidR="00165F25" w:rsidRPr="00183EC3">
        <w:rPr>
          <w:rFonts w:ascii="CG Times (WN)" w:eastAsia="SimSun" w:hAnsi="CG Times (WN)" w:cs="Times New Roman"/>
          <w:lang w:eastAsia="zh-CN"/>
        </w:rPr>
        <w:t xml:space="preserve"> </w:t>
      </w:r>
      <w:r w:rsidR="00165F25">
        <w:rPr>
          <w:rFonts w:ascii="CG Times (WN)" w:eastAsia="SimSun" w:hAnsi="CG Times (WN)" w:cs="Times New Roman"/>
          <w:lang w:eastAsia="zh-CN"/>
        </w:rPr>
        <w:t xml:space="preserve">diversion dam and headworks </w:t>
      </w:r>
      <w:r w:rsidR="00165F25" w:rsidRPr="00183EC3">
        <w:rPr>
          <w:rFonts w:ascii="CG Times (WN)" w:eastAsia="SimSun" w:hAnsi="CG Times (WN)" w:cs="Times New Roman"/>
          <w:lang w:eastAsia="zh-CN"/>
        </w:rPr>
        <w:t>from the channel of the Puyallup River.</w:t>
      </w:r>
      <w:r w:rsidR="00A97C90">
        <w:rPr>
          <w:rStyle w:val="FootnoteReference"/>
          <w:rFonts w:eastAsia="SimSun" w:cs="Times New Roman"/>
          <w:lang w:eastAsia="zh-CN"/>
        </w:rPr>
        <w:footnoteReference w:id="73"/>
      </w:r>
      <w:r w:rsidR="00165F25">
        <w:rPr>
          <w:rFonts w:ascii="CG Times (WN)" w:eastAsia="SimSun" w:hAnsi="CG Times (WN)" w:cs="Times New Roman"/>
          <w:lang w:eastAsia="zh-CN"/>
        </w:rPr>
        <w:t xml:space="preserve">  PSE estimated the costs of such removal at </w:t>
      </w:r>
      <w:r w:rsidR="00165F25" w:rsidRPr="00183EC3">
        <w:rPr>
          <w:rFonts w:eastAsia="SimSun" w:cs="Times New Roman"/>
          <w:lang w:eastAsia="zh-CN"/>
        </w:rPr>
        <w:t>$845,000</w:t>
      </w:r>
      <w:r w:rsidR="00A97C90">
        <w:rPr>
          <w:rStyle w:val="FootnoteReference"/>
          <w:rFonts w:eastAsia="SimSun" w:cs="Times New Roman"/>
          <w:lang w:eastAsia="zh-CN"/>
        </w:rPr>
        <w:footnoteReference w:id="74"/>
      </w:r>
      <w:r w:rsidR="0000303D">
        <w:rPr>
          <w:rFonts w:eastAsia="SimSun" w:cs="Times New Roman"/>
          <w:lang w:eastAsia="zh-CN"/>
        </w:rPr>
        <w:t xml:space="preserve">—a small fraction of the </w:t>
      </w:r>
      <w:r w:rsidR="0000303D">
        <w:t xml:space="preserve">$28.9 million estimate relied upon extensively by the </w:t>
      </w:r>
      <w:r w:rsidR="003B6B38">
        <w:rPr>
          <w:rFonts w:eastAsia="Times New Roman" w:cs="Times New Roman"/>
        </w:rPr>
        <w:t>Puyallup Tribe</w:t>
      </w:r>
      <w:r w:rsidR="0000303D">
        <w:t>.</w:t>
      </w:r>
      <w:r w:rsidR="004E76A6">
        <w:t xml:space="preserve">  PSE will bear this obligation (if any) during the term of the Resource Enhancement Agreement, and Electron Hydro will be responsible for any and all other shutdown expenses (if any), which may be greater or less than the </w:t>
      </w:r>
      <w:r w:rsidR="00A97C90">
        <w:t xml:space="preserve">estimate provided by PSE, depending on how Electron Hydro decides to </w:t>
      </w:r>
      <w:r w:rsidR="007453C6">
        <w:t>shut down</w:t>
      </w:r>
      <w:r w:rsidR="00A97C90">
        <w:t xml:space="preserve"> the Electron Project (if at all).</w:t>
      </w:r>
    </w:p>
    <w:p w:rsidR="00232C32" w:rsidRDefault="00BD1778" w:rsidP="00232C32">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ED1A92">
        <w:rPr>
          <w:rFonts w:eastAsia="Times New Roman" w:cs="Times New Roman"/>
        </w:rPr>
        <w:t>T</w:t>
      </w:r>
      <w:r w:rsidR="00A10A21">
        <w:rPr>
          <w:rFonts w:eastAsia="Times New Roman" w:cs="Times New Roman"/>
        </w:rPr>
        <w:t xml:space="preserve">he Resource Enhancement Agreement also requires PSE to </w:t>
      </w:r>
      <w:r w:rsidR="00A10A21" w:rsidRPr="00A10A21">
        <w:rPr>
          <w:rFonts w:eastAsia="Times New Roman" w:cs="Times New Roman"/>
        </w:rPr>
        <w:t xml:space="preserve">make </w:t>
      </w:r>
      <w:r w:rsidR="00A10A21">
        <w:rPr>
          <w:rFonts w:eastAsia="Times New Roman" w:cs="Times New Roman"/>
        </w:rPr>
        <w:t xml:space="preserve">an </w:t>
      </w:r>
      <w:r w:rsidR="00A10A21" w:rsidRPr="00A10A21">
        <w:rPr>
          <w:rFonts w:eastAsia="Times New Roman" w:cs="Times New Roman"/>
        </w:rPr>
        <w:t xml:space="preserve">annual payment to the Puyallup </w:t>
      </w:r>
      <w:r w:rsidR="00A10A21">
        <w:rPr>
          <w:rFonts w:eastAsia="Times New Roman" w:cs="Times New Roman"/>
        </w:rPr>
        <w:t xml:space="preserve">Tribe </w:t>
      </w:r>
      <w:r w:rsidR="00A10A21" w:rsidRPr="00A10A21">
        <w:rPr>
          <w:rFonts w:eastAsia="Times New Roman" w:cs="Times New Roman"/>
        </w:rPr>
        <w:t xml:space="preserve">for </w:t>
      </w:r>
    </w:p>
    <w:p w:rsidR="00232C32" w:rsidRPr="00232C32" w:rsidRDefault="00232C32" w:rsidP="00232C32">
      <w:pPr>
        <w:pStyle w:val="ListParagraph"/>
        <w:numPr>
          <w:ilvl w:val="0"/>
          <w:numId w:val="15"/>
        </w:numPr>
        <w:spacing w:after="280"/>
        <w:ind w:right="720" w:hanging="720"/>
        <w:contextualSpacing w:val="0"/>
        <w:rPr>
          <w:rFonts w:cs="Times New Roman"/>
        </w:rPr>
      </w:pPr>
      <w:r w:rsidRPr="00232C32">
        <w:rPr>
          <w:rFonts w:eastAsia="Times New Roman" w:cs="Times New Roman"/>
        </w:rPr>
        <w:lastRenderedPageBreak/>
        <w:t xml:space="preserve">contributions for the </w:t>
      </w:r>
      <w:r w:rsidR="00ED1A92" w:rsidRPr="00232C32">
        <w:rPr>
          <w:rFonts w:eastAsia="Times New Roman" w:cs="Times New Roman"/>
        </w:rPr>
        <w:t>“</w:t>
      </w:r>
      <w:r w:rsidR="00A10A21" w:rsidRPr="00232C32">
        <w:rPr>
          <w:rFonts w:eastAsia="Times New Roman" w:cs="Times New Roman"/>
        </w:rPr>
        <w:t xml:space="preserve">operation and maintenance of </w:t>
      </w:r>
      <w:r w:rsidR="00ED1A92" w:rsidRPr="00232C32">
        <w:rPr>
          <w:rFonts w:eastAsia="Times New Roman" w:cs="Times New Roman"/>
        </w:rPr>
        <w:t>the Rearing Ponds</w:t>
      </w:r>
      <w:r w:rsidRPr="00232C32">
        <w:rPr>
          <w:rFonts w:eastAsia="Times New Roman" w:cs="Times New Roman"/>
        </w:rPr>
        <w:t>;</w:t>
      </w:r>
      <w:r w:rsidR="00ED1A92" w:rsidRPr="00232C32">
        <w:rPr>
          <w:rFonts w:eastAsia="Times New Roman" w:cs="Times New Roman"/>
        </w:rPr>
        <w:t>”</w:t>
      </w:r>
      <w:r w:rsidR="00A10A21">
        <w:rPr>
          <w:rStyle w:val="FootnoteReference"/>
          <w:rFonts w:eastAsia="SimSun" w:cs="Times New Roman"/>
          <w:lang w:eastAsia="zh-CN"/>
        </w:rPr>
        <w:footnoteReference w:id="75"/>
      </w:r>
    </w:p>
    <w:p w:rsidR="00232C32" w:rsidRPr="00232C32" w:rsidRDefault="00232C32" w:rsidP="00232C32">
      <w:pPr>
        <w:pStyle w:val="ListParagraph"/>
        <w:numPr>
          <w:ilvl w:val="0"/>
          <w:numId w:val="15"/>
        </w:numPr>
        <w:spacing w:after="280"/>
        <w:ind w:right="720" w:hanging="720"/>
        <w:contextualSpacing w:val="0"/>
        <w:rPr>
          <w:rFonts w:cs="Times New Roman"/>
        </w:rPr>
      </w:pPr>
      <w:r w:rsidRPr="00232C32">
        <w:rPr>
          <w:rFonts w:eastAsia="Times New Roman" w:cs="Times New Roman"/>
        </w:rPr>
        <w:t>contributions “to be used by the [Puyallup] Tribe for fishery-related activities incident to downstream passage;”</w:t>
      </w:r>
      <w:r>
        <w:rPr>
          <w:rStyle w:val="FootnoteReference"/>
          <w:rFonts w:eastAsia="SimSun" w:cs="Times New Roman"/>
          <w:lang w:eastAsia="zh-CN"/>
        </w:rPr>
        <w:footnoteReference w:id="76"/>
      </w:r>
    </w:p>
    <w:p w:rsidR="00232C32" w:rsidRPr="00232C32" w:rsidRDefault="00232C32" w:rsidP="00232C32">
      <w:pPr>
        <w:pStyle w:val="ListParagraph"/>
        <w:numPr>
          <w:ilvl w:val="0"/>
          <w:numId w:val="15"/>
        </w:numPr>
        <w:spacing w:after="280"/>
        <w:ind w:right="720" w:hanging="720"/>
        <w:contextualSpacing w:val="0"/>
        <w:rPr>
          <w:rFonts w:cs="Times New Roman"/>
        </w:rPr>
      </w:pPr>
      <w:r w:rsidRPr="00232C32">
        <w:rPr>
          <w:rFonts w:eastAsia="Times New Roman" w:cs="Times New Roman"/>
        </w:rPr>
        <w:t>contributions “</w:t>
      </w:r>
      <w:r w:rsidRPr="00232C32">
        <w:rPr>
          <w:rFonts w:cs="Times New Roman"/>
        </w:rPr>
        <w:t>towards the cost of operation and maintenance of the Fish Ladder</w:t>
      </w:r>
      <w:r w:rsidRPr="00232C32">
        <w:rPr>
          <w:rFonts w:eastAsia="Times New Roman" w:cs="Times New Roman"/>
        </w:rPr>
        <w:t>;”</w:t>
      </w:r>
      <w:r>
        <w:rPr>
          <w:rStyle w:val="FootnoteReference"/>
          <w:rFonts w:eastAsia="SimSun" w:cs="Times New Roman"/>
          <w:lang w:eastAsia="zh-CN"/>
        </w:rPr>
        <w:footnoteReference w:id="77"/>
      </w:r>
      <w:r w:rsidR="003B6748">
        <w:rPr>
          <w:rFonts w:eastAsia="Times New Roman" w:cs="Times New Roman"/>
        </w:rPr>
        <w:t xml:space="preserve"> and</w:t>
      </w:r>
    </w:p>
    <w:p w:rsidR="00ED1A92" w:rsidRPr="00232C32" w:rsidRDefault="003B6748" w:rsidP="00232C32">
      <w:pPr>
        <w:pStyle w:val="ListParagraph"/>
        <w:numPr>
          <w:ilvl w:val="0"/>
          <w:numId w:val="15"/>
        </w:numPr>
        <w:spacing w:after="280"/>
        <w:ind w:right="720" w:hanging="720"/>
        <w:contextualSpacing w:val="0"/>
        <w:rPr>
          <w:rFonts w:cs="Times New Roman"/>
        </w:rPr>
      </w:pPr>
      <w:proofErr w:type="gramStart"/>
      <w:r>
        <w:rPr>
          <w:rFonts w:eastAsia="Times New Roman" w:cs="Times New Roman"/>
        </w:rPr>
        <w:t>if</w:t>
      </w:r>
      <w:proofErr w:type="gramEnd"/>
      <w:r>
        <w:rPr>
          <w:rFonts w:eastAsia="Times New Roman" w:cs="Times New Roman"/>
        </w:rPr>
        <w:t xml:space="preserve"> required, </w:t>
      </w:r>
      <w:r w:rsidR="00A10A21" w:rsidRPr="00232C32">
        <w:rPr>
          <w:rFonts w:eastAsia="Times New Roman" w:cs="Times New Roman"/>
        </w:rPr>
        <w:t xml:space="preserve">contributions </w:t>
      </w:r>
      <w:r w:rsidR="00ED1A92" w:rsidRPr="00232C32">
        <w:rPr>
          <w:rFonts w:eastAsia="Times New Roman" w:cs="Times New Roman"/>
        </w:rPr>
        <w:t>for “fishery enhancement activities to be carried out by the Puyallup Tribe related to upstream passage</w:t>
      </w:r>
      <w:r>
        <w:rPr>
          <w:rFonts w:eastAsia="Times New Roman" w:cs="Times New Roman"/>
        </w:rPr>
        <w:t>.</w:t>
      </w:r>
      <w:r w:rsidR="00ED1A92" w:rsidRPr="00232C32">
        <w:rPr>
          <w:rFonts w:eastAsia="Times New Roman" w:cs="Times New Roman"/>
        </w:rPr>
        <w:t>”</w:t>
      </w:r>
      <w:r w:rsidR="00ED1A92">
        <w:rPr>
          <w:rStyle w:val="FootnoteReference"/>
          <w:rFonts w:eastAsia="SimSun" w:cs="Times New Roman"/>
          <w:lang w:eastAsia="zh-CN"/>
        </w:rPr>
        <w:footnoteReference w:id="78"/>
      </w:r>
    </w:p>
    <w:p w:rsidR="001A0328" w:rsidRDefault="003B6748" w:rsidP="001A0328">
      <w:pPr>
        <w:spacing w:line="480" w:lineRule="auto"/>
        <w:rPr>
          <w:rFonts w:eastAsia="Times New Roman" w:cs="Times New Roman"/>
        </w:rPr>
      </w:pPr>
      <w:r>
        <w:rPr>
          <w:rFonts w:eastAsia="Times New Roman" w:cs="Times New Roman"/>
        </w:rPr>
        <w:t>The Puyallup Tribe provides PSE’s total contributions for 2014 under these provisions as $274,015.</w:t>
      </w:r>
      <w:r>
        <w:rPr>
          <w:rStyle w:val="FootnoteReference"/>
          <w:rFonts w:eastAsia="SimSun" w:cs="Times New Roman"/>
          <w:lang w:eastAsia="zh-CN"/>
        </w:rPr>
        <w:footnoteReference w:id="79"/>
      </w:r>
    </w:p>
    <w:p w:rsidR="00B5095A" w:rsidRDefault="00BD1778" w:rsidP="001A0328">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3B6748">
        <w:rPr>
          <w:rFonts w:eastAsia="Times New Roman" w:cs="Times New Roman"/>
        </w:rPr>
        <w:t xml:space="preserve">PSE will continue to make </w:t>
      </w:r>
      <w:proofErr w:type="gramStart"/>
      <w:r w:rsidR="003B6748">
        <w:rPr>
          <w:rFonts w:eastAsia="Times New Roman" w:cs="Times New Roman"/>
        </w:rPr>
        <w:t>these annual payments to the Puyallup Tribe under the Resource Enhancement Agreement, regardless of the outcome of this proceeding and whether the proposed transaction closes</w:t>
      </w:r>
      <w:proofErr w:type="gramEnd"/>
      <w:r w:rsidR="003B6748">
        <w:rPr>
          <w:rFonts w:eastAsia="Times New Roman" w:cs="Times New Roman"/>
        </w:rPr>
        <w:t>.  If, however, the proposed transaction were to close, then Electron Hydro will reimburse PSE for these payments</w:t>
      </w:r>
      <w:r w:rsidR="00B5095A">
        <w:rPr>
          <w:rFonts w:eastAsia="Times New Roman" w:cs="Times New Roman"/>
        </w:rPr>
        <w:t>.</w:t>
      </w:r>
      <w:r w:rsidR="00B5095A">
        <w:rPr>
          <w:rStyle w:val="FootnoteReference"/>
          <w:rFonts w:eastAsia="Times New Roman" w:cs="Times New Roman"/>
        </w:rPr>
        <w:footnoteReference w:id="80"/>
      </w:r>
      <w:r w:rsidR="001A0328">
        <w:rPr>
          <w:rFonts w:eastAsia="Times New Roman" w:cs="Times New Roman"/>
        </w:rPr>
        <w:t xml:space="preserve">  These are payments that otherwise </w:t>
      </w:r>
      <w:r w:rsidR="00035A38">
        <w:rPr>
          <w:rFonts w:eastAsia="Times New Roman" w:cs="Times New Roman"/>
        </w:rPr>
        <w:t xml:space="preserve">would </w:t>
      </w:r>
      <w:r w:rsidR="001A0328">
        <w:rPr>
          <w:rFonts w:eastAsia="Times New Roman" w:cs="Times New Roman"/>
        </w:rPr>
        <w:t>be covered by PSE and its customers</w:t>
      </w:r>
      <w:r w:rsidR="00035A38">
        <w:rPr>
          <w:rFonts w:eastAsia="Times New Roman" w:cs="Times New Roman"/>
        </w:rPr>
        <w:t>; the proposed transaction therefore</w:t>
      </w:r>
      <w:r w:rsidR="001A0328">
        <w:rPr>
          <w:rFonts w:eastAsia="Times New Roman" w:cs="Times New Roman"/>
        </w:rPr>
        <w:t xml:space="preserve"> </w:t>
      </w:r>
      <w:r w:rsidR="00035A38">
        <w:rPr>
          <w:rFonts w:eastAsia="Times New Roman" w:cs="Times New Roman"/>
        </w:rPr>
        <w:t xml:space="preserve">reduces </w:t>
      </w:r>
      <w:r w:rsidR="001A0328">
        <w:rPr>
          <w:rFonts w:eastAsia="Times New Roman" w:cs="Times New Roman"/>
        </w:rPr>
        <w:t xml:space="preserve">the impact of such costs on PSE’s rates.  </w:t>
      </w:r>
      <w:r w:rsidR="00B5095A">
        <w:rPr>
          <w:rFonts w:eastAsia="Times New Roman" w:cs="Times New Roman"/>
        </w:rPr>
        <w:t xml:space="preserve">Even if one were to assume that Electron Hydro were to default on its reimbursement obligations under the Facilities Operation Agreement (a speculative assumption at best), the purchase price of </w:t>
      </w:r>
      <w:r w:rsidR="00B5095A" w:rsidRPr="00F31155">
        <w:rPr>
          <w:rFonts w:eastAsia="Times New Roman" w:cs="Times New Roman"/>
        </w:rPr>
        <w:t>$8.4</w:t>
      </w:r>
      <w:r w:rsidR="00B5095A">
        <w:rPr>
          <w:rFonts w:eastAsia="Times New Roman" w:cs="Times New Roman"/>
        </w:rPr>
        <w:t> </w:t>
      </w:r>
      <w:r w:rsidR="00B5095A" w:rsidRPr="00F31155">
        <w:rPr>
          <w:rFonts w:eastAsia="Times New Roman" w:cs="Times New Roman"/>
        </w:rPr>
        <w:t>million</w:t>
      </w:r>
      <w:r w:rsidR="00B5095A">
        <w:rPr>
          <w:rFonts w:eastAsia="Times New Roman" w:cs="Times New Roman"/>
        </w:rPr>
        <w:t xml:space="preserve"> exceeds all reasonable projections of payments </w:t>
      </w:r>
      <w:r w:rsidR="001A0328">
        <w:rPr>
          <w:rFonts w:eastAsia="Times New Roman" w:cs="Times New Roman"/>
        </w:rPr>
        <w:t>required by PSE.</w:t>
      </w:r>
    </w:p>
    <w:p w:rsidR="002C328E" w:rsidRPr="002C328E" w:rsidRDefault="00BD1778" w:rsidP="002C328E">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2E6C1D">
        <w:rPr>
          <w:rFonts w:eastAsia="Times New Roman" w:cs="Times New Roman"/>
        </w:rPr>
        <w:t xml:space="preserve">In addition to the payments identified above, the Resource Enhancement Agreement requires certain obligations with respect to the operations of the Electron Project.  </w:t>
      </w:r>
      <w:r w:rsidR="002E6C1D">
        <w:rPr>
          <w:rFonts w:eastAsia="Times New Roman" w:cs="Times New Roman"/>
        </w:rPr>
        <w:lastRenderedPageBreak/>
        <w:t>These operational obligations include minimum instream flows,</w:t>
      </w:r>
      <w:r w:rsidR="002E6C1D">
        <w:rPr>
          <w:rStyle w:val="FootnoteReference"/>
          <w:rFonts w:eastAsia="Times New Roman" w:cs="Times New Roman"/>
        </w:rPr>
        <w:footnoteReference w:id="81"/>
      </w:r>
      <w:r w:rsidR="002E6C1D">
        <w:rPr>
          <w:rFonts w:eastAsia="Times New Roman" w:cs="Times New Roman"/>
        </w:rPr>
        <w:t xml:space="preserve"> ramp rates,</w:t>
      </w:r>
      <w:r w:rsidR="002E6C1D">
        <w:rPr>
          <w:rStyle w:val="FootnoteReference"/>
          <w:rFonts w:eastAsia="Times New Roman" w:cs="Times New Roman"/>
        </w:rPr>
        <w:footnoteReference w:id="82"/>
      </w:r>
      <w:r w:rsidR="002E6C1D">
        <w:rPr>
          <w:rFonts w:eastAsia="Times New Roman" w:cs="Times New Roman"/>
        </w:rPr>
        <w:t xml:space="preserve"> and sediment management measures.</w:t>
      </w:r>
      <w:r w:rsidR="002E6C1D">
        <w:rPr>
          <w:rStyle w:val="FootnoteReference"/>
          <w:rFonts w:eastAsia="Times New Roman" w:cs="Times New Roman"/>
        </w:rPr>
        <w:footnoteReference w:id="83"/>
      </w:r>
      <w:r w:rsidR="002C328E">
        <w:rPr>
          <w:rFonts w:eastAsia="Times New Roman" w:cs="Times New Roman"/>
        </w:rPr>
        <w:t xml:space="preserve">  These operational obligations will continue under the proposed Facility Operation Agreement, and Electron Hydro “</w:t>
      </w:r>
      <w:r w:rsidR="002C328E" w:rsidRPr="002C328E">
        <w:rPr>
          <w:rFonts w:eastAsia="Times New Roman" w:cs="Times New Roman"/>
        </w:rPr>
        <w:t>will operate the Electron Facility at all times</w:t>
      </w:r>
      <w:r w:rsidR="002C328E">
        <w:rPr>
          <w:rFonts w:eastAsia="Times New Roman" w:cs="Times New Roman"/>
        </w:rPr>
        <w:t xml:space="preserve"> </w:t>
      </w:r>
      <w:r w:rsidR="002C328E" w:rsidRPr="002C328E">
        <w:rPr>
          <w:rFonts w:eastAsia="Times New Roman" w:cs="Times New Roman"/>
        </w:rPr>
        <w:t>consistent with PSE</w:t>
      </w:r>
      <w:r w:rsidR="002C328E">
        <w:rPr>
          <w:rFonts w:eastAsia="Times New Roman" w:cs="Times New Roman"/>
        </w:rPr>
        <w:t>’s obligations under the [Resource Enhancement Agreement</w:t>
      </w:r>
      <w:proofErr w:type="gramStart"/>
      <w:r w:rsidR="002C328E">
        <w:rPr>
          <w:rFonts w:eastAsia="Times New Roman" w:cs="Times New Roman"/>
        </w:rPr>
        <w:t>] .</w:t>
      </w:r>
      <w:proofErr w:type="gramEnd"/>
      <w:r w:rsidR="002C328E">
        <w:rPr>
          <w:rFonts w:eastAsia="Times New Roman" w:cs="Times New Roman"/>
        </w:rPr>
        <w:t> . . .”</w:t>
      </w:r>
      <w:r w:rsidR="002C328E">
        <w:rPr>
          <w:rStyle w:val="FootnoteReference"/>
          <w:rFonts w:eastAsia="Times New Roman" w:cs="Times New Roman"/>
        </w:rPr>
        <w:footnoteReference w:id="84"/>
      </w:r>
      <w:r w:rsidR="00B92121">
        <w:rPr>
          <w:rFonts w:eastAsia="Times New Roman" w:cs="Times New Roman"/>
        </w:rPr>
        <w:t xml:space="preserve">  </w:t>
      </w:r>
      <w:r w:rsidR="00B92121" w:rsidRPr="00B92121">
        <w:rPr>
          <w:rFonts w:eastAsia="Times New Roman" w:cs="Times New Roman"/>
        </w:rPr>
        <w:t xml:space="preserve">PSE values its relationship with the </w:t>
      </w:r>
      <w:r w:rsidR="00B92121">
        <w:rPr>
          <w:rFonts w:eastAsia="Times New Roman" w:cs="Times New Roman"/>
        </w:rPr>
        <w:t xml:space="preserve">Puyallup </w:t>
      </w:r>
      <w:r w:rsidR="00B92121" w:rsidRPr="00B92121">
        <w:rPr>
          <w:rFonts w:eastAsia="Times New Roman" w:cs="Times New Roman"/>
        </w:rPr>
        <w:t xml:space="preserve">Tribe and looks forward to working with the </w:t>
      </w:r>
      <w:r w:rsidR="00B92121">
        <w:rPr>
          <w:rFonts w:eastAsia="Times New Roman" w:cs="Times New Roman"/>
        </w:rPr>
        <w:t xml:space="preserve">Puyallup </w:t>
      </w:r>
      <w:r w:rsidR="00B92121" w:rsidRPr="00B92121">
        <w:rPr>
          <w:rFonts w:eastAsia="Times New Roman" w:cs="Times New Roman"/>
        </w:rPr>
        <w:t xml:space="preserve">Tribe to ensure the obligations under the </w:t>
      </w:r>
      <w:r w:rsidR="00B92121">
        <w:rPr>
          <w:rFonts w:eastAsia="Times New Roman" w:cs="Times New Roman"/>
        </w:rPr>
        <w:t xml:space="preserve">Resource Enhancement Agreement </w:t>
      </w:r>
      <w:proofErr w:type="gramStart"/>
      <w:r w:rsidR="00B92121" w:rsidRPr="00B92121">
        <w:rPr>
          <w:rFonts w:eastAsia="Times New Roman" w:cs="Times New Roman"/>
        </w:rPr>
        <w:t>are fulfilled</w:t>
      </w:r>
      <w:proofErr w:type="gramEnd"/>
      <w:r w:rsidR="00B92121">
        <w:rPr>
          <w:rFonts w:eastAsia="Times New Roman" w:cs="Times New Roman"/>
        </w:rPr>
        <w:t>.</w:t>
      </w:r>
    </w:p>
    <w:p w:rsidR="001A0328" w:rsidRDefault="00BD1778" w:rsidP="001A0328">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A0328">
        <w:rPr>
          <w:rFonts w:eastAsia="Times New Roman" w:cs="Times New Roman"/>
        </w:rPr>
        <w:t xml:space="preserve">In short, the </w:t>
      </w:r>
      <w:r w:rsidR="003B6B38">
        <w:rPr>
          <w:rFonts w:eastAsia="Times New Roman" w:cs="Times New Roman"/>
        </w:rPr>
        <w:t>Puyallup Tribe</w:t>
      </w:r>
      <w:r w:rsidR="001A0328">
        <w:rPr>
          <w:rFonts w:eastAsia="Times New Roman" w:cs="Times New Roman"/>
        </w:rPr>
        <w:t xml:space="preserve"> has not</w:t>
      </w:r>
      <w:r w:rsidR="001212FA">
        <w:rPr>
          <w:rFonts w:eastAsia="Times New Roman" w:cs="Times New Roman"/>
        </w:rPr>
        <w:t xml:space="preserve"> </w:t>
      </w:r>
      <w:r w:rsidR="001A0328">
        <w:rPr>
          <w:rFonts w:eastAsia="Times New Roman" w:cs="Times New Roman"/>
        </w:rPr>
        <w:t>demonstrate</w:t>
      </w:r>
      <w:r w:rsidR="001212FA">
        <w:rPr>
          <w:rFonts w:eastAsia="Times New Roman" w:cs="Times New Roman"/>
        </w:rPr>
        <w:t>d</w:t>
      </w:r>
      <w:r w:rsidR="001A0328">
        <w:rPr>
          <w:rFonts w:eastAsia="Times New Roman" w:cs="Times New Roman"/>
        </w:rPr>
        <w:t xml:space="preserve"> that the proposed transaction </w:t>
      </w:r>
      <w:r w:rsidR="001D3B4B">
        <w:rPr>
          <w:rFonts w:eastAsia="Times New Roman" w:cs="Times New Roman"/>
        </w:rPr>
        <w:t xml:space="preserve">imposes any </w:t>
      </w:r>
      <w:r w:rsidR="007E2B4E" w:rsidRPr="007E2B4E">
        <w:rPr>
          <w:rFonts w:eastAsia="Times New Roman" w:cs="Times New Roman"/>
        </w:rPr>
        <w:t xml:space="preserve">additional </w:t>
      </w:r>
      <w:r w:rsidR="001D3B4B">
        <w:rPr>
          <w:rFonts w:eastAsia="Times New Roman" w:cs="Times New Roman"/>
        </w:rPr>
        <w:t xml:space="preserve">risk on customer rates.  The vast majority of the losses that the </w:t>
      </w:r>
      <w:r w:rsidR="003B6B38">
        <w:rPr>
          <w:rFonts w:eastAsia="Times New Roman" w:cs="Times New Roman"/>
        </w:rPr>
        <w:t>Puyallup Tribe</w:t>
      </w:r>
      <w:r w:rsidR="001D3B4B">
        <w:rPr>
          <w:rFonts w:eastAsia="Times New Roman" w:cs="Times New Roman"/>
        </w:rPr>
        <w:t xml:space="preserve"> alleges that Electron Hydro will incur, such as costs of refurbishment, operations, and removal will be the responsibility of Electron Hydro (and not PSE) after closing.  Although PSE will remain responsible under the Resource Enhancement Agreement for the cost of removal of the diversion dam and headworks from the Puyallup River and annual payments to the Puyallup Tribe, Electron Hydro will reimburse PSE for those costs under the Facilities Operation Agreement.  Even in the unlikely event that Electron Hydro were to default under its obligations, PSE customers are in a better position than they currently are because PSE already has these financial obligations but will have an additional $8.4 million in the purchase price to </w:t>
      </w:r>
      <w:proofErr w:type="gramStart"/>
      <w:r w:rsidR="001D3B4B">
        <w:rPr>
          <w:rFonts w:eastAsia="Times New Roman" w:cs="Times New Roman"/>
        </w:rPr>
        <w:t>be paid</w:t>
      </w:r>
      <w:proofErr w:type="gramEnd"/>
      <w:r w:rsidR="001D3B4B">
        <w:rPr>
          <w:rFonts w:eastAsia="Times New Roman" w:cs="Times New Roman"/>
        </w:rPr>
        <w:t xml:space="preserve"> by Electron Hydro.  The </w:t>
      </w:r>
      <w:r w:rsidR="003B6B38">
        <w:rPr>
          <w:rFonts w:eastAsia="Times New Roman" w:cs="Times New Roman"/>
        </w:rPr>
        <w:t>Puyallup Tribe</w:t>
      </w:r>
      <w:r w:rsidR="001D3B4B">
        <w:rPr>
          <w:rFonts w:eastAsia="Times New Roman" w:cs="Times New Roman"/>
        </w:rPr>
        <w:t xml:space="preserve"> has simply failed to demonstrate any circumstance in which PSE customers </w:t>
      </w:r>
      <w:proofErr w:type="gramStart"/>
      <w:r w:rsidR="001D3B4B">
        <w:rPr>
          <w:rFonts w:eastAsia="Times New Roman" w:cs="Times New Roman"/>
        </w:rPr>
        <w:t>will be harmed</w:t>
      </w:r>
      <w:proofErr w:type="gramEnd"/>
      <w:r w:rsidR="001D3B4B">
        <w:rPr>
          <w:rFonts w:eastAsia="Times New Roman" w:cs="Times New Roman"/>
        </w:rPr>
        <w:t xml:space="preserve"> by the proposed transaction.</w:t>
      </w:r>
    </w:p>
    <w:p w:rsidR="004738A7" w:rsidRPr="004738A7" w:rsidRDefault="004738A7" w:rsidP="004738A7">
      <w:pPr>
        <w:pStyle w:val="Heading3"/>
        <w:ind w:right="720"/>
      </w:pPr>
      <w:bookmarkStart w:id="31" w:name="_Toc398023984"/>
      <w:bookmarkStart w:id="32" w:name="_Toc398209952"/>
      <w:r>
        <w:rPr>
          <w:u w:val="none"/>
        </w:rPr>
        <w:lastRenderedPageBreak/>
        <w:t>2</w:t>
      </w:r>
      <w:r w:rsidR="00A32DBE" w:rsidRPr="00A771FA">
        <w:rPr>
          <w:u w:val="none"/>
        </w:rPr>
        <w:t>.</w:t>
      </w:r>
      <w:r w:rsidR="00A32DBE" w:rsidRPr="00A771FA">
        <w:rPr>
          <w:u w:val="none"/>
        </w:rPr>
        <w:tab/>
      </w:r>
      <w:r w:rsidR="00A32DBE">
        <w:t xml:space="preserve">The </w:t>
      </w:r>
      <w:r>
        <w:rPr>
          <w:rFonts w:eastAsia="Times New Roman"/>
        </w:rPr>
        <w:t>Proposed Tr</w:t>
      </w:r>
      <w:r w:rsidRPr="00D37A58">
        <w:rPr>
          <w:rFonts w:eastAsia="Times New Roman"/>
        </w:rPr>
        <w:t>ansaction</w:t>
      </w:r>
      <w:r>
        <w:rPr>
          <w:rFonts w:eastAsia="Times New Roman"/>
        </w:rPr>
        <w:t xml:space="preserve"> S</w:t>
      </w:r>
      <w:r w:rsidRPr="00D37A58">
        <w:rPr>
          <w:rFonts w:eastAsia="Times New Roman"/>
        </w:rPr>
        <w:t>trike</w:t>
      </w:r>
      <w:r>
        <w:rPr>
          <w:rFonts w:eastAsia="Times New Roman"/>
        </w:rPr>
        <w:t>s</w:t>
      </w:r>
      <w:r w:rsidRPr="00D37A58">
        <w:rPr>
          <w:rFonts w:eastAsia="Times New Roman"/>
        </w:rPr>
        <w:t xml:space="preserve"> a</w:t>
      </w:r>
      <w:r>
        <w:rPr>
          <w:rFonts w:eastAsia="Times New Roman"/>
        </w:rPr>
        <w:t xml:space="preserve"> B</w:t>
      </w:r>
      <w:r w:rsidRPr="00D37A58">
        <w:rPr>
          <w:rFonts w:eastAsia="Times New Roman"/>
        </w:rPr>
        <w:t xml:space="preserve">alance </w:t>
      </w:r>
      <w:proofErr w:type="gramStart"/>
      <w:r>
        <w:rPr>
          <w:rFonts w:eastAsia="Times New Roman"/>
        </w:rPr>
        <w:t>A</w:t>
      </w:r>
      <w:r w:rsidRPr="00D37A58">
        <w:rPr>
          <w:rFonts w:eastAsia="Times New Roman"/>
        </w:rPr>
        <w:t>mong</w:t>
      </w:r>
      <w:proofErr w:type="gramEnd"/>
      <w:r w:rsidRPr="00D37A58">
        <w:rPr>
          <w:rFonts w:eastAsia="Times New Roman"/>
        </w:rPr>
        <w:t xml:space="preserve"> the </w:t>
      </w:r>
      <w:r>
        <w:rPr>
          <w:rFonts w:eastAsia="Times New Roman"/>
        </w:rPr>
        <w:t>I</w:t>
      </w:r>
      <w:r w:rsidRPr="00D37A58">
        <w:rPr>
          <w:rFonts w:eastAsia="Times New Roman"/>
        </w:rPr>
        <w:t xml:space="preserve">nterests of </w:t>
      </w:r>
      <w:r>
        <w:rPr>
          <w:rFonts w:eastAsia="Times New Roman"/>
        </w:rPr>
        <w:t>C</w:t>
      </w:r>
      <w:r w:rsidRPr="00D37A58">
        <w:rPr>
          <w:rFonts w:eastAsia="Times New Roman"/>
        </w:rPr>
        <w:t xml:space="preserve">ustomers, </w:t>
      </w:r>
      <w:r>
        <w:rPr>
          <w:rFonts w:eastAsia="Times New Roman"/>
        </w:rPr>
        <w:t>S</w:t>
      </w:r>
      <w:r w:rsidRPr="00D37A58">
        <w:rPr>
          <w:rFonts w:eastAsia="Times New Roman"/>
        </w:rPr>
        <w:t>hareholders, and the Broader Public</w:t>
      </w:r>
      <w:bookmarkEnd w:id="31"/>
      <w:bookmarkEnd w:id="32"/>
    </w:p>
    <w:p w:rsidR="0058662D" w:rsidRPr="0058662D" w:rsidRDefault="0058662D" w:rsidP="0058662D">
      <w:pPr>
        <w:pStyle w:val="Heading4"/>
        <w:ind w:left="2160" w:right="720" w:hanging="720"/>
      </w:pPr>
      <w:r>
        <w:rPr>
          <w:u w:val="none"/>
        </w:rPr>
        <w:t>a</w:t>
      </w:r>
      <w:r w:rsidRPr="00A771FA">
        <w:rPr>
          <w:u w:val="none"/>
        </w:rPr>
        <w:t>.</w:t>
      </w:r>
      <w:r w:rsidRPr="00A771FA">
        <w:rPr>
          <w:u w:val="none"/>
        </w:rPr>
        <w:tab/>
      </w:r>
      <w:r>
        <w:t xml:space="preserve">The Proposed Transaction </w:t>
      </w:r>
      <w:r>
        <w:rPr>
          <w:rFonts w:eastAsia="Times New Roman"/>
        </w:rPr>
        <w:t>Represents the Best Possible Outcome for the Electron Project and S</w:t>
      </w:r>
      <w:r w:rsidRPr="00D37A58">
        <w:rPr>
          <w:rFonts w:eastAsia="Times New Roman"/>
        </w:rPr>
        <w:t>trike</w:t>
      </w:r>
      <w:r>
        <w:rPr>
          <w:rFonts w:eastAsia="Times New Roman"/>
        </w:rPr>
        <w:t>s</w:t>
      </w:r>
      <w:r w:rsidRPr="00D37A58">
        <w:rPr>
          <w:rFonts w:eastAsia="Times New Roman"/>
        </w:rPr>
        <w:t xml:space="preserve"> a</w:t>
      </w:r>
      <w:r>
        <w:rPr>
          <w:rFonts w:eastAsia="Times New Roman"/>
        </w:rPr>
        <w:t>n Appropriate B</w:t>
      </w:r>
      <w:r w:rsidRPr="00D37A58">
        <w:rPr>
          <w:rFonts w:eastAsia="Times New Roman"/>
        </w:rPr>
        <w:t xml:space="preserve">alance </w:t>
      </w:r>
      <w:proofErr w:type="gramStart"/>
      <w:r>
        <w:rPr>
          <w:rFonts w:eastAsia="Times New Roman"/>
        </w:rPr>
        <w:t>A</w:t>
      </w:r>
      <w:r w:rsidRPr="00D37A58">
        <w:rPr>
          <w:rFonts w:eastAsia="Times New Roman"/>
        </w:rPr>
        <w:t>mong</w:t>
      </w:r>
      <w:proofErr w:type="gramEnd"/>
      <w:r w:rsidRPr="00D37A58">
        <w:rPr>
          <w:rFonts w:eastAsia="Times New Roman"/>
        </w:rPr>
        <w:t xml:space="preserve"> the </w:t>
      </w:r>
      <w:r>
        <w:rPr>
          <w:rFonts w:eastAsia="Times New Roman"/>
        </w:rPr>
        <w:t>I</w:t>
      </w:r>
      <w:r w:rsidRPr="00D37A58">
        <w:rPr>
          <w:rFonts w:eastAsia="Times New Roman"/>
        </w:rPr>
        <w:t xml:space="preserve">nterests of </w:t>
      </w:r>
      <w:r>
        <w:rPr>
          <w:rFonts w:eastAsia="Times New Roman"/>
        </w:rPr>
        <w:t>C</w:t>
      </w:r>
      <w:r w:rsidRPr="00D37A58">
        <w:rPr>
          <w:rFonts w:eastAsia="Times New Roman"/>
        </w:rPr>
        <w:t xml:space="preserve">ustomers, </w:t>
      </w:r>
      <w:r>
        <w:rPr>
          <w:rFonts w:eastAsia="Times New Roman"/>
        </w:rPr>
        <w:t>S</w:t>
      </w:r>
      <w:r w:rsidRPr="00D37A58">
        <w:rPr>
          <w:rFonts w:eastAsia="Times New Roman"/>
        </w:rPr>
        <w:t>hareholders, and the Broader Public</w:t>
      </w:r>
    </w:p>
    <w:p w:rsidR="007453C6" w:rsidRDefault="00BD1778" w:rsidP="007453C6">
      <w:pPr>
        <w:spacing w:line="480" w:lineRule="auto"/>
        <w:ind w:firstLine="720"/>
        <w:rPr>
          <w:rFonts w:eastAsia="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7453C6">
        <w:rPr>
          <w:rFonts w:eastAsia="Times New Roman" w:cs="Times New Roman"/>
        </w:rPr>
        <w:t xml:space="preserve">The proposed </w:t>
      </w:r>
      <w:r w:rsidR="007453C6">
        <w:rPr>
          <w:rFonts w:eastAsia="Times New Roman"/>
        </w:rPr>
        <w:t>tr</w:t>
      </w:r>
      <w:r w:rsidR="007453C6" w:rsidRPr="00D37A58">
        <w:rPr>
          <w:rFonts w:eastAsia="Times New Roman" w:cs="Times New Roman"/>
        </w:rPr>
        <w:t>ansaction</w:t>
      </w:r>
      <w:r w:rsidR="007453C6">
        <w:rPr>
          <w:rFonts w:eastAsia="Times New Roman"/>
        </w:rPr>
        <w:t xml:space="preserve"> s</w:t>
      </w:r>
      <w:r w:rsidR="007453C6" w:rsidRPr="00D37A58">
        <w:rPr>
          <w:rFonts w:eastAsia="Times New Roman" w:cs="Times New Roman"/>
        </w:rPr>
        <w:t>trike</w:t>
      </w:r>
      <w:r w:rsidR="007453C6">
        <w:rPr>
          <w:rFonts w:eastAsia="Times New Roman"/>
        </w:rPr>
        <w:t>s</w:t>
      </w:r>
      <w:r w:rsidR="007453C6" w:rsidRPr="00D37A58">
        <w:rPr>
          <w:rFonts w:eastAsia="Times New Roman" w:cs="Times New Roman"/>
        </w:rPr>
        <w:t xml:space="preserve"> a</w:t>
      </w:r>
      <w:r w:rsidR="007453C6">
        <w:rPr>
          <w:rFonts w:eastAsia="Times New Roman" w:cs="Times New Roman"/>
        </w:rPr>
        <w:t xml:space="preserve"> </w:t>
      </w:r>
      <w:r w:rsidR="007453C6">
        <w:rPr>
          <w:rFonts w:eastAsia="Times New Roman"/>
        </w:rPr>
        <w:t>b</w:t>
      </w:r>
      <w:r w:rsidR="007453C6" w:rsidRPr="00D37A58">
        <w:rPr>
          <w:rFonts w:eastAsia="Times New Roman" w:cs="Times New Roman"/>
        </w:rPr>
        <w:t xml:space="preserve">alance </w:t>
      </w:r>
      <w:r w:rsidR="007453C6">
        <w:rPr>
          <w:rFonts w:eastAsia="Times New Roman"/>
        </w:rPr>
        <w:t>a</w:t>
      </w:r>
      <w:r w:rsidR="007453C6" w:rsidRPr="00D37A58">
        <w:rPr>
          <w:rFonts w:eastAsia="Times New Roman" w:cs="Times New Roman"/>
        </w:rPr>
        <w:t xml:space="preserve">mong the </w:t>
      </w:r>
      <w:r w:rsidR="007453C6">
        <w:rPr>
          <w:rFonts w:eastAsia="Times New Roman"/>
        </w:rPr>
        <w:t>i</w:t>
      </w:r>
      <w:r w:rsidR="007453C6" w:rsidRPr="00D37A58">
        <w:rPr>
          <w:rFonts w:eastAsia="Times New Roman" w:cs="Times New Roman"/>
        </w:rPr>
        <w:t xml:space="preserve">nterests of </w:t>
      </w:r>
      <w:r w:rsidR="007453C6">
        <w:rPr>
          <w:rFonts w:eastAsia="Times New Roman"/>
        </w:rPr>
        <w:t>c</w:t>
      </w:r>
      <w:r w:rsidR="007453C6" w:rsidRPr="00D37A58">
        <w:rPr>
          <w:rFonts w:eastAsia="Times New Roman" w:cs="Times New Roman"/>
        </w:rPr>
        <w:t xml:space="preserve">ustomers, </w:t>
      </w:r>
      <w:r w:rsidR="007453C6">
        <w:rPr>
          <w:rFonts w:eastAsia="Times New Roman"/>
        </w:rPr>
        <w:t>s</w:t>
      </w:r>
      <w:r w:rsidR="007453C6" w:rsidRPr="00D37A58">
        <w:rPr>
          <w:rFonts w:eastAsia="Times New Roman" w:cs="Times New Roman"/>
        </w:rPr>
        <w:t xml:space="preserve">hareholders, and the </w:t>
      </w:r>
      <w:r w:rsidR="007453C6" w:rsidRPr="00D37A58">
        <w:rPr>
          <w:rFonts w:eastAsia="Times New Roman"/>
        </w:rPr>
        <w:t>broader public</w:t>
      </w:r>
      <w:r w:rsidR="007453C6">
        <w:rPr>
          <w:rFonts w:eastAsia="Times New Roman"/>
        </w:rPr>
        <w:t xml:space="preserve">.  As noted above, the Electron Project is an old project currently in need of much attention.  </w:t>
      </w:r>
      <w:r w:rsidR="007453C6" w:rsidRPr="007453C6">
        <w:rPr>
          <w:rFonts w:eastAsia="Times New Roman"/>
        </w:rPr>
        <w:t xml:space="preserve">The wood flume of the Electron Project needs to </w:t>
      </w:r>
      <w:proofErr w:type="gramStart"/>
      <w:r w:rsidR="007453C6" w:rsidRPr="007453C6">
        <w:rPr>
          <w:rFonts w:eastAsia="Times New Roman"/>
        </w:rPr>
        <w:t>be replaced</w:t>
      </w:r>
      <w:proofErr w:type="gramEnd"/>
      <w:r w:rsidR="007453C6" w:rsidRPr="007453C6">
        <w:rPr>
          <w:rFonts w:eastAsia="Times New Roman"/>
        </w:rPr>
        <w:t xml:space="preserve">. </w:t>
      </w:r>
      <w:r w:rsidR="007453C6">
        <w:rPr>
          <w:rFonts w:eastAsia="Times New Roman"/>
        </w:rPr>
        <w:t xml:space="preserve"> </w:t>
      </w:r>
      <w:r w:rsidR="007453C6" w:rsidRPr="007453C6">
        <w:rPr>
          <w:rFonts w:eastAsia="Times New Roman"/>
        </w:rPr>
        <w:t>Energy production</w:t>
      </w:r>
      <w:r w:rsidR="007453C6">
        <w:rPr>
          <w:rFonts w:eastAsia="Times New Roman"/>
        </w:rPr>
        <w:t xml:space="preserve"> </w:t>
      </w:r>
      <w:r w:rsidR="007453C6" w:rsidRPr="007453C6">
        <w:rPr>
          <w:rFonts w:eastAsia="Times New Roman"/>
        </w:rPr>
        <w:t xml:space="preserve">at the Electron Project </w:t>
      </w:r>
      <w:proofErr w:type="gramStart"/>
      <w:r w:rsidR="007453C6" w:rsidRPr="007453C6">
        <w:rPr>
          <w:rFonts w:eastAsia="Times New Roman"/>
        </w:rPr>
        <w:t>is restricted</w:t>
      </w:r>
      <w:proofErr w:type="gramEnd"/>
      <w:r w:rsidR="007453C6" w:rsidRPr="007453C6">
        <w:rPr>
          <w:rFonts w:eastAsia="Times New Roman"/>
        </w:rPr>
        <w:t xml:space="preserve"> by the amount of water that can be channeled</w:t>
      </w:r>
      <w:r w:rsidR="007453C6">
        <w:rPr>
          <w:rFonts w:eastAsia="Times New Roman"/>
        </w:rPr>
        <w:t xml:space="preserve"> </w:t>
      </w:r>
      <w:r w:rsidR="007453C6" w:rsidRPr="007453C6">
        <w:rPr>
          <w:rFonts w:eastAsia="Times New Roman"/>
        </w:rPr>
        <w:t xml:space="preserve">through the flume to the powerhouse. </w:t>
      </w:r>
      <w:r w:rsidR="007453C6">
        <w:rPr>
          <w:rFonts w:eastAsia="Times New Roman"/>
        </w:rPr>
        <w:t xml:space="preserve"> T</w:t>
      </w:r>
      <w:r w:rsidR="007453C6" w:rsidRPr="007453C6">
        <w:rPr>
          <w:rFonts w:eastAsia="Times New Roman"/>
        </w:rPr>
        <w:t>he original 1904 penstocks are also in need of repair or</w:t>
      </w:r>
      <w:r w:rsidR="007453C6">
        <w:rPr>
          <w:rFonts w:eastAsia="Times New Roman"/>
        </w:rPr>
        <w:t xml:space="preserve"> </w:t>
      </w:r>
      <w:r w:rsidR="007453C6" w:rsidRPr="007453C6">
        <w:rPr>
          <w:rFonts w:eastAsia="Times New Roman"/>
        </w:rPr>
        <w:t>replacement.</w:t>
      </w:r>
      <w:r w:rsidR="007453C6">
        <w:rPr>
          <w:rStyle w:val="FootnoteReference"/>
          <w:rFonts w:eastAsia="Times New Roman"/>
        </w:rPr>
        <w:footnoteReference w:id="85"/>
      </w:r>
    </w:p>
    <w:p w:rsidR="00E21956" w:rsidRDefault="00BD1778" w:rsidP="007453C6">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7453C6">
        <w:rPr>
          <w:rFonts w:eastAsia="Times New Roman"/>
        </w:rPr>
        <w:t xml:space="preserve">Without </w:t>
      </w:r>
      <w:r w:rsidR="007453C6" w:rsidRPr="007453C6">
        <w:rPr>
          <w:rFonts w:eastAsia="Times New Roman"/>
        </w:rPr>
        <w:t>significant capital investment</w:t>
      </w:r>
      <w:r w:rsidR="007453C6">
        <w:rPr>
          <w:rFonts w:eastAsia="Times New Roman"/>
        </w:rPr>
        <w:t xml:space="preserve">, </w:t>
      </w:r>
      <w:r w:rsidR="007453C6" w:rsidRPr="007453C6">
        <w:rPr>
          <w:rFonts w:eastAsia="Times New Roman"/>
        </w:rPr>
        <w:t>the Electron Project will not be</w:t>
      </w:r>
      <w:r w:rsidR="007453C6">
        <w:rPr>
          <w:rFonts w:eastAsia="Times New Roman"/>
        </w:rPr>
        <w:t xml:space="preserve"> </w:t>
      </w:r>
      <w:r w:rsidR="007453C6" w:rsidRPr="007453C6">
        <w:rPr>
          <w:rFonts w:eastAsia="Times New Roman"/>
        </w:rPr>
        <w:t>able to continue to operate.</w:t>
      </w:r>
      <w:r w:rsidR="007453C6">
        <w:rPr>
          <w:rFonts w:eastAsia="Times New Roman"/>
        </w:rPr>
        <w:t xml:space="preserve">  </w:t>
      </w:r>
      <w:r w:rsidR="007453C6">
        <w:rPr>
          <w:rFonts w:eastAsia="Times New Roman" w:cs="Times New Roman"/>
        </w:rPr>
        <w:t xml:space="preserve">PSE’s ability to fund significant capital investments, however, is </w:t>
      </w:r>
      <w:proofErr w:type="gramStart"/>
      <w:r w:rsidR="007453C6">
        <w:rPr>
          <w:rFonts w:eastAsia="Times New Roman" w:cs="Times New Roman"/>
        </w:rPr>
        <w:t>not</w:t>
      </w:r>
      <w:r w:rsidR="00FE1FDE">
        <w:rPr>
          <w:rFonts w:eastAsia="Times New Roman" w:cs="Times New Roman"/>
        </w:rPr>
        <w:t xml:space="preserve"> </w:t>
      </w:r>
      <w:r w:rsidR="007453C6">
        <w:rPr>
          <w:rFonts w:eastAsia="Times New Roman" w:cs="Times New Roman"/>
        </w:rPr>
        <w:t>unlimited</w:t>
      </w:r>
      <w:proofErr w:type="gramEnd"/>
      <w:r w:rsidR="00E21956">
        <w:rPr>
          <w:rFonts w:eastAsia="Times New Roman" w:cs="Times New Roman"/>
        </w:rPr>
        <w:t>, and PSE must choose among its portfolio of investments in how to deploy its capital.  PSE has elected not to use its limited capital to refurbish the Electron Project</w:t>
      </w:r>
      <w:r w:rsidR="00BE445B">
        <w:rPr>
          <w:rFonts w:eastAsia="Times New Roman" w:cs="Times New Roman"/>
        </w:rPr>
        <w:t>,</w:t>
      </w:r>
      <w:r w:rsidR="00E21956">
        <w:rPr>
          <w:rFonts w:eastAsia="Times New Roman" w:cs="Times New Roman"/>
        </w:rPr>
        <w:t xml:space="preserve"> and </w:t>
      </w:r>
      <w:r w:rsidR="00BE445B">
        <w:rPr>
          <w:rFonts w:eastAsia="Times New Roman" w:cs="Times New Roman"/>
        </w:rPr>
        <w:t xml:space="preserve">has </w:t>
      </w:r>
      <w:r w:rsidR="00E21956">
        <w:rPr>
          <w:rFonts w:eastAsia="Times New Roman" w:cs="Times New Roman"/>
        </w:rPr>
        <w:t>focus</w:t>
      </w:r>
      <w:r w:rsidR="00BE445B">
        <w:rPr>
          <w:rFonts w:eastAsia="Times New Roman" w:cs="Times New Roman"/>
        </w:rPr>
        <w:t>ed</w:t>
      </w:r>
      <w:r w:rsidR="00E21956">
        <w:rPr>
          <w:rFonts w:eastAsia="Times New Roman" w:cs="Times New Roman"/>
        </w:rPr>
        <w:t xml:space="preserve"> its efforts elsewhere.  PSE has found a willing buyer in Electron Hydro, however, that will </w:t>
      </w:r>
      <w:r w:rsidR="004F313B">
        <w:rPr>
          <w:rFonts w:eastAsia="Times New Roman" w:cs="Times New Roman"/>
        </w:rPr>
        <w:t>spend</w:t>
      </w:r>
      <w:r w:rsidR="00E21956">
        <w:rPr>
          <w:rFonts w:eastAsia="Times New Roman" w:cs="Times New Roman"/>
        </w:rPr>
        <w:t xml:space="preserve"> its capital on refurbishing the Electron Project and operate it in a manner consistent with PSE’s remaining obligations under the Resource Enhancement Agreement.  In turn, PSE will purchase the net output of the Electron Project pursuant to the Electron PPA, at least through 2026.</w:t>
      </w:r>
    </w:p>
    <w:p w:rsidR="00F05848" w:rsidRDefault="00BD1778" w:rsidP="007453C6">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E21956">
        <w:rPr>
          <w:rFonts w:eastAsia="Times New Roman" w:cs="Times New Roman"/>
        </w:rPr>
        <w:t xml:space="preserve">Electron Hydro has committed to provide the Electron Project the attention that it needs and provide the many upgrades and enhancement necessary.  PSE will </w:t>
      </w:r>
      <w:r w:rsidR="00F05848">
        <w:rPr>
          <w:rFonts w:eastAsia="Times New Roman" w:cs="Times New Roman"/>
        </w:rPr>
        <w:t xml:space="preserve">be able to deploy its limited capital to address other, higher priority concerns.  PSE customers will continue to receive the output from a carbon-free generating resource for at least the next decade at a </w:t>
      </w:r>
      <w:r w:rsidR="00F05848">
        <w:rPr>
          <w:rFonts w:eastAsia="Times New Roman" w:cs="Times New Roman"/>
        </w:rPr>
        <w:lastRenderedPageBreak/>
        <w:t xml:space="preserve">reasonable price without bearing significant risk.  Electron Hydro will receive the benefit of a profitable project if it is successful in its endeavor but will also bear the costs if not, a fact reflected in the discounted purchase price paid for the resource.  The Puyallup Tribe, in turn, will continue to receive the benefits of the Resource Enhancement Agreement and the commitment that PSE will remain the party responsible for the obligations thereunder.  The proposed transaction represents the best possible outcome for the Electron Project and </w:t>
      </w:r>
      <w:r w:rsidR="00F05848">
        <w:rPr>
          <w:rFonts w:eastAsia="Times New Roman"/>
        </w:rPr>
        <w:t>s</w:t>
      </w:r>
      <w:r w:rsidR="00F05848" w:rsidRPr="00D37A58">
        <w:rPr>
          <w:rFonts w:eastAsia="Times New Roman" w:cs="Times New Roman"/>
        </w:rPr>
        <w:t>trike</w:t>
      </w:r>
      <w:r w:rsidR="00F05848">
        <w:rPr>
          <w:rFonts w:eastAsia="Times New Roman"/>
        </w:rPr>
        <w:t>s</w:t>
      </w:r>
      <w:r w:rsidR="00F05848" w:rsidRPr="00D37A58">
        <w:rPr>
          <w:rFonts w:eastAsia="Times New Roman" w:cs="Times New Roman"/>
        </w:rPr>
        <w:t xml:space="preserve"> a</w:t>
      </w:r>
      <w:r w:rsidR="00F05848">
        <w:rPr>
          <w:rFonts w:eastAsia="Times New Roman" w:cs="Times New Roman"/>
        </w:rPr>
        <w:t xml:space="preserve">n appropriate </w:t>
      </w:r>
      <w:r w:rsidR="00F05848">
        <w:rPr>
          <w:rFonts w:eastAsia="Times New Roman"/>
        </w:rPr>
        <w:t>b</w:t>
      </w:r>
      <w:r w:rsidR="00F05848" w:rsidRPr="00D37A58">
        <w:rPr>
          <w:rFonts w:eastAsia="Times New Roman" w:cs="Times New Roman"/>
        </w:rPr>
        <w:t xml:space="preserve">alance </w:t>
      </w:r>
      <w:r w:rsidR="00F05848">
        <w:rPr>
          <w:rFonts w:eastAsia="Times New Roman"/>
        </w:rPr>
        <w:t>a</w:t>
      </w:r>
      <w:r w:rsidR="00F05848" w:rsidRPr="00D37A58">
        <w:rPr>
          <w:rFonts w:eastAsia="Times New Roman" w:cs="Times New Roman"/>
        </w:rPr>
        <w:t xml:space="preserve">mong the </w:t>
      </w:r>
      <w:r w:rsidR="00F05848">
        <w:rPr>
          <w:rFonts w:eastAsia="Times New Roman"/>
        </w:rPr>
        <w:t>i</w:t>
      </w:r>
      <w:r w:rsidR="00F05848" w:rsidRPr="00D37A58">
        <w:rPr>
          <w:rFonts w:eastAsia="Times New Roman" w:cs="Times New Roman"/>
        </w:rPr>
        <w:t xml:space="preserve">nterests of </w:t>
      </w:r>
      <w:r w:rsidR="00F05848">
        <w:rPr>
          <w:rFonts w:eastAsia="Times New Roman"/>
        </w:rPr>
        <w:t>c</w:t>
      </w:r>
      <w:r w:rsidR="00F05848" w:rsidRPr="00D37A58">
        <w:rPr>
          <w:rFonts w:eastAsia="Times New Roman" w:cs="Times New Roman"/>
        </w:rPr>
        <w:t xml:space="preserve">ustomers, </w:t>
      </w:r>
      <w:r w:rsidR="00F05848">
        <w:rPr>
          <w:rFonts w:eastAsia="Times New Roman"/>
        </w:rPr>
        <w:t>s</w:t>
      </w:r>
      <w:r w:rsidR="00F05848" w:rsidRPr="00D37A58">
        <w:rPr>
          <w:rFonts w:eastAsia="Times New Roman" w:cs="Times New Roman"/>
        </w:rPr>
        <w:t xml:space="preserve">hareholders, and the </w:t>
      </w:r>
      <w:r w:rsidR="00F05848" w:rsidRPr="00D37A58">
        <w:rPr>
          <w:rFonts w:eastAsia="Times New Roman"/>
        </w:rPr>
        <w:t>broader public</w:t>
      </w:r>
      <w:r w:rsidR="00F05848">
        <w:rPr>
          <w:rFonts w:eastAsia="Times New Roman"/>
        </w:rPr>
        <w:t>.</w:t>
      </w:r>
    </w:p>
    <w:p w:rsidR="0058662D" w:rsidRPr="0058662D" w:rsidRDefault="0058662D" w:rsidP="0058662D">
      <w:pPr>
        <w:pStyle w:val="Heading4"/>
        <w:ind w:left="2160" w:right="720" w:hanging="720"/>
      </w:pPr>
      <w:proofErr w:type="gramStart"/>
      <w:r>
        <w:rPr>
          <w:u w:val="none"/>
        </w:rPr>
        <w:t>b</w:t>
      </w:r>
      <w:proofErr w:type="gramEnd"/>
      <w:r w:rsidRPr="00A771FA">
        <w:rPr>
          <w:u w:val="none"/>
        </w:rPr>
        <w:t>.</w:t>
      </w:r>
      <w:r w:rsidRPr="00A771FA">
        <w:rPr>
          <w:u w:val="none"/>
        </w:rPr>
        <w:tab/>
      </w:r>
      <w:r>
        <w:t xml:space="preserve">The </w:t>
      </w:r>
      <w:r w:rsidR="003B6B38">
        <w:rPr>
          <w:rFonts w:eastAsia="Times New Roman"/>
        </w:rPr>
        <w:t>Puyallup Tribe</w:t>
      </w:r>
      <w:r w:rsidR="0039068A">
        <w:t xml:space="preserve">’s </w:t>
      </w:r>
      <w:r w:rsidR="003E5ECD">
        <w:t xml:space="preserve">Concern </w:t>
      </w:r>
      <w:r w:rsidR="0039068A">
        <w:t>and Uncertainty Regarding Electron Hydro is Misplaced</w:t>
      </w:r>
    </w:p>
    <w:p w:rsidR="00CE20E0" w:rsidRDefault="00BD1778" w:rsidP="0058662D">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58662D">
        <w:rPr>
          <w:rFonts w:eastAsia="Times New Roman" w:cs="Times New Roman"/>
        </w:rPr>
        <w:t xml:space="preserve">A considerable portion of the Puyallup Tribe Brief </w:t>
      </w:r>
      <w:proofErr w:type="gramStart"/>
      <w:r w:rsidR="0039068A">
        <w:rPr>
          <w:rFonts w:eastAsia="Times New Roman" w:cs="Times New Roman"/>
        </w:rPr>
        <w:t>is based</w:t>
      </w:r>
      <w:proofErr w:type="gramEnd"/>
      <w:r w:rsidR="0039068A">
        <w:rPr>
          <w:rFonts w:eastAsia="Times New Roman" w:cs="Times New Roman"/>
        </w:rPr>
        <w:t xml:space="preserve"> on </w:t>
      </w:r>
      <w:r w:rsidR="00BE445B">
        <w:rPr>
          <w:rFonts w:eastAsia="Times New Roman" w:cs="Times New Roman"/>
        </w:rPr>
        <w:t xml:space="preserve">misplaced </w:t>
      </w:r>
      <w:r w:rsidR="003E5ECD">
        <w:rPr>
          <w:rFonts w:eastAsia="Times New Roman" w:cs="Times New Roman"/>
        </w:rPr>
        <w:t xml:space="preserve">concern </w:t>
      </w:r>
      <w:r w:rsidR="0039068A">
        <w:rPr>
          <w:rFonts w:eastAsia="Times New Roman" w:cs="Times New Roman"/>
        </w:rPr>
        <w:t xml:space="preserve">and uncertainty regarding Electron Hydro.  As a special purpose entity </w:t>
      </w:r>
      <w:r w:rsidR="00CE20E0">
        <w:rPr>
          <w:rFonts w:eastAsia="Times New Roman" w:cs="Times New Roman"/>
        </w:rPr>
        <w:t xml:space="preserve">created to acquire the Electron Project, it is true that </w:t>
      </w:r>
      <w:r w:rsidR="0039068A">
        <w:rPr>
          <w:rFonts w:eastAsia="Times New Roman" w:cs="Times New Roman"/>
        </w:rPr>
        <w:t xml:space="preserve">Electron Hydro </w:t>
      </w:r>
      <w:r w:rsidR="00CE20E0">
        <w:rPr>
          <w:rFonts w:eastAsia="Times New Roman" w:cs="Times New Roman"/>
        </w:rPr>
        <w:t>itself does not have a long financial and operating history.</w:t>
      </w:r>
      <w:r w:rsidR="00DA7A01">
        <w:rPr>
          <w:rStyle w:val="FootnoteReference"/>
          <w:rFonts w:eastAsia="Times New Roman" w:cs="Times New Roman"/>
        </w:rPr>
        <w:footnoteReference w:id="86"/>
      </w:r>
      <w:r w:rsidR="00CE20E0">
        <w:rPr>
          <w:rFonts w:eastAsia="Times New Roman" w:cs="Times New Roman"/>
        </w:rPr>
        <w:t xml:space="preserve">  The principals behind Electron Hydro, primarily Thom </w:t>
      </w:r>
      <w:r w:rsidR="00CE20E0" w:rsidRPr="00CE20E0">
        <w:rPr>
          <w:rFonts w:eastAsia="Times New Roman" w:cs="Times New Roman"/>
        </w:rPr>
        <w:t>Fischer</w:t>
      </w:r>
      <w:r w:rsidR="00F6285E">
        <w:rPr>
          <w:rFonts w:eastAsia="Times New Roman" w:cs="Times New Roman"/>
        </w:rPr>
        <w:t xml:space="preserve">, </w:t>
      </w:r>
      <w:r w:rsidR="00CE20E0">
        <w:rPr>
          <w:rFonts w:eastAsia="Times New Roman" w:cs="Times New Roman"/>
        </w:rPr>
        <w:t xml:space="preserve">Victor </w:t>
      </w:r>
      <w:r w:rsidR="00CE20E0" w:rsidRPr="00CE20E0">
        <w:rPr>
          <w:rFonts w:eastAsia="Times New Roman" w:cs="Times New Roman"/>
        </w:rPr>
        <w:t>Budzinski</w:t>
      </w:r>
      <w:r w:rsidR="00F6285E">
        <w:rPr>
          <w:rFonts w:eastAsia="Times New Roman" w:cs="Times New Roman"/>
        </w:rPr>
        <w:t>, and Roland Bailey</w:t>
      </w:r>
      <w:r w:rsidR="00CE20E0">
        <w:rPr>
          <w:rFonts w:eastAsia="Times New Roman" w:cs="Times New Roman"/>
        </w:rPr>
        <w:t xml:space="preserve">, have both the financial and technical resources and capabilities to be successful in upgrading and operating the Electron Project.  These </w:t>
      </w:r>
      <w:r w:rsidR="002A2D1E">
        <w:rPr>
          <w:rFonts w:eastAsia="Times New Roman" w:cs="Times New Roman"/>
        </w:rPr>
        <w:t xml:space="preserve">three </w:t>
      </w:r>
      <w:r w:rsidR="00CE20E0">
        <w:rPr>
          <w:rFonts w:eastAsia="Times New Roman" w:cs="Times New Roman"/>
        </w:rPr>
        <w:t>individuals have a proven record with PSE</w:t>
      </w:r>
      <w:r w:rsidR="00C63FB2">
        <w:rPr>
          <w:rStyle w:val="FootnoteReference"/>
          <w:rFonts w:eastAsia="Times New Roman" w:cs="Times New Roman"/>
        </w:rPr>
        <w:footnoteReference w:id="87"/>
      </w:r>
      <w:r w:rsidR="00CE20E0">
        <w:rPr>
          <w:rFonts w:eastAsia="Times New Roman" w:cs="Times New Roman"/>
        </w:rPr>
        <w:t xml:space="preserve"> and have committed to operate the Electron Project in a manner consistent with PSE’s obligations under the Resource Enhancement Agreement.  Moreover, PSE will work with Electron Hydro to ensure that the Electron Project </w:t>
      </w:r>
      <w:proofErr w:type="gramStart"/>
      <w:r w:rsidR="00CE20E0">
        <w:rPr>
          <w:rFonts w:eastAsia="Times New Roman" w:cs="Times New Roman"/>
        </w:rPr>
        <w:t>will be operated</w:t>
      </w:r>
      <w:proofErr w:type="gramEnd"/>
      <w:r w:rsidR="00CE20E0">
        <w:rPr>
          <w:rFonts w:eastAsia="Times New Roman" w:cs="Times New Roman"/>
        </w:rPr>
        <w:t xml:space="preserve"> consistently with the Resource Enhancement Agreement, thereby assisting, as necessary, in the operation of a hydroelectric project that produces power without endangering fishery resources.</w:t>
      </w:r>
    </w:p>
    <w:p w:rsidR="00F6285E" w:rsidRPr="00F6285E" w:rsidRDefault="00F6285E" w:rsidP="00F6285E">
      <w:pPr>
        <w:pStyle w:val="Heading5"/>
        <w:spacing w:before="0" w:after="240"/>
        <w:ind w:left="2880" w:right="720" w:hanging="720"/>
        <w:rPr>
          <w:rFonts w:ascii="Times New Roman" w:hAnsi="Times New Roman" w:cs="Times New Roman"/>
          <w:b/>
          <w:color w:val="auto"/>
          <w:u w:val="single"/>
        </w:rPr>
      </w:pPr>
      <w:r w:rsidRPr="00F6285E">
        <w:rPr>
          <w:rFonts w:ascii="Times New Roman" w:hAnsi="Times New Roman" w:cs="Times New Roman"/>
          <w:b/>
          <w:color w:val="auto"/>
        </w:rPr>
        <w:lastRenderedPageBreak/>
        <w:t>i.</w:t>
      </w:r>
      <w:r w:rsidRPr="00F6285E">
        <w:rPr>
          <w:rFonts w:ascii="Times New Roman" w:hAnsi="Times New Roman" w:cs="Times New Roman"/>
          <w:b/>
          <w:color w:val="auto"/>
        </w:rPr>
        <w:tab/>
      </w:r>
      <w:r w:rsidRPr="00F6285E">
        <w:rPr>
          <w:rFonts w:ascii="Times New Roman" w:hAnsi="Times New Roman" w:cs="Times New Roman"/>
          <w:b/>
          <w:color w:val="auto"/>
          <w:u w:val="single"/>
        </w:rPr>
        <w:t>Electron Hydro Has the Financial and Operational Expertise Necessary to Operate the Electron Project Successfully</w:t>
      </w:r>
    </w:p>
    <w:p w:rsidR="000726E8" w:rsidRPr="000726E8" w:rsidRDefault="00BD1778" w:rsidP="000726E8">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0726E8" w:rsidRPr="000726E8">
        <w:rPr>
          <w:rFonts w:eastAsia="Times New Roman" w:cs="Times New Roman"/>
        </w:rPr>
        <w:t xml:space="preserve">Although Electron Hydro is a special purpose corporate entity created specifically to acquire, finance, </w:t>
      </w:r>
      <w:proofErr w:type="gramStart"/>
      <w:r w:rsidR="000726E8" w:rsidRPr="000726E8">
        <w:rPr>
          <w:rFonts w:eastAsia="Times New Roman" w:cs="Times New Roman"/>
        </w:rPr>
        <w:t>restore</w:t>
      </w:r>
      <w:proofErr w:type="gramEnd"/>
      <w:r w:rsidR="000726E8" w:rsidRPr="000726E8">
        <w:rPr>
          <w:rFonts w:eastAsia="Times New Roman" w:cs="Times New Roman"/>
        </w:rPr>
        <w:t xml:space="preserve"> and operate the Electron Project, the Electron Hydro team assembled to carry out these actions is substantial and experienced.</w:t>
      </w:r>
      <w:r w:rsidR="000726E8">
        <w:rPr>
          <w:rStyle w:val="FootnoteReference"/>
          <w:rFonts w:eastAsia="Times New Roman" w:cs="Times New Roman"/>
        </w:rPr>
        <w:footnoteReference w:id="88"/>
      </w:r>
      <w:r w:rsidR="000726E8" w:rsidRPr="000726E8">
        <w:rPr>
          <w:rFonts w:eastAsia="Times New Roman" w:cs="Times New Roman"/>
        </w:rPr>
        <w:t xml:space="preserve">  Most of the expertise is found in the companies behind </w:t>
      </w:r>
      <w:r w:rsidR="000726E8">
        <w:rPr>
          <w:rFonts w:eastAsia="Times New Roman" w:cs="Times New Roman"/>
        </w:rPr>
        <w:t>Electron Hydro—</w:t>
      </w:r>
      <w:r w:rsidR="000726E8" w:rsidRPr="000726E8">
        <w:rPr>
          <w:rFonts w:eastAsia="Times New Roman" w:cs="Times New Roman"/>
        </w:rPr>
        <w:t>Tollhouse Energy Company (“Tollhouse”)</w:t>
      </w:r>
      <w:r w:rsidR="000726E8">
        <w:rPr>
          <w:rFonts w:eastAsia="Times New Roman" w:cs="Times New Roman"/>
        </w:rPr>
        <w:t xml:space="preserve"> and its subsidiary </w:t>
      </w:r>
      <w:r w:rsidR="000726E8" w:rsidRPr="000726E8">
        <w:rPr>
          <w:rFonts w:eastAsia="Times New Roman" w:cs="Times New Roman"/>
        </w:rPr>
        <w:t>Whitewater Engineering Corporation (“Whitewater”), and</w:t>
      </w:r>
      <w:r w:rsidR="000726E8">
        <w:rPr>
          <w:rFonts w:eastAsia="Times New Roman" w:cs="Times New Roman"/>
        </w:rPr>
        <w:t xml:space="preserve"> Valtec Power, LLC (“Valtec”).</w:t>
      </w:r>
      <w:r w:rsidR="000726E8">
        <w:rPr>
          <w:rStyle w:val="FootnoteReference"/>
          <w:rFonts w:eastAsia="Times New Roman" w:cs="Times New Roman"/>
        </w:rPr>
        <w:footnoteReference w:id="89"/>
      </w:r>
    </w:p>
    <w:p w:rsidR="009E685C" w:rsidRDefault="000726E8" w:rsidP="000726E8">
      <w:pPr>
        <w:spacing w:line="480" w:lineRule="auto"/>
        <w:ind w:firstLine="720"/>
        <w:rPr>
          <w:rFonts w:eastAsia="Times New Roman" w:cs="Times New Roman"/>
        </w:rPr>
      </w:pPr>
      <w:r w:rsidRPr="000726E8">
        <w:rPr>
          <w:rFonts w:eastAsia="Times New Roman" w:cs="Times New Roman"/>
        </w:rPr>
        <w:fldChar w:fldCharType="begin"/>
      </w:r>
      <w:r w:rsidRPr="000726E8">
        <w:rPr>
          <w:rFonts w:eastAsia="Times New Roman" w:cs="Times New Roman"/>
        </w:rPr>
        <w:instrText xml:space="preserve"> AUTONUM  </w:instrText>
      </w:r>
      <w:r w:rsidRPr="000726E8">
        <w:rPr>
          <w:rFonts w:eastAsia="Times New Roman" w:cs="Times New Roman"/>
        </w:rPr>
        <w:fldChar w:fldCharType="end"/>
      </w:r>
      <w:r w:rsidRPr="000726E8">
        <w:rPr>
          <w:rFonts w:eastAsia="Times New Roman" w:cs="Times New Roman"/>
        </w:rPr>
        <w:tab/>
        <w:t>Tollhouse and its subsidiary Whitewater have been active in the development, engineering, licensing, commercial arrangements, and regulatory matters for hydroelectric projects since 1990.  Tollhouse and Whitewater teams have worked on a variety of hydro</w:t>
      </w:r>
      <w:r>
        <w:rPr>
          <w:rFonts w:eastAsia="Times New Roman" w:cs="Times New Roman"/>
        </w:rPr>
        <w:t>electric</w:t>
      </w:r>
      <w:r w:rsidRPr="000726E8">
        <w:rPr>
          <w:rFonts w:eastAsia="Times New Roman" w:cs="Times New Roman"/>
        </w:rPr>
        <w:t xml:space="preserve"> projects in Alaska, </w:t>
      </w:r>
      <w:proofErr w:type="gramStart"/>
      <w:r w:rsidRPr="000726E8">
        <w:rPr>
          <w:rFonts w:eastAsia="Times New Roman" w:cs="Times New Roman"/>
        </w:rPr>
        <w:t>Washington</w:t>
      </w:r>
      <w:proofErr w:type="gramEnd"/>
      <w:r w:rsidRPr="000726E8">
        <w:rPr>
          <w:rFonts w:eastAsia="Times New Roman" w:cs="Times New Roman"/>
        </w:rPr>
        <w:t xml:space="preserve"> and Montana.  The Tollhouse and Whitewater teams are comprised of professional engineers, </w:t>
      </w:r>
      <w:proofErr w:type="gramStart"/>
      <w:r w:rsidRPr="000726E8">
        <w:rPr>
          <w:rFonts w:eastAsia="Times New Roman" w:cs="Times New Roman"/>
        </w:rPr>
        <w:t>fish</w:t>
      </w:r>
      <w:proofErr w:type="gramEnd"/>
      <w:r w:rsidRPr="000726E8">
        <w:rPr>
          <w:rFonts w:eastAsia="Times New Roman" w:cs="Times New Roman"/>
        </w:rPr>
        <w:t xml:space="preserve"> and environmental resource scientists, hydrologists and often collaborate with other profe</w:t>
      </w:r>
      <w:r w:rsidR="009E685C">
        <w:rPr>
          <w:rFonts w:eastAsia="Times New Roman" w:cs="Times New Roman"/>
        </w:rPr>
        <w:t>ssionals on an as-needed basis.</w:t>
      </w:r>
      <w:r w:rsidR="009E685C">
        <w:rPr>
          <w:rStyle w:val="FootnoteReference"/>
          <w:rFonts w:eastAsia="Times New Roman" w:cs="Times New Roman"/>
        </w:rPr>
        <w:footnoteReference w:id="90"/>
      </w:r>
    </w:p>
    <w:p w:rsidR="000726E8" w:rsidRPr="009E685C" w:rsidRDefault="009E685C" w:rsidP="000726E8">
      <w:pPr>
        <w:spacing w:line="480" w:lineRule="auto"/>
        <w:ind w:firstLine="720"/>
        <w:rPr>
          <w:rFonts w:eastAsia="Times New Roman" w:cs="Times New Roman"/>
        </w:rPr>
      </w:pPr>
      <w:r w:rsidRPr="009E685C">
        <w:rPr>
          <w:rFonts w:eastAsia="Times New Roman" w:cs="Times New Roman"/>
        </w:rPr>
        <w:fldChar w:fldCharType="begin"/>
      </w:r>
      <w:r w:rsidRPr="009E685C">
        <w:rPr>
          <w:rFonts w:eastAsia="Times New Roman" w:cs="Times New Roman"/>
        </w:rPr>
        <w:instrText xml:space="preserve"> AUTONUM  </w:instrText>
      </w:r>
      <w:r w:rsidRPr="009E685C">
        <w:rPr>
          <w:rFonts w:eastAsia="Times New Roman" w:cs="Times New Roman"/>
        </w:rPr>
        <w:fldChar w:fldCharType="end"/>
      </w:r>
      <w:r w:rsidRPr="009E685C">
        <w:rPr>
          <w:rFonts w:eastAsia="Times New Roman" w:cs="Times New Roman"/>
        </w:rPr>
        <w:tab/>
        <w:t xml:space="preserve">Electron Hydro </w:t>
      </w:r>
      <w:r w:rsidR="000726E8" w:rsidRPr="009E685C">
        <w:rPr>
          <w:rFonts w:eastAsia="Times New Roman" w:cs="Times New Roman"/>
        </w:rPr>
        <w:t xml:space="preserve">recognizes that hydropower projects raise unique issues with respect to fisheries management.  To ensure that its hydropower assets coexist with fish and other aquatic life and operate under appropriate requirements, Tollhouse brings numerous fish biologists to </w:t>
      </w:r>
      <w:r w:rsidRPr="009E685C">
        <w:rPr>
          <w:rFonts w:eastAsia="Times New Roman" w:cs="Times New Roman"/>
        </w:rPr>
        <w:t>Electron Hydro</w:t>
      </w:r>
      <w:r w:rsidR="000726E8" w:rsidRPr="009E685C">
        <w:rPr>
          <w:rFonts w:eastAsia="Times New Roman" w:cs="Times New Roman"/>
        </w:rPr>
        <w:t xml:space="preserve">.  Chris Spens has a B.S. degree in Watershed Science.  Chris Fairbanks has a B.S. degree in Biological Science and a M.S. degree in Marine and Estuarine Science.  C. Mike Prewitt has a B.A. degree in Zoology, M.S. degree in Fishery Biology and Ph.D. Aquatic Biology.  All three of these professionals have thirty years applied science, land </w:t>
      </w:r>
      <w:proofErr w:type="gramStart"/>
      <w:r w:rsidR="000726E8" w:rsidRPr="009E685C">
        <w:rPr>
          <w:rFonts w:eastAsia="Times New Roman" w:cs="Times New Roman"/>
        </w:rPr>
        <w:lastRenderedPageBreak/>
        <w:t>use</w:t>
      </w:r>
      <w:proofErr w:type="gramEnd"/>
      <w:r w:rsidR="000726E8" w:rsidRPr="009E685C">
        <w:rPr>
          <w:rFonts w:eastAsia="Times New Roman" w:cs="Times New Roman"/>
        </w:rPr>
        <w:t xml:space="preserve"> and regulatory experience.</w:t>
      </w:r>
      <w:r>
        <w:rPr>
          <w:rStyle w:val="FootnoteReference"/>
          <w:rFonts w:eastAsia="Times New Roman" w:cs="Times New Roman"/>
        </w:rPr>
        <w:footnoteReference w:id="91"/>
      </w:r>
      <w:r w:rsidR="000726E8" w:rsidRPr="009E685C">
        <w:rPr>
          <w:rFonts w:eastAsia="Times New Roman" w:cs="Times New Roman"/>
        </w:rPr>
        <w:t xml:space="preserve">  In addition, </w:t>
      </w:r>
      <w:r>
        <w:rPr>
          <w:rFonts w:eastAsia="Times New Roman" w:cs="Times New Roman"/>
        </w:rPr>
        <w:t xml:space="preserve">Electron </w:t>
      </w:r>
      <w:r w:rsidR="000726E8" w:rsidRPr="009E685C">
        <w:rPr>
          <w:rFonts w:eastAsia="Times New Roman" w:cs="Times New Roman"/>
        </w:rPr>
        <w:t>also collaborates with experts in environmental science such as Confluence Environmental Company.</w:t>
      </w:r>
      <w:r>
        <w:rPr>
          <w:rStyle w:val="FootnoteReference"/>
          <w:rFonts w:eastAsia="Times New Roman" w:cs="Times New Roman"/>
        </w:rPr>
        <w:footnoteReference w:id="92"/>
      </w:r>
    </w:p>
    <w:p w:rsidR="000726E8" w:rsidRPr="009E685C" w:rsidRDefault="009E685C" w:rsidP="000726E8">
      <w:pPr>
        <w:spacing w:line="480" w:lineRule="auto"/>
        <w:ind w:firstLine="720"/>
        <w:rPr>
          <w:rFonts w:eastAsia="Times New Roman" w:cs="Times New Roman"/>
        </w:rPr>
      </w:pPr>
      <w:r w:rsidRPr="009E685C">
        <w:rPr>
          <w:rFonts w:eastAsia="Times New Roman" w:cs="Times New Roman"/>
        </w:rPr>
        <w:fldChar w:fldCharType="begin"/>
      </w:r>
      <w:r w:rsidRPr="009E685C">
        <w:rPr>
          <w:rFonts w:eastAsia="Times New Roman" w:cs="Times New Roman"/>
        </w:rPr>
        <w:instrText xml:space="preserve"> AUTONUM  </w:instrText>
      </w:r>
      <w:r w:rsidRPr="009E685C">
        <w:rPr>
          <w:rFonts w:eastAsia="Times New Roman" w:cs="Times New Roman"/>
        </w:rPr>
        <w:fldChar w:fldCharType="end"/>
      </w:r>
      <w:r w:rsidRPr="009E685C">
        <w:rPr>
          <w:rFonts w:eastAsia="Times New Roman" w:cs="Times New Roman"/>
        </w:rPr>
        <w:tab/>
      </w:r>
      <w:r w:rsidR="000726E8" w:rsidRPr="009E685C">
        <w:rPr>
          <w:rFonts w:eastAsia="Times New Roman" w:cs="Times New Roman"/>
        </w:rPr>
        <w:t xml:space="preserve">Valtec is the other key partner the </w:t>
      </w:r>
      <w:r>
        <w:rPr>
          <w:rFonts w:eastAsia="Times New Roman" w:cs="Times New Roman"/>
        </w:rPr>
        <w:t xml:space="preserve">Electron Hydro’s </w:t>
      </w:r>
      <w:r w:rsidR="000726E8" w:rsidRPr="009E685C">
        <w:rPr>
          <w:rFonts w:eastAsia="Times New Roman" w:cs="Times New Roman"/>
        </w:rPr>
        <w:t xml:space="preserve">efforts.  Valtec is majority owned and managed through JAVA Holdings Ltd. by Victor Budzinski and Roland Bailey, two of the leading utility project construction executives in Canada.  In addition to bringing to </w:t>
      </w:r>
      <w:r>
        <w:rPr>
          <w:rFonts w:eastAsia="Times New Roman" w:cs="Times New Roman"/>
        </w:rPr>
        <w:t xml:space="preserve">Electron Hydro </w:t>
      </w:r>
      <w:r w:rsidR="000726E8" w:rsidRPr="009E685C">
        <w:rPr>
          <w:rFonts w:eastAsia="Times New Roman" w:cs="Times New Roman"/>
        </w:rPr>
        <w:t xml:space="preserve">the financial resources described below, </w:t>
      </w:r>
      <w:r>
        <w:rPr>
          <w:rFonts w:eastAsia="Times New Roman" w:cs="Times New Roman"/>
        </w:rPr>
        <w:t xml:space="preserve">Mr. </w:t>
      </w:r>
      <w:r w:rsidRPr="009E685C">
        <w:rPr>
          <w:rFonts w:eastAsia="Times New Roman" w:cs="Times New Roman"/>
        </w:rPr>
        <w:t>Budzinski</w:t>
      </w:r>
      <w:r w:rsidR="000726E8" w:rsidRPr="009E685C">
        <w:rPr>
          <w:rFonts w:eastAsia="Times New Roman" w:cs="Times New Roman"/>
        </w:rPr>
        <w:t xml:space="preserve"> serves as the Chief Executive Officer of Valard Construction Limited, which he founded in 1978.  Victor has been the driving force behind the growth and evolution of Valard Construction, which provides engineering, procurement, construction, and maintenance services in Canada, and is now one of leading utility contractors and the ninth largest construction group in Canada with over 1,200 employees. </w:t>
      </w:r>
      <w:r>
        <w:rPr>
          <w:rFonts w:eastAsia="Times New Roman" w:cs="Times New Roman"/>
        </w:rPr>
        <w:t xml:space="preserve"> Mr. Bailey </w:t>
      </w:r>
      <w:r w:rsidR="000726E8" w:rsidRPr="009E685C">
        <w:rPr>
          <w:rFonts w:eastAsia="Times New Roman" w:cs="Times New Roman"/>
        </w:rPr>
        <w:t>is Executive V</w:t>
      </w:r>
      <w:r>
        <w:rPr>
          <w:rFonts w:eastAsia="Times New Roman" w:cs="Times New Roman"/>
        </w:rPr>
        <w:t>ice President</w:t>
      </w:r>
      <w:r w:rsidR="000726E8" w:rsidRPr="009E685C">
        <w:rPr>
          <w:rFonts w:eastAsia="Times New Roman" w:cs="Times New Roman"/>
        </w:rPr>
        <w:t xml:space="preserve">, Business </w:t>
      </w:r>
      <w:proofErr w:type="gramStart"/>
      <w:r w:rsidR="000726E8" w:rsidRPr="009E685C">
        <w:rPr>
          <w:rFonts w:eastAsia="Times New Roman" w:cs="Times New Roman"/>
        </w:rPr>
        <w:t>Development</w:t>
      </w:r>
      <w:proofErr w:type="gramEnd"/>
      <w:r w:rsidR="000726E8" w:rsidRPr="009E685C">
        <w:rPr>
          <w:rFonts w:eastAsia="Times New Roman" w:cs="Times New Roman"/>
        </w:rPr>
        <w:t xml:space="preserve"> and Aboriginal Partnerships of Valard Construction Limited and has served in financial and accounting roles as well as leading Valard’s engagement with First Nations regarding energy projects throughout Canada.</w:t>
      </w:r>
      <w:r>
        <w:rPr>
          <w:rStyle w:val="FootnoteReference"/>
          <w:rFonts w:eastAsia="Times New Roman" w:cs="Times New Roman"/>
        </w:rPr>
        <w:footnoteReference w:id="93"/>
      </w:r>
    </w:p>
    <w:p w:rsidR="00F6285E" w:rsidRDefault="00F6285E" w:rsidP="000726E8">
      <w:pPr>
        <w:spacing w:line="480" w:lineRule="auto"/>
        <w:ind w:firstLine="720"/>
        <w:rPr>
          <w:rFonts w:eastAsia="Times New Roman" w:cs="Times New Roman"/>
        </w:rPr>
      </w:pPr>
      <w:r w:rsidRPr="009E685C">
        <w:rPr>
          <w:rFonts w:eastAsia="Times New Roman" w:cs="Times New Roman"/>
        </w:rPr>
        <w:fldChar w:fldCharType="begin"/>
      </w:r>
      <w:r w:rsidRPr="009E685C">
        <w:rPr>
          <w:rFonts w:eastAsia="Times New Roman" w:cs="Times New Roman"/>
        </w:rPr>
        <w:instrText xml:space="preserve"> AUTONUM  </w:instrText>
      </w:r>
      <w:r w:rsidRPr="009E685C">
        <w:rPr>
          <w:rFonts w:eastAsia="Times New Roman" w:cs="Times New Roman"/>
        </w:rPr>
        <w:fldChar w:fldCharType="end"/>
      </w:r>
      <w:r w:rsidRPr="009E685C">
        <w:rPr>
          <w:rFonts w:eastAsia="Times New Roman" w:cs="Times New Roman"/>
        </w:rPr>
        <w:tab/>
      </w:r>
      <w:r>
        <w:rPr>
          <w:rFonts w:eastAsia="Times New Roman" w:cs="Times New Roman"/>
        </w:rPr>
        <w:t xml:space="preserve">In January 2010, </w:t>
      </w:r>
      <w:r w:rsidRPr="00F6285E">
        <w:rPr>
          <w:rFonts w:eastAsia="Times New Roman" w:cs="Times New Roman"/>
        </w:rPr>
        <w:t xml:space="preserve">PSE sold Black Creek Hydro, Inc. (“Black Creek”) to Valtec Power, LLC (“Valtec Power”), </w:t>
      </w:r>
      <w:proofErr w:type="gramStart"/>
      <w:r w:rsidRPr="00F6285E">
        <w:rPr>
          <w:rFonts w:eastAsia="Times New Roman" w:cs="Times New Roman"/>
        </w:rPr>
        <w:t>an</w:t>
      </w:r>
      <w:proofErr w:type="gramEnd"/>
      <w:r w:rsidRPr="00F6285E">
        <w:rPr>
          <w:rFonts w:eastAsia="Times New Roman" w:cs="Times New Roman"/>
        </w:rPr>
        <w:t xml:space="preserve"> affiliate of Electron Hydro.  Since that time, Valtec Power has improved the output of the Black Creek Hydroelectric Project beyond that which existed prior to such sale.  PSE indirectly owned the Black Creek Hydroelectric Project (through Hydro Energy Development Corporation (HEDC), a former subsidiary of PSE) for the first sixteen years of the facility’s existence, and the Black Creek Facility generated, on average, 6,086 megawatt-hours (MWh) annually.  Since Valtec Power purchased the Black Creek Hydroelectric Project, the </w:t>
      </w:r>
      <w:r w:rsidRPr="00F6285E">
        <w:rPr>
          <w:rFonts w:eastAsia="Times New Roman" w:cs="Times New Roman"/>
        </w:rPr>
        <w:lastRenderedPageBreak/>
        <w:t xml:space="preserve">project has generated, on average, 12,363 MWh annually.  Based on this experience, PSE believes that the Electron Hydro team, which is substantially similar to the Valtec Power team, has a proven </w:t>
      </w:r>
      <w:proofErr w:type="gramStart"/>
      <w:r w:rsidRPr="00F6285E">
        <w:rPr>
          <w:rFonts w:eastAsia="Times New Roman" w:cs="Times New Roman"/>
        </w:rPr>
        <w:t>track record</w:t>
      </w:r>
      <w:proofErr w:type="gramEnd"/>
      <w:r w:rsidRPr="00F6285E">
        <w:rPr>
          <w:rFonts w:eastAsia="Times New Roman" w:cs="Times New Roman"/>
        </w:rPr>
        <w:t xml:space="preserve"> to increase the output and reliability of the Electron Project.</w:t>
      </w:r>
      <w:r>
        <w:rPr>
          <w:rStyle w:val="FootnoteReference"/>
          <w:rFonts w:eastAsia="Times New Roman" w:cs="Times New Roman"/>
        </w:rPr>
        <w:footnoteReference w:id="94"/>
      </w:r>
    </w:p>
    <w:p w:rsidR="000726E8" w:rsidRDefault="00F6285E" w:rsidP="000726E8">
      <w:pPr>
        <w:spacing w:line="480" w:lineRule="auto"/>
        <w:ind w:firstLine="720"/>
        <w:rPr>
          <w:rFonts w:eastAsia="Times New Roman" w:cs="Times New Roman"/>
        </w:rPr>
      </w:pPr>
      <w:r w:rsidRPr="009E685C">
        <w:rPr>
          <w:rFonts w:eastAsia="Times New Roman" w:cs="Times New Roman"/>
        </w:rPr>
        <w:fldChar w:fldCharType="begin"/>
      </w:r>
      <w:r w:rsidRPr="009E685C">
        <w:rPr>
          <w:rFonts w:eastAsia="Times New Roman" w:cs="Times New Roman"/>
        </w:rPr>
        <w:instrText xml:space="preserve"> AUTONUM  </w:instrText>
      </w:r>
      <w:r w:rsidRPr="009E685C">
        <w:rPr>
          <w:rFonts w:eastAsia="Times New Roman" w:cs="Times New Roman"/>
        </w:rPr>
        <w:fldChar w:fldCharType="end"/>
      </w:r>
      <w:r w:rsidRPr="009E685C">
        <w:rPr>
          <w:rFonts w:eastAsia="Times New Roman" w:cs="Times New Roman"/>
        </w:rPr>
        <w:tab/>
      </w:r>
      <w:r w:rsidRPr="00F6285E">
        <w:rPr>
          <w:rFonts w:eastAsia="Times New Roman" w:cs="Times New Roman"/>
        </w:rPr>
        <w:t xml:space="preserve">Tollhouse is also developing two hydroelectric projects in Washington and Montana with a nameplate capacity of 25 and 15 MWs, respectively, and planned operation dates of 2018 and 2016, respectively.  </w:t>
      </w:r>
      <w:r w:rsidR="00420555" w:rsidRPr="00420555">
        <w:rPr>
          <w:rFonts w:eastAsia="Times New Roman" w:cs="Times New Roman"/>
        </w:rPr>
        <w:t>These are only a few examples of E</w:t>
      </w:r>
      <w:r w:rsidR="00420555">
        <w:rPr>
          <w:rFonts w:eastAsia="Times New Roman" w:cs="Times New Roman"/>
        </w:rPr>
        <w:t>lectron Hydro’s</w:t>
      </w:r>
      <w:r w:rsidR="00420555" w:rsidRPr="00420555">
        <w:rPr>
          <w:rFonts w:eastAsia="Times New Roman" w:cs="Times New Roman"/>
        </w:rPr>
        <w:t xml:space="preserve"> institutional knowledge of electric projects; companies controlled by or otherwise affiliated with the principals of E</w:t>
      </w:r>
      <w:r w:rsidR="00420555">
        <w:rPr>
          <w:rFonts w:eastAsia="Times New Roman" w:cs="Times New Roman"/>
        </w:rPr>
        <w:t>lectron Hydro</w:t>
      </w:r>
      <w:r w:rsidR="00420555" w:rsidRPr="00420555">
        <w:rPr>
          <w:rFonts w:eastAsia="Times New Roman" w:cs="Times New Roman"/>
        </w:rPr>
        <w:t xml:space="preserve"> have constructed over $1</w:t>
      </w:r>
      <w:r w:rsidR="00420555">
        <w:rPr>
          <w:rFonts w:eastAsia="Times New Roman" w:cs="Times New Roman"/>
        </w:rPr>
        <w:t> b</w:t>
      </w:r>
      <w:r w:rsidR="00420555" w:rsidRPr="00420555">
        <w:rPr>
          <w:rFonts w:eastAsia="Times New Roman" w:cs="Times New Roman"/>
        </w:rPr>
        <w:t>illion in energy projects, including generation and transmissi</w:t>
      </w:r>
      <w:r w:rsidR="00420555">
        <w:rPr>
          <w:rFonts w:eastAsia="Times New Roman" w:cs="Times New Roman"/>
        </w:rPr>
        <w:t>on assets in the last few years</w:t>
      </w:r>
      <w:r w:rsidRPr="00F6285E">
        <w:rPr>
          <w:rFonts w:eastAsia="Times New Roman" w:cs="Times New Roman"/>
        </w:rPr>
        <w:t>.</w:t>
      </w:r>
      <w:r>
        <w:rPr>
          <w:rStyle w:val="FootnoteReference"/>
          <w:rFonts w:eastAsia="Times New Roman" w:cs="Times New Roman"/>
        </w:rPr>
        <w:footnoteReference w:id="95"/>
      </w:r>
    </w:p>
    <w:p w:rsidR="00F6285E" w:rsidRPr="00F6285E" w:rsidRDefault="00F6285E" w:rsidP="00F6285E">
      <w:pPr>
        <w:spacing w:line="480" w:lineRule="auto"/>
        <w:ind w:firstLine="720"/>
        <w:rPr>
          <w:rFonts w:eastAsia="Times New Roman" w:cs="Times New Roman"/>
        </w:rPr>
      </w:pPr>
      <w:r w:rsidRPr="00F6285E">
        <w:rPr>
          <w:rFonts w:eastAsia="Times New Roman" w:cs="Times New Roman"/>
        </w:rPr>
        <w:fldChar w:fldCharType="begin"/>
      </w:r>
      <w:r w:rsidRPr="00F6285E">
        <w:rPr>
          <w:rFonts w:eastAsia="Times New Roman" w:cs="Times New Roman"/>
        </w:rPr>
        <w:instrText xml:space="preserve"> AUTONUM  </w:instrText>
      </w:r>
      <w:r w:rsidRPr="00F6285E">
        <w:rPr>
          <w:rFonts w:eastAsia="Times New Roman" w:cs="Times New Roman"/>
        </w:rPr>
        <w:fldChar w:fldCharType="end"/>
      </w:r>
      <w:r w:rsidRPr="00F6285E">
        <w:rPr>
          <w:rFonts w:eastAsia="Times New Roman" w:cs="Times New Roman"/>
        </w:rPr>
        <w:tab/>
        <w:t xml:space="preserve">Electron Hydro and its member companies have recognized that the mechanical, </w:t>
      </w:r>
      <w:proofErr w:type="gramStart"/>
      <w:r w:rsidRPr="00F6285E">
        <w:rPr>
          <w:rFonts w:eastAsia="Times New Roman" w:cs="Times New Roman"/>
        </w:rPr>
        <w:t>operational</w:t>
      </w:r>
      <w:proofErr w:type="gramEnd"/>
      <w:r w:rsidRPr="00F6285E">
        <w:rPr>
          <w:rFonts w:eastAsia="Times New Roman" w:cs="Times New Roman"/>
        </w:rPr>
        <w:t xml:space="preserve"> and legal improvements to the Electron Project will take both time and significant financial resources.  Electron Hydro states that it expects to perform the major work on the Electron Project during the first two years following acquisition (with most work on the project </w:t>
      </w:r>
      <w:proofErr w:type="gramStart"/>
      <w:r w:rsidRPr="00F6285E">
        <w:rPr>
          <w:rFonts w:eastAsia="Times New Roman" w:cs="Times New Roman"/>
        </w:rPr>
        <w:t>being done</w:t>
      </w:r>
      <w:proofErr w:type="gramEnd"/>
      <w:r w:rsidRPr="00F6285E">
        <w:rPr>
          <w:rFonts w:eastAsia="Times New Roman" w:cs="Times New Roman"/>
        </w:rPr>
        <w:t xml:space="preserve"> in the late spring through late summer seasons).  Electron Hydro has expressed an understanding that some of the fish passage enhancement work may need to wait for the environmental planning process to </w:t>
      </w:r>
      <w:proofErr w:type="gramStart"/>
      <w:r w:rsidRPr="00F6285E">
        <w:rPr>
          <w:rFonts w:eastAsia="Times New Roman" w:cs="Times New Roman"/>
        </w:rPr>
        <w:t>be completed</w:t>
      </w:r>
      <w:proofErr w:type="gramEnd"/>
      <w:r w:rsidRPr="00F6285E">
        <w:rPr>
          <w:rFonts w:eastAsia="Times New Roman" w:cs="Times New Roman"/>
        </w:rPr>
        <w:t xml:space="preserve"> as discussed below.  Furthermore, Electron Hydro has developed full cost financial models with estimates of all work to be completed.  Electron Hydro expects that </w:t>
      </w:r>
      <w:proofErr w:type="gramStart"/>
      <w:r w:rsidRPr="00F6285E">
        <w:rPr>
          <w:rFonts w:eastAsia="Times New Roman" w:cs="Times New Roman"/>
        </w:rPr>
        <w:t>the majority, if not all, of this work will be financed by Electron Hydro member JAVA Holdings Ltd</w:t>
      </w:r>
      <w:proofErr w:type="gramEnd"/>
      <w:r w:rsidRPr="00F6285E">
        <w:rPr>
          <w:rFonts w:eastAsia="Times New Roman" w:cs="Times New Roman"/>
        </w:rPr>
        <w:t>.  Electron Hydro also has three other parties interested in providing debt financing, two of which are large national banks.</w:t>
      </w:r>
      <w:r w:rsidRPr="00F6285E">
        <w:rPr>
          <w:rStyle w:val="FootnoteReference"/>
          <w:rFonts w:eastAsia="Times New Roman" w:cs="Times New Roman"/>
        </w:rPr>
        <w:footnoteReference w:id="96"/>
      </w:r>
    </w:p>
    <w:p w:rsidR="00F6285E" w:rsidRPr="00F6285E" w:rsidRDefault="00F6285E" w:rsidP="00F6285E">
      <w:pPr>
        <w:pStyle w:val="Heading5"/>
        <w:spacing w:before="0" w:after="240"/>
        <w:ind w:left="2880" w:right="720" w:hanging="720"/>
        <w:rPr>
          <w:rFonts w:ascii="Times New Roman" w:hAnsi="Times New Roman" w:cs="Times New Roman"/>
          <w:b/>
          <w:color w:val="auto"/>
          <w:u w:val="single"/>
        </w:rPr>
      </w:pPr>
      <w:r w:rsidRPr="00F6285E">
        <w:rPr>
          <w:rFonts w:ascii="Times New Roman" w:hAnsi="Times New Roman" w:cs="Times New Roman"/>
          <w:b/>
          <w:color w:val="auto"/>
        </w:rPr>
        <w:lastRenderedPageBreak/>
        <w:t>ii.</w:t>
      </w:r>
      <w:r w:rsidRPr="00F6285E">
        <w:rPr>
          <w:rFonts w:ascii="Times New Roman" w:hAnsi="Times New Roman" w:cs="Times New Roman"/>
          <w:b/>
          <w:color w:val="auto"/>
        </w:rPr>
        <w:tab/>
      </w:r>
      <w:r w:rsidRPr="00F6285E">
        <w:rPr>
          <w:rFonts w:ascii="Times New Roman" w:eastAsia="Times New Roman" w:hAnsi="Times New Roman" w:cs="Times New Roman"/>
          <w:b/>
          <w:color w:val="auto"/>
          <w:u w:val="single"/>
        </w:rPr>
        <w:t xml:space="preserve">Electron Hydro is </w:t>
      </w:r>
      <w:proofErr w:type="gramStart"/>
      <w:r w:rsidRPr="00F6285E">
        <w:rPr>
          <w:rFonts w:ascii="Times New Roman" w:eastAsia="Times New Roman" w:hAnsi="Times New Roman" w:cs="Times New Roman"/>
          <w:b/>
          <w:color w:val="auto"/>
          <w:u w:val="single"/>
        </w:rPr>
        <w:t>Committed</w:t>
      </w:r>
      <w:proofErr w:type="gramEnd"/>
      <w:r w:rsidRPr="00F6285E">
        <w:rPr>
          <w:rFonts w:ascii="Times New Roman" w:eastAsia="Times New Roman" w:hAnsi="Times New Roman" w:cs="Times New Roman"/>
          <w:b/>
          <w:color w:val="auto"/>
          <w:u w:val="single"/>
        </w:rPr>
        <w:t xml:space="preserve"> to Operating Within the Requirements of the Resource Enhancement Agreement for the Remainder of Its Term</w:t>
      </w:r>
    </w:p>
    <w:p w:rsidR="000726E8" w:rsidRPr="00F6285E" w:rsidRDefault="00F6285E" w:rsidP="000726E8">
      <w:pPr>
        <w:spacing w:line="480" w:lineRule="auto"/>
        <w:ind w:firstLine="720"/>
        <w:rPr>
          <w:rFonts w:eastAsia="Times New Roman" w:cs="Times New Roman"/>
        </w:rPr>
      </w:pPr>
      <w:r w:rsidRPr="009E685C">
        <w:rPr>
          <w:rFonts w:eastAsia="Times New Roman" w:cs="Times New Roman"/>
        </w:rPr>
        <w:fldChar w:fldCharType="begin"/>
      </w:r>
      <w:r w:rsidRPr="009E685C">
        <w:rPr>
          <w:rFonts w:eastAsia="Times New Roman" w:cs="Times New Roman"/>
        </w:rPr>
        <w:instrText xml:space="preserve"> AUTONUM  </w:instrText>
      </w:r>
      <w:r w:rsidRPr="009E685C">
        <w:rPr>
          <w:rFonts w:eastAsia="Times New Roman" w:cs="Times New Roman"/>
        </w:rPr>
        <w:fldChar w:fldCharType="end"/>
      </w:r>
      <w:r w:rsidRPr="009E685C">
        <w:rPr>
          <w:rFonts w:eastAsia="Times New Roman" w:cs="Times New Roman"/>
        </w:rPr>
        <w:tab/>
      </w:r>
      <w:r w:rsidRPr="00F6285E">
        <w:rPr>
          <w:rFonts w:eastAsia="Times New Roman" w:cs="Times New Roman"/>
        </w:rPr>
        <w:t xml:space="preserve">Electron Hydro </w:t>
      </w:r>
      <w:r w:rsidR="000726E8" w:rsidRPr="00F6285E">
        <w:rPr>
          <w:rFonts w:eastAsia="Times New Roman" w:cs="Times New Roman"/>
        </w:rPr>
        <w:t xml:space="preserve">is committed to </w:t>
      </w:r>
      <w:r w:rsidR="00F76416">
        <w:rPr>
          <w:rFonts w:eastAsia="Times New Roman" w:cs="Times New Roman"/>
        </w:rPr>
        <w:t>fully performing the operational</w:t>
      </w:r>
      <w:r w:rsidR="000726E8" w:rsidRPr="00F6285E">
        <w:rPr>
          <w:rFonts w:eastAsia="Times New Roman" w:cs="Times New Roman"/>
        </w:rPr>
        <w:t xml:space="preserve"> requirements of the </w:t>
      </w:r>
      <w:r>
        <w:rPr>
          <w:rFonts w:eastAsia="Times New Roman" w:cs="Times New Roman"/>
        </w:rPr>
        <w:t xml:space="preserve">Resource Enhancement Agreement </w:t>
      </w:r>
      <w:r w:rsidR="000726E8" w:rsidRPr="00F6285E">
        <w:rPr>
          <w:rFonts w:eastAsia="Times New Roman" w:cs="Times New Roman"/>
        </w:rPr>
        <w:t xml:space="preserve">for the remainder of its term, and intends always to operate and manage mindful of the fisheries’ importance with the hope of improving the existing conditions.  </w:t>
      </w:r>
      <w:r>
        <w:rPr>
          <w:rFonts w:eastAsia="Times New Roman" w:cs="Times New Roman"/>
        </w:rPr>
        <w:t xml:space="preserve">Electron Hydro has expressed an interest in </w:t>
      </w:r>
      <w:r w:rsidR="000726E8" w:rsidRPr="00F6285E">
        <w:rPr>
          <w:rFonts w:eastAsia="Times New Roman" w:cs="Times New Roman"/>
        </w:rPr>
        <w:t xml:space="preserve">working with the </w:t>
      </w:r>
      <w:r>
        <w:rPr>
          <w:rFonts w:eastAsia="Times New Roman" w:cs="Times New Roman"/>
        </w:rPr>
        <w:t xml:space="preserve">Puyallup </w:t>
      </w:r>
      <w:r w:rsidR="000726E8" w:rsidRPr="00F6285E">
        <w:rPr>
          <w:rFonts w:eastAsia="Times New Roman" w:cs="Times New Roman"/>
        </w:rPr>
        <w:t xml:space="preserve">Tribe for the responsible use of renewable generation </w:t>
      </w:r>
      <w:proofErr w:type="gramStart"/>
      <w:r w:rsidR="000726E8" w:rsidRPr="00F6285E">
        <w:rPr>
          <w:rFonts w:eastAsia="Times New Roman" w:cs="Times New Roman"/>
        </w:rPr>
        <w:t>to not only permit</w:t>
      </w:r>
      <w:proofErr w:type="gramEnd"/>
      <w:r w:rsidR="000726E8" w:rsidRPr="00F6285E">
        <w:rPr>
          <w:rFonts w:eastAsia="Times New Roman" w:cs="Times New Roman"/>
        </w:rPr>
        <w:t xml:space="preserve"> but to increase fish production and passage.</w:t>
      </w:r>
      <w:r>
        <w:rPr>
          <w:rStyle w:val="FootnoteReference"/>
          <w:rFonts w:eastAsia="Times New Roman" w:cs="Times New Roman"/>
        </w:rPr>
        <w:footnoteReference w:id="97"/>
      </w:r>
    </w:p>
    <w:p w:rsidR="000726E8" w:rsidRPr="00493C43" w:rsidRDefault="00493C43" w:rsidP="000726E8">
      <w:pPr>
        <w:spacing w:line="480" w:lineRule="auto"/>
        <w:ind w:firstLine="720"/>
        <w:rPr>
          <w:rFonts w:eastAsia="Times New Roman" w:cs="Times New Roman"/>
        </w:rPr>
      </w:pPr>
      <w:r w:rsidRPr="00493C43">
        <w:rPr>
          <w:rFonts w:eastAsia="Times New Roman" w:cs="Times New Roman"/>
        </w:rPr>
        <w:fldChar w:fldCharType="begin"/>
      </w:r>
      <w:r w:rsidRPr="00493C43">
        <w:rPr>
          <w:rFonts w:eastAsia="Times New Roman" w:cs="Times New Roman"/>
        </w:rPr>
        <w:instrText xml:space="preserve"> AUTONUM  </w:instrText>
      </w:r>
      <w:r w:rsidRPr="00493C43">
        <w:rPr>
          <w:rFonts w:eastAsia="Times New Roman" w:cs="Times New Roman"/>
        </w:rPr>
        <w:fldChar w:fldCharType="end"/>
      </w:r>
      <w:r w:rsidRPr="00493C43">
        <w:rPr>
          <w:rFonts w:eastAsia="Times New Roman" w:cs="Times New Roman"/>
        </w:rPr>
        <w:tab/>
        <w:t xml:space="preserve">Electron Hydro </w:t>
      </w:r>
      <w:r w:rsidR="000726E8" w:rsidRPr="00493C43">
        <w:rPr>
          <w:rFonts w:eastAsia="Times New Roman" w:cs="Times New Roman"/>
        </w:rPr>
        <w:t xml:space="preserve">plans to start repairs and maintenance to the Electron </w:t>
      </w:r>
      <w:r w:rsidRPr="00493C43">
        <w:rPr>
          <w:rFonts w:eastAsia="Times New Roman" w:cs="Times New Roman"/>
        </w:rPr>
        <w:t>P</w:t>
      </w:r>
      <w:r w:rsidR="000726E8" w:rsidRPr="00493C43">
        <w:rPr>
          <w:rFonts w:eastAsia="Times New Roman" w:cs="Times New Roman"/>
        </w:rPr>
        <w:t xml:space="preserve">roject as soon as practicable after the sale is closed.  Major work includes replacing failing wood flume supports with steel supports, replacing the flume liner to bring it back to full structural strength, and installing new </w:t>
      </w:r>
      <w:r w:rsidR="00420555">
        <w:rPr>
          <w:rFonts w:eastAsia="Times New Roman" w:cs="Times New Roman"/>
        </w:rPr>
        <w:t xml:space="preserve">turbine runners </w:t>
      </w:r>
      <w:r w:rsidR="000726E8" w:rsidRPr="00493C43">
        <w:rPr>
          <w:rFonts w:eastAsia="Times New Roman" w:cs="Times New Roman"/>
        </w:rPr>
        <w:t xml:space="preserve">in the powerhouse.  Operation of the Electron Project will be automated such that there will be flow level sensors in the Puyallup River above and below the diversion, every mile along and inside the flume, and in the forebay.  Intake valves </w:t>
      </w:r>
      <w:proofErr w:type="gramStart"/>
      <w:r w:rsidR="000726E8" w:rsidRPr="00493C43">
        <w:rPr>
          <w:rFonts w:eastAsia="Times New Roman" w:cs="Times New Roman"/>
        </w:rPr>
        <w:t>will also be automated</w:t>
      </w:r>
      <w:proofErr w:type="gramEnd"/>
      <w:r w:rsidR="000726E8" w:rsidRPr="00493C43">
        <w:rPr>
          <w:rFonts w:eastAsia="Times New Roman" w:cs="Times New Roman"/>
        </w:rPr>
        <w:t xml:space="preserve">.  </w:t>
      </w:r>
      <w:r w:rsidR="006F7A84">
        <w:rPr>
          <w:rFonts w:eastAsia="Times New Roman" w:cs="Times New Roman"/>
        </w:rPr>
        <w:t>These</w:t>
      </w:r>
      <w:r w:rsidR="000726E8" w:rsidRPr="00493C43">
        <w:rPr>
          <w:rFonts w:eastAsia="Times New Roman" w:cs="Times New Roman"/>
        </w:rPr>
        <w:t xml:space="preserve"> automation improvements will give </w:t>
      </w:r>
      <w:r w:rsidRPr="00493C43">
        <w:rPr>
          <w:rFonts w:eastAsia="Times New Roman" w:cs="Times New Roman"/>
        </w:rPr>
        <w:t xml:space="preserve">Electron Hydro </w:t>
      </w:r>
      <w:r w:rsidR="000726E8" w:rsidRPr="00493C43">
        <w:rPr>
          <w:rFonts w:eastAsia="Times New Roman" w:cs="Times New Roman"/>
        </w:rPr>
        <w:t xml:space="preserve">the ability to control the plant and monitor environmental aspects of the project in real time, both locally and remotely, giving </w:t>
      </w:r>
      <w:r w:rsidRPr="00493C43">
        <w:rPr>
          <w:rFonts w:eastAsia="Times New Roman" w:cs="Times New Roman"/>
        </w:rPr>
        <w:t xml:space="preserve">Electron Hydro </w:t>
      </w:r>
      <w:r w:rsidR="000726E8" w:rsidRPr="00493C43">
        <w:rPr>
          <w:rFonts w:eastAsia="Times New Roman" w:cs="Times New Roman"/>
        </w:rPr>
        <w:t xml:space="preserve">the ability to respond quickly to any </w:t>
      </w:r>
      <w:r w:rsidRPr="00493C43">
        <w:rPr>
          <w:rFonts w:eastAsia="Times New Roman" w:cs="Times New Roman"/>
        </w:rPr>
        <w:t>detected or potential issues.</w:t>
      </w:r>
      <w:r>
        <w:rPr>
          <w:rStyle w:val="FootnoteReference"/>
          <w:rFonts w:eastAsia="Times New Roman" w:cs="Times New Roman"/>
        </w:rPr>
        <w:footnoteReference w:id="98"/>
      </w:r>
    </w:p>
    <w:p w:rsidR="000726E8" w:rsidRDefault="00493C43" w:rsidP="000726E8">
      <w:pPr>
        <w:spacing w:line="480" w:lineRule="auto"/>
        <w:ind w:firstLine="720"/>
        <w:rPr>
          <w:rFonts w:eastAsia="Times New Roman" w:cs="Times New Roman"/>
        </w:rPr>
      </w:pPr>
      <w:r w:rsidRPr="00493C43">
        <w:rPr>
          <w:rFonts w:eastAsia="Times New Roman" w:cs="Times New Roman"/>
        </w:rPr>
        <w:fldChar w:fldCharType="begin"/>
      </w:r>
      <w:r w:rsidRPr="00493C43">
        <w:rPr>
          <w:rFonts w:eastAsia="Times New Roman" w:cs="Times New Roman"/>
        </w:rPr>
        <w:instrText xml:space="preserve"> AUTONUM  </w:instrText>
      </w:r>
      <w:r w:rsidRPr="00493C43">
        <w:rPr>
          <w:rFonts w:eastAsia="Times New Roman" w:cs="Times New Roman"/>
        </w:rPr>
        <w:fldChar w:fldCharType="end"/>
      </w:r>
      <w:r w:rsidRPr="00493C43">
        <w:rPr>
          <w:rFonts w:eastAsia="Times New Roman" w:cs="Times New Roman"/>
        </w:rPr>
        <w:tab/>
      </w:r>
      <w:r>
        <w:rPr>
          <w:rFonts w:eastAsia="Times New Roman" w:cs="Times New Roman"/>
        </w:rPr>
        <w:t xml:space="preserve">In addition to these </w:t>
      </w:r>
      <w:r w:rsidR="000726E8" w:rsidRPr="00493C43">
        <w:rPr>
          <w:rFonts w:eastAsia="Times New Roman" w:cs="Times New Roman"/>
        </w:rPr>
        <w:t xml:space="preserve">mechanical and operational improvements, </w:t>
      </w:r>
      <w:r>
        <w:rPr>
          <w:rFonts w:eastAsia="Times New Roman" w:cs="Times New Roman"/>
        </w:rPr>
        <w:t xml:space="preserve">Electron Hydro intends, </w:t>
      </w:r>
      <w:r w:rsidR="000726E8" w:rsidRPr="00493C43">
        <w:rPr>
          <w:rFonts w:eastAsia="Times New Roman" w:cs="Times New Roman"/>
        </w:rPr>
        <w:t xml:space="preserve">as soon as practicable after close of the sale, </w:t>
      </w:r>
      <w:r>
        <w:rPr>
          <w:rFonts w:eastAsia="Times New Roman" w:cs="Times New Roman"/>
        </w:rPr>
        <w:t xml:space="preserve">to </w:t>
      </w:r>
      <w:r w:rsidR="00F76416">
        <w:rPr>
          <w:rFonts w:eastAsia="Times New Roman" w:cs="Times New Roman"/>
        </w:rPr>
        <w:t>re</w:t>
      </w:r>
      <w:r w:rsidR="000726E8" w:rsidRPr="00493C43">
        <w:rPr>
          <w:rFonts w:eastAsia="Times New Roman" w:cs="Times New Roman"/>
        </w:rPr>
        <w:t xml:space="preserve">start the process for </w:t>
      </w:r>
      <w:r w:rsidR="00F76416">
        <w:rPr>
          <w:rFonts w:eastAsia="Times New Roman" w:cs="Times New Roman"/>
        </w:rPr>
        <w:t>negotiating a</w:t>
      </w:r>
      <w:r w:rsidR="000726E8" w:rsidRPr="00493C43">
        <w:rPr>
          <w:rFonts w:eastAsia="Times New Roman" w:cs="Times New Roman"/>
        </w:rPr>
        <w:t xml:space="preserve"> H</w:t>
      </w:r>
      <w:r w:rsidR="00DA0304">
        <w:rPr>
          <w:rFonts w:eastAsia="Times New Roman" w:cs="Times New Roman"/>
        </w:rPr>
        <w:t>abitat Conservation Plan (“H</w:t>
      </w:r>
      <w:r w:rsidR="000726E8" w:rsidRPr="00493C43">
        <w:rPr>
          <w:rFonts w:eastAsia="Times New Roman" w:cs="Times New Roman"/>
        </w:rPr>
        <w:t>CP</w:t>
      </w:r>
      <w:r w:rsidR="00DA0304">
        <w:rPr>
          <w:rFonts w:eastAsia="Times New Roman" w:cs="Times New Roman"/>
        </w:rPr>
        <w:t>”)</w:t>
      </w:r>
      <w:r>
        <w:rPr>
          <w:rFonts w:eastAsia="Times New Roman" w:cs="Times New Roman"/>
        </w:rPr>
        <w:t xml:space="preserve"> </w:t>
      </w:r>
      <w:r w:rsidR="000726E8" w:rsidRPr="00493C43">
        <w:rPr>
          <w:rFonts w:eastAsia="Times New Roman" w:cs="Times New Roman"/>
        </w:rPr>
        <w:t xml:space="preserve">pursuant to the </w:t>
      </w:r>
      <w:r w:rsidR="00DA0304">
        <w:rPr>
          <w:rFonts w:eastAsia="Times New Roman" w:cs="Times New Roman"/>
        </w:rPr>
        <w:t>Endangered Species Act</w:t>
      </w:r>
      <w:r w:rsidR="000726E8" w:rsidRPr="00493C43">
        <w:rPr>
          <w:rFonts w:eastAsia="Times New Roman" w:cs="Times New Roman"/>
        </w:rPr>
        <w:t xml:space="preserve">.  </w:t>
      </w:r>
      <w:r w:rsidR="00DA0304">
        <w:rPr>
          <w:rFonts w:eastAsia="Times New Roman" w:cs="Times New Roman"/>
        </w:rPr>
        <w:t xml:space="preserve">That National Marine Fisheries Service </w:t>
      </w:r>
      <w:r w:rsidR="000726E8" w:rsidRPr="00493C43">
        <w:rPr>
          <w:rFonts w:eastAsia="Times New Roman" w:cs="Times New Roman"/>
        </w:rPr>
        <w:t xml:space="preserve">will be the lead agency, but </w:t>
      </w:r>
      <w:r>
        <w:rPr>
          <w:rFonts w:eastAsia="Times New Roman" w:cs="Times New Roman"/>
        </w:rPr>
        <w:t xml:space="preserve">Electron Hydro </w:t>
      </w:r>
      <w:r w:rsidR="000726E8" w:rsidRPr="00493C43">
        <w:rPr>
          <w:rFonts w:eastAsia="Times New Roman" w:cs="Times New Roman"/>
        </w:rPr>
        <w:t>expect</w:t>
      </w:r>
      <w:r>
        <w:rPr>
          <w:rFonts w:eastAsia="Times New Roman" w:cs="Times New Roman"/>
        </w:rPr>
        <w:t>s</w:t>
      </w:r>
      <w:r w:rsidR="000726E8" w:rsidRPr="00493C43">
        <w:rPr>
          <w:rFonts w:eastAsia="Times New Roman" w:cs="Times New Roman"/>
        </w:rPr>
        <w:t xml:space="preserve"> that </w:t>
      </w:r>
      <w:r w:rsidR="00DA0304">
        <w:rPr>
          <w:rFonts w:eastAsia="Times New Roman" w:cs="Times New Roman"/>
        </w:rPr>
        <w:t>U.S. Fish and Wildlife Service</w:t>
      </w:r>
      <w:r w:rsidR="00F76416">
        <w:rPr>
          <w:rFonts w:eastAsia="Times New Roman" w:cs="Times New Roman"/>
        </w:rPr>
        <w:t xml:space="preserve">, the </w:t>
      </w:r>
      <w:r w:rsidR="00E36557">
        <w:rPr>
          <w:rFonts w:eastAsia="Times New Roman" w:cs="Times New Roman"/>
        </w:rPr>
        <w:t xml:space="preserve">Puyallup </w:t>
      </w:r>
      <w:r w:rsidR="00F76416">
        <w:rPr>
          <w:rFonts w:eastAsia="Times New Roman" w:cs="Times New Roman"/>
        </w:rPr>
        <w:t xml:space="preserve">Tribe </w:t>
      </w:r>
      <w:r w:rsidR="000726E8" w:rsidRPr="00493C43">
        <w:rPr>
          <w:rFonts w:eastAsia="Times New Roman" w:cs="Times New Roman"/>
        </w:rPr>
        <w:t xml:space="preserve">and federal and state agencies will participate in </w:t>
      </w:r>
      <w:r w:rsidR="00F76416">
        <w:rPr>
          <w:rFonts w:eastAsia="Times New Roman" w:cs="Times New Roman"/>
        </w:rPr>
        <w:t>this</w:t>
      </w:r>
      <w:r w:rsidR="0041450E">
        <w:rPr>
          <w:rFonts w:eastAsia="Times New Roman" w:cs="Times New Roman"/>
        </w:rPr>
        <w:t xml:space="preserve"> </w:t>
      </w:r>
      <w:r w:rsidR="0041450E">
        <w:rPr>
          <w:rFonts w:eastAsia="Times New Roman" w:cs="Times New Roman"/>
        </w:rPr>
        <w:lastRenderedPageBreak/>
        <w:t>process</w:t>
      </w:r>
      <w:r w:rsidRPr="00493C43">
        <w:rPr>
          <w:rFonts w:eastAsia="Times New Roman" w:cs="Times New Roman"/>
        </w:rPr>
        <w:t>.</w:t>
      </w:r>
      <w:r w:rsidR="0041450E">
        <w:rPr>
          <w:rFonts w:eastAsia="Times New Roman" w:cs="Times New Roman"/>
        </w:rPr>
        <w:t xml:space="preserve">  </w:t>
      </w:r>
      <w:r>
        <w:rPr>
          <w:rFonts w:eastAsia="Times New Roman" w:cs="Times New Roman"/>
        </w:rPr>
        <w:t xml:space="preserve">Electron Hydro </w:t>
      </w:r>
      <w:r w:rsidR="000726E8" w:rsidRPr="00493C43">
        <w:rPr>
          <w:rFonts w:eastAsia="Times New Roman" w:cs="Times New Roman"/>
        </w:rPr>
        <w:t xml:space="preserve">is committed to completing the HCP process and fisheries </w:t>
      </w:r>
      <w:proofErr w:type="gramStart"/>
      <w:r w:rsidR="000726E8" w:rsidRPr="00493C43">
        <w:rPr>
          <w:rFonts w:eastAsia="Times New Roman" w:cs="Times New Roman"/>
        </w:rPr>
        <w:t>improvements</w:t>
      </w:r>
      <w:proofErr w:type="gramEnd"/>
      <w:r w:rsidR="000726E8" w:rsidRPr="00493C43">
        <w:rPr>
          <w:rFonts w:eastAsia="Times New Roman" w:cs="Times New Roman"/>
        </w:rPr>
        <w:t xml:space="preserve"> as </w:t>
      </w:r>
      <w:r w:rsidR="00DA0304">
        <w:rPr>
          <w:rFonts w:eastAsia="Times New Roman" w:cs="Times New Roman"/>
        </w:rPr>
        <w:t xml:space="preserve">it </w:t>
      </w:r>
      <w:r w:rsidR="000726E8" w:rsidRPr="00493C43">
        <w:rPr>
          <w:rFonts w:eastAsia="Times New Roman" w:cs="Times New Roman"/>
        </w:rPr>
        <w:t>believe</w:t>
      </w:r>
      <w:r w:rsidR="00DA0304">
        <w:rPr>
          <w:rFonts w:eastAsia="Times New Roman" w:cs="Times New Roman"/>
        </w:rPr>
        <w:t>s</w:t>
      </w:r>
      <w:r w:rsidR="000726E8" w:rsidRPr="00493C43">
        <w:rPr>
          <w:rFonts w:eastAsia="Times New Roman" w:cs="Times New Roman"/>
        </w:rPr>
        <w:t xml:space="preserve"> it is in the best interest of the fish and </w:t>
      </w:r>
      <w:r w:rsidR="00DA0304">
        <w:rPr>
          <w:rFonts w:eastAsia="Times New Roman" w:cs="Times New Roman"/>
        </w:rPr>
        <w:t xml:space="preserve">its </w:t>
      </w:r>
      <w:r w:rsidR="000726E8" w:rsidRPr="00493C43">
        <w:rPr>
          <w:rFonts w:eastAsia="Times New Roman" w:cs="Times New Roman"/>
        </w:rPr>
        <w:t xml:space="preserve">planned long-term operation of the </w:t>
      </w:r>
      <w:r>
        <w:rPr>
          <w:rFonts w:eastAsia="Times New Roman" w:cs="Times New Roman"/>
        </w:rPr>
        <w:t xml:space="preserve">Electron </w:t>
      </w:r>
      <w:r w:rsidR="000726E8" w:rsidRPr="00493C43">
        <w:rPr>
          <w:rFonts w:eastAsia="Times New Roman" w:cs="Times New Roman"/>
        </w:rPr>
        <w:t xml:space="preserve">Project to be clearly compliant with the Endangered Species Act.  </w:t>
      </w:r>
      <w:r>
        <w:rPr>
          <w:rFonts w:eastAsia="Times New Roman" w:cs="Times New Roman"/>
        </w:rPr>
        <w:t xml:space="preserve">Electron Hydro expects to </w:t>
      </w:r>
      <w:r w:rsidR="0035139C">
        <w:rPr>
          <w:rFonts w:eastAsia="Times New Roman" w:cs="Times New Roman"/>
        </w:rPr>
        <w:t>re</w:t>
      </w:r>
      <w:r w:rsidR="000726E8" w:rsidRPr="00493C43">
        <w:rPr>
          <w:rFonts w:eastAsia="Times New Roman" w:cs="Times New Roman"/>
        </w:rPr>
        <w:t>start the process immediately and try to resolve any issues over the coming few years.</w:t>
      </w:r>
      <w:r w:rsidR="0041450E">
        <w:rPr>
          <w:rStyle w:val="FootnoteReference"/>
          <w:rFonts w:eastAsia="Times New Roman" w:cs="Times New Roman"/>
        </w:rPr>
        <w:footnoteReference w:id="99"/>
      </w:r>
    </w:p>
    <w:p w:rsidR="00E35074" w:rsidRPr="00493C43" w:rsidRDefault="00E35074" w:rsidP="00E35074">
      <w:pPr>
        <w:spacing w:line="480" w:lineRule="auto"/>
        <w:ind w:firstLine="720"/>
        <w:rPr>
          <w:rFonts w:eastAsia="Times New Roman" w:cs="Times New Roman"/>
        </w:rPr>
      </w:pPr>
      <w:r w:rsidRPr="00493C43">
        <w:rPr>
          <w:rFonts w:eastAsia="Times New Roman" w:cs="Times New Roman"/>
        </w:rPr>
        <w:fldChar w:fldCharType="begin"/>
      </w:r>
      <w:r w:rsidRPr="00493C43">
        <w:rPr>
          <w:rFonts w:eastAsia="Times New Roman" w:cs="Times New Roman"/>
        </w:rPr>
        <w:instrText xml:space="preserve"> AUTONUM  </w:instrText>
      </w:r>
      <w:r w:rsidRPr="00493C43">
        <w:rPr>
          <w:rFonts w:eastAsia="Times New Roman" w:cs="Times New Roman"/>
        </w:rPr>
        <w:fldChar w:fldCharType="end"/>
      </w:r>
      <w:r>
        <w:rPr>
          <w:rFonts w:eastAsia="Times New Roman" w:cs="Times New Roman"/>
        </w:rPr>
        <w:tab/>
        <w:t>Additionally, f</w:t>
      </w:r>
      <w:r w:rsidRPr="00E35074">
        <w:rPr>
          <w:rFonts w:eastAsia="Times New Roman" w:cs="Times New Roman"/>
        </w:rPr>
        <w:t xml:space="preserve">ollowing the sale of the Electron Project to Electron Hydro, PSE will continue to work with the Puyallup Tribe to ensure all obligations under the Resource Enhancement Agreement </w:t>
      </w:r>
      <w:proofErr w:type="gramStart"/>
      <w:r w:rsidRPr="00E35074">
        <w:rPr>
          <w:rFonts w:eastAsia="Times New Roman" w:cs="Times New Roman"/>
        </w:rPr>
        <w:t>are fulfilled</w:t>
      </w:r>
      <w:proofErr w:type="gramEnd"/>
      <w:r w:rsidRPr="00E35074">
        <w:rPr>
          <w:rFonts w:eastAsia="Times New Roman" w:cs="Times New Roman"/>
        </w:rPr>
        <w:t>.</w:t>
      </w:r>
      <w:r>
        <w:rPr>
          <w:rFonts w:eastAsia="Times New Roman" w:cs="Times New Roman"/>
        </w:rPr>
        <w:t xml:space="preserve">  </w:t>
      </w:r>
      <w:r w:rsidRPr="00E35074">
        <w:rPr>
          <w:rFonts w:eastAsia="Times New Roman" w:cs="Times New Roman"/>
        </w:rPr>
        <w:t>PSE resource sciences and operations staff will provide training to employees of Electron Hydro.</w:t>
      </w:r>
      <w:r>
        <w:rPr>
          <w:rFonts w:eastAsia="Times New Roman" w:cs="Times New Roman"/>
        </w:rPr>
        <w:t xml:space="preserve">  </w:t>
      </w:r>
      <w:r w:rsidRPr="00E35074">
        <w:rPr>
          <w:rFonts w:eastAsia="Times New Roman" w:cs="Times New Roman"/>
        </w:rPr>
        <w:t>Trained PSE biologists will continue to observe operations at the facility, provide guidance to crews performing maintenance activities, and monitor for compliance with the Resource Enhancement Agreement throughout the remaining term of the agreement.</w:t>
      </w:r>
      <w:r>
        <w:rPr>
          <w:rStyle w:val="FootnoteReference"/>
          <w:rFonts w:eastAsia="Times New Roman" w:cs="Times New Roman"/>
        </w:rPr>
        <w:footnoteReference w:id="100"/>
      </w:r>
    </w:p>
    <w:p w:rsidR="0011790E" w:rsidRPr="0058662D" w:rsidRDefault="0011790E" w:rsidP="0011790E">
      <w:pPr>
        <w:pStyle w:val="Heading4"/>
        <w:ind w:left="2160" w:right="720" w:hanging="720"/>
      </w:pPr>
      <w:r>
        <w:rPr>
          <w:u w:val="none"/>
        </w:rPr>
        <w:t>c</w:t>
      </w:r>
      <w:r w:rsidRPr="00A771FA">
        <w:rPr>
          <w:u w:val="none"/>
        </w:rPr>
        <w:t>.</w:t>
      </w:r>
      <w:r w:rsidRPr="00A771FA">
        <w:rPr>
          <w:u w:val="none"/>
        </w:rPr>
        <w:tab/>
      </w:r>
      <w:r>
        <w:rPr>
          <w:rFonts w:eastAsia="Times New Roman"/>
        </w:rPr>
        <w:t xml:space="preserve">The Commission should reject the novel argument of the Puyallup Tribe that Would Require the Commission to Opine on the Financial and Managerial Fitness of an Acquirer that is </w:t>
      </w:r>
      <w:proofErr w:type="gramStart"/>
      <w:r>
        <w:rPr>
          <w:rFonts w:eastAsia="Times New Roman"/>
        </w:rPr>
        <w:t>Not</w:t>
      </w:r>
      <w:proofErr w:type="gramEnd"/>
      <w:r>
        <w:rPr>
          <w:rFonts w:eastAsia="Times New Roman"/>
        </w:rPr>
        <w:t xml:space="preserve"> and Will Not be Subject to the Commission’s Jurisdiction.</w:t>
      </w:r>
    </w:p>
    <w:p w:rsidR="00CE20E0" w:rsidRDefault="00BD1778" w:rsidP="00CE20E0">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CE20E0">
        <w:rPr>
          <w:rFonts w:eastAsia="Times New Roman" w:cs="Times New Roman"/>
        </w:rPr>
        <w:t xml:space="preserve">Finally, it is important to note that the Commission </w:t>
      </w:r>
      <w:proofErr w:type="gramStart"/>
      <w:r w:rsidR="00CE20E0">
        <w:rPr>
          <w:rFonts w:eastAsia="Times New Roman" w:cs="Times New Roman"/>
        </w:rPr>
        <w:t xml:space="preserve">has not, in the past, </w:t>
      </w:r>
      <w:r w:rsidR="00C63FB2">
        <w:rPr>
          <w:rFonts w:eastAsia="Times New Roman" w:cs="Times New Roman"/>
        </w:rPr>
        <w:t xml:space="preserve">typically </w:t>
      </w:r>
      <w:r w:rsidR="00CE20E0">
        <w:rPr>
          <w:rFonts w:eastAsia="Times New Roman" w:cs="Times New Roman"/>
        </w:rPr>
        <w:t>focused</w:t>
      </w:r>
      <w:proofErr w:type="gramEnd"/>
      <w:r w:rsidR="00CE20E0">
        <w:rPr>
          <w:rFonts w:eastAsia="Times New Roman" w:cs="Times New Roman"/>
        </w:rPr>
        <w:t xml:space="preserve"> on the</w:t>
      </w:r>
      <w:r w:rsidR="00C63FB2">
        <w:rPr>
          <w:rFonts w:eastAsia="Times New Roman" w:cs="Times New Roman"/>
        </w:rPr>
        <w:t xml:space="preserve"> financial and operational capabilities of </w:t>
      </w:r>
      <w:r w:rsidR="009F127C">
        <w:rPr>
          <w:rFonts w:eastAsia="Times New Roman" w:cs="Times New Roman"/>
        </w:rPr>
        <w:t xml:space="preserve">a purchaser that is not subject to the jurisdiction of the Commission.  </w:t>
      </w:r>
      <w:proofErr w:type="gramStart"/>
      <w:r w:rsidR="009F127C">
        <w:rPr>
          <w:rFonts w:eastAsia="Times New Roman" w:cs="Times New Roman"/>
        </w:rPr>
        <w:t>In prior cases, the Commission has considered an acquiring company’s “</w:t>
      </w:r>
      <w:r w:rsidR="009F127C" w:rsidRPr="009F127C">
        <w:rPr>
          <w:rFonts w:eastAsia="Times New Roman" w:cs="Times New Roman"/>
        </w:rPr>
        <w:t>financial and managerial fitness to run the operations</w:t>
      </w:r>
      <w:r w:rsidR="009F127C">
        <w:rPr>
          <w:rFonts w:eastAsia="Times New Roman" w:cs="Times New Roman"/>
        </w:rPr>
        <w:t xml:space="preserve">” pursuant to </w:t>
      </w:r>
      <w:r w:rsidR="009F127C" w:rsidRPr="008A60CF">
        <w:rPr>
          <w:rFonts w:eastAsia="Times New Roman" w:cs="Times New Roman"/>
        </w:rPr>
        <w:t>WAC</w:t>
      </w:r>
      <w:r w:rsidR="009F127C">
        <w:rPr>
          <w:rFonts w:eastAsia="Times New Roman" w:cs="Times New Roman"/>
        </w:rPr>
        <w:t> </w:t>
      </w:r>
      <w:r w:rsidR="009F127C" w:rsidRPr="008A60CF">
        <w:rPr>
          <w:rFonts w:eastAsia="Times New Roman" w:cs="Times New Roman"/>
        </w:rPr>
        <w:t>480-14</w:t>
      </w:r>
      <w:r w:rsidR="005D256C">
        <w:rPr>
          <w:rFonts w:eastAsia="Times New Roman" w:cs="Times New Roman"/>
        </w:rPr>
        <w:t>3</w:t>
      </w:r>
      <w:r w:rsidR="009F127C" w:rsidRPr="008A60CF">
        <w:rPr>
          <w:rFonts w:eastAsia="Times New Roman" w:cs="Times New Roman"/>
        </w:rPr>
        <w:t>-170</w:t>
      </w:r>
      <w:r w:rsidR="005D256C">
        <w:rPr>
          <w:rFonts w:eastAsia="Times New Roman" w:cs="Times New Roman"/>
        </w:rPr>
        <w:fldChar w:fldCharType="begin"/>
      </w:r>
      <w:r w:rsidR="005D256C">
        <w:rPr>
          <w:rFonts w:eastAsia="Times New Roman" w:cs="Times New Roman"/>
        </w:rPr>
        <w:instrText xml:space="preserve"> TA \s "WAC 480-143-170" </w:instrText>
      </w:r>
      <w:r w:rsidR="005D256C">
        <w:rPr>
          <w:rFonts w:eastAsia="Times New Roman" w:cs="Times New Roman"/>
        </w:rPr>
        <w:fldChar w:fldCharType="end"/>
      </w:r>
      <w:r w:rsidR="009F127C">
        <w:rPr>
          <w:rFonts w:eastAsia="Times New Roman" w:cs="Times New Roman"/>
        </w:rPr>
        <w:t xml:space="preserve"> but has done so only where the </w:t>
      </w:r>
      <w:r w:rsidR="00E20665">
        <w:rPr>
          <w:rFonts w:eastAsia="Times New Roman" w:cs="Times New Roman"/>
        </w:rPr>
        <w:t xml:space="preserve">transaction involves the acquisition of a public service company that will remain subject to the jurisdiction of the Commission or the acquisition of </w:t>
      </w:r>
      <w:r w:rsidR="00E20665">
        <w:rPr>
          <w:rFonts w:eastAsia="Times New Roman" w:cs="Times New Roman"/>
        </w:rPr>
        <w:lastRenderedPageBreak/>
        <w:t>assets that will subject the acquiring entity to the jurisdiction of the Commission</w:t>
      </w:r>
      <w:r w:rsidR="009F127C">
        <w:rPr>
          <w:rFonts w:eastAsia="Times New Roman" w:cs="Times New Roman"/>
        </w:rPr>
        <w:t>.</w:t>
      </w:r>
      <w:r w:rsidR="009F127C">
        <w:rPr>
          <w:rStyle w:val="FootnoteReference"/>
          <w:rFonts w:eastAsia="Times New Roman" w:cs="Times New Roman"/>
        </w:rPr>
        <w:footnoteReference w:id="101"/>
      </w:r>
      <w:proofErr w:type="gramEnd"/>
      <w:r w:rsidR="00E20665">
        <w:rPr>
          <w:rFonts w:eastAsia="Times New Roman" w:cs="Times New Roman"/>
        </w:rPr>
        <w:t xml:space="preserve">  Neither circumstance is present here.  </w:t>
      </w:r>
      <w:r w:rsidR="00DA7A01">
        <w:rPr>
          <w:rFonts w:eastAsia="Times New Roman" w:cs="Times New Roman"/>
        </w:rPr>
        <w:t xml:space="preserve">After closing of the proposed transaction, Electron Hydro would be an independent power producer and not subject to the jurisdiction of the Commission by virtue of its acquisition of the Electron Project.  The Commission should reject the novel argument of the </w:t>
      </w:r>
      <w:r w:rsidR="003B6B38">
        <w:rPr>
          <w:rFonts w:eastAsia="Times New Roman" w:cs="Times New Roman"/>
        </w:rPr>
        <w:t>Puyallup Tribe</w:t>
      </w:r>
      <w:r w:rsidR="00DA7A01">
        <w:rPr>
          <w:rFonts w:eastAsia="Times New Roman" w:cs="Times New Roman"/>
        </w:rPr>
        <w:t xml:space="preserve"> that would otherwise require the Commission to opine on the </w:t>
      </w:r>
      <w:r w:rsidR="00DA7A01" w:rsidRPr="009F127C">
        <w:rPr>
          <w:rFonts w:eastAsia="Times New Roman" w:cs="Times New Roman"/>
        </w:rPr>
        <w:t>financial and managerial fitness</w:t>
      </w:r>
      <w:r w:rsidR="00DA7A01">
        <w:rPr>
          <w:rFonts w:eastAsia="Times New Roman" w:cs="Times New Roman"/>
        </w:rPr>
        <w:t xml:space="preserve"> of an entity </w:t>
      </w:r>
      <w:r w:rsidR="00B738C9">
        <w:rPr>
          <w:rFonts w:eastAsia="Times New Roman" w:cs="Times New Roman"/>
        </w:rPr>
        <w:t>over which the Commission does not and will not have jurisdiction.</w:t>
      </w:r>
    </w:p>
    <w:p w:rsidR="00A771FA" w:rsidRPr="00540016" w:rsidRDefault="00A771FA" w:rsidP="00A771FA">
      <w:pPr>
        <w:pStyle w:val="Heading2"/>
        <w:spacing w:before="0" w:after="280"/>
        <w:ind w:left="720" w:right="720" w:hanging="720"/>
        <w:rPr>
          <w:color w:val="000000" w:themeColor="text1"/>
          <w:sz w:val="24"/>
          <w:szCs w:val="24"/>
          <w:u w:val="single"/>
        </w:rPr>
      </w:pPr>
      <w:bookmarkStart w:id="33" w:name="_Toc398023985"/>
      <w:bookmarkStart w:id="34" w:name="_Toc398209953"/>
      <w:r>
        <w:rPr>
          <w:color w:val="000000" w:themeColor="text1"/>
          <w:sz w:val="24"/>
          <w:szCs w:val="24"/>
        </w:rPr>
        <w:t>B</w:t>
      </w:r>
      <w:r w:rsidRPr="00540016">
        <w:rPr>
          <w:color w:val="000000" w:themeColor="text1"/>
          <w:sz w:val="24"/>
          <w:szCs w:val="24"/>
        </w:rPr>
        <w:t>.</w:t>
      </w:r>
      <w:r w:rsidRPr="00540016">
        <w:rPr>
          <w:color w:val="000000" w:themeColor="text1"/>
          <w:sz w:val="24"/>
          <w:szCs w:val="24"/>
        </w:rPr>
        <w:tab/>
      </w:r>
      <w:r>
        <w:rPr>
          <w:color w:val="000000" w:themeColor="text1"/>
          <w:sz w:val="24"/>
          <w:szCs w:val="24"/>
          <w:u w:val="single"/>
        </w:rPr>
        <w:t xml:space="preserve">The Puyallup Tribe </w:t>
      </w:r>
      <w:r w:rsidR="00684781">
        <w:rPr>
          <w:color w:val="000000" w:themeColor="text1"/>
          <w:sz w:val="24"/>
          <w:szCs w:val="24"/>
          <w:u w:val="single"/>
        </w:rPr>
        <w:t xml:space="preserve">Wrongly Suggests that </w:t>
      </w:r>
      <w:r>
        <w:rPr>
          <w:color w:val="000000" w:themeColor="text1"/>
          <w:sz w:val="24"/>
          <w:szCs w:val="24"/>
          <w:u w:val="single"/>
        </w:rPr>
        <w:t xml:space="preserve">the </w:t>
      </w:r>
      <w:r w:rsidR="00684781">
        <w:rPr>
          <w:color w:val="000000" w:themeColor="text1"/>
          <w:sz w:val="24"/>
          <w:szCs w:val="24"/>
          <w:u w:val="single"/>
        </w:rPr>
        <w:t xml:space="preserve">Proposed Transaction Must Meet Both the “No Harm” and the </w:t>
      </w:r>
      <w:r>
        <w:rPr>
          <w:color w:val="000000" w:themeColor="text1"/>
          <w:sz w:val="24"/>
          <w:szCs w:val="24"/>
          <w:u w:val="single"/>
        </w:rPr>
        <w:t>“Net Benefit” Standard</w:t>
      </w:r>
      <w:r w:rsidR="00684781">
        <w:rPr>
          <w:color w:val="000000" w:themeColor="text1"/>
          <w:sz w:val="24"/>
          <w:szCs w:val="24"/>
          <w:u w:val="single"/>
        </w:rPr>
        <w:t>s</w:t>
      </w:r>
      <w:bookmarkEnd w:id="33"/>
      <w:bookmarkEnd w:id="34"/>
    </w:p>
    <w:p w:rsidR="00684781" w:rsidRDefault="00BD1778" w:rsidP="00A771FA">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A771FA">
        <w:rPr>
          <w:rFonts w:eastAsia="Times New Roman" w:cs="Times New Roman"/>
        </w:rPr>
        <w:t xml:space="preserve">The </w:t>
      </w:r>
      <w:r w:rsidR="003B6B38">
        <w:rPr>
          <w:rFonts w:eastAsia="Times New Roman" w:cs="Times New Roman"/>
        </w:rPr>
        <w:t>Puyallup Tribe</w:t>
      </w:r>
      <w:r w:rsidR="00A771FA">
        <w:rPr>
          <w:rFonts w:eastAsia="Times New Roman" w:cs="Times New Roman"/>
        </w:rPr>
        <w:t xml:space="preserve"> </w:t>
      </w:r>
      <w:r w:rsidR="00684781">
        <w:rPr>
          <w:rFonts w:eastAsia="Times New Roman" w:cs="Times New Roman"/>
        </w:rPr>
        <w:t xml:space="preserve">wrongly suggests that the proposed transaction must meet both the “no harm” and the </w:t>
      </w:r>
      <w:r w:rsidR="00A771FA">
        <w:rPr>
          <w:rFonts w:eastAsia="Times New Roman" w:cs="Times New Roman"/>
        </w:rPr>
        <w:t>“net benefit” standard</w:t>
      </w:r>
      <w:r w:rsidR="00684781">
        <w:rPr>
          <w:rFonts w:eastAsia="Times New Roman" w:cs="Times New Roman"/>
        </w:rPr>
        <w:t>s:</w:t>
      </w:r>
    </w:p>
    <w:p w:rsidR="00684781" w:rsidRDefault="00684781" w:rsidP="00684781">
      <w:pPr>
        <w:spacing w:after="280"/>
        <w:ind w:left="1440" w:right="720"/>
        <w:rPr>
          <w:rFonts w:eastAsia="Times New Roman" w:cs="Times New Roman"/>
        </w:rPr>
      </w:pPr>
      <w:proofErr w:type="gramStart"/>
      <w:r w:rsidRPr="00684781">
        <w:rPr>
          <w:rFonts w:eastAsia="Times New Roman" w:cs="Times New Roman"/>
        </w:rPr>
        <w:t>the</w:t>
      </w:r>
      <w:proofErr w:type="gramEnd"/>
      <w:r w:rsidRPr="00684781">
        <w:rPr>
          <w:rFonts w:eastAsia="Times New Roman" w:cs="Times New Roman"/>
        </w:rPr>
        <w:t xml:space="preserve"> Commission may not</w:t>
      </w:r>
      <w:r>
        <w:rPr>
          <w:rFonts w:eastAsia="Times New Roman" w:cs="Times New Roman"/>
        </w:rPr>
        <w:t xml:space="preserve"> </w:t>
      </w:r>
      <w:r w:rsidRPr="00684781">
        <w:rPr>
          <w:rFonts w:eastAsia="Times New Roman" w:cs="Times New Roman"/>
        </w:rPr>
        <w:t xml:space="preserve">approve the transaction unless PSE satisfies the </w:t>
      </w:r>
      <w:r>
        <w:rPr>
          <w:rFonts w:eastAsia="Times New Roman" w:cs="Times New Roman"/>
        </w:rPr>
        <w:t>“</w:t>
      </w:r>
      <w:r w:rsidRPr="00684781">
        <w:rPr>
          <w:rFonts w:eastAsia="Times New Roman" w:cs="Times New Roman"/>
        </w:rPr>
        <w:t>no</w:t>
      </w:r>
      <w:r>
        <w:rPr>
          <w:rFonts w:eastAsia="Times New Roman" w:cs="Times New Roman"/>
        </w:rPr>
        <w:t> </w:t>
      </w:r>
      <w:r w:rsidRPr="00684781">
        <w:rPr>
          <w:rFonts w:eastAsia="Times New Roman" w:cs="Times New Roman"/>
        </w:rPr>
        <w:t>harm</w:t>
      </w:r>
      <w:r>
        <w:rPr>
          <w:rFonts w:eastAsia="Times New Roman" w:cs="Times New Roman"/>
        </w:rPr>
        <w:t>”</w:t>
      </w:r>
      <w:r w:rsidRPr="00684781">
        <w:rPr>
          <w:rFonts w:eastAsia="Times New Roman" w:cs="Times New Roman"/>
        </w:rPr>
        <w:t xml:space="preserve"> standard and PSE</w:t>
      </w:r>
      <w:r>
        <w:rPr>
          <w:rFonts w:eastAsia="Times New Roman" w:cs="Times New Roman"/>
        </w:rPr>
        <w:t xml:space="preserve"> </w:t>
      </w:r>
      <w:r w:rsidRPr="00684781">
        <w:rPr>
          <w:rFonts w:eastAsia="Times New Roman" w:cs="Times New Roman"/>
        </w:rPr>
        <w:t xml:space="preserve">demonstrates that there is a </w:t>
      </w:r>
      <w:r>
        <w:rPr>
          <w:rFonts w:eastAsia="Times New Roman" w:cs="Times New Roman"/>
        </w:rPr>
        <w:t>“</w:t>
      </w:r>
      <w:r w:rsidRPr="00684781">
        <w:rPr>
          <w:rFonts w:eastAsia="Times New Roman" w:cs="Times New Roman"/>
        </w:rPr>
        <w:t>net benefit</w:t>
      </w:r>
      <w:r>
        <w:rPr>
          <w:rFonts w:eastAsia="Times New Roman" w:cs="Times New Roman"/>
        </w:rPr>
        <w:t>”</w:t>
      </w:r>
      <w:r w:rsidRPr="00684781">
        <w:rPr>
          <w:rFonts w:eastAsia="Times New Roman" w:cs="Times New Roman"/>
        </w:rPr>
        <w:t xml:space="preserve"> to PSE</w:t>
      </w:r>
      <w:r>
        <w:rPr>
          <w:rFonts w:eastAsia="Times New Roman" w:cs="Times New Roman"/>
        </w:rPr>
        <w:t>’</w:t>
      </w:r>
      <w:r w:rsidRPr="00684781">
        <w:rPr>
          <w:rFonts w:eastAsia="Times New Roman" w:cs="Times New Roman"/>
        </w:rPr>
        <w:t>s ratepayers.</w:t>
      </w:r>
      <w:r w:rsidR="00A771FA">
        <w:rPr>
          <w:rStyle w:val="FootnoteReference"/>
          <w:rFonts w:eastAsia="Times New Roman" w:cs="Times New Roman"/>
        </w:rPr>
        <w:footnoteReference w:id="102"/>
      </w:r>
    </w:p>
    <w:p w:rsidR="00684781" w:rsidRDefault="00813334" w:rsidP="00813334">
      <w:pPr>
        <w:spacing w:line="480" w:lineRule="auto"/>
        <w:rPr>
          <w:rFonts w:eastAsia="Times New Roman" w:cs="Times New Roman"/>
        </w:rPr>
      </w:pPr>
      <w:r>
        <w:rPr>
          <w:rFonts w:eastAsia="Times New Roman" w:cs="Times New Roman"/>
        </w:rPr>
        <w:t xml:space="preserve">The </w:t>
      </w:r>
      <w:r w:rsidR="003B6B38">
        <w:rPr>
          <w:rFonts w:eastAsia="Times New Roman" w:cs="Times New Roman"/>
        </w:rPr>
        <w:t>Puyallup Tribe</w:t>
      </w:r>
      <w:r>
        <w:rPr>
          <w:rFonts w:eastAsia="Times New Roman" w:cs="Times New Roman"/>
        </w:rPr>
        <w:t xml:space="preserve">’s use of the “net benefit” standard demonstrates a fundamental misunderstanding of the applicable standard for approval.  Indeed, the “net benefit” standard </w:t>
      </w:r>
      <w:r w:rsidR="003D1C38">
        <w:rPr>
          <w:rFonts w:eastAsia="Times New Roman" w:cs="Times New Roman"/>
        </w:rPr>
        <w:t xml:space="preserve">is </w:t>
      </w:r>
      <w:r w:rsidR="000A1A9E">
        <w:rPr>
          <w:rFonts w:eastAsia="Times New Roman" w:cs="Times New Roman"/>
        </w:rPr>
        <w:t>inapplicable</w:t>
      </w:r>
      <w:r w:rsidR="003D1C38">
        <w:rPr>
          <w:rFonts w:eastAsia="Times New Roman" w:cs="Times New Roman"/>
        </w:rPr>
        <w:t xml:space="preserve"> to the sale of assets by an electrical company to an independent power producer.</w:t>
      </w:r>
    </w:p>
    <w:p w:rsidR="003D1C38" w:rsidRDefault="00BD1778" w:rsidP="003D1C38">
      <w:pPr>
        <w:spacing w:line="480" w:lineRule="auto"/>
        <w:ind w:firstLine="720"/>
        <w:rPr>
          <w:rFonts w:eastAsia="Times New Roman" w:cs="Times New Roman"/>
        </w:rPr>
      </w:pPr>
      <w:r w:rsidRPr="00BD1778">
        <w:rPr>
          <w:rFonts w:eastAsia="Times New Roman" w:cs="Times New Roman"/>
        </w:rPr>
        <w:lastRenderedPageBreak/>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3D1C38">
        <w:rPr>
          <w:rFonts w:eastAsia="Times New Roman" w:cs="Times New Roman"/>
        </w:rPr>
        <w:t xml:space="preserve">The </w:t>
      </w:r>
      <w:r w:rsidR="003B6B38">
        <w:rPr>
          <w:rFonts w:eastAsia="Times New Roman" w:cs="Times New Roman"/>
        </w:rPr>
        <w:t>Puyallup Tribe</w:t>
      </w:r>
      <w:r w:rsidR="003D1C38">
        <w:rPr>
          <w:rFonts w:eastAsia="Times New Roman" w:cs="Times New Roman"/>
        </w:rPr>
        <w:t xml:space="preserve"> acknowledges that RCW 80.12.020</w:t>
      </w:r>
      <w:r w:rsidR="007A42A5">
        <w:rPr>
          <w:rFonts w:eastAsia="Times New Roman" w:cs="Times New Roman"/>
        </w:rPr>
        <w:fldChar w:fldCharType="begin"/>
      </w:r>
      <w:r w:rsidR="007A42A5">
        <w:rPr>
          <w:rFonts w:eastAsia="Times New Roman" w:cs="Times New Roman"/>
        </w:rPr>
        <w:instrText xml:space="preserve"> TA \s "RCW 80.12.020" </w:instrText>
      </w:r>
      <w:r w:rsidR="007A42A5">
        <w:rPr>
          <w:rFonts w:eastAsia="Times New Roman" w:cs="Times New Roman"/>
        </w:rPr>
        <w:fldChar w:fldCharType="end"/>
      </w:r>
      <w:r w:rsidR="003D1C38">
        <w:rPr>
          <w:rFonts w:eastAsia="Times New Roman" w:cs="Times New Roman"/>
        </w:rPr>
        <w:t xml:space="preserve">(1) enunciates the “net benefit” standard.  Indeed, the </w:t>
      </w:r>
      <w:r w:rsidR="003B6B38">
        <w:rPr>
          <w:rFonts w:eastAsia="Times New Roman" w:cs="Times New Roman"/>
        </w:rPr>
        <w:t>Puyallup Tribe</w:t>
      </w:r>
      <w:r w:rsidR="003D1C38">
        <w:rPr>
          <w:rFonts w:eastAsia="Times New Roman" w:cs="Times New Roman"/>
        </w:rPr>
        <w:t xml:space="preserve"> quotes RCW 80.12.020</w:t>
      </w:r>
      <w:r w:rsidR="007A42A5">
        <w:rPr>
          <w:rFonts w:eastAsia="Times New Roman" w:cs="Times New Roman"/>
        </w:rPr>
        <w:fldChar w:fldCharType="begin"/>
      </w:r>
      <w:r w:rsidR="007A42A5">
        <w:rPr>
          <w:rFonts w:eastAsia="Times New Roman" w:cs="Times New Roman"/>
        </w:rPr>
        <w:instrText xml:space="preserve"> TA \s "RCW 80.12.020" </w:instrText>
      </w:r>
      <w:r w:rsidR="007A42A5">
        <w:rPr>
          <w:rFonts w:eastAsia="Times New Roman" w:cs="Times New Roman"/>
        </w:rPr>
        <w:fldChar w:fldCharType="end"/>
      </w:r>
      <w:r w:rsidR="003D1C38">
        <w:rPr>
          <w:rFonts w:eastAsia="Times New Roman" w:cs="Times New Roman"/>
        </w:rPr>
        <w:t>(1) and emphasizes the net benefit language of that statute:</w:t>
      </w:r>
    </w:p>
    <w:p w:rsidR="00A771FA" w:rsidRDefault="00A771FA" w:rsidP="009952CE">
      <w:pPr>
        <w:spacing w:after="280"/>
        <w:ind w:left="1440" w:right="720"/>
        <w:rPr>
          <w:rFonts w:eastAsia="Times New Roman" w:cs="Times New Roman"/>
        </w:rPr>
      </w:pPr>
      <w:r w:rsidRPr="00A771FA">
        <w:rPr>
          <w:rFonts w:eastAsia="Times New Roman" w:cs="Times New Roman"/>
        </w:rPr>
        <w:t xml:space="preserve">The commission shall not approve </w:t>
      </w:r>
      <w:r w:rsidRPr="003D1C38">
        <w:rPr>
          <w:rFonts w:eastAsia="Times New Roman" w:cs="Times New Roman"/>
        </w:rPr>
        <w:t>any transaction under this section that would result in a person, directly or indirectly, acquiring a controlling interest in a gas or electrical company</w:t>
      </w:r>
      <w:r w:rsidRPr="00A771FA">
        <w:rPr>
          <w:rFonts w:eastAsia="Times New Roman" w:cs="Times New Roman"/>
        </w:rPr>
        <w:t xml:space="preserve"> without a finding that the transaction would provide a </w:t>
      </w:r>
      <w:r w:rsidRPr="003E527D">
        <w:rPr>
          <w:rFonts w:eastAsia="Times New Roman" w:cs="Times New Roman"/>
          <w:b/>
        </w:rPr>
        <w:t>net benefit</w:t>
      </w:r>
      <w:r w:rsidRPr="00A771FA">
        <w:rPr>
          <w:rFonts w:eastAsia="Times New Roman" w:cs="Times New Roman"/>
        </w:rPr>
        <w:t xml:space="preserve"> to the customers of the company.</w:t>
      </w:r>
      <w:r w:rsidR="009952CE">
        <w:rPr>
          <w:rStyle w:val="FootnoteReference"/>
          <w:rFonts w:eastAsia="Times New Roman" w:cs="Times New Roman"/>
        </w:rPr>
        <w:footnoteReference w:id="103"/>
      </w:r>
    </w:p>
    <w:p w:rsidR="00A771FA" w:rsidRPr="007A2ABB" w:rsidRDefault="00E14358" w:rsidP="00E90757">
      <w:pPr>
        <w:spacing w:line="480" w:lineRule="auto"/>
        <w:rPr>
          <w:rFonts w:eastAsia="Times New Roman" w:cs="Times New Roman"/>
        </w:rPr>
      </w:pPr>
      <w:r>
        <w:rPr>
          <w:rFonts w:eastAsia="Times New Roman" w:cs="Times New Roman"/>
        </w:rPr>
        <w:t xml:space="preserve">The </w:t>
      </w:r>
      <w:r w:rsidR="003B6B38">
        <w:rPr>
          <w:rFonts w:eastAsia="Times New Roman" w:cs="Times New Roman"/>
        </w:rPr>
        <w:t>Puyallup Tribe</w:t>
      </w:r>
      <w:r>
        <w:rPr>
          <w:rFonts w:eastAsia="Times New Roman" w:cs="Times New Roman"/>
        </w:rPr>
        <w:t xml:space="preserve">’s assertion that “the </w:t>
      </w:r>
      <w:r w:rsidRPr="00E14358">
        <w:rPr>
          <w:rFonts w:eastAsia="Times New Roman" w:cs="Times New Roman"/>
        </w:rPr>
        <w:t>characterization of the property will</w:t>
      </w:r>
      <w:r>
        <w:rPr>
          <w:rFonts w:eastAsia="Times New Roman" w:cs="Times New Roman"/>
        </w:rPr>
        <w:t xml:space="preserve"> </w:t>
      </w:r>
      <w:r w:rsidRPr="00E14358">
        <w:rPr>
          <w:rFonts w:eastAsia="Times New Roman" w:cs="Times New Roman"/>
        </w:rPr>
        <w:t xml:space="preserve">determine whether the </w:t>
      </w:r>
      <w:r>
        <w:rPr>
          <w:rFonts w:eastAsia="Times New Roman" w:cs="Times New Roman"/>
        </w:rPr>
        <w:t>‘</w:t>
      </w:r>
      <w:r w:rsidRPr="00E14358">
        <w:rPr>
          <w:rFonts w:eastAsia="Times New Roman" w:cs="Times New Roman"/>
        </w:rPr>
        <w:t>net benefit</w:t>
      </w:r>
      <w:r>
        <w:rPr>
          <w:rFonts w:eastAsia="Times New Roman" w:cs="Times New Roman"/>
        </w:rPr>
        <w:t>’</w:t>
      </w:r>
      <w:r w:rsidRPr="00E14358">
        <w:rPr>
          <w:rFonts w:eastAsia="Times New Roman" w:cs="Times New Roman"/>
        </w:rPr>
        <w:t xml:space="preserve"> standard is applicable to PSE's proposed transaction</w:t>
      </w:r>
      <w:r>
        <w:rPr>
          <w:rFonts w:eastAsia="Times New Roman" w:cs="Times New Roman"/>
        </w:rPr>
        <w:t>”</w:t>
      </w:r>
      <w:r>
        <w:rPr>
          <w:rStyle w:val="FootnoteReference"/>
          <w:rFonts w:eastAsia="Times New Roman" w:cs="Times New Roman"/>
        </w:rPr>
        <w:footnoteReference w:id="104"/>
      </w:r>
      <w:r>
        <w:rPr>
          <w:rFonts w:eastAsia="Times New Roman" w:cs="Times New Roman"/>
        </w:rPr>
        <w:t xml:space="preserve"> is fundamentally incorrect.  The plain language of RCW 80.12.020</w:t>
      </w:r>
      <w:r w:rsidR="007A42A5">
        <w:rPr>
          <w:rFonts w:eastAsia="Times New Roman" w:cs="Times New Roman"/>
        </w:rPr>
        <w:fldChar w:fldCharType="begin"/>
      </w:r>
      <w:r w:rsidR="007A42A5">
        <w:rPr>
          <w:rFonts w:eastAsia="Times New Roman" w:cs="Times New Roman"/>
        </w:rPr>
        <w:instrText xml:space="preserve"> TA \s "RCW 80.12.020" </w:instrText>
      </w:r>
      <w:r w:rsidR="007A42A5">
        <w:rPr>
          <w:rFonts w:eastAsia="Times New Roman" w:cs="Times New Roman"/>
        </w:rPr>
        <w:fldChar w:fldCharType="end"/>
      </w:r>
      <w:r>
        <w:rPr>
          <w:rFonts w:eastAsia="Times New Roman" w:cs="Times New Roman"/>
        </w:rPr>
        <w:t>(1) applies the “net benefit” standard solely to any transaction that “</w:t>
      </w:r>
      <w:r w:rsidRPr="003D1C38">
        <w:rPr>
          <w:rFonts w:eastAsia="Times New Roman" w:cs="Times New Roman"/>
        </w:rPr>
        <w:t xml:space="preserve">would result in a person, directly or indirectly, acquiring a controlling interest in a gas or electrical </w:t>
      </w:r>
      <w:proofErr w:type="gramStart"/>
      <w:r w:rsidRPr="003D1C38">
        <w:rPr>
          <w:rFonts w:eastAsia="Times New Roman" w:cs="Times New Roman"/>
        </w:rPr>
        <w:t>company</w:t>
      </w:r>
      <w:r>
        <w:rPr>
          <w:rFonts w:eastAsia="Times New Roman" w:cs="Times New Roman"/>
        </w:rPr>
        <w:t> .</w:t>
      </w:r>
      <w:proofErr w:type="gramEnd"/>
      <w:r>
        <w:rPr>
          <w:rFonts w:eastAsia="Times New Roman" w:cs="Times New Roman"/>
        </w:rPr>
        <w:t> . . .”</w:t>
      </w:r>
      <w:r w:rsidRPr="003E527D">
        <w:rPr>
          <w:rStyle w:val="FootnoteReference"/>
          <w:rFonts w:eastAsia="Times New Roman" w:cs="Times New Roman"/>
        </w:rPr>
        <w:t xml:space="preserve"> </w:t>
      </w:r>
      <w:r>
        <w:rPr>
          <w:rStyle w:val="FootnoteReference"/>
          <w:rFonts w:eastAsia="Times New Roman" w:cs="Times New Roman"/>
        </w:rPr>
        <w:footnoteReference w:id="105"/>
      </w:r>
      <w:r>
        <w:rPr>
          <w:rFonts w:eastAsia="Times New Roman" w:cs="Times New Roman"/>
        </w:rPr>
        <w:t xml:space="preserve">  Thus, the effect of the transaction (i.e., the acquisition of a controlling interest</w:t>
      </w:r>
      <w:r w:rsidR="00EE3B6A">
        <w:rPr>
          <w:rFonts w:eastAsia="Times New Roman" w:cs="Times New Roman"/>
        </w:rPr>
        <w:t xml:space="preserve"> in a gas or electrical company</w:t>
      </w:r>
      <w:r>
        <w:rPr>
          <w:rFonts w:eastAsia="Times New Roman" w:cs="Times New Roman"/>
        </w:rPr>
        <w:t>)—and not the characterization of the property—determined whether the “net benefit” standard is applicable to a proposed transaction.</w:t>
      </w:r>
      <w:r w:rsidR="00E90757">
        <w:rPr>
          <w:rFonts w:eastAsia="Times New Roman" w:cs="Times New Roman"/>
        </w:rPr>
        <w:t xml:space="preserve">  </w:t>
      </w:r>
      <w:r w:rsidR="003E527D">
        <w:rPr>
          <w:rFonts w:eastAsia="Times New Roman" w:cs="Times New Roman"/>
        </w:rPr>
        <w:t xml:space="preserve">The proposed transaction </w:t>
      </w:r>
      <w:r>
        <w:rPr>
          <w:rFonts w:eastAsia="Times New Roman" w:cs="Times New Roman"/>
        </w:rPr>
        <w:t xml:space="preserve">in this proceeding </w:t>
      </w:r>
      <w:r w:rsidR="003E527D">
        <w:rPr>
          <w:rFonts w:eastAsia="Times New Roman" w:cs="Times New Roman"/>
        </w:rPr>
        <w:t xml:space="preserve">does not result in </w:t>
      </w:r>
      <w:r>
        <w:rPr>
          <w:rFonts w:eastAsia="Times New Roman" w:cs="Times New Roman"/>
        </w:rPr>
        <w:t xml:space="preserve">the acquisition of a controlling interest in an electrical company.  </w:t>
      </w:r>
      <w:r w:rsidR="003E527D">
        <w:rPr>
          <w:rFonts w:eastAsia="Times New Roman" w:cs="Times New Roman"/>
        </w:rPr>
        <w:t>Therefore, the portion of RCW 80.12.020</w:t>
      </w:r>
      <w:r w:rsidR="007A42A5">
        <w:rPr>
          <w:rFonts w:eastAsia="Times New Roman" w:cs="Times New Roman"/>
        </w:rPr>
        <w:fldChar w:fldCharType="begin"/>
      </w:r>
      <w:r w:rsidR="007A42A5">
        <w:rPr>
          <w:rFonts w:eastAsia="Times New Roman" w:cs="Times New Roman"/>
        </w:rPr>
        <w:instrText xml:space="preserve"> TA \s "RCW 80.12.020" </w:instrText>
      </w:r>
      <w:r w:rsidR="007A42A5">
        <w:rPr>
          <w:rFonts w:eastAsia="Times New Roman" w:cs="Times New Roman"/>
        </w:rPr>
        <w:fldChar w:fldCharType="end"/>
      </w:r>
      <w:r w:rsidR="003E527D">
        <w:rPr>
          <w:rFonts w:eastAsia="Times New Roman" w:cs="Times New Roman"/>
        </w:rPr>
        <w:t xml:space="preserve">(1) cited by the </w:t>
      </w:r>
      <w:r w:rsidR="003B6B38">
        <w:rPr>
          <w:rFonts w:eastAsia="Times New Roman" w:cs="Times New Roman"/>
        </w:rPr>
        <w:t>Puyallup Tribe</w:t>
      </w:r>
      <w:r w:rsidR="003E527D">
        <w:rPr>
          <w:rFonts w:eastAsia="Times New Roman" w:cs="Times New Roman"/>
        </w:rPr>
        <w:t xml:space="preserve"> is wholly inapplicable to the proposed transaction</w:t>
      </w:r>
      <w:r w:rsidR="007C21D9">
        <w:rPr>
          <w:rFonts w:eastAsia="Times New Roman" w:cs="Times New Roman"/>
        </w:rPr>
        <w:t>, and the “net benefit” standard enunciated therein should not apply.</w:t>
      </w:r>
    </w:p>
    <w:p w:rsidR="001519C1" w:rsidRDefault="00BD1778" w:rsidP="00A771FA">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CC023F">
        <w:rPr>
          <w:rFonts w:eastAsia="Times New Roman" w:cs="Times New Roman"/>
        </w:rPr>
        <w:t>Moreover, t</w:t>
      </w:r>
      <w:r w:rsidR="007C21D9">
        <w:rPr>
          <w:rFonts w:eastAsia="Times New Roman" w:cs="Times New Roman"/>
        </w:rPr>
        <w:t xml:space="preserve">he </w:t>
      </w:r>
      <w:r w:rsidR="005942CE">
        <w:rPr>
          <w:rFonts w:eastAsia="Times New Roman" w:cs="Times New Roman"/>
        </w:rPr>
        <w:t>portion of RCW 80.12.020</w:t>
      </w:r>
      <w:r w:rsidR="007A42A5">
        <w:rPr>
          <w:rFonts w:eastAsia="Times New Roman" w:cs="Times New Roman"/>
        </w:rPr>
        <w:fldChar w:fldCharType="begin"/>
      </w:r>
      <w:r w:rsidR="007A42A5">
        <w:rPr>
          <w:rFonts w:eastAsia="Times New Roman" w:cs="Times New Roman"/>
        </w:rPr>
        <w:instrText xml:space="preserve"> TA \s "RCW 80.12.020" </w:instrText>
      </w:r>
      <w:r w:rsidR="007A42A5">
        <w:rPr>
          <w:rFonts w:eastAsia="Times New Roman" w:cs="Times New Roman"/>
        </w:rPr>
        <w:fldChar w:fldCharType="end"/>
      </w:r>
      <w:r w:rsidR="005942CE">
        <w:rPr>
          <w:rFonts w:eastAsia="Times New Roman" w:cs="Times New Roman"/>
        </w:rPr>
        <w:t xml:space="preserve">(1) cited by the </w:t>
      </w:r>
      <w:r w:rsidR="003B6B38">
        <w:rPr>
          <w:rFonts w:eastAsia="Times New Roman" w:cs="Times New Roman"/>
        </w:rPr>
        <w:t>Puyallup Tribe</w:t>
      </w:r>
      <w:r w:rsidR="005942CE">
        <w:rPr>
          <w:rFonts w:eastAsia="Times New Roman" w:cs="Times New Roman"/>
        </w:rPr>
        <w:t xml:space="preserve"> was enacted in 2009 after the Commission considered various acquisitions of controlling interests in electrical and gas companies under the “no harm” standard over the previous decade.</w:t>
      </w:r>
      <w:r w:rsidR="00CC023F">
        <w:rPr>
          <w:rStyle w:val="FootnoteReference"/>
          <w:rFonts w:eastAsia="Times New Roman" w:cs="Times New Roman"/>
        </w:rPr>
        <w:footnoteReference w:id="106"/>
      </w:r>
      <w:r w:rsidR="005942CE">
        <w:rPr>
          <w:rFonts w:eastAsia="Times New Roman" w:cs="Times New Roman"/>
        </w:rPr>
        <w:t xml:space="preserve">  </w:t>
      </w:r>
      <w:r w:rsidR="001519C1">
        <w:rPr>
          <w:rFonts w:eastAsia="Times New Roman" w:cs="Times New Roman"/>
        </w:rPr>
        <w:t xml:space="preserve">This </w:t>
      </w:r>
      <w:r w:rsidR="001519C1">
        <w:rPr>
          <w:rFonts w:eastAsia="Times New Roman" w:cs="Times New Roman"/>
        </w:rPr>
        <w:lastRenderedPageBreak/>
        <w:t>change in legislation in 2009 evidences a</w:t>
      </w:r>
      <w:r w:rsidR="000A1A9E">
        <w:rPr>
          <w:rFonts w:eastAsia="Times New Roman" w:cs="Times New Roman"/>
        </w:rPr>
        <w:t xml:space="preserve"> legislative</w:t>
      </w:r>
      <w:r w:rsidR="001519C1">
        <w:rPr>
          <w:rFonts w:eastAsia="Times New Roman" w:cs="Times New Roman"/>
        </w:rPr>
        <w:t xml:space="preserve"> intent to direct the Commission to apply the “net benefits” standards to acquisitions of controlling interests of gas and electrical companies only.  The </w:t>
      </w:r>
      <w:r w:rsidR="009911F6">
        <w:rPr>
          <w:rFonts w:eastAsia="Times New Roman" w:cs="Times New Roman"/>
        </w:rPr>
        <w:t>amended</w:t>
      </w:r>
      <w:r w:rsidR="001519C1">
        <w:rPr>
          <w:rFonts w:eastAsia="Times New Roman" w:cs="Times New Roman"/>
        </w:rPr>
        <w:t xml:space="preserve"> legislation contains no similar directive to the Commission to apply the “net benefits” standard to any other form of transaction, and it </w:t>
      </w:r>
      <w:proofErr w:type="gramStart"/>
      <w:r w:rsidR="001519C1">
        <w:rPr>
          <w:rFonts w:eastAsia="Times New Roman" w:cs="Times New Roman"/>
        </w:rPr>
        <w:t>can be inferred</w:t>
      </w:r>
      <w:proofErr w:type="gramEnd"/>
      <w:r w:rsidR="001519C1">
        <w:rPr>
          <w:rFonts w:eastAsia="Times New Roman" w:cs="Times New Roman"/>
        </w:rPr>
        <w:t xml:space="preserve"> that the </w:t>
      </w:r>
      <w:r w:rsidR="00EE3B6A">
        <w:rPr>
          <w:rFonts w:eastAsia="Times New Roman" w:cs="Times New Roman"/>
        </w:rPr>
        <w:t xml:space="preserve">legislature </w:t>
      </w:r>
      <w:r w:rsidR="001519C1">
        <w:rPr>
          <w:rFonts w:eastAsia="Times New Roman" w:cs="Times New Roman"/>
        </w:rPr>
        <w:t>affirmed the Commission’s use of the “no harm” standard for transactions not involving acquisitions of controlling interests.  The Commission should not now extend the “net benefits” standard to transactions other than acquisitions of controlling interests.</w:t>
      </w:r>
      <w:r w:rsidR="001519C1">
        <w:rPr>
          <w:rStyle w:val="FootnoteReference"/>
          <w:rFonts w:eastAsia="Times New Roman" w:cs="Times New Roman"/>
        </w:rPr>
        <w:footnoteReference w:id="107"/>
      </w:r>
      <w:r w:rsidR="001519C1">
        <w:rPr>
          <w:rFonts w:eastAsia="Times New Roman" w:cs="Times New Roman"/>
        </w:rPr>
        <w:t xml:space="preserve"> </w:t>
      </w:r>
    </w:p>
    <w:p w:rsidR="00A771FA" w:rsidRDefault="00BD1778" w:rsidP="00A771FA">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519C1">
        <w:rPr>
          <w:rFonts w:eastAsia="Times New Roman" w:cs="Times New Roman"/>
        </w:rPr>
        <w:t xml:space="preserve">Finally, </w:t>
      </w:r>
      <w:r w:rsidR="00A771FA">
        <w:rPr>
          <w:rFonts w:eastAsia="Times New Roman" w:cs="Times New Roman"/>
        </w:rPr>
        <w:t xml:space="preserve">Commission </w:t>
      </w:r>
      <w:r w:rsidR="001519C1">
        <w:rPr>
          <w:rFonts w:eastAsia="Times New Roman" w:cs="Times New Roman"/>
        </w:rPr>
        <w:t>decisions prior to the legislative change in RCW 80.12.020</w:t>
      </w:r>
      <w:r w:rsidR="007A42A5">
        <w:rPr>
          <w:rFonts w:eastAsia="Times New Roman" w:cs="Times New Roman"/>
        </w:rPr>
        <w:fldChar w:fldCharType="begin"/>
      </w:r>
      <w:r w:rsidR="007A42A5">
        <w:rPr>
          <w:rFonts w:eastAsia="Times New Roman" w:cs="Times New Roman"/>
        </w:rPr>
        <w:instrText xml:space="preserve"> TA \s "RCW 80.12.020" </w:instrText>
      </w:r>
      <w:r w:rsidR="007A42A5">
        <w:rPr>
          <w:rFonts w:eastAsia="Times New Roman" w:cs="Times New Roman"/>
        </w:rPr>
        <w:fldChar w:fldCharType="end"/>
      </w:r>
      <w:r w:rsidR="001519C1">
        <w:rPr>
          <w:rFonts w:eastAsia="Times New Roman" w:cs="Times New Roman"/>
        </w:rPr>
        <w:t xml:space="preserve">(1) in 2009 have </w:t>
      </w:r>
      <w:r w:rsidR="00A771FA">
        <w:rPr>
          <w:rFonts w:eastAsia="Times New Roman" w:cs="Times New Roman"/>
        </w:rPr>
        <w:t xml:space="preserve">expressly rejected </w:t>
      </w:r>
      <w:r w:rsidR="001519C1">
        <w:rPr>
          <w:rFonts w:eastAsia="Times New Roman" w:cs="Times New Roman"/>
        </w:rPr>
        <w:t xml:space="preserve">the </w:t>
      </w:r>
      <w:r w:rsidR="007C21D9">
        <w:rPr>
          <w:rFonts w:eastAsia="Times New Roman" w:cs="Times New Roman"/>
        </w:rPr>
        <w:t>“</w:t>
      </w:r>
      <w:r w:rsidR="00A771FA">
        <w:rPr>
          <w:rFonts w:eastAsia="Times New Roman" w:cs="Times New Roman"/>
        </w:rPr>
        <w:t xml:space="preserve">net </w:t>
      </w:r>
      <w:r w:rsidR="007C21D9">
        <w:rPr>
          <w:rFonts w:eastAsia="Times New Roman" w:cs="Times New Roman"/>
        </w:rPr>
        <w:t xml:space="preserve">benefit” standard for approval of </w:t>
      </w:r>
      <w:r w:rsidR="00A771FA">
        <w:rPr>
          <w:rFonts w:eastAsia="Times New Roman" w:cs="Times New Roman"/>
        </w:rPr>
        <w:t xml:space="preserve">sales of assets by public service companies pursuant to </w:t>
      </w:r>
      <w:r w:rsidR="00A771FA" w:rsidRPr="00540016">
        <w:rPr>
          <w:rFonts w:eastAsia="Times New Roman" w:cs="Times New Roman"/>
        </w:rPr>
        <w:t>RCW</w:t>
      </w:r>
      <w:r w:rsidR="00A771FA">
        <w:rPr>
          <w:rFonts w:eastAsia="Times New Roman" w:cs="Times New Roman"/>
        </w:rPr>
        <w:t> </w:t>
      </w:r>
      <w:r w:rsidR="00A771FA" w:rsidRPr="00540016">
        <w:rPr>
          <w:rFonts w:eastAsia="Times New Roman" w:cs="Times New Roman"/>
        </w:rPr>
        <w:t>80.12.020</w:t>
      </w:r>
      <w:r w:rsidR="007A42A5">
        <w:rPr>
          <w:rFonts w:eastAsia="Times New Roman" w:cs="Times New Roman"/>
        </w:rPr>
        <w:fldChar w:fldCharType="begin"/>
      </w:r>
      <w:r w:rsidR="007A42A5">
        <w:rPr>
          <w:rFonts w:eastAsia="Times New Roman" w:cs="Times New Roman"/>
        </w:rPr>
        <w:instrText xml:space="preserve"> TA \s "RCW 80.12.020" </w:instrText>
      </w:r>
      <w:r w:rsidR="007A42A5">
        <w:rPr>
          <w:rFonts w:eastAsia="Times New Roman" w:cs="Times New Roman"/>
        </w:rPr>
        <w:fldChar w:fldCharType="end"/>
      </w:r>
      <w:r w:rsidR="00A771FA" w:rsidRPr="00540016">
        <w:rPr>
          <w:rFonts w:eastAsia="Times New Roman" w:cs="Times New Roman"/>
        </w:rPr>
        <w:t xml:space="preserve"> and WAC</w:t>
      </w:r>
      <w:r w:rsidR="00A771FA">
        <w:rPr>
          <w:rFonts w:eastAsia="Times New Roman" w:cs="Times New Roman"/>
        </w:rPr>
        <w:t> </w:t>
      </w:r>
      <w:r w:rsidR="00A771FA" w:rsidRPr="00540016">
        <w:rPr>
          <w:rFonts w:eastAsia="Times New Roman" w:cs="Times New Roman"/>
        </w:rPr>
        <w:t>480-143-170</w:t>
      </w:r>
      <w:r w:rsidR="005D256C">
        <w:rPr>
          <w:rFonts w:eastAsia="Times New Roman" w:cs="Times New Roman"/>
        </w:rPr>
        <w:fldChar w:fldCharType="begin"/>
      </w:r>
      <w:r w:rsidR="005D256C">
        <w:rPr>
          <w:rFonts w:eastAsia="Times New Roman" w:cs="Times New Roman"/>
        </w:rPr>
        <w:instrText xml:space="preserve"> TA \s "WAC 480-143-170" </w:instrText>
      </w:r>
      <w:r w:rsidR="005D256C">
        <w:rPr>
          <w:rFonts w:eastAsia="Times New Roman" w:cs="Times New Roman"/>
        </w:rPr>
        <w:fldChar w:fldCharType="end"/>
      </w:r>
      <w:r w:rsidR="007C21D9">
        <w:rPr>
          <w:rFonts w:eastAsia="Times New Roman" w:cs="Times New Roman"/>
        </w:rPr>
        <w:t>:</w:t>
      </w:r>
    </w:p>
    <w:p w:rsidR="00A771FA" w:rsidRDefault="00A771FA" w:rsidP="00A771FA">
      <w:pPr>
        <w:spacing w:after="280"/>
        <w:ind w:left="1440" w:right="720"/>
        <w:rPr>
          <w:rFonts w:eastAsia="Times New Roman" w:cs="Times New Roman"/>
        </w:rPr>
      </w:pPr>
      <w:r w:rsidRPr="00E91ADD">
        <w:rPr>
          <w:rFonts w:eastAsia="Times New Roman" w:cs="Times New Roman"/>
        </w:rPr>
        <w:t xml:space="preserve">The standard in our rule does not require the Applicants to show that </w:t>
      </w:r>
      <w:proofErr w:type="gramStart"/>
      <w:r w:rsidRPr="00E91ADD">
        <w:rPr>
          <w:rFonts w:eastAsia="Times New Roman" w:cs="Times New Roman"/>
        </w:rPr>
        <w:t>customers,</w:t>
      </w:r>
      <w:proofErr w:type="gramEnd"/>
      <w:r w:rsidRPr="00E91ADD">
        <w:rPr>
          <w:rFonts w:eastAsia="Times New Roman" w:cs="Times New Roman"/>
        </w:rPr>
        <w:t xml:space="preserve"> or the public generally, will be made better off if the transaction is approved and goes forward. </w:t>
      </w:r>
      <w:r w:rsidR="007C21D9">
        <w:rPr>
          <w:rFonts w:eastAsia="Times New Roman" w:cs="Times New Roman"/>
        </w:rPr>
        <w:t xml:space="preserve"> </w:t>
      </w:r>
      <w:r w:rsidRPr="00E91ADD">
        <w:rPr>
          <w:rFonts w:eastAsia="Times New Roman" w:cs="Times New Roman"/>
        </w:rPr>
        <w:t>In our view, Applicants</w:t>
      </w:r>
      <w:r w:rsidR="007C21D9">
        <w:rPr>
          <w:rFonts w:eastAsia="Times New Roman" w:cs="Times New Roman"/>
        </w:rPr>
        <w:t>’</w:t>
      </w:r>
      <w:r w:rsidRPr="00E91ADD">
        <w:rPr>
          <w:rFonts w:eastAsia="Times New Roman" w:cs="Times New Roman"/>
        </w:rPr>
        <w:t xml:space="preserve"> initial burden is satisfied if they at least demonstrate no harm to the public </w:t>
      </w:r>
      <w:proofErr w:type="gramStart"/>
      <w:r w:rsidRPr="00E91ADD">
        <w:rPr>
          <w:rFonts w:eastAsia="Times New Roman" w:cs="Times New Roman"/>
        </w:rPr>
        <w:t>interest</w:t>
      </w:r>
      <w:r w:rsidR="007C21D9">
        <w:rPr>
          <w:rFonts w:eastAsia="Times New Roman" w:cs="Times New Roman"/>
        </w:rPr>
        <w:t> .</w:t>
      </w:r>
      <w:proofErr w:type="gramEnd"/>
      <w:r w:rsidR="007C21D9">
        <w:rPr>
          <w:rFonts w:eastAsia="Times New Roman" w:cs="Times New Roman"/>
        </w:rPr>
        <w:t> . . </w:t>
      </w:r>
      <w:r w:rsidRPr="00E91ADD">
        <w:rPr>
          <w:rFonts w:eastAsia="Times New Roman" w:cs="Times New Roman"/>
        </w:rPr>
        <w:t xml:space="preserve">. </w:t>
      </w:r>
      <w:r w:rsidR="007C21D9">
        <w:rPr>
          <w:rFonts w:eastAsia="Times New Roman" w:cs="Times New Roman"/>
        </w:rPr>
        <w:t xml:space="preserve"> </w:t>
      </w:r>
      <w:r w:rsidRPr="00E91ADD">
        <w:rPr>
          <w:rFonts w:eastAsia="Times New Roman" w:cs="Times New Roman"/>
        </w:rPr>
        <w:t xml:space="preserve">We recognize from a review of these Orders that the approach for determining what is in the public interest </w:t>
      </w:r>
      <w:r w:rsidR="00CC023F" w:rsidRPr="00E91ADD">
        <w:rPr>
          <w:rFonts w:eastAsia="Times New Roman" w:cs="Times New Roman"/>
        </w:rPr>
        <w:t>varies with the form of the transaction and the attending circumstances.</w:t>
      </w:r>
      <w:r w:rsidR="00CC023F">
        <w:rPr>
          <w:rStyle w:val="FootnoteReference"/>
          <w:rFonts w:eastAsia="Times New Roman" w:cs="Times New Roman"/>
        </w:rPr>
        <w:footnoteReference w:id="108"/>
      </w:r>
    </w:p>
    <w:p w:rsidR="00A771FA" w:rsidRDefault="00284408" w:rsidP="00284408">
      <w:pPr>
        <w:spacing w:line="480" w:lineRule="auto"/>
        <w:rPr>
          <w:rFonts w:eastAsia="Times New Roman" w:cs="Times New Roman"/>
        </w:rPr>
      </w:pPr>
      <w:r>
        <w:rPr>
          <w:rFonts w:eastAsia="Times New Roman" w:cs="Times New Roman"/>
        </w:rPr>
        <w:t xml:space="preserve">The proposed transaction provides no reason for the Commission to deviate from this precedent, and the Commission should expressly decline the invitation of the </w:t>
      </w:r>
      <w:r w:rsidR="003B6B38">
        <w:rPr>
          <w:rFonts w:eastAsia="Times New Roman" w:cs="Times New Roman"/>
        </w:rPr>
        <w:t>Puyallup Tribe</w:t>
      </w:r>
      <w:r>
        <w:rPr>
          <w:rFonts w:eastAsia="Times New Roman" w:cs="Times New Roman"/>
        </w:rPr>
        <w:t xml:space="preserve"> to apply the “net benefits” standard to the proposed transaction.</w:t>
      </w:r>
    </w:p>
    <w:p w:rsidR="007D5F47" w:rsidRDefault="00A771FA" w:rsidP="007D5F47">
      <w:pPr>
        <w:pStyle w:val="Heading2"/>
        <w:spacing w:before="0" w:after="280"/>
        <w:ind w:left="720" w:right="720" w:hanging="720"/>
        <w:rPr>
          <w:color w:val="000000" w:themeColor="text1"/>
          <w:sz w:val="24"/>
          <w:szCs w:val="24"/>
          <w:u w:val="single"/>
        </w:rPr>
      </w:pPr>
      <w:bookmarkStart w:id="35" w:name="_Toc398023986"/>
      <w:bookmarkStart w:id="36" w:name="_Toc398209954"/>
      <w:r>
        <w:rPr>
          <w:color w:val="000000" w:themeColor="text1"/>
          <w:sz w:val="24"/>
          <w:szCs w:val="24"/>
        </w:rPr>
        <w:lastRenderedPageBreak/>
        <w:t>C</w:t>
      </w:r>
      <w:r w:rsidR="007D5F47" w:rsidRPr="00540016">
        <w:rPr>
          <w:color w:val="000000" w:themeColor="text1"/>
          <w:sz w:val="24"/>
          <w:szCs w:val="24"/>
        </w:rPr>
        <w:t>.</w:t>
      </w:r>
      <w:r w:rsidR="007D5F47" w:rsidRPr="00540016">
        <w:rPr>
          <w:color w:val="000000" w:themeColor="text1"/>
          <w:sz w:val="24"/>
          <w:szCs w:val="24"/>
        </w:rPr>
        <w:tab/>
      </w:r>
      <w:r w:rsidR="007D5F47">
        <w:rPr>
          <w:color w:val="000000" w:themeColor="text1"/>
          <w:sz w:val="24"/>
          <w:szCs w:val="24"/>
          <w:u w:val="single"/>
        </w:rPr>
        <w:t xml:space="preserve">The Commission Cannot Affirm the </w:t>
      </w:r>
      <w:r w:rsidR="007D5F47" w:rsidRPr="007D5F47">
        <w:rPr>
          <w:color w:val="000000" w:themeColor="text1"/>
          <w:sz w:val="24"/>
          <w:szCs w:val="24"/>
          <w:u w:val="single"/>
        </w:rPr>
        <w:t>October 2013 Order</w:t>
      </w:r>
      <w:r w:rsidR="007D5F47">
        <w:rPr>
          <w:color w:val="000000" w:themeColor="text1"/>
          <w:sz w:val="24"/>
          <w:szCs w:val="24"/>
          <w:u w:val="single"/>
        </w:rPr>
        <w:t xml:space="preserve"> Because </w:t>
      </w:r>
      <w:r w:rsidR="00E77056" w:rsidRPr="00E77056">
        <w:rPr>
          <w:color w:val="000000" w:themeColor="text1"/>
          <w:sz w:val="24"/>
          <w:szCs w:val="24"/>
          <w:u w:val="single"/>
        </w:rPr>
        <w:t xml:space="preserve">the Amended Asset Purchase Agreement </w:t>
      </w:r>
      <w:r w:rsidR="00E77056">
        <w:rPr>
          <w:color w:val="000000" w:themeColor="text1"/>
          <w:sz w:val="24"/>
          <w:szCs w:val="24"/>
          <w:u w:val="single"/>
        </w:rPr>
        <w:t>(</w:t>
      </w:r>
      <w:r w:rsidR="00E77056" w:rsidRPr="00E77056">
        <w:rPr>
          <w:color w:val="000000" w:themeColor="text1"/>
          <w:sz w:val="24"/>
          <w:szCs w:val="24"/>
          <w:u w:val="single"/>
        </w:rPr>
        <w:t xml:space="preserve">and </w:t>
      </w:r>
      <w:r w:rsidR="00E77056">
        <w:rPr>
          <w:color w:val="000000" w:themeColor="text1"/>
          <w:sz w:val="24"/>
          <w:szCs w:val="24"/>
          <w:u w:val="single"/>
        </w:rPr>
        <w:t>N</w:t>
      </w:r>
      <w:r w:rsidR="00E77056" w:rsidRPr="00E77056">
        <w:rPr>
          <w:color w:val="000000" w:themeColor="text1"/>
          <w:sz w:val="24"/>
          <w:szCs w:val="24"/>
          <w:u w:val="single"/>
        </w:rPr>
        <w:t xml:space="preserve">ot the Asset Purchase Agreement </w:t>
      </w:r>
      <w:r w:rsidR="00E77056">
        <w:rPr>
          <w:color w:val="000000" w:themeColor="text1"/>
          <w:sz w:val="24"/>
          <w:szCs w:val="24"/>
          <w:u w:val="single"/>
        </w:rPr>
        <w:t xml:space="preserve">Reviewed in Order 06) </w:t>
      </w:r>
      <w:r w:rsidR="00E77056" w:rsidRPr="00E77056">
        <w:rPr>
          <w:color w:val="000000" w:themeColor="text1"/>
          <w:sz w:val="24"/>
          <w:szCs w:val="24"/>
          <w:u w:val="single"/>
        </w:rPr>
        <w:t xml:space="preserve">is </w:t>
      </w:r>
      <w:r w:rsidR="00E77056">
        <w:rPr>
          <w:color w:val="000000" w:themeColor="text1"/>
          <w:sz w:val="24"/>
          <w:szCs w:val="24"/>
          <w:u w:val="single"/>
        </w:rPr>
        <w:t>N</w:t>
      </w:r>
      <w:r w:rsidR="00E77056" w:rsidRPr="00E77056">
        <w:rPr>
          <w:color w:val="000000" w:themeColor="text1"/>
          <w:sz w:val="24"/>
          <w:szCs w:val="24"/>
          <w:u w:val="single"/>
        </w:rPr>
        <w:t xml:space="preserve">ow </w:t>
      </w:r>
      <w:proofErr w:type="gramStart"/>
      <w:r w:rsidR="00E77056">
        <w:rPr>
          <w:color w:val="000000" w:themeColor="text1"/>
          <w:sz w:val="24"/>
          <w:szCs w:val="24"/>
          <w:u w:val="single"/>
        </w:rPr>
        <w:t>B</w:t>
      </w:r>
      <w:r w:rsidR="00E77056" w:rsidRPr="00E77056">
        <w:rPr>
          <w:color w:val="000000" w:themeColor="text1"/>
          <w:sz w:val="24"/>
          <w:szCs w:val="24"/>
          <w:u w:val="single"/>
        </w:rPr>
        <w:t>efore</w:t>
      </w:r>
      <w:proofErr w:type="gramEnd"/>
      <w:r w:rsidR="00E77056" w:rsidRPr="00E77056">
        <w:rPr>
          <w:color w:val="000000" w:themeColor="text1"/>
          <w:sz w:val="24"/>
          <w:szCs w:val="24"/>
          <w:u w:val="single"/>
        </w:rPr>
        <w:t xml:space="preserve"> the Commission for </w:t>
      </w:r>
      <w:r w:rsidR="00E77056">
        <w:rPr>
          <w:color w:val="000000" w:themeColor="text1"/>
          <w:sz w:val="24"/>
          <w:szCs w:val="24"/>
          <w:u w:val="single"/>
        </w:rPr>
        <w:t>Approval</w:t>
      </w:r>
      <w:bookmarkEnd w:id="35"/>
      <w:bookmarkEnd w:id="36"/>
    </w:p>
    <w:p w:rsidR="00750B00" w:rsidRPr="00D71A58" w:rsidRDefault="00BD1778" w:rsidP="000A1A9E">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5B673D">
        <w:rPr>
          <w:rFonts w:eastAsia="Times New Roman" w:cs="Times New Roman"/>
        </w:rPr>
        <w:t>In Order</w:t>
      </w:r>
      <w:r w:rsidR="005B673D">
        <w:t xml:space="preserve"> 06 in this proceeding, the Commission conditionally </w:t>
      </w:r>
      <w:r w:rsidR="00750B00">
        <w:t>approved the application for approval of the Asset Purchase Agreement filed by PSE in June 2013:</w:t>
      </w:r>
    </w:p>
    <w:p w:rsidR="00750B00" w:rsidRPr="00750B00" w:rsidRDefault="00750B00" w:rsidP="00750B00">
      <w:pPr>
        <w:spacing w:after="280"/>
        <w:ind w:left="1440" w:right="720"/>
        <w:rPr>
          <w:rFonts w:eastAsia="Times New Roman" w:cs="Times New Roman"/>
        </w:rPr>
      </w:pPr>
      <w:proofErr w:type="gramStart"/>
      <w:r>
        <w:t xml:space="preserve">The </w:t>
      </w:r>
      <w:r>
        <w:rPr>
          <w:rFonts w:eastAsia="Times New Roman" w:cs="Times New Roman"/>
        </w:rPr>
        <w:t xml:space="preserve"> </w:t>
      </w:r>
      <w:r>
        <w:t>Commission</w:t>
      </w:r>
      <w:proofErr w:type="gramEnd"/>
      <w:r>
        <w:t xml:space="preserve"> finds the sale of the Electron Project to Electron Hydro LLC is in the </w:t>
      </w:r>
      <w:r>
        <w:rPr>
          <w:rFonts w:eastAsia="Times New Roman" w:cs="Times New Roman"/>
        </w:rPr>
        <w:t xml:space="preserve"> </w:t>
      </w:r>
      <w:r>
        <w:t xml:space="preserve">public interest provided there are no material changes to the Asset Purchase </w:t>
      </w:r>
      <w:r>
        <w:rPr>
          <w:rFonts w:eastAsia="Times New Roman" w:cs="Times New Roman"/>
        </w:rPr>
        <w:t xml:space="preserve"> </w:t>
      </w:r>
      <w:r>
        <w:t>Agreement as filed.  If material changes occur, [PSE] must re-file its application for approval of the sale</w:t>
      </w:r>
      <w:r w:rsidRPr="00E91ADD">
        <w:rPr>
          <w:rFonts w:eastAsia="Times New Roman" w:cs="Times New Roman"/>
        </w:rPr>
        <w:t>.</w:t>
      </w:r>
      <w:r>
        <w:rPr>
          <w:rStyle w:val="FootnoteReference"/>
          <w:rFonts w:eastAsia="Times New Roman" w:cs="Times New Roman"/>
        </w:rPr>
        <w:footnoteReference w:id="109"/>
      </w:r>
    </w:p>
    <w:p w:rsidR="008E4E25" w:rsidRDefault="005C55B7" w:rsidP="005C55B7">
      <w:pPr>
        <w:spacing w:line="480" w:lineRule="auto"/>
        <w:rPr>
          <w:rFonts w:eastAsia="Times New Roman" w:cs="Times New Roman"/>
        </w:rPr>
      </w:pPr>
      <w:r>
        <w:rPr>
          <w:rFonts w:eastAsia="Times New Roman" w:cs="Times New Roman"/>
        </w:rPr>
        <w:t xml:space="preserve">The </w:t>
      </w:r>
      <w:r w:rsidR="003B6B38">
        <w:rPr>
          <w:rFonts w:eastAsia="Times New Roman" w:cs="Times New Roman"/>
        </w:rPr>
        <w:t>Puyallup Tribe</w:t>
      </w:r>
      <w:r>
        <w:rPr>
          <w:rFonts w:eastAsia="Times New Roman" w:cs="Times New Roman"/>
        </w:rPr>
        <w:t xml:space="preserve"> now argues that the Commission, as an alternative to denying the proposed transaction, should “</w:t>
      </w:r>
      <w:r w:rsidRPr="005C55B7">
        <w:rPr>
          <w:rFonts w:eastAsia="Times New Roman" w:cs="Times New Roman"/>
        </w:rPr>
        <w:t>affirm the October 2013 Order</w:t>
      </w:r>
      <w:r w:rsidR="008E4E25">
        <w:rPr>
          <w:rFonts w:eastAsia="Times New Roman" w:cs="Times New Roman"/>
        </w:rPr>
        <w:t xml:space="preserve"> [i.e., Order 06]</w:t>
      </w:r>
      <w:r w:rsidRPr="005C55B7">
        <w:rPr>
          <w:rFonts w:eastAsia="Times New Roman" w:cs="Times New Roman"/>
        </w:rPr>
        <w:t>, including the REA-related condition precedent.</w:t>
      </w:r>
      <w:r>
        <w:rPr>
          <w:rFonts w:eastAsia="Times New Roman" w:cs="Times New Roman"/>
        </w:rPr>
        <w:t>”</w:t>
      </w:r>
      <w:r>
        <w:rPr>
          <w:rStyle w:val="FootnoteReference"/>
          <w:rFonts w:eastAsia="Times New Roman" w:cs="Times New Roman"/>
        </w:rPr>
        <w:footnoteReference w:id="110"/>
      </w:r>
      <w:r w:rsidR="008E4E25">
        <w:rPr>
          <w:rFonts w:eastAsia="Times New Roman" w:cs="Times New Roman"/>
        </w:rPr>
        <w:t xml:space="preserve">  Affirmation of Order 06—at least with regard to the approval of the Asset Purchase Agreement—is not an option</w:t>
      </w:r>
      <w:r w:rsidR="00D71A58">
        <w:rPr>
          <w:rFonts w:eastAsia="Times New Roman" w:cs="Times New Roman"/>
        </w:rPr>
        <w:t xml:space="preserve"> because the Amended Asset Purchase Agreement </w:t>
      </w:r>
      <w:r w:rsidR="00E77056">
        <w:rPr>
          <w:rFonts w:eastAsia="Times New Roman" w:cs="Times New Roman"/>
        </w:rPr>
        <w:t>(</w:t>
      </w:r>
      <w:r w:rsidR="00D71A58">
        <w:rPr>
          <w:rFonts w:eastAsia="Times New Roman" w:cs="Times New Roman"/>
        </w:rPr>
        <w:t xml:space="preserve">and not the Asset Purchase Agreement </w:t>
      </w:r>
      <w:r w:rsidR="00E77056">
        <w:rPr>
          <w:rFonts w:eastAsia="Times New Roman" w:cs="Times New Roman"/>
        </w:rPr>
        <w:t xml:space="preserve">reviewed in Order 06) </w:t>
      </w:r>
      <w:r w:rsidR="00D71A58">
        <w:rPr>
          <w:rFonts w:eastAsia="Times New Roman" w:cs="Times New Roman"/>
        </w:rPr>
        <w:t xml:space="preserve">is </w:t>
      </w:r>
      <w:r w:rsidR="00E77056">
        <w:rPr>
          <w:rFonts w:eastAsia="Times New Roman" w:cs="Times New Roman"/>
        </w:rPr>
        <w:t xml:space="preserve">now </w:t>
      </w:r>
      <w:r w:rsidR="00D71A58">
        <w:rPr>
          <w:rFonts w:eastAsia="Times New Roman" w:cs="Times New Roman"/>
        </w:rPr>
        <w:t>before the Commission for approval</w:t>
      </w:r>
      <w:r w:rsidR="008E4E25">
        <w:rPr>
          <w:rFonts w:eastAsia="Times New Roman" w:cs="Times New Roman"/>
        </w:rPr>
        <w:t>.</w:t>
      </w:r>
    </w:p>
    <w:p w:rsidR="005C74A0" w:rsidRDefault="00BD1778" w:rsidP="00D71A58">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D71A58">
        <w:rPr>
          <w:rFonts w:eastAsia="Times New Roman" w:cs="Times New Roman"/>
        </w:rPr>
        <w:t xml:space="preserve">If Electron Hydro were successful in its attempts to get the Puyallup Tribe to </w:t>
      </w:r>
      <w:r w:rsidR="005C74A0">
        <w:rPr>
          <w:rFonts w:eastAsia="Times New Roman" w:cs="Times New Roman"/>
        </w:rPr>
        <w:t>negotiat</w:t>
      </w:r>
      <w:r w:rsidR="000C57E8">
        <w:rPr>
          <w:rFonts w:eastAsia="Times New Roman" w:cs="Times New Roman"/>
        </w:rPr>
        <w:t>e</w:t>
      </w:r>
      <w:r w:rsidR="005C74A0">
        <w:rPr>
          <w:rFonts w:eastAsia="Times New Roman" w:cs="Times New Roman"/>
        </w:rPr>
        <w:t xml:space="preserve"> a </w:t>
      </w:r>
      <w:r w:rsidR="000C57E8">
        <w:rPr>
          <w:rFonts w:eastAsia="Times New Roman" w:cs="Times New Roman"/>
        </w:rPr>
        <w:t xml:space="preserve">Renewable Resource Agreement as contemplated by the Asset Purchase Agreement, then there would have been no reason for PSE and Electron Hydro to enter into the Amended Asset Purchase Agreement or for PSE to file the Amended Asset Purchase Agreement for Commission approval.  </w:t>
      </w:r>
      <w:r w:rsidR="00022F90">
        <w:rPr>
          <w:rFonts w:eastAsia="Times New Roman" w:cs="Times New Roman"/>
        </w:rPr>
        <w:t xml:space="preserve">This, however, was not possible.  </w:t>
      </w:r>
      <w:r w:rsidR="000C57E8">
        <w:rPr>
          <w:rFonts w:eastAsia="Times New Roman" w:cs="Times New Roman"/>
        </w:rPr>
        <w:t>Therefore, PSE and Electron Hydro had to modify the Asset Purchase Agreement by removing the condition precedent for a Renewable Resource Agreement and lower the purchase price</w:t>
      </w:r>
      <w:r w:rsidR="008769A5">
        <w:rPr>
          <w:rFonts w:eastAsia="Times New Roman" w:cs="Times New Roman"/>
        </w:rPr>
        <w:t xml:space="preserve"> to </w:t>
      </w:r>
      <w:proofErr w:type="gramStart"/>
      <w:r w:rsidR="008769A5">
        <w:rPr>
          <w:rFonts w:eastAsia="Times New Roman" w:cs="Times New Roman"/>
        </w:rPr>
        <w:t>be paid</w:t>
      </w:r>
      <w:proofErr w:type="gramEnd"/>
      <w:r w:rsidR="008769A5">
        <w:rPr>
          <w:rFonts w:eastAsia="Times New Roman" w:cs="Times New Roman"/>
        </w:rPr>
        <w:t xml:space="preserve"> by Electron Hydro to reflect the increased risks regarding operations of the Electron Project after 2026.  This is the </w:t>
      </w:r>
      <w:r w:rsidR="008769A5">
        <w:rPr>
          <w:rFonts w:eastAsia="Times New Roman" w:cs="Times New Roman"/>
        </w:rPr>
        <w:lastRenderedPageBreak/>
        <w:t>agreement now before the Commission, and it is not possible for the Commission to affirm Order 06 in this proceeding with respect to the Asset Purchase Agreement</w:t>
      </w:r>
      <w:r w:rsidR="008930FA">
        <w:rPr>
          <w:rFonts w:eastAsia="Times New Roman" w:cs="Times New Roman"/>
        </w:rPr>
        <w:t>, unless the Puyallup Tribe is willing to enter into good faith negotiations and enter into a Renewable Resource Agreement with Electron Hydro</w:t>
      </w:r>
      <w:r w:rsidR="008769A5">
        <w:rPr>
          <w:rFonts w:eastAsia="Times New Roman" w:cs="Times New Roman"/>
        </w:rPr>
        <w:t>.</w:t>
      </w:r>
      <w:r w:rsidR="008769A5">
        <w:rPr>
          <w:rStyle w:val="FootnoteReference"/>
          <w:rFonts w:eastAsia="Times New Roman" w:cs="Times New Roman"/>
        </w:rPr>
        <w:footnoteReference w:id="111"/>
      </w:r>
    </w:p>
    <w:p w:rsidR="008930FA" w:rsidRDefault="00BD1778" w:rsidP="008930FA">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8930FA">
        <w:rPr>
          <w:rFonts w:eastAsia="Times New Roman" w:cs="Times New Roman"/>
        </w:rPr>
        <w:t xml:space="preserve">The </w:t>
      </w:r>
      <w:r w:rsidR="003B6B38">
        <w:rPr>
          <w:rFonts w:eastAsia="Times New Roman" w:cs="Times New Roman"/>
        </w:rPr>
        <w:t>Puyallup Tribe</w:t>
      </w:r>
      <w:r w:rsidR="008930FA">
        <w:rPr>
          <w:rFonts w:eastAsia="Times New Roman" w:cs="Times New Roman"/>
        </w:rPr>
        <w:t xml:space="preserve"> is </w:t>
      </w:r>
      <w:r w:rsidR="005F0F17">
        <w:rPr>
          <w:rFonts w:eastAsia="Times New Roman" w:cs="Times New Roman"/>
        </w:rPr>
        <w:t xml:space="preserve">incorrect in suggesting </w:t>
      </w:r>
      <w:r w:rsidR="008930FA">
        <w:rPr>
          <w:rFonts w:eastAsia="Times New Roman" w:cs="Times New Roman"/>
        </w:rPr>
        <w:t>that Commission affirmation of Order 06 would “</w:t>
      </w:r>
      <w:r w:rsidR="008930FA" w:rsidRPr="008930FA">
        <w:rPr>
          <w:rFonts w:eastAsia="Times New Roman" w:cs="Times New Roman"/>
        </w:rPr>
        <w:t>remove PSE (and the ratepayers) from any ongoing</w:t>
      </w:r>
      <w:r w:rsidR="008930FA">
        <w:rPr>
          <w:rFonts w:eastAsia="Times New Roman" w:cs="Times New Roman"/>
        </w:rPr>
        <w:t xml:space="preserve"> </w:t>
      </w:r>
      <w:r w:rsidR="008930FA" w:rsidRPr="008930FA">
        <w:rPr>
          <w:rFonts w:eastAsia="Times New Roman" w:cs="Times New Roman"/>
        </w:rPr>
        <w:t xml:space="preserve">financial obligation under the REA once PSE and Electron LLC </w:t>
      </w:r>
      <w:r w:rsidR="003C6129" w:rsidRPr="008930FA">
        <w:rPr>
          <w:rFonts w:eastAsia="Times New Roman" w:cs="Times New Roman"/>
        </w:rPr>
        <w:t>satisf</w:t>
      </w:r>
      <w:r w:rsidR="003C6129">
        <w:rPr>
          <w:rFonts w:eastAsia="Times New Roman" w:cs="Times New Roman"/>
        </w:rPr>
        <w:t>y</w:t>
      </w:r>
      <w:r w:rsidR="003C6129" w:rsidRPr="008930FA">
        <w:rPr>
          <w:rFonts w:eastAsia="Times New Roman" w:cs="Times New Roman"/>
        </w:rPr>
        <w:t xml:space="preserve"> </w:t>
      </w:r>
      <w:r w:rsidR="008930FA" w:rsidRPr="008930FA">
        <w:rPr>
          <w:rFonts w:eastAsia="Times New Roman" w:cs="Times New Roman"/>
        </w:rPr>
        <w:t>all REA-related</w:t>
      </w:r>
      <w:r w:rsidR="008930FA">
        <w:rPr>
          <w:rFonts w:eastAsia="Times New Roman" w:cs="Times New Roman"/>
        </w:rPr>
        <w:t xml:space="preserve"> </w:t>
      </w:r>
      <w:r w:rsidR="008930FA" w:rsidRPr="008930FA">
        <w:rPr>
          <w:rFonts w:eastAsia="Times New Roman" w:cs="Times New Roman"/>
        </w:rPr>
        <w:t>obligations.</w:t>
      </w:r>
      <w:r w:rsidR="008930FA">
        <w:rPr>
          <w:rFonts w:eastAsia="Times New Roman" w:cs="Times New Roman"/>
        </w:rPr>
        <w:t>”</w:t>
      </w:r>
      <w:r w:rsidR="008930FA">
        <w:rPr>
          <w:rStyle w:val="FootnoteReference"/>
          <w:rFonts w:eastAsia="Times New Roman" w:cs="Times New Roman"/>
        </w:rPr>
        <w:footnoteReference w:id="112"/>
      </w:r>
      <w:r w:rsidR="008930FA">
        <w:rPr>
          <w:rFonts w:eastAsia="Times New Roman" w:cs="Times New Roman"/>
        </w:rPr>
        <w:t xml:space="preserve">  </w:t>
      </w:r>
      <w:r w:rsidR="00A31A7A">
        <w:rPr>
          <w:rFonts w:eastAsia="Times New Roman" w:cs="Times New Roman"/>
        </w:rPr>
        <w:t xml:space="preserve">If the Commission were to “affirm Order 06” as the Puyallup Tribe requests, the </w:t>
      </w:r>
      <w:r w:rsidR="00236865">
        <w:rPr>
          <w:rFonts w:eastAsia="Times New Roman" w:cs="Times New Roman"/>
        </w:rPr>
        <w:t>sale of the Electron</w:t>
      </w:r>
      <w:r w:rsidR="00A31A7A">
        <w:rPr>
          <w:rFonts w:eastAsia="Times New Roman" w:cs="Times New Roman"/>
        </w:rPr>
        <w:t xml:space="preserve"> </w:t>
      </w:r>
      <w:r w:rsidR="00236865">
        <w:rPr>
          <w:rFonts w:eastAsia="Times New Roman" w:cs="Times New Roman"/>
        </w:rPr>
        <w:t xml:space="preserve">Project </w:t>
      </w:r>
      <w:r w:rsidR="00A31A7A">
        <w:rPr>
          <w:rFonts w:eastAsia="Times New Roman" w:cs="Times New Roman"/>
        </w:rPr>
        <w:t xml:space="preserve">would not close and PSE would still have obligations </w:t>
      </w:r>
      <w:r w:rsidR="002E5FC8">
        <w:rPr>
          <w:rFonts w:eastAsia="Times New Roman" w:cs="Times New Roman"/>
        </w:rPr>
        <w:t>under the R</w:t>
      </w:r>
      <w:r w:rsidR="00A527C1">
        <w:rPr>
          <w:rFonts w:eastAsia="Times New Roman" w:cs="Times New Roman"/>
        </w:rPr>
        <w:t>esource Enhancement Agreement</w:t>
      </w:r>
      <w:r w:rsidR="002E5FC8">
        <w:rPr>
          <w:rFonts w:eastAsia="Times New Roman" w:cs="Times New Roman"/>
        </w:rPr>
        <w:t>.  Thus, a</w:t>
      </w:r>
      <w:r w:rsidR="005F0F17">
        <w:rPr>
          <w:rFonts w:eastAsia="Times New Roman" w:cs="Times New Roman"/>
        </w:rPr>
        <w:t xml:space="preserve">s </w:t>
      </w:r>
      <w:r w:rsidR="009C7FC3">
        <w:rPr>
          <w:rFonts w:eastAsia="Times New Roman" w:cs="Times New Roman"/>
        </w:rPr>
        <w:t xml:space="preserve">previously </w:t>
      </w:r>
      <w:r w:rsidR="005F0F17">
        <w:rPr>
          <w:rFonts w:eastAsia="Times New Roman" w:cs="Times New Roman"/>
        </w:rPr>
        <w:t xml:space="preserve">stated, </w:t>
      </w:r>
      <w:r w:rsidR="00B738C9">
        <w:rPr>
          <w:rFonts w:eastAsia="Times New Roman" w:cs="Times New Roman"/>
        </w:rPr>
        <w:t xml:space="preserve">it is the Resource Enhancement Agreement—and not the proposed transaction—that obligates PSE to remove the diversion dam and headworks from the Puyallup River upon retirement and make annual operations and maintenance contributions to the Puyallup Tribe.  PSE currently has and will continue to have these contractual obligations, whether or not the proposed transaction closes.  </w:t>
      </w:r>
      <w:r w:rsidR="00BD2765">
        <w:rPr>
          <w:rFonts w:eastAsia="Times New Roman" w:cs="Times New Roman"/>
        </w:rPr>
        <w:t>The proposed transaction neither increases nor decreases PSE’s potential liability under the Resource Enhancement Agreement.</w:t>
      </w:r>
    </w:p>
    <w:p w:rsidR="00476682" w:rsidRPr="00540016" w:rsidRDefault="00476682" w:rsidP="00476682">
      <w:pPr>
        <w:pStyle w:val="Heading1"/>
        <w:rPr>
          <w:rFonts w:eastAsia="Times New Roman"/>
        </w:rPr>
      </w:pPr>
      <w:bookmarkStart w:id="37" w:name="_Toc398023987"/>
      <w:bookmarkStart w:id="38" w:name="_Toc398209955"/>
      <w:r>
        <w:rPr>
          <w:rFonts w:eastAsia="Times New Roman"/>
        </w:rPr>
        <w:t>IV</w:t>
      </w:r>
      <w:r w:rsidRPr="00540016">
        <w:rPr>
          <w:rFonts w:eastAsia="Times New Roman"/>
        </w:rPr>
        <w:t>.</w:t>
      </w:r>
      <w:r w:rsidRPr="00540016">
        <w:rPr>
          <w:rFonts w:eastAsia="Times New Roman"/>
        </w:rPr>
        <w:tab/>
      </w:r>
      <w:r>
        <w:rPr>
          <w:rFonts w:eastAsia="Times New Roman"/>
        </w:rPr>
        <w:t>CONCLUSION</w:t>
      </w:r>
      <w:bookmarkEnd w:id="37"/>
      <w:bookmarkEnd w:id="38"/>
    </w:p>
    <w:p w:rsidR="000C4064" w:rsidRDefault="00BD1778" w:rsidP="00476682">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BD2765">
        <w:rPr>
          <w:rFonts w:eastAsia="Times New Roman" w:cs="Times New Roman"/>
        </w:rPr>
        <w:t>For the reasons set forth above, PSE respectfully requests that the Commission approve the Amended Asset Purchase Agreement with Electron Hydro for sale of the Electron Project</w:t>
      </w:r>
      <w:r w:rsidR="004F313B">
        <w:rPr>
          <w:rFonts w:eastAsia="Times New Roman" w:cs="Times New Roman"/>
        </w:rPr>
        <w:t xml:space="preserve"> without condition</w:t>
      </w:r>
      <w:r w:rsidR="00BD2765">
        <w:rPr>
          <w:rFonts w:eastAsia="Times New Roman" w:cs="Times New Roman"/>
        </w:rPr>
        <w:t xml:space="preserve">, all pursuant to </w:t>
      </w:r>
      <w:r w:rsidR="00BD2765" w:rsidRPr="008A60CF">
        <w:rPr>
          <w:rFonts w:eastAsia="Times New Roman" w:cs="Times New Roman"/>
        </w:rPr>
        <w:t>RCW</w:t>
      </w:r>
      <w:r w:rsidR="00BD2765">
        <w:rPr>
          <w:rFonts w:eastAsia="Times New Roman" w:cs="Times New Roman"/>
        </w:rPr>
        <w:t> </w:t>
      </w:r>
      <w:r w:rsidR="00BD2765" w:rsidRPr="008A60CF">
        <w:rPr>
          <w:rFonts w:eastAsia="Times New Roman" w:cs="Times New Roman"/>
        </w:rPr>
        <w:t>80.</w:t>
      </w:r>
      <w:r w:rsidR="00BD2765">
        <w:rPr>
          <w:rFonts w:eastAsia="Times New Roman" w:cs="Times New Roman"/>
        </w:rPr>
        <w:t>12</w:t>
      </w:r>
      <w:r w:rsidR="00BD2765" w:rsidRPr="008A60CF">
        <w:rPr>
          <w:rFonts w:eastAsia="Times New Roman" w:cs="Times New Roman"/>
        </w:rPr>
        <w:t>.020</w:t>
      </w:r>
      <w:r w:rsidR="007A42A5">
        <w:rPr>
          <w:rFonts w:eastAsia="Times New Roman" w:cs="Times New Roman"/>
        </w:rPr>
        <w:fldChar w:fldCharType="begin"/>
      </w:r>
      <w:r w:rsidR="007A42A5">
        <w:rPr>
          <w:rFonts w:eastAsia="Times New Roman" w:cs="Times New Roman"/>
        </w:rPr>
        <w:instrText xml:space="preserve"> TA \s "RCW 80.12.020" </w:instrText>
      </w:r>
      <w:r w:rsidR="007A42A5">
        <w:rPr>
          <w:rFonts w:eastAsia="Times New Roman" w:cs="Times New Roman"/>
        </w:rPr>
        <w:fldChar w:fldCharType="end"/>
      </w:r>
      <w:r w:rsidR="00BD2765">
        <w:rPr>
          <w:rFonts w:eastAsia="Times New Roman" w:cs="Times New Roman"/>
        </w:rPr>
        <w:t xml:space="preserve"> </w:t>
      </w:r>
      <w:r w:rsidR="00BD2765" w:rsidRPr="008A60CF">
        <w:rPr>
          <w:rFonts w:eastAsia="Times New Roman" w:cs="Times New Roman"/>
        </w:rPr>
        <w:t>and WAC</w:t>
      </w:r>
      <w:r w:rsidR="00BD2765">
        <w:rPr>
          <w:rFonts w:eastAsia="Times New Roman" w:cs="Times New Roman"/>
        </w:rPr>
        <w:t> </w:t>
      </w:r>
      <w:r w:rsidR="00BD2765" w:rsidRPr="008A60CF">
        <w:rPr>
          <w:rFonts w:eastAsia="Times New Roman" w:cs="Times New Roman"/>
        </w:rPr>
        <w:t>480-14</w:t>
      </w:r>
      <w:r w:rsidR="005D256C">
        <w:rPr>
          <w:rFonts w:eastAsia="Times New Roman" w:cs="Times New Roman"/>
        </w:rPr>
        <w:t>3</w:t>
      </w:r>
      <w:r w:rsidR="00BD2765" w:rsidRPr="008A60CF">
        <w:rPr>
          <w:rFonts w:eastAsia="Times New Roman" w:cs="Times New Roman"/>
        </w:rPr>
        <w:t>-170</w:t>
      </w:r>
      <w:r w:rsidR="005D256C">
        <w:rPr>
          <w:rFonts w:eastAsia="Times New Roman" w:cs="Times New Roman"/>
        </w:rPr>
        <w:fldChar w:fldCharType="begin"/>
      </w:r>
      <w:r w:rsidR="005D256C">
        <w:rPr>
          <w:rFonts w:eastAsia="Times New Roman" w:cs="Times New Roman"/>
        </w:rPr>
        <w:instrText xml:space="preserve"> TA \s "WAC 480-143-170" </w:instrText>
      </w:r>
      <w:r w:rsidR="005D256C">
        <w:rPr>
          <w:rFonts w:eastAsia="Times New Roman" w:cs="Times New Roman"/>
        </w:rPr>
        <w:fldChar w:fldCharType="end"/>
      </w:r>
      <w:r w:rsidR="00BD2765" w:rsidRPr="008A60CF">
        <w:rPr>
          <w:rFonts w:eastAsia="Times New Roman" w:cs="Times New Roman"/>
        </w:rPr>
        <w:t>.</w:t>
      </w:r>
      <w:r w:rsidR="00BD2765">
        <w:rPr>
          <w:rFonts w:eastAsia="Times New Roman" w:cs="Times New Roman"/>
        </w:rPr>
        <w:t xml:space="preserve">  The proposed transaction meets the Commission standard and does not harm the public interest.  </w:t>
      </w:r>
      <w:r w:rsidR="00BD2765">
        <w:rPr>
          <w:rFonts w:eastAsia="Times New Roman" w:cs="Times New Roman"/>
        </w:rPr>
        <w:lastRenderedPageBreak/>
        <w:t>Indeed, the proposed transaction is the best possible outcome for the Electron Project, for PSE and its customers, for Electron Hydro, and the public at large.</w:t>
      </w:r>
    </w:p>
    <w:p w:rsidR="0049692F" w:rsidRPr="0049692F" w:rsidRDefault="0049692F" w:rsidP="0049692F">
      <w:pPr>
        <w:spacing w:line="480" w:lineRule="auto"/>
        <w:ind w:firstLine="720"/>
        <w:rPr>
          <w:rFonts w:eastAsia="Times New Roman" w:cs="Times New Roman"/>
          <w:color w:val="000000"/>
          <w:szCs w:val="20"/>
        </w:rPr>
      </w:pPr>
      <w:r>
        <w:rPr>
          <w:rFonts w:eastAsia="Times New Roman" w:cs="Times New Roman"/>
          <w:color w:val="000000"/>
          <w:szCs w:val="20"/>
        </w:rPr>
        <w:t>Respectfully submitted this 11</w:t>
      </w:r>
      <w:r w:rsidRPr="0049692F">
        <w:rPr>
          <w:rFonts w:eastAsia="Times New Roman" w:cs="Times New Roman"/>
          <w:color w:val="000000"/>
          <w:szCs w:val="20"/>
        </w:rPr>
        <w:t xml:space="preserve">th day of </w:t>
      </w:r>
      <w:r>
        <w:rPr>
          <w:rFonts w:eastAsia="Times New Roman" w:cs="Times New Roman"/>
          <w:color w:val="000000"/>
          <w:szCs w:val="20"/>
        </w:rPr>
        <w:t xml:space="preserve">September </w:t>
      </w:r>
      <w:r w:rsidRPr="0049692F">
        <w:rPr>
          <w:rFonts w:eastAsia="Times New Roman" w:cs="Times New Roman"/>
          <w:color w:val="000000"/>
          <w:szCs w:val="20"/>
        </w:rPr>
        <w:t>2014</w:t>
      </w:r>
      <w:r>
        <w:rPr>
          <w:rFonts w:eastAsia="Times New Roman" w:cs="Times New Roman"/>
          <w:color w:val="000000"/>
          <w:szCs w:val="20"/>
        </w:rPr>
        <w:t>,</w:t>
      </w:r>
    </w:p>
    <w:p w:rsidR="00490361" w:rsidRPr="0049692F" w:rsidRDefault="00490361" w:rsidP="00A56616">
      <w:pPr>
        <w:spacing w:before="480" w:after="100" w:afterAutospacing="1"/>
        <w:ind w:left="4320"/>
        <w:rPr>
          <w:rFonts w:eastAsia="Times New Roman" w:cs="Times New Roman"/>
          <w:b/>
          <w:szCs w:val="20"/>
        </w:rPr>
      </w:pPr>
      <w:bookmarkStart w:id="39" w:name="_GoBack"/>
      <w:r w:rsidRPr="0049692F">
        <w:rPr>
          <w:rFonts w:eastAsia="Times New Roman" w:cs="Times New Roman"/>
          <w:b/>
          <w:szCs w:val="20"/>
        </w:rPr>
        <w:t xml:space="preserve">PERKINS COIE </w:t>
      </w:r>
      <w:r w:rsidRPr="0049692F">
        <w:rPr>
          <w:rFonts w:eastAsia="Times New Roman" w:cs="Times New Roman"/>
          <w:b/>
          <w:sz w:val="20"/>
          <w:szCs w:val="20"/>
        </w:rPr>
        <w:t>LLP</w:t>
      </w:r>
    </w:p>
    <w:p w:rsidR="00490361" w:rsidRPr="00ED76CD" w:rsidRDefault="00ED76CD" w:rsidP="00ED76CD">
      <w:pPr>
        <w:tabs>
          <w:tab w:val="right" w:pos="8190"/>
        </w:tabs>
        <w:spacing w:before="600" w:line="480" w:lineRule="atLeast"/>
        <w:ind w:left="4320"/>
        <w:rPr>
          <w:rFonts w:eastAsia="Times New Roman" w:cs="Times New Roman"/>
          <w:i/>
          <w:szCs w:val="20"/>
          <w:u w:val="single"/>
        </w:rPr>
      </w:pPr>
      <w:r>
        <w:rPr>
          <w:rFonts w:eastAsia="Times New Roman" w:cs="Times New Roman"/>
          <w:i/>
          <w:szCs w:val="20"/>
          <w:u w:val="single"/>
        </w:rPr>
        <w:t xml:space="preserve">  </w:t>
      </w:r>
      <w:r w:rsidRPr="00ED76CD">
        <w:rPr>
          <w:rFonts w:eastAsia="Times New Roman" w:cs="Times New Roman"/>
          <w:i/>
          <w:szCs w:val="20"/>
          <w:u w:val="single"/>
        </w:rPr>
        <w:t xml:space="preserve">/s/ Jason </w:t>
      </w:r>
      <w:proofErr w:type="spellStart"/>
      <w:r w:rsidRPr="00ED76CD">
        <w:rPr>
          <w:rFonts w:eastAsia="Times New Roman" w:cs="Times New Roman"/>
          <w:i/>
          <w:szCs w:val="20"/>
          <w:u w:val="single"/>
        </w:rPr>
        <w:t>Kuzma</w:t>
      </w:r>
      <w:proofErr w:type="spellEnd"/>
      <w:r w:rsidRPr="00ED76CD">
        <w:rPr>
          <w:rFonts w:eastAsia="Times New Roman" w:cs="Times New Roman"/>
          <w:i/>
          <w:szCs w:val="20"/>
          <w:u w:val="single"/>
        </w:rPr>
        <w:tab/>
      </w:r>
    </w:p>
    <w:p w:rsidR="00490361" w:rsidRDefault="00490361" w:rsidP="00490361">
      <w:pPr>
        <w:ind w:left="4320"/>
        <w:rPr>
          <w:rFonts w:eastAsia="Times New Roman" w:cs="Times New Roman"/>
          <w:color w:val="000000"/>
          <w:szCs w:val="20"/>
        </w:rPr>
      </w:pPr>
      <w:r>
        <w:rPr>
          <w:rFonts w:eastAsia="Times New Roman" w:cs="Times New Roman"/>
          <w:color w:val="000000"/>
          <w:szCs w:val="20"/>
        </w:rPr>
        <w:t>Jason Kuzma</w:t>
      </w:r>
      <w:r w:rsidRPr="0049692F">
        <w:rPr>
          <w:rFonts w:eastAsia="Times New Roman" w:cs="Times New Roman"/>
          <w:color w:val="000000"/>
          <w:szCs w:val="20"/>
        </w:rPr>
        <w:t>, WSBA #</w:t>
      </w:r>
      <w:bookmarkStart w:id="40" w:name="zA_barid"/>
      <w:bookmarkEnd w:id="40"/>
      <w:r>
        <w:rPr>
          <w:rFonts w:eastAsia="Times New Roman" w:cs="Times New Roman"/>
          <w:color w:val="000000"/>
          <w:szCs w:val="20"/>
        </w:rPr>
        <w:t>31830</w:t>
      </w:r>
      <w:r w:rsidRPr="0049692F">
        <w:rPr>
          <w:rFonts w:eastAsia="Times New Roman" w:cs="Times New Roman"/>
          <w:color w:val="000000"/>
          <w:szCs w:val="20"/>
        </w:rPr>
        <w:br/>
        <w:t>Donna L. Barnett, WSBA #36794</w:t>
      </w:r>
      <w:r w:rsidRPr="0049692F">
        <w:rPr>
          <w:rFonts w:eastAsia="Times New Roman" w:cs="Times New Roman"/>
          <w:color w:val="000000"/>
          <w:szCs w:val="20"/>
        </w:rPr>
        <w:br/>
        <w:t>Attorneys for Puget Sound Energy, Inc.</w:t>
      </w:r>
      <w:bookmarkEnd w:id="39"/>
    </w:p>
    <w:sectPr w:rsidR="00490361" w:rsidSect="00E15EDA">
      <w:footerReference w:type="defaul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555" w:rsidRPr="002E20DC" w:rsidRDefault="00420555" w:rsidP="00AE5A8A">
      <w:r w:rsidRPr="002E20DC">
        <w:separator/>
      </w:r>
    </w:p>
  </w:endnote>
  <w:endnote w:type="continuationSeparator" w:id="0">
    <w:p w:rsidR="00420555" w:rsidRPr="002E20DC" w:rsidRDefault="00420555" w:rsidP="00AE5A8A">
      <w:r w:rsidRPr="002E20DC">
        <w:continuationSeparator/>
      </w:r>
    </w:p>
  </w:endnote>
  <w:endnote w:type="continuationNotice" w:id="1">
    <w:p w:rsidR="00420555" w:rsidRDefault="00420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30060"/>
      <w:docPartObj>
        <w:docPartGallery w:val="Page Numbers (Bottom of Page)"/>
        <w:docPartUnique/>
      </w:docPartObj>
    </w:sdtPr>
    <w:sdtEndPr>
      <w:rPr>
        <w:noProof/>
      </w:rPr>
    </w:sdtEndPr>
    <w:sdtContent>
      <w:p w:rsidR="00420555" w:rsidRDefault="00420555" w:rsidP="00FC40CD">
        <w:pPr>
          <w:pStyle w:val="Footer"/>
          <w:jc w:val="center"/>
        </w:pPr>
        <w:r>
          <w:t xml:space="preserve">- </w:t>
        </w:r>
        <w:r>
          <w:fldChar w:fldCharType="begin"/>
        </w:r>
        <w:r>
          <w:instrText xml:space="preserve"> PAGE   \* MERGEFORMAT </w:instrText>
        </w:r>
        <w:r>
          <w:fldChar w:fldCharType="separate"/>
        </w:r>
        <w:r>
          <w:rPr>
            <w:noProof/>
          </w:rPr>
          <w:t>ii</w:t>
        </w:r>
        <w:r>
          <w:rPr>
            <w:noProof/>
          </w:rPr>
          <w:fldChar w:fldCharType="end"/>
        </w:r>
        <w:r>
          <w:t xml:space="preserve"> -</w:t>
        </w:r>
      </w:p>
    </w:sdtContent>
  </w:sdt>
  <w:p w:rsidR="00420555" w:rsidRDefault="00420555"/>
  <w:p w:rsidR="00420555" w:rsidRDefault="00420555" w:rsidP="00A85C89">
    <w:pPr>
      <w:spacing w:line="200" w:lineRule="exact"/>
    </w:pPr>
    <w:r w:rsidRPr="00A85C89">
      <w:rPr>
        <w:rStyle w:val="zzmpTrailerItem"/>
      </w:rPr>
      <w:t>07771-0233/LEGAL123460437.1</w:t>
    </w:r>
    <w:r w:rsidRPr="00A85C89">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555" w:rsidRDefault="00420555" w:rsidP="00A85C89">
    <w:pPr>
      <w:pStyle w:val="Footer"/>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555" w:rsidRPr="000A1A9E" w:rsidRDefault="00420555" w:rsidP="00F7479D">
    <w:pPr>
      <w:pStyle w:val="Footer"/>
      <w:tabs>
        <w:tab w:val="clear" w:pos="4680"/>
      </w:tabs>
      <w:rPr>
        <w:noProof/>
      </w:rPr>
    </w:pPr>
    <w:r>
      <w:t>Table of Contents to the</w:t>
    </w:r>
    <w:r>
      <w:tab/>
    </w:r>
    <w:sdt>
      <w:sdtPr>
        <w:id w:val="-894505342"/>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1351F6">
          <w:rPr>
            <w:noProof/>
          </w:rPr>
          <w:t>i</w:t>
        </w:r>
        <w:r>
          <w:rPr>
            <w:noProof/>
          </w:rPr>
          <w:fldChar w:fldCharType="end"/>
        </w:r>
        <w:r>
          <w:t xml:space="preserve"> of i</w:t>
        </w:r>
        <w:r>
          <w:br/>
          <w:t>Reply Brief of Puget Sound Energy, Inc.</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555" w:rsidRDefault="00420555" w:rsidP="00F7479D">
    <w:pPr>
      <w:pStyle w:val="Footer"/>
      <w:tabs>
        <w:tab w:val="clear" w:pos="4680"/>
      </w:tabs>
    </w:pPr>
    <w:r>
      <w:t>Table of Authorities to the</w:t>
    </w:r>
    <w:r>
      <w:tab/>
    </w:r>
    <w:sdt>
      <w:sdtPr>
        <w:id w:val="420228691"/>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1351F6">
          <w:rPr>
            <w:noProof/>
          </w:rPr>
          <w:t>iii</w:t>
        </w:r>
        <w:r>
          <w:rPr>
            <w:noProof/>
          </w:rPr>
          <w:fldChar w:fldCharType="end"/>
        </w:r>
        <w:r>
          <w:t xml:space="preserve"> of iii</w:t>
        </w:r>
        <w:r>
          <w:br/>
          <w:t>Reply Brief of Puget Sound Energy, Inc.</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555" w:rsidRPr="000A1A9E" w:rsidRDefault="00420555" w:rsidP="00F7479D">
    <w:pPr>
      <w:pStyle w:val="Footer"/>
      <w:tabs>
        <w:tab w:val="clear" w:pos="4680"/>
      </w:tabs>
      <w:rPr>
        <w:noProof/>
      </w:rPr>
    </w:pPr>
    <w:r>
      <w:t>Table of Authorities to the</w:t>
    </w:r>
    <w:r>
      <w:tab/>
    </w:r>
    <w:sdt>
      <w:sdtPr>
        <w:id w:val="1699730794"/>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1351F6">
          <w:rPr>
            <w:noProof/>
          </w:rPr>
          <w:t>i</w:t>
        </w:r>
        <w:r>
          <w:rPr>
            <w:noProof/>
          </w:rPr>
          <w:fldChar w:fldCharType="end"/>
        </w:r>
        <w:r>
          <w:t xml:space="preserve"> of iii</w:t>
        </w:r>
        <w:r>
          <w:br/>
          <w:t>Reply Brief of Puget Sound Energy, Inc.</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555" w:rsidRDefault="00420555" w:rsidP="00E15EDA">
    <w:pPr>
      <w:pStyle w:val="Footer"/>
      <w:tabs>
        <w:tab w:val="clear" w:pos="4680"/>
      </w:tabs>
    </w:pPr>
  </w:p>
  <w:p w:rsidR="00420555" w:rsidRDefault="00420555" w:rsidP="00F7479D">
    <w:pPr>
      <w:pStyle w:val="Footer"/>
      <w:tabs>
        <w:tab w:val="clear" w:pos="4680"/>
      </w:tabs>
      <w:rPr>
        <w:noProof/>
      </w:rPr>
    </w:pPr>
    <w:r>
      <w:t>Reply Brief of</w:t>
    </w:r>
    <w:r>
      <w:tab/>
    </w:r>
    <w:sdt>
      <w:sdtPr>
        <w:id w:val="-336078076"/>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1351F6">
          <w:rPr>
            <w:noProof/>
          </w:rPr>
          <w:t>38</w:t>
        </w:r>
        <w:r>
          <w:rPr>
            <w:noProof/>
          </w:rPr>
          <w:fldChar w:fldCharType="end"/>
        </w:r>
        <w:r>
          <w:t xml:space="preserve"> of 37</w:t>
        </w:r>
      </w:sdtContent>
    </w:sdt>
    <w:r>
      <w:rPr>
        <w:noProof/>
      </w:rPr>
      <w:br/>
      <w:t>Puget Sound Energy, Inc.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555" w:rsidRDefault="00420555" w:rsidP="005B673D">
    <w:pPr>
      <w:pStyle w:val="Footer"/>
      <w:tabs>
        <w:tab w:val="clear" w:pos="4680"/>
      </w:tabs>
    </w:pPr>
  </w:p>
  <w:p w:rsidR="00420555" w:rsidRDefault="00420555" w:rsidP="00F7479D">
    <w:pPr>
      <w:pStyle w:val="Footer"/>
      <w:tabs>
        <w:tab w:val="clear" w:pos="4680"/>
      </w:tabs>
    </w:pPr>
    <w:r>
      <w:t>Reply Brief of</w:t>
    </w:r>
    <w:r>
      <w:tab/>
    </w:r>
    <w:sdt>
      <w:sdtPr>
        <w:id w:val="-1250658618"/>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1351F6">
          <w:rPr>
            <w:noProof/>
          </w:rPr>
          <w:t>1</w:t>
        </w:r>
        <w:r>
          <w:rPr>
            <w:noProof/>
          </w:rPr>
          <w:fldChar w:fldCharType="end"/>
        </w:r>
        <w:r>
          <w:t xml:space="preserve"> of 37</w:t>
        </w:r>
      </w:sdtContent>
    </w:sdt>
    <w:r>
      <w:rPr>
        <w:noProof/>
      </w:rPr>
      <w:br/>
    </w:r>
    <w:r>
      <w:t>Puget Sound Energy,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555" w:rsidRPr="002E20DC" w:rsidRDefault="00420555" w:rsidP="00AE5A8A">
      <w:r w:rsidRPr="002E20DC">
        <w:separator/>
      </w:r>
    </w:p>
  </w:footnote>
  <w:footnote w:type="continuationSeparator" w:id="0">
    <w:p w:rsidR="00420555" w:rsidRPr="002E20DC" w:rsidRDefault="00420555" w:rsidP="00AE5A8A">
      <w:r w:rsidRPr="002E20DC">
        <w:continuationSeparator/>
      </w:r>
    </w:p>
  </w:footnote>
  <w:footnote w:type="continuationNotice" w:id="1">
    <w:p w:rsidR="00420555" w:rsidRDefault="00420555"/>
  </w:footnote>
  <w:footnote w:id="2">
    <w:p w:rsidR="00420555" w:rsidRDefault="00420555" w:rsidP="00490361">
      <w:pPr>
        <w:pStyle w:val="FootnoteText"/>
        <w:keepLines/>
        <w:tabs>
          <w:tab w:val="left" w:pos="720"/>
        </w:tabs>
        <w:ind w:firstLine="360"/>
      </w:pPr>
      <w:r>
        <w:rPr>
          <w:rStyle w:val="FootnoteReference"/>
        </w:rPr>
        <w:footnoteRef/>
      </w:r>
      <w:r>
        <w:tab/>
        <w:t>Wetherbee, Exh</w:t>
      </w:r>
      <w:proofErr w:type="gramStart"/>
      <w:r>
        <w:t xml:space="preserve">. </w:t>
      </w:r>
      <w:proofErr w:type="gramEnd"/>
      <w:r>
        <w:t>No</w:t>
      </w:r>
      <w:proofErr w:type="gramStart"/>
      <w:r>
        <w:t xml:space="preserve">. </w:t>
      </w:r>
      <w:proofErr w:type="gramEnd"/>
      <w:r>
        <w:t>__</w:t>
      </w:r>
      <w:proofErr w:type="gramStart"/>
      <w:r>
        <w:t>_(</w:t>
      </w:r>
      <w:proofErr w:type="gramEnd"/>
      <w:r>
        <w:t>PKW-1CT) at 22:4-6.</w:t>
      </w:r>
    </w:p>
  </w:footnote>
  <w:footnote w:id="3">
    <w:p w:rsidR="00420555" w:rsidRDefault="00420555" w:rsidP="00490361">
      <w:pPr>
        <w:pStyle w:val="FootnoteText"/>
        <w:keepLines/>
        <w:tabs>
          <w:tab w:val="left" w:pos="720"/>
        </w:tabs>
        <w:ind w:firstLine="360"/>
      </w:pPr>
      <w:r>
        <w:rPr>
          <w:rStyle w:val="FootnoteReference"/>
        </w:rPr>
        <w:footnoteRef/>
      </w:r>
      <w:r>
        <w:tab/>
      </w:r>
      <w:r w:rsidRPr="00DA0304">
        <w:rPr>
          <w:i/>
        </w:rPr>
        <w:t>Id</w:t>
      </w:r>
      <w:r>
        <w:t>. at 22:7-16.</w:t>
      </w:r>
    </w:p>
  </w:footnote>
  <w:footnote w:id="4">
    <w:p w:rsidR="00420555" w:rsidRDefault="00420555" w:rsidP="00490361">
      <w:pPr>
        <w:pStyle w:val="FootnoteText"/>
        <w:keepLines/>
        <w:tabs>
          <w:tab w:val="left" w:pos="720"/>
        </w:tabs>
        <w:ind w:firstLine="360"/>
      </w:pPr>
      <w:r>
        <w:rPr>
          <w:rStyle w:val="FootnoteReference"/>
        </w:rPr>
        <w:footnoteRef/>
      </w:r>
      <w:r>
        <w:tab/>
      </w:r>
      <w:r w:rsidRPr="00DA0304">
        <w:rPr>
          <w:i/>
        </w:rPr>
        <w:t>Id</w:t>
      </w:r>
      <w:r>
        <w:t>. at 22:17-22.</w:t>
      </w:r>
    </w:p>
  </w:footnote>
  <w:footnote w:id="5">
    <w:p w:rsidR="00420555" w:rsidRDefault="00420555" w:rsidP="00490361">
      <w:pPr>
        <w:pStyle w:val="FootnoteText"/>
        <w:keepLines/>
        <w:tabs>
          <w:tab w:val="left" w:pos="720"/>
        </w:tabs>
        <w:ind w:firstLine="360"/>
      </w:pPr>
      <w:r>
        <w:rPr>
          <w:rStyle w:val="FootnoteReference"/>
        </w:rPr>
        <w:footnoteRef/>
      </w:r>
      <w:r>
        <w:tab/>
      </w:r>
      <w:r w:rsidRPr="00DA0304">
        <w:rPr>
          <w:i/>
        </w:rPr>
        <w:t>Id</w:t>
      </w:r>
      <w:r>
        <w:t xml:space="preserve">. at 23:2-15.  Please see Wetherbee, </w:t>
      </w:r>
      <w:r w:rsidRPr="00E15EDA">
        <w:t>Exh</w:t>
      </w:r>
      <w:proofErr w:type="gramStart"/>
      <w:r>
        <w:t xml:space="preserve">. </w:t>
      </w:r>
      <w:proofErr w:type="gramEnd"/>
      <w:r w:rsidRPr="00E15EDA">
        <w:t>No</w:t>
      </w:r>
      <w:proofErr w:type="gramStart"/>
      <w:r w:rsidRPr="00E15EDA">
        <w:t>.</w:t>
      </w:r>
      <w:r>
        <w:t> </w:t>
      </w:r>
      <w:proofErr w:type="gramEnd"/>
      <w:r w:rsidRPr="00E15EDA">
        <w:t>___(PKW-8C)</w:t>
      </w:r>
      <w:r>
        <w:t xml:space="preserve">, for a copy of the 2009 </w:t>
      </w:r>
      <w:r w:rsidRPr="00ED3EAD">
        <w:t>condition assessment indicating that the penstocks should be repaired or replaced as soon as feasible to reduce the risk of failure.</w:t>
      </w:r>
    </w:p>
  </w:footnote>
  <w:footnote w:id="6">
    <w:p w:rsidR="00420555" w:rsidRDefault="00420555" w:rsidP="00490361">
      <w:pPr>
        <w:pStyle w:val="FootnoteText"/>
        <w:keepLines/>
        <w:tabs>
          <w:tab w:val="left" w:pos="720"/>
        </w:tabs>
        <w:ind w:firstLine="360"/>
      </w:pPr>
      <w:r>
        <w:rPr>
          <w:rStyle w:val="FootnoteReference"/>
        </w:rPr>
        <w:footnoteRef/>
      </w:r>
      <w:r>
        <w:tab/>
        <w:t>Wetherbee, Exh</w:t>
      </w:r>
      <w:proofErr w:type="gramStart"/>
      <w:r>
        <w:t xml:space="preserve">. </w:t>
      </w:r>
      <w:proofErr w:type="gramEnd"/>
      <w:r>
        <w:t>No</w:t>
      </w:r>
      <w:proofErr w:type="gramStart"/>
      <w:r>
        <w:t>. </w:t>
      </w:r>
      <w:proofErr w:type="gramEnd"/>
      <w:r>
        <w:t>__</w:t>
      </w:r>
      <w:proofErr w:type="gramStart"/>
      <w:r>
        <w:t>_(</w:t>
      </w:r>
      <w:proofErr w:type="gramEnd"/>
      <w:r>
        <w:t>PKW-1CT) at 23:18-21.</w:t>
      </w:r>
    </w:p>
  </w:footnote>
  <w:footnote w:id="7">
    <w:p w:rsidR="00420555" w:rsidRDefault="00420555" w:rsidP="00490361">
      <w:pPr>
        <w:pStyle w:val="FootnoteText"/>
        <w:keepLines/>
        <w:tabs>
          <w:tab w:val="left" w:pos="720"/>
        </w:tabs>
        <w:ind w:firstLine="360"/>
      </w:pPr>
      <w:r>
        <w:rPr>
          <w:rStyle w:val="FootnoteReference"/>
        </w:rPr>
        <w:footnoteRef/>
      </w:r>
      <w:r>
        <w:tab/>
      </w:r>
      <w:r w:rsidRPr="00DA0304">
        <w:rPr>
          <w:i/>
        </w:rPr>
        <w:t>Id</w:t>
      </w:r>
      <w:r>
        <w:t xml:space="preserve">. at 24:9-13. </w:t>
      </w:r>
      <w:r w:rsidRPr="00ED3EAD">
        <w:t xml:space="preserve"> Please see </w:t>
      </w:r>
      <w:r>
        <w:t xml:space="preserve">Wetherbee, </w:t>
      </w:r>
      <w:r w:rsidRPr="00E15EDA">
        <w:t>Exh</w:t>
      </w:r>
      <w:proofErr w:type="gramStart"/>
      <w:r>
        <w:t xml:space="preserve">. </w:t>
      </w:r>
      <w:proofErr w:type="gramEnd"/>
      <w:r w:rsidRPr="00E15EDA">
        <w:t>No</w:t>
      </w:r>
      <w:proofErr w:type="gramStart"/>
      <w:r w:rsidRPr="00E15EDA">
        <w:t>.</w:t>
      </w:r>
      <w:r>
        <w:t> </w:t>
      </w:r>
      <w:proofErr w:type="gramEnd"/>
      <w:r w:rsidRPr="00E15EDA">
        <w:t>__</w:t>
      </w:r>
      <w:proofErr w:type="gramStart"/>
      <w:r w:rsidRPr="00E15EDA">
        <w:t>_(</w:t>
      </w:r>
      <w:proofErr w:type="gramEnd"/>
      <w:r w:rsidRPr="00ED3EAD">
        <w:t>PKW-9C)</w:t>
      </w:r>
      <w:r>
        <w:t>,</w:t>
      </w:r>
      <w:r w:rsidRPr="00ED3EAD">
        <w:t xml:space="preserve"> for a copy of the Resource Enhancement Agreement between PSE and the Puyallup Tribe</w:t>
      </w:r>
      <w:r>
        <w:t>.</w:t>
      </w:r>
    </w:p>
  </w:footnote>
  <w:footnote w:id="8">
    <w:p w:rsidR="00420555" w:rsidRDefault="00420555" w:rsidP="00490361">
      <w:pPr>
        <w:pStyle w:val="FootnoteText"/>
        <w:keepLines/>
        <w:tabs>
          <w:tab w:val="left" w:pos="720"/>
        </w:tabs>
        <w:ind w:firstLine="360"/>
      </w:pPr>
      <w:r>
        <w:rPr>
          <w:rStyle w:val="FootnoteReference"/>
        </w:rPr>
        <w:footnoteRef/>
      </w:r>
      <w:r>
        <w:tab/>
        <w:t>Wetherbee, Exh</w:t>
      </w:r>
      <w:proofErr w:type="gramStart"/>
      <w:r>
        <w:t xml:space="preserve">. </w:t>
      </w:r>
      <w:proofErr w:type="gramEnd"/>
      <w:r>
        <w:t>No</w:t>
      </w:r>
      <w:proofErr w:type="gramStart"/>
      <w:r>
        <w:t>. </w:t>
      </w:r>
      <w:proofErr w:type="gramEnd"/>
      <w:r>
        <w:t xml:space="preserve">___(PKW-1CT) at 24:14 – 25:5; </w:t>
      </w:r>
      <w:r w:rsidRPr="00F32B64">
        <w:rPr>
          <w:i/>
        </w:rPr>
        <w:t>see also</w:t>
      </w:r>
      <w:r>
        <w:t xml:space="preserve"> Wetherbee, </w:t>
      </w:r>
      <w:r w:rsidRPr="00E15EDA">
        <w:t>Exh</w:t>
      </w:r>
      <w:proofErr w:type="gramStart"/>
      <w:r>
        <w:t xml:space="preserve">. </w:t>
      </w:r>
      <w:proofErr w:type="gramEnd"/>
      <w:r w:rsidRPr="00E15EDA">
        <w:t>No</w:t>
      </w:r>
      <w:proofErr w:type="gramStart"/>
      <w:r w:rsidRPr="00E15EDA">
        <w:t>.</w:t>
      </w:r>
      <w:r>
        <w:t> </w:t>
      </w:r>
      <w:proofErr w:type="gramEnd"/>
      <w:r w:rsidRPr="00E15EDA">
        <w:t>__</w:t>
      </w:r>
      <w:proofErr w:type="gramStart"/>
      <w:r w:rsidRPr="00E15EDA">
        <w:t>_(</w:t>
      </w:r>
      <w:proofErr w:type="gramEnd"/>
      <w:r w:rsidRPr="00ED3EAD">
        <w:t>PKW-9C)</w:t>
      </w:r>
      <w:r>
        <w:t>.</w:t>
      </w:r>
    </w:p>
  </w:footnote>
  <w:footnote w:id="9">
    <w:p w:rsidR="00420555" w:rsidRDefault="00420555" w:rsidP="00490361">
      <w:pPr>
        <w:pStyle w:val="FootnoteText"/>
        <w:keepLines/>
        <w:tabs>
          <w:tab w:val="left" w:pos="720"/>
        </w:tabs>
        <w:ind w:firstLine="360"/>
      </w:pPr>
      <w:r>
        <w:rPr>
          <w:rStyle w:val="FootnoteReference"/>
        </w:rPr>
        <w:footnoteRef/>
      </w:r>
      <w:r>
        <w:tab/>
        <w:t>Wetherbee, Exh</w:t>
      </w:r>
      <w:proofErr w:type="gramStart"/>
      <w:r>
        <w:t xml:space="preserve">. </w:t>
      </w:r>
      <w:proofErr w:type="gramEnd"/>
      <w:r>
        <w:t>No</w:t>
      </w:r>
      <w:proofErr w:type="gramStart"/>
      <w:r>
        <w:t>. </w:t>
      </w:r>
      <w:proofErr w:type="gramEnd"/>
      <w:r>
        <w:t>__</w:t>
      </w:r>
      <w:proofErr w:type="gramStart"/>
      <w:r>
        <w:t>_(</w:t>
      </w:r>
      <w:proofErr w:type="gramEnd"/>
      <w:r>
        <w:t xml:space="preserve">PKW-1CT) at 27:4-10.  </w:t>
      </w:r>
      <w:r w:rsidRPr="00D27178">
        <w:t>Please see Exhibit No</w:t>
      </w:r>
      <w:proofErr w:type="gramStart"/>
      <w:r w:rsidRPr="00D27178">
        <w:t xml:space="preserve">. </w:t>
      </w:r>
      <w:proofErr w:type="gramEnd"/>
      <w:r w:rsidRPr="00D27178">
        <w:t>___(PKW-10C) for a copy of the presentation made to the EMC on April 20, 2012, and Exhibit No</w:t>
      </w:r>
      <w:proofErr w:type="gramStart"/>
      <w:r w:rsidRPr="00D27178">
        <w:t xml:space="preserve">. </w:t>
      </w:r>
      <w:proofErr w:type="gramEnd"/>
      <w:r w:rsidRPr="00D27178">
        <w:t>__</w:t>
      </w:r>
      <w:proofErr w:type="gramStart"/>
      <w:r w:rsidRPr="00D27178">
        <w:t>_(</w:t>
      </w:r>
      <w:proofErr w:type="gramEnd"/>
      <w:r w:rsidRPr="00D27178">
        <w:t xml:space="preserve">PKW-11C) for a copy of the memorandum presented to the EMC on April 20, 2012.  </w:t>
      </w:r>
    </w:p>
  </w:footnote>
  <w:footnote w:id="10">
    <w:p w:rsidR="00420555" w:rsidRDefault="00420555" w:rsidP="00490361">
      <w:pPr>
        <w:pStyle w:val="FootnoteText"/>
        <w:keepLines/>
        <w:tabs>
          <w:tab w:val="left" w:pos="720"/>
        </w:tabs>
        <w:ind w:firstLine="360"/>
      </w:pPr>
      <w:r>
        <w:rPr>
          <w:rStyle w:val="FootnoteReference"/>
        </w:rPr>
        <w:footnoteRef/>
      </w:r>
      <w:r>
        <w:tab/>
        <w:t>Wetherbee, Exh</w:t>
      </w:r>
      <w:proofErr w:type="gramStart"/>
      <w:r>
        <w:t xml:space="preserve">. </w:t>
      </w:r>
      <w:proofErr w:type="gramEnd"/>
      <w:r>
        <w:t>No</w:t>
      </w:r>
      <w:proofErr w:type="gramStart"/>
      <w:r>
        <w:t>. </w:t>
      </w:r>
      <w:proofErr w:type="gramEnd"/>
      <w:r>
        <w:t>__</w:t>
      </w:r>
      <w:proofErr w:type="gramStart"/>
      <w:r>
        <w:t>_(</w:t>
      </w:r>
      <w:proofErr w:type="gramEnd"/>
      <w:r>
        <w:t>PKW-1CT) at 27:20 – 28:6.</w:t>
      </w:r>
    </w:p>
  </w:footnote>
  <w:footnote w:id="11">
    <w:p w:rsidR="00420555" w:rsidRDefault="00420555" w:rsidP="00490361">
      <w:pPr>
        <w:pStyle w:val="FootnoteText"/>
        <w:keepLines/>
        <w:tabs>
          <w:tab w:val="left" w:pos="720"/>
        </w:tabs>
        <w:ind w:firstLine="360"/>
      </w:pPr>
      <w:r>
        <w:rPr>
          <w:rStyle w:val="FootnoteReference"/>
        </w:rPr>
        <w:footnoteRef/>
      </w:r>
      <w:r>
        <w:tab/>
      </w:r>
      <w:r w:rsidRPr="00DA0304">
        <w:rPr>
          <w:i/>
        </w:rPr>
        <w:t>Id</w:t>
      </w:r>
      <w:r>
        <w:t>. at 30:7-21.</w:t>
      </w:r>
    </w:p>
  </w:footnote>
  <w:footnote w:id="12">
    <w:p w:rsidR="00420555" w:rsidRDefault="00420555" w:rsidP="00490361">
      <w:pPr>
        <w:pStyle w:val="FootnoteText"/>
        <w:keepLines/>
        <w:tabs>
          <w:tab w:val="left" w:pos="720"/>
        </w:tabs>
        <w:ind w:firstLine="360"/>
      </w:pPr>
      <w:r>
        <w:rPr>
          <w:rStyle w:val="FootnoteReference"/>
        </w:rPr>
        <w:footnoteRef/>
      </w:r>
      <w:r>
        <w:tab/>
      </w:r>
      <w:r w:rsidRPr="00DA0304">
        <w:rPr>
          <w:i/>
        </w:rPr>
        <w:t>Id</w:t>
      </w:r>
      <w:r>
        <w:t>. at 31:3-24.</w:t>
      </w:r>
    </w:p>
  </w:footnote>
  <w:footnote w:id="13">
    <w:p w:rsidR="00420555" w:rsidRDefault="00420555" w:rsidP="00490361">
      <w:pPr>
        <w:pStyle w:val="FootnoteText"/>
        <w:keepLines/>
        <w:tabs>
          <w:tab w:val="left" w:pos="720"/>
        </w:tabs>
        <w:ind w:firstLine="360"/>
      </w:pPr>
      <w:r>
        <w:rPr>
          <w:rStyle w:val="FootnoteReference"/>
        </w:rPr>
        <w:footnoteRef/>
      </w:r>
      <w:r>
        <w:tab/>
        <w:t>Wetherbee, Exh</w:t>
      </w:r>
      <w:proofErr w:type="gramStart"/>
      <w:r>
        <w:t xml:space="preserve">. </w:t>
      </w:r>
      <w:proofErr w:type="gramEnd"/>
      <w:r>
        <w:t>No</w:t>
      </w:r>
      <w:proofErr w:type="gramStart"/>
      <w:r>
        <w:t>. </w:t>
      </w:r>
      <w:proofErr w:type="gramEnd"/>
      <w:r>
        <w:t>__</w:t>
      </w:r>
      <w:proofErr w:type="gramStart"/>
      <w:r>
        <w:t>_(</w:t>
      </w:r>
      <w:proofErr w:type="gramEnd"/>
      <w:r>
        <w:t>PKW-9) at 24.</w:t>
      </w:r>
    </w:p>
  </w:footnote>
  <w:footnote w:id="14">
    <w:p w:rsidR="00420555" w:rsidRDefault="00420555" w:rsidP="00490361">
      <w:pPr>
        <w:pStyle w:val="FootnoteText"/>
        <w:keepLines/>
        <w:tabs>
          <w:tab w:val="left" w:pos="720"/>
        </w:tabs>
        <w:ind w:firstLine="360"/>
      </w:pPr>
      <w:r>
        <w:rPr>
          <w:rStyle w:val="FootnoteReference"/>
        </w:rPr>
        <w:footnoteRef/>
      </w:r>
      <w:r>
        <w:tab/>
        <w:t>Wetherbee, Exh</w:t>
      </w:r>
      <w:proofErr w:type="gramStart"/>
      <w:r>
        <w:t xml:space="preserve">. </w:t>
      </w:r>
      <w:proofErr w:type="gramEnd"/>
      <w:r>
        <w:t>No</w:t>
      </w:r>
      <w:proofErr w:type="gramStart"/>
      <w:r>
        <w:t>. </w:t>
      </w:r>
      <w:proofErr w:type="gramEnd"/>
      <w:r>
        <w:t>__</w:t>
      </w:r>
      <w:proofErr w:type="gramStart"/>
      <w:r>
        <w:t>_(</w:t>
      </w:r>
      <w:proofErr w:type="gramEnd"/>
      <w:r>
        <w:t>PKW-1CT) at 32:5-16.</w:t>
      </w:r>
    </w:p>
  </w:footnote>
  <w:footnote w:id="15">
    <w:p w:rsidR="00420555" w:rsidRDefault="00420555" w:rsidP="00490361">
      <w:pPr>
        <w:pStyle w:val="FootnoteText"/>
        <w:keepLines/>
        <w:tabs>
          <w:tab w:val="left" w:pos="720"/>
        </w:tabs>
        <w:ind w:firstLine="360"/>
      </w:pPr>
      <w:r>
        <w:rPr>
          <w:rStyle w:val="FootnoteReference"/>
        </w:rPr>
        <w:footnoteRef/>
      </w:r>
      <w:r>
        <w:tab/>
      </w:r>
      <w:r w:rsidRPr="00DA0304">
        <w:rPr>
          <w:i/>
        </w:rPr>
        <w:t>Id</w:t>
      </w:r>
      <w:r>
        <w:t>. at 34:14-22.</w:t>
      </w:r>
    </w:p>
  </w:footnote>
  <w:footnote w:id="16">
    <w:p w:rsidR="00420555" w:rsidRDefault="00420555" w:rsidP="00490361">
      <w:pPr>
        <w:pStyle w:val="FootnoteText"/>
        <w:keepLines/>
        <w:tabs>
          <w:tab w:val="left" w:pos="720"/>
        </w:tabs>
        <w:ind w:firstLine="360"/>
      </w:pPr>
      <w:r>
        <w:rPr>
          <w:rStyle w:val="FootnoteReference"/>
        </w:rPr>
        <w:footnoteRef/>
      </w:r>
      <w:r>
        <w:tab/>
      </w:r>
      <w:r w:rsidRPr="00DA0304">
        <w:rPr>
          <w:i/>
        </w:rPr>
        <w:t>Id</w:t>
      </w:r>
      <w:r>
        <w:t>. at 35:12 – 36:4.</w:t>
      </w:r>
    </w:p>
  </w:footnote>
  <w:footnote w:id="17">
    <w:p w:rsidR="00420555" w:rsidRDefault="00420555" w:rsidP="00490361">
      <w:pPr>
        <w:pStyle w:val="FootnoteText"/>
        <w:keepLines/>
        <w:tabs>
          <w:tab w:val="left" w:pos="720"/>
        </w:tabs>
        <w:ind w:firstLine="360"/>
      </w:pPr>
      <w:r>
        <w:rPr>
          <w:rStyle w:val="FootnoteReference"/>
        </w:rPr>
        <w:footnoteRef/>
      </w:r>
      <w:r>
        <w:tab/>
      </w:r>
      <w:r w:rsidRPr="00DA0304">
        <w:rPr>
          <w:i/>
        </w:rPr>
        <w:t>Id</w:t>
      </w:r>
      <w:r>
        <w:t>. at 36:6-12.</w:t>
      </w:r>
    </w:p>
  </w:footnote>
  <w:footnote w:id="18">
    <w:p w:rsidR="00420555" w:rsidRDefault="00420555" w:rsidP="00490361">
      <w:pPr>
        <w:pStyle w:val="FootnoteText"/>
        <w:keepLines/>
        <w:tabs>
          <w:tab w:val="left" w:pos="720"/>
        </w:tabs>
        <w:ind w:firstLine="360"/>
      </w:pPr>
      <w:r>
        <w:rPr>
          <w:rStyle w:val="FootnoteReference"/>
        </w:rPr>
        <w:footnoteRef/>
      </w:r>
      <w:r>
        <w:tab/>
      </w:r>
      <w:r w:rsidRPr="00DA0304">
        <w:rPr>
          <w:i/>
        </w:rPr>
        <w:t>Id</w:t>
      </w:r>
      <w:r>
        <w:t>. at 36:21 – 37:12.</w:t>
      </w:r>
    </w:p>
  </w:footnote>
  <w:footnote w:id="19">
    <w:p w:rsidR="00420555" w:rsidRDefault="00420555" w:rsidP="00490361">
      <w:pPr>
        <w:pStyle w:val="FootnoteText"/>
        <w:keepLines/>
        <w:tabs>
          <w:tab w:val="left" w:pos="720"/>
        </w:tabs>
        <w:ind w:firstLine="360"/>
      </w:pPr>
      <w:r>
        <w:rPr>
          <w:rStyle w:val="FootnoteReference"/>
        </w:rPr>
        <w:footnoteRef/>
      </w:r>
      <w:r>
        <w:tab/>
      </w:r>
      <w:r w:rsidRPr="00DA0304">
        <w:rPr>
          <w:i/>
        </w:rPr>
        <w:t>Id</w:t>
      </w:r>
      <w:r>
        <w:t>. at 38:16-17.</w:t>
      </w:r>
    </w:p>
  </w:footnote>
  <w:footnote w:id="20">
    <w:p w:rsidR="00420555" w:rsidRDefault="00420555" w:rsidP="00490361">
      <w:pPr>
        <w:pStyle w:val="FootnoteText"/>
        <w:keepLines/>
        <w:tabs>
          <w:tab w:val="left" w:pos="720"/>
        </w:tabs>
        <w:ind w:firstLine="360"/>
      </w:pPr>
      <w:r>
        <w:rPr>
          <w:rStyle w:val="FootnoteReference"/>
        </w:rPr>
        <w:footnoteRef/>
      </w:r>
      <w:r>
        <w:tab/>
      </w:r>
      <w:r w:rsidRPr="00DA0304">
        <w:rPr>
          <w:i/>
        </w:rPr>
        <w:t>Id</w:t>
      </w:r>
      <w:r>
        <w:t>. at 39</w:t>
      </w:r>
      <w:proofErr w:type="gramStart"/>
      <w:r>
        <w:t>:Table</w:t>
      </w:r>
      <w:proofErr w:type="gramEnd"/>
      <w:r>
        <w:t xml:space="preserve"> 1.</w:t>
      </w:r>
    </w:p>
  </w:footnote>
  <w:footnote w:id="21">
    <w:p w:rsidR="00420555" w:rsidRDefault="00420555" w:rsidP="00490361">
      <w:pPr>
        <w:pStyle w:val="FootnoteText"/>
        <w:keepLines/>
        <w:tabs>
          <w:tab w:val="left" w:pos="720"/>
        </w:tabs>
        <w:ind w:firstLine="360"/>
      </w:pPr>
      <w:r>
        <w:rPr>
          <w:rStyle w:val="FootnoteReference"/>
        </w:rPr>
        <w:footnoteRef/>
      </w:r>
      <w:r>
        <w:tab/>
      </w:r>
      <w:r w:rsidRPr="00DA0304">
        <w:rPr>
          <w:i/>
        </w:rPr>
        <w:t>Id</w:t>
      </w:r>
      <w:r>
        <w:t>. at 39:5-10.</w:t>
      </w:r>
    </w:p>
  </w:footnote>
  <w:footnote w:id="22">
    <w:p w:rsidR="00420555" w:rsidRDefault="00420555" w:rsidP="00490361">
      <w:pPr>
        <w:pStyle w:val="FootnoteText"/>
        <w:keepLines/>
        <w:tabs>
          <w:tab w:val="left" w:pos="720"/>
        </w:tabs>
        <w:ind w:firstLine="360"/>
      </w:pPr>
      <w:r>
        <w:rPr>
          <w:rStyle w:val="FootnoteReference"/>
        </w:rPr>
        <w:footnoteRef/>
      </w:r>
      <w:r>
        <w:tab/>
      </w:r>
      <w:r w:rsidRPr="00DA0304">
        <w:rPr>
          <w:i/>
        </w:rPr>
        <w:t>Id</w:t>
      </w:r>
      <w:r>
        <w:t>. at 39:12 – 40:7.</w:t>
      </w:r>
    </w:p>
  </w:footnote>
  <w:footnote w:id="23">
    <w:p w:rsidR="00420555" w:rsidRDefault="00420555" w:rsidP="00490361">
      <w:pPr>
        <w:pStyle w:val="FootnoteText"/>
        <w:keepLines/>
        <w:tabs>
          <w:tab w:val="left" w:pos="720"/>
        </w:tabs>
        <w:ind w:firstLine="360"/>
      </w:pPr>
      <w:r>
        <w:rPr>
          <w:rStyle w:val="FootnoteReference"/>
        </w:rPr>
        <w:footnoteRef/>
      </w:r>
      <w:r>
        <w:tab/>
      </w:r>
      <w:r w:rsidRPr="00DA0304">
        <w:rPr>
          <w:i/>
        </w:rPr>
        <w:t>Id</w:t>
      </w:r>
      <w:r>
        <w:t>. at 41:2 – 44:6.</w:t>
      </w:r>
    </w:p>
  </w:footnote>
  <w:footnote w:id="24">
    <w:p w:rsidR="00420555" w:rsidRDefault="00420555" w:rsidP="00490361">
      <w:pPr>
        <w:pStyle w:val="FootnoteText"/>
        <w:keepLines/>
        <w:tabs>
          <w:tab w:val="left" w:pos="720"/>
        </w:tabs>
        <w:ind w:firstLine="360"/>
      </w:pPr>
      <w:r>
        <w:rPr>
          <w:rStyle w:val="FootnoteReference"/>
        </w:rPr>
        <w:footnoteRef/>
      </w:r>
      <w:r>
        <w:tab/>
      </w:r>
      <w:r w:rsidRPr="00DA0304">
        <w:rPr>
          <w:i/>
        </w:rPr>
        <w:t>Id</w:t>
      </w:r>
      <w:r>
        <w:t>. at 44:11-12.</w:t>
      </w:r>
    </w:p>
  </w:footnote>
  <w:footnote w:id="25">
    <w:p w:rsidR="00420555" w:rsidRDefault="00420555" w:rsidP="00490361">
      <w:pPr>
        <w:pStyle w:val="FootnoteText"/>
        <w:keepLines/>
        <w:tabs>
          <w:tab w:val="left" w:pos="720"/>
        </w:tabs>
        <w:ind w:firstLine="360"/>
      </w:pPr>
      <w:r>
        <w:rPr>
          <w:rStyle w:val="FootnoteReference"/>
        </w:rPr>
        <w:footnoteRef/>
      </w:r>
      <w:r>
        <w:tab/>
      </w:r>
      <w:r w:rsidRPr="00DA0304">
        <w:rPr>
          <w:i/>
        </w:rPr>
        <w:t>Id</w:t>
      </w:r>
      <w:r>
        <w:t>. at 44:20-21.</w:t>
      </w:r>
    </w:p>
  </w:footnote>
  <w:footnote w:id="26">
    <w:p w:rsidR="00420555" w:rsidRDefault="00420555" w:rsidP="00490361">
      <w:pPr>
        <w:pStyle w:val="FootnoteText"/>
        <w:keepLines/>
        <w:tabs>
          <w:tab w:val="left" w:pos="720"/>
        </w:tabs>
        <w:ind w:firstLine="360"/>
      </w:pPr>
      <w:r>
        <w:rPr>
          <w:rStyle w:val="FootnoteReference"/>
        </w:rPr>
        <w:footnoteRef/>
      </w:r>
      <w:r>
        <w:tab/>
      </w:r>
      <w:r w:rsidRPr="00DA0304">
        <w:rPr>
          <w:i/>
        </w:rPr>
        <w:t>Id</w:t>
      </w:r>
      <w:r>
        <w:t>. at 44:12-15.</w:t>
      </w:r>
    </w:p>
  </w:footnote>
  <w:footnote w:id="27">
    <w:p w:rsidR="00420555" w:rsidRDefault="00420555" w:rsidP="00490361">
      <w:pPr>
        <w:pStyle w:val="FootnoteText"/>
        <w:keepLines/>
        <w:tabs>
          <w:tab w:val="left" w:pos="720"/>
        </w:tabs>
        <w:ind w:firstLine="360"/>
      </w:pPr>
      <w:r>
        <w:rPr>
          <w:rStyle w:val="FootnoteReference"/>
        </w:rPr>
        <w:footnoteRef/>
      </w:r>
      <w:r>
        <w:tab/>
      </w:r>
      <w:r w:rsidRPr="00DA0304">
        <w:rPr>
          <w:i/>
        </w:rPr>
        <w:t>Id</w:t>
      </w:r>
      <w:r>
        <w:t>. at 45:4-8.</w:t>
      </w:r>
    </w:p>
  </w:footnote>
  <w:footnote w:id="28">
    <w:p w:rsidR="00420555" w:rsidRDefault="00420555" w:rsidP="00490361">
      <w:pPr>
        <w:pStyle w:val="FootnoteText"/>
        <w:keepLines/>
        <w:tabs>
          <w:tab w:val="left" w:pos="720"/>
        </w:tabs>
        <w:ind w:firstLine="360"/>
      </w:pPr>
      <w:r>
        <w:rPr>
          <w:rStyle w:val="FootnoteReference"/>
        </w:rPr>
        <w:footnoteRef/>
      </w:r>
      <w:r>
        <w:tab/>
      </w:r>
      <w:r>
        <w:rPr>
          <w:i/>
        </w:rPr>
        <w:t>Wash. Utils</w:t>
      </w:r>
      <w:proofErr w:type="gramStart"/>
      <w:r>
        <w:rPr>
          <w:i/>
        </w:rPr>
        <w:t xml:space="preserve">. </w:t>
      </w:r>
      <w:proofErr w:type="gramEnd"/>
      <w:r>
        <w:rPr>
          <w:i/>
        </w:rPr>
        <w:t>&amp; Transportation Commn</w:t>
      </w:r>
      <w:proofErr w:type="gramStart"/>
      <w:r>
        <w:rPr>
          <w:i/>
        </w:rPr>
        <w:t xml:space="preserve">. </w:t>
      </w:r>
      <w:proofErr w:type="gramEnd"/>
      <w:r>
        <w:rPr>
          <w:i/>
        </w:rPr>
        <w:t>v. Puget Sound Energy, Inc.</w:t>
      </w:r>
      <w:r w:rsidRPr="00750B00">
        <w:t>,</w:t>
      </w:r>
      <w:r>
        <w:t xml:space="preserve"> Dockets </w:t>
      </w:r>
      <w:r w:rsidRPr="00750B00">
        <w:t>UE-131099</w:t>
      </w:r>
      <w:r>
        <w:t xml:space="preserve">, </w:t>
      </w:r>
      <w:r w:rsidRPr="00750B00">
        <w:rPr>
          <w:i/>
        </w:rPr>
        <w:t>et al</w:t>
      </w:r>
      <w:r>
        <w:t>., Order 06 at ¶ 7 (</w:t>
      </w:r>
      <w:r w:rsidRPr="00750B00">
        <w:t>Oct</w:t>
      </w:r>
      <w:r>
        <w:t>. </w:t>
      </w:r>
      <w:r w:rsidRPr="00750B00">
        <w:t>23, 2013</w:t>
      </w:r>
      <w:r>
        <w:t>) (“Order 06”)</w:t>
      </w:r>
      <w:r>
        <w:fldChar w:fldCharType="begin"/>
      </w:r>
      <w:r>
        <w:instrText xml:space="preserve"> TA \l "</w:instrText>
      </w:r>
      <w:r w:rsidRPr="00DA088D">
        <w:rPr>
          <w:i/>
        </w:rPr>
        <w:instrText>Wash. Utils</w:instrText>
      </w:r>
      <w:proofErr w:type="gramStart"/>
      <w:r w:rsidRPr="00DA088D">
        <w:rPr>
          <w:i/>
        </w:rPr>
        <w:instrText xml:space="preserve">. </w:instrText>
      </w:r>
      <w:proofErr w:type="gramEnd"/>
      <w:r w:rsidRPr="00DA088D">
        <w:rPr>
          <w:i/>
        </w:rPr>
        <w:instrText>&amp; Transportation Commn. v. Puget Sound Energy, Inc.</w:instrText>
      </w:r>
      <w:r w:rsidRPr="00DA088D">
        <w:instrText xml:space="preserve">, Dockets UE-131099, </w:instrText>
      </w:r>
      <w:r w:rsidRPr="00DA088D">
        <w:rPr>
          <w:i/>
        </w:rPr>
        <w:instrText>et al</w:instrText>
      </w:r>
      <w:r w:rsidRPr="00DA088D">
        <w:instrText>., Order 06 (Oct. 23, 2013)</w:instrText>
      </w:r>
      <w:r>
        <w:instrText xml:space="preserve">" \s "Wash. Utils. &amp; Transportation Commn. v. Puget Sound Energy, Inc., Dockets UE-131099, et al., Order 06 (Oct. 23, 2013)" \c 3 </w:instrText>
      </w:r>
      <w:r>
        <w:fldChar w:fldCharType="end"/>
      </w:r>
      <w:r>
        <w:t>.</w:t>
      </w:r>
    </w:p>
  </w:footnote>
  <w:footnote w:id="29">
    <w:p w:rsidR="00420555" w:rsidRDefault="00420555" w:rsidP="00490361">
      <w:pPr>
        <w:pStyle w:val="FootnoteText"/>
        <w:keepLines/>
        <w:tabs>
          <w:tab w:val="left" w:pos="720"/>
        </w:tabs>
        <w:ind w:firstLine="360"/>
      </w:pPr>
      <w:r>
        <w:rPr>
          <w:rStyle w:val="FootnoteReference"/>
        </w:rPr>
        <w:footnoteRef/>
      </w:r>
      <w:r>
        <w:tab/>
      </w:r>
      <w:r>
        <w:rPr>
          <w:i/>
        </w:rPr>
        <w:t>Wash. Utils</w:t>
      </w:r>
      <w:proofErr w:type="gramStart"/>
      <w:r>
        <w:rPr>
          <w:i/>
        </w:rPr>
        <w:t xml:space="preserve">. </w:t>
      </w:r>
      <w:proofErr w:type="gramEnd"/>
      <w:r>
        <w:rPr>
          <w:i/>
        </w:rPr>
        <w:t>&amp; Transportation Commn</w:t>
      </w:r>
      <w:proofErr w:type="gramStart"/>
      <w:r>
        <w:rPr>
          <w:i/>
        </w:rPr>
        <w:t xml:space="preserve">. </w:t>
      </w:r>
      <w:proofErr w:type="gramEnd"/>
      <w:r>
        <w:rPr>
          <w:i/>
        </w:rPr>
        <w:t>v. Puget Sound Energy, Inc.</w:t>
      </w:r>
      <w:r w:rsidRPr="00750B00">
        <w:t>,</w:t>
      </w:r>
      <w:r>
        <w:t xml:space="preserve"> Dockets </w:t>
      </w:r>
      <w:r w:rsidRPr="00750B00">
        <w:t>UE-131099</w:t>
      </w:r>
      <w:r>
        <w:t xml:space="preserve">, </w:t>
      </w:r>
      <w:r w:rsidRPr="00750B00">
        <w:rPr>
          <w:i/>
        </w:rPr>
        <w:t>et al</w:t>
      </w:r>
      <w:r>
        <w:t>., Order 05 (Aug. 8</w:t>
      </w:r>
      <w:r w:rsidRPr="00750B00">
        <w:t>, 2013</w:t>
      </w:r>
      <w:r>
        <w:t>)</w:t>
      </w:r>
      <w:r>
        <w:fldChar w:fldCharType="begin"/>
      </w:r>
      <w:r>
        <w:instrText xml:space="preserve"> TA \l "</w:instrText>
      </w:r>
      <w:r w:rsidRPr="005435E1">
        <w:rPr>
          <w:i/>
        </w:rPr>
        <w:instrText>Wash. Utils</w:instrText>
      </w:r>
      <w:proofErr w:type="gramStart"/>
      <w:r w:rsidRPr="005435E1">
        <w:rPr>
          <w:i/>
        </w:rPr>
        <w:instrText xml:space="preserve">. </w:instrText>
      </w:r>
      <w:proofErr w:type="gramEnd"/>
      <w:r w:rsidRPr="005435E1">
        <w:rPr>
          <w:i/>
        </w:rPr>
        <w:instrText>&amp; Transportation Commn. v. Puget Sound Energy, Inc.</w:instrText>
      </w:r>
      <w:r w:rsidRPr="005435E1">
        <w:instrText xml:space="preserve">, Dockets UE-131099, </w:instrText>
      </w:r>
      <w:r w:rsidRPr="005435E1">
        <w:rPr>
          <w:i/>
        </w:rPr>
        <w:instrText>et al</w:instrText>
      </w:r>
      <w:r w:rsidRPr="005435E1">
        <w:instrText>., Order 05 (Aug. 8, 2013)</w:instrText>
      </w:r>
      <w:r>
        <w:instrText xml:space="preserve">" \s "Wash. Utils. &amp; Transportation Commn. v. Puget Sound Energy, Inc., Dockets UE-131099, et al., Order 05 (Aug. 8, 2013)" \c 3 </w:instrText>
      </w:r>
      <w:r>
        <w:fldChar w:fldCharType="end"/>
      </w:r>
      <w:r>
        <w:t>.</w:t>
      </w:r>
    </w:p>
  </w:footnote>
  <w:footnote w:id="30">
    <w:p w:rsidR="00420555" w:rsidRDefault="00420555" w:rsidP="00490361">
      <w:pPr>
        <w:pStyle w:val="FootnoteText"/>
        <w:keepLines/>
        <w:tabs>
          <w:tab w:val="left" w:pos="720"/>
        </w:tabs>
        <w:ind w:firstLine="360"/>
      </w:pPr>
      <w:r>
        <w:rPr>
          <w:rStyle w:val="FootnoteReference"/>
        </w:rPr>
        <w:footnoteRef/>
      </w:r>
      <w:r>
        <w:tab/>
      </w:r>
      <w:r>
        <w:rPr>
          <w:i/>
        </w:rPr>
        <w:t>Wash. Utils</w:t>
      </w:r>
      <w:proofErr w:type="gramStart"/>
      <w:r>
        <w:rPr>
          <w:i/>
        </w:rPr>
        <w:t xml:space="preserve">. </w:t>
      </w:r>
      <w:proofErr w:type="gramEnd"/>
      <w:r>
        <w:rPr>
          <w:i/>
        </w:rPr>
        <w:t>&amp; Transportation Commn</w:t>
      </w:r>
      <w:proofErr w:type="gramStart"/>
      <w:r>
        <w:rPr>
          <w:i/>
        </w:rPr>
        <w:t xml:space="preserve">. </w:t>
      </w:r>
      <w:proofErr w:type="gramEnd"/>
      <w:r>
        <w:rPr>
          <w:i/>
        </w:rPr>
        <w:t>v. Puget Sound Energy, Inc.</w:t>
      </w:r>
      <w:r w:rsidRPr="00750B00">
        <w:t>,</w:t>
      </w:r>
      <w:r>
        <w:t xml:space="preserve"> Dockets </w:t>
      </w:r>
      <w:r w:rsidRPr="00750B00">
        <w:t>UE-131099</w:t>
      </w:r>
      <w:r>
        <w:t xml:space="preserve">, </w:t>
      </w:r>
      <w:r w:rsidRPr="00750B00">
        <w:rPr>
          <w:i/>
        </w:rPr>
        <w:t>et al</w:t>
      </w:r>
      <w:r>
        <w:t xml:space="preserve">., </w:t>
      </w:r>
      <w:r w:rsidRPr="00F70534">
        <w:t xml:space="preserve">Notice </w:t>
      </w:r>
      <w:r>
        <w:t>o</w:t>
      </w:r>
      <w:r w:rsidRPr="00F70534">
        <w:t>f Consolidation</w:t>
      </w:r>
      <w:r>
        <w:t xml:space="preserve"> (Aug. 9</w:t>
      </w:r>
      <w:r w:rsidRPr="00750B00">
        <w:t>, 2013</w:t>
      </w:r>
      <w:r>
        <w:t>)</w:t>
      </w:r>
      <w:r>
        <w:fldChar w:fldCharType="begin"/>
      </w:r>
      <w:r>
        <w:instrText xml:space="preserve"> TA \l "</w:instrText>
      </w:r>
      <w:r w:rsidRPr="003A1305">
        <w:rPr>
          <w:i/>
        </w:rPr>
        <w:instrText>Wash. Utils</w:instrText>
      </w:r>
      <w:proofErr w:type="gramStart"/>
      <w:r w:rsidRPr="003A1305">
        <w:rPr>
          <w:i/>
        </w:rPr>
        <w:instrText xml:space="preserve">. </w:instrText>
      </w:r>
      <w:proofErr w:type="gramEnd"/>
      <w:r w:rsidRPr="003A1305">
        <w:rPr>
          <w:i/>
        </w:rPr>
        <w:instrText>&amp; Transportation Commn. v. Puget Sound Energy, Inc.</w:instrText>
      </w:r>
      <w:r w:rsidRPr="003A1305">
        <w:instrText xml:space="preserve">, Dockets UE-131099, </w:instrText>
      </w:r>
      <w:r w:rsidRPr="003A1305">
        <w:rPr>
          <w:i/>
        </w:rPr>
        <w:instrText>et al</w:instrText>
      </w:r>
      <w:r w:rsidRPr="003A1305">
        <w:instrText>., Notice of Consolidation (Aug. 9, 2013)</w:instrText>
      </w:r>
      <w:r>
        <w:instrText xml:space="preserve">" \s "Wash. Utils. &amp; Transportation Commn. v. Puget Sound Energy, Inc., Dockets UE-131099, et al., Notice of Consolidation (Aug. 9, 2013)" \c 3 </w:instrText>
      </w:r>
      <w:r>
        <w:fldChar w:fldCharType="end"/>
      </w:r>
      <w:r>
        <w:t>.</w:t>
      </w:r>
    </w:p>
  </w:footnote>
  <w:footnote w:id="31">
    <w:p w:rsidR="00420555" w:rsidRDefault="00420555" w:rsidP="00490361">
      <w:pPr>
        <w:pStyle w:val="FootnoteText"/>
        <w:keepLines/>
        <w:tabs>
          <w:tab w:val="left" w:pos="720"/>
        </w:tabs>
        <w:ind w:firstLine="360"/>
      </w:pPr>
      <w:r>
        <w:rPr>
          <w:rStyle w:val="FootnoteReference"/>
        </w:rPr>
        <w:footnoteRef/>
      </w:r>
      <w:r>
        <w:tab/>
        <w:t>Order 06 at ¶ 19</w:t>
      </w:r>
      <w:r>
        <w:fldChar w:fldCharType="begin"/>
      </w:r>
      <w:r>
        <w:instrText xml:space="preserve"> TA \s "Wash. Utils</w:instrText>
      </w:r>
      <w:proofErr w:type="gramStart"/>
      <w:r>
        <w:instrText xml:space="preserve">. </w:instrText>
      </w:r>
      <w:proofErr w:type="gramEnd"/>
      <w:r>
        <w:instrText>&amp; Transportation Commn</w:instrText>
      </w:r>
      <w:proofErr w:type="gramStart"/>
      <w:r>
        <w:instrText>. v. Puget Sound</w:instrText>
      </w:r>
      <w:proofErr w:type="gramEnd"/>
      <w:r>
        <w:instrText xml:space="preserve"> Energy, Inc., Dockets UE-131099, et al., Order 06 (Oct. 23, 2013)" </w:instrText>
      </w:r>
      <w:r>
        <w:fldChar w:fldCharType="end"/>
      </w:r>
      <w:r>
        <w:t>.</w:t>
      </w:r>
    </w:p>
  </w:footnote>
  <w:footnote w:id="32">
    <w:p w:rsidR="00420555" w:rsidRDefault="00420555" w:rsidP="00490361">
      <w:pPr>
        <w:pStyle w:val="FootnoteText"/>
        <w:keepLines/>
        <w:tabs>
          <w:tab w:val="left" w:pos="720"/>
        </w:tabs>
        <w:ind w:firstLine="360"/>
      </w:pPr>
      <w:r>
        <w:rPr>
          <w:rStyle w:val="FootnoteReference"/>
        </w:rPr>
        <w:footnoteRef/>
      </w:r>
      <w:r>
        <w:tab/>
      </w:r>
      <w:r>
        <w:rPr>
          <w:i/>
        </w:rPr>
        <w:t xml:space="preserve">Id. </w:t>
      </w:r>
      <w:r>
        <w:t>at ¶ 25</w:t>
      </w:r>
      <w:r>
        <w:fldChar w:fldCharType="begin"/>
      </w:r>
      <w:r>
        <w:instrText xml:space="preserve"> TA \s "Wash. Utils. &amp; Transportation Commn. v. Puget Sound Energy, Inc., Dockets UE-131099, et al., Order 06 (Oct. 23, 2013)" </w:instrText>
      </w:r>
      <w:r>
        <w:fldChar w:fldCharType="end"/>
      </w:r>
      <w:r>
        <w:t xml:space="preserve">; </w:t>
      </w:r>
      <w:r w:rsidRPr="00F31155">
        <w:rPr>
          <w:i/>
        </w:rPr>
        <w:t>see also id</w:t>
      </w:r>
      <w:proofErr w:type="gramStart"/>
      <w:r>
        <w:t xml:space="preserve">. </w:t>
      </w:r>
      <w:proofErr w:type="gramEnd"/>
      <w:r>
        <w:t>at ¶¶ 63, 77</w:t>
      </w:r>
      <w:r>
        <w:fldChar w:fldCharType="begin"/>
      </w:r>
      <w:r>
        <w:instrText xml:space="preserve"> TA \s "Wash. Utils</w:instrText>
      </w:r>
      <w:proofErr w:type="gramStart"/>
      <w:r>
        <w:instrText xml:space="preserve">. </w:instrText>
      </w:r>
      <w:proofErr w:type="gramEnd"/>
      <w:r>
        <w:instrText xml:space="preserve">&amp; Transportation Commn. v. Puget Sound Energy, Inc., Dockets UE-131099, et al., Order 06 (Oct. 23, 2013)" </w:instrText>
      </w:r>
      <w:r>
        <w:fldChar w:fldCharType="end"/>
      </w:r>
      <w:r>
        <w:t>.</w:t>
      </w:r>
    </w:p>
  </w:footnote>
  <w:footnote w:id="33">
    <w:p w:rsidR="00420555" w:rsidRDefault="00420555" w:rsidP="00490361">
      <w:pPr>
        <w:pStyle w:val="FootnoteText"/>
        <w:keepLines/>
        <w:tabs>
          <w:tab w:val="left" w:pos="720"/>
        </w:tabs>
        <w:ind w:firstLine="360"/>
      </w:pPr>
      <w:r>
        <w:rPr>
          <w:rStyle w:val="FootnoteReference"/>
        </w:rPr>
        <w:footnoteRef/>
      </w:r>
      <w:r>
        <w:tab/>
      </w:r>
      <w:proofErr w:type="gramStart"/>
      <w:r>
        <w:t>Amended Appl. at ¶ 8.</w:t>
      </w:r>
      <w:proofErr w:type="gramEnd"/>
    </w:p>
  </w:footnote>
  <w:footnote w:id="34">
    <w:p w:rsidR="00420555" w:rsidRDefault="00420555" w:rsidP="00490361">
      <w:pPr>
        <w:pStyle w:val="FootnoteText"/>
        <w:keepLines/>
        <w:tabs>
          <w:tab w:val="left" w:pos="720"/>
        </w:tabs>
        <w:ind w:firstLine="360"/>
      </w:pPr>
      <w:r>
        <w:rPr>
          <w:rStyle w:val="FootnoteReference"/>
        </w:rPr>
        <w:footnoteRef/>
      </w:r>
      <w:r>
        <w:tab/>
      </w:r>
      <w:r w:rsidRPr="007E3993">
        <w:rPr>
          <w:i/>
        </w:rPr>
        <w:t>Id</w:t>
      </w:r>
      <w:r>
        <w:t xml:space="preserve">. at ¶ 8; </w:t>
      </w:r>
      <w:r w:rsidRPr="00B50D24">
        <w:rPr>
          <w:i/>
        </w:rPr>
        <w:t>see also</w:t>
      </w:r>
      <w:r>
        <w:t xml:space="preserve"> Amended Appl., Exh</w:t>
      </w:r>
      <w:proofErr w:type="gramStart"/>
      <w:r>
        <w:t xml:space="preserve">. </w:t>
      </w:r>
      <w:proofErr w:type="gramEnd"/>
      <w:r>
        <w:t xml:space="preserve">F-2, </w:t>
      </w:r>
      <w:r w:rsidRPr="00B50D24">
        <w:t>for a copy of Amendment No.</w:t>
      </w:r>
      <w:r>
        <w:t> </w:t>
      </w:r>
      <w:r w:rsidRPr="00B50D24">
        <w:t>1 to the Asset Purchase Agreement, dated August</w:t>
      </w:r>
      <w:r>
        <w:t> </w:t>
      </w:r>
      <w:r w:rsidRPr="00B50D24">
        <w:t>5, 2013</w:t>
      </w:r>
      <w:r>
        <w:t>.</w:t>
      </w:r>
    </w:p>
  </w:footnote>
  <w:footnote w:id="35">
    <w:p w:rsidR="00420555" w:rsidRDefault="00420555" w:rsidP="00490361">
      <w:pPr>
        <w:pStyle w:val="FootnoteText"/>
        <w:keepLines/>
        <w:tabs>
          <w:tab w:val="left" w:pos="720"/>
        </w:tabs>
        <w:ind w:firstLine="360"/>
      </w:pPr>
      <w:r>
        <w:rPr>
          <w:rStyle w:val="FootnoteReference"/>
        </w:rPr>
        <w:footnoteRef/>
      </w:r>
      <w:r>
        <w:tab/>
      </w:r>
      <w:r w:rsidRPr="007E3993">
        <w:rPr>
          <w:i/>
        </w:rPr>
        <w:t>Id</w:t>
      </w:r>
      <w:r>
        <w:t xml:space="preserve">. at ¶ 9; </w:t>
      </w:r>
      <w:r w:rsidRPr="00B50D24">
        <w:rPr>
          <w:i/>
        </w:rPr>
        <w:t>see also</w:t>
      </w:r>
      <w:r>
        <w:t xml:space="preserve"> Amended Appl., Exh</w:t>
      </w:r>
      <w:proofErr w:type="gramStart"/>
      <w:r>
        <w:t xml:space="preserve">. </w:t>
      </w:r>
      <w:proofErr w:type="gramEnd"/>
      <w:r>
        <w:t xml:space="preserve">F-3, </w:t>
      </w:r>
      <w:r w:rsidRPr="00B50D24">
        <w:t>for a copy of Amendment No.</w:t>
      </w:r>
      <w:r>
        <w:t> 2</w:t>
      </w:r>
      <w:r w:rsidRPr="00B50D24">
        <w:t xml:space="preserve"> to the Asset Purchase Agreement, dated </w:t>
      </w:r>
      <w:r>
        <w:t>December 31</w:t>
      </w:r>
      <w:r w:rsidRPr="00B50D24">
        <w:t>, 2013</w:t>
      </w:r>
      <w:r>
        <w:t>.</w:t>
      </w:r>
    </w:p>
  </w:footnote>
  <w:footnote w:id="36">
    <w:p w:rsidR="00420555" w:rsidRDefault="00420555" w:rsidP="00490361">
      <w:pPr>
        <w:pStyle w:val="FootnoteText"/>
        <w:keepLines/>
        <w:tabs>
          <w:tab w:val="left" w:pos="720"/>
        </w:tabs>
        <w:ind w:firstLine="360"/>
      </w:pPr>
      <w:r>
        <w:rPr>
          <w:rStyle w:val="FootnoteReference"/>
        </w:rPr>
        <w:footnoteRef/>
      </w:r>
      <w:r>
        <w:tab/>
        <w:t xml:space="preserve">Amended Appl. at ¶ 9; </w:t>
      </w:r>
      <w:r w:rsidRPr="00B50D24">
        <w:rPr>
          <w:i/>
        </w:rPr>
        <w:t>see also</w:t>
      </w:r>
      <w:r>
        <w:t xml:space="preserve"> Amended Appl., Exh</w:t>
      </w:r>
      <w:proofErr w:type="gramStart"/>
      <w:r>
        <w:t xml:space="preserve">. </w:t>
      </w:r>
      <w:proofErr w:type="gramEnd"/>
      <w:r>
        <w:t xml:space="preserve">F-4, </w:t>
      </w:r>
      <w:r w:rsidRPr="00B50D24">
        <w:t>for a copy of Amendment No.</w:t>
      </w:r>
      <w:r>
        <w:t> 3</w:t>
      </w:r>
      <w:r w:rsidRPr="00B50D24">
        <w:t xml:space="preserve"> to the Asset Purchase Agreement, dated </w:t>
      </w:r>
      <w:r>
        <w:t>March 31</w:t>
      </w:r>
      <w:r w:rsidRPr="00B50D24">
        <w:t>, 201</w:t>
      </w:r>
      <w:r>
        <w:t>4.</w:t>
      </w:r>
    </w:p>
  </w:footnote>
  <w:footnote w:id="37">
    <w:p w:rsidR="00420555" w:rsidRDefault="00420555" w:rsidP="00490361">
      <w:pPr>
        <w:pStyle w:val="FootnoteText"/>
        <w:keepLines/>
        <w:tabs>
          <w:tab w:val="left" w:pos="720"/>
        </w:tabs>
        <w:ind w:firstLine="360"/>
      </w:pPr>
      <w:r>
        <w:rPr>
          <w:rStyle w:val="FootnoteReference"/>
        </w:rPr>
        <w:footnoteRef/>
      </w:r>
      <w:r>
        <w:tab/>
      </w:r>
      <w:proofErr w:type="gramStart"/>
      <w:r>
        <w:t>Amended Appl. at ¶ 10.</w:t>
      </w:r>
      <w:proofErr w:type="gramEnd"/>
    </w:p>
  </w:footnote>
  <w:footnote w:id="38">
    <w:p w:rsidR="00420555" w:rsidRDefault="00420555" w:rsidP="00490361">
      <w:pPr>
        <w:pStyle w:val="FootnoteText"/>
        <w:keepLines/>
        <w:tabs>
          <w:tab w:val="left" w:pos="720"/>
        </w:tabs>
        <w:ind w:firstLine="360"/>
      </w:pPr>
      <w:r>
        <w:rPr>
          <w:rStyle w:val="FootnoteReference"/>
        </w:rPr>
        <w:footnoteRef/>
      </w:r>
      <w:r>
        <w:tab/>
      </w:r>
      <w:proofErr w:type="gramStart"/>
      <w:r w:rsidRPr="007E3993">
        <w:rPr>
          <w:i/>
        </w:rPr>
        <w:t>Id</w:t>
      </w:r>
      <w:r>
        <w:t>. at ¶ 10.</w:t>
      </w:r>
      <w:proofErr w:type="gramEnd"/>
    </w:p>
  </w:footnote>
  <w:footnote w:id="39">
    <w:p w:rsidR="00420555" w:rsidRDefault="00420555" w:rsidP="00490361">
      <w:pPr>
        <w:pStyle w:val="FootnoteText"/>
        <w:keepLines/>
        <w:tabs>
          <w:tab w:val="left" w:pos="720"/>
        </w:tabs>
        <w:ind w:firstLine="360"/>
      </w:pPr>
      <w:r>
        <w:rPr>
          <w:rStyle w:val="FootnoteReference"/>
        </w:rPr>
        <w:footnoteRef/>
      </w:r>
      <w:r>
        <w:tab/>
      </w:r>
      <w:proofErr w:type="gramStart"/>
      <w:r w:rsidRPr="007E3993">
        <w:rPr>
          <w:i/>
        </w:rPr>
        <w:t>Id</w:t>
      </w:r>
      <w:r>
        <w:t>. at ¶ 11.</w:t>
      </w:r>
      <w:proofErr w:type="gramEnd"/>
    </w:p>
  </w:footnote>
  <w:footnote w:id="40">
    <w:p w:rsidR="00420555" w:rsidRDefault="00420555" w:rsidP="00490361">
      <w:pPr>
        <w:pStyle w:val="FootnoteText"/>
        <w:keepLines/>
        <w:tabs>
          <w:tab w:val="left" w:pos="720"/>
        </w:tabs>
        <w:ind w:firstLine="360"/>
      </w:pPr>
      <w:r>
        <w:rPr>
          <w:rStyle w:val="FootnoteReference"/>
        </w:rPr>
        <w:footnoteRef/>
      </w:r>
      <w:r>
        <w:tab/>
      </w:r>
      <w:proofErr w:type="gramStart"/>
      <w:r w:rsidRPr="007E3993">
        <w:rPr>
          <w:i/>
        </w:rPr>
        <w:t>Id</w:t>
      </w:r>
      <w:r>
        <w:t>. at ¶ 11.</w:t>
      </w:r>
      <w:proofErr w:type="gramEnd"/>
    </w:p>
  </w:footnote>
  <w:footnote w:id="41">
    <w:p w:rsidR="00420555" w:rsidRDefault="00420555" w:rsidP="00490361">
      <w:pPr>
        <w:pStyle w:val="FootnoteText"/>
        <w:keepLines/>
        <w:tabs>
          <w:tab w:val="left" w:pos="720"/>
        </w:tabs>
        <w:ind w:firstLine="360"/>
      </w:pPr>
      <w:r>
        <w:rPr>
          <w:rStyle w:val="FootnoteReference"/>
        </w:rPr>
        <w:footnoteRef/>
      </w:r>
      <w:r>
        <w:tab/>
      </w:r>
      <w:proofErr w:type="gramStart"/>
      <w:r w:rsidRPr="007E3993">
        <w:rPr>
          <w:i/>
        </w:rPr>
        <w:t>Id</w:t>
      </w:r>
      <w:r>
        <w:t>. at ¶ 11.</w:t>
      </w:r>
      <w:proofErr w:type="gramEnd"/>
    </w:p>
  </w:footnote>
  <w:footnote w:id="42">
    <w:p w:rsidR="00420555" w:rsidRDefault="00420555" w:rsidP="00490361">
      <w:pPr>
        <w:pStyle w:val="FootnoteText"/>
        <w:keepLines/>
        <w:tabs>
          <w:tab w:val="left" w:pos="720"/>
        </w:tabs>
        <w:ind w:firstLine="360"/>
      </w:pPr>
      <w:r>
        <w:rPr>
          <w:rStyle w:val="FootnoteReference"/>
        </w:rPr>
        <w:footnoteRef/>
      </w:r>
      <w:r>
        <w:tab/>
      </w:r>
      <w:proofErr w:type="gramStart"/>
      <w:r w:rsidRPr="007E3993">
        <w:rPr>
          <w:i/>
        </w:rPr>
        <w:t>Id</w:t>
      </w:r>
      <w:r>
        <w:t>. at ¶ 12.</w:t>
      </w:r>
      <w:proofErr w:type="gramEnd"/>
    </w:p>
  </w:footnote>
  <w:footnote w:id="43">
    <w:p w:rsidR="00420555" w:rsidRDefault="00420555" w:rsidP="00490361">
      <w:pPr>
        <w:pStyle w:val="FootnoteText"/>
        <w:keepLines/>
        <w:tabs>
          <w:tab w:val="left" w:pos="720"/>
        </w:tabs>
        <w:ind w:firstLine="360"/>
      </w:pPr>
      <w:r>
        <w:rPr>
          <w:rStyle w:val="FootnoteReference"/>
        </w:rPr>
        <w:footnoteRef/>
      </w:r>
      <w:r>
        <w:tab/>
      </w:r>
      <w:proofErr w:type="gramStart"/>
      <w:r w:rsidRPr="007E3993">
        <w:rPr>
          <w:i/>
        </w:rPr>
        <w:t>Id</w:t>
      </w:r>
      <w:r>
        <w:t>. at ¶ 12.</w:t>
      </w:r>
      <w:proofErr w:type="gramEnd"/>
    </w:p>
  </w:footnote>
  <w:footnote w:id="44">
    <w:p w:rsidR="00420555" w:rsidRDefault="00420555" w:rsidP="00490361">
      <w:pPr>
        <w:pStyle w:val="FootnoteText"/>
        <w:keepLines/>
        <w:tabs>
          <w:tab w:val="left" w:pos="720"/>
        </w:tabs>
        <w:ind w:firstLine="360"/>
      </w:pPr>
      <w:r>
        <w:rPr>
          <w:rStyle w:val="FootnoteReference"/>
        </w:rPr>
        <w:footnoteRef/>
      </w:r>
      <w:r>
        <w:tab/>
      </w:r>
      <w:proofErr w:type="gramStart"/>
      <w:r w:rsidRPr="007E3993">
        <w:rPr>
          <w:i/>
        </w:rPr>
        <w:t>Id</w:t>
      </w:r>
      <w:r>
        <w:t>. at ¶ 12.</w:t>
      </w:r>
      <w:proofErr w:type="gramEnd"/>
    </w:p>
  </w:footnote>
  <w:footnote w:id="45">
    <w:p w:rsidR="00420555" w:rsidRDefault="00420555" w:rsidP="00490361">
      <w:pPr>
        <w:pStyle w:val="FootnoteText"/>
        <w:keepLines/>
        <w:tabs>
          <w:tab w:val="left" w:pos="720"/>
        </w:tabs>
        <w:ind w:firstLine="360"/>
      </w:pPr>
      <w:r>
        <w:rPr>
          <w:rStyle w:val="FootnoteReference"/>
        </w:rPr>
        <w:footnoteRef/>
      </w:r>
      <w:r>
        <w:tab/>
      </w:r>
      <w:proofErr w:type="gramStart"/>
      <w:r w:rsidRPr="007E3993">
        <w:rPr>
          <w:i/>
        </w:rPr>
        <w:t>Id</w:t>
      </w:r>
      <w:r>
        <w:t>. at ¶ 13.</w:t>
      </w:r>
      <w:proofErr w:type="gramEnd"/>
    </w:p>
  </w:footnote>
  <w:footnote w:id="46">
    <w:p w:rsidR="00420555" w:rsidRDefault="00420555" w:rsidP="00490361">
      <w:pPr>
        <w:pStyle w:val="FootnoteText"/>
        <w:keepLines/>
        <w:tabs>
          <w:tab w:val="left" w:pos="720"/>
        </w:tabs>
        <w:ind w:firstLine="360"/>
      </w:pPr>
      <w:r>
        <w:rPr>
          <w:rStyle w:val="FootnoteReference"/>
        </w:rPr>
        <w:footnoteRef/>
      </w:r>
      <w:r>
        <w:tab/>
      </w:r>
      <w:r w:rsidRPr="007E3993">
        <w:rPr>
          <w:i/>
        </w:rPr>
        <w:t>Id</w:t>
      </w:r>
      <w:r>
        <w:t xml:space="preserve">. at ¶ 13; </w:t>
      </w:r>
      <w:r w:rsidRPr="00190CE0">
        <w:rPr>
          <w:i/>
        </w:rPr>
        <w:t>see also</w:t>
      </w:r>
      <w:r>
        <w:t xml:space="preserve"> Amended Appl., </w:t>
      </w:r>
      <w:r w:rsidRPr="00190CE0">
        <w:t>Exhibit</w:t>
      </w:r>
      <w:r>
        <w:t> </w:t>
      </w:r>
      <w:r w:rsidRPr="00190CE0">
        <w:t>C</w:t>
      </w:r>
      <w:r>
        <w:t>,</w:t>
      </w:r>
      <w:r w:rsidRPr="00190CE0">
        <w:t xml:space="preserve"> for a summary of PSE’s quantitative analysis of the Electron Hydro proposal for a reduced purchase price and Electron PPA term wit</w:t>
      </w:r>
      <w:r>
        <w:t>h the Portfolio Screening Model.</w:t>
      </w:r>
    </w:p>
  </w:footnote>
  <w:footnote w:id="47">
    <w:p w:rsidR="00420555" w:rsidRDefault="00420555" w:rsidP="00490361">
      <w:pPr>
        <w:pStyle w:val="FootnoteText"/>
        <w:keepLines/>
        <w:tabs>
          <w:tab w:val="left" w:pos="720"/>
        </w:tabs>
        <w:ind w:firstLine="360"/>
      </w:pPr>
      <w:r>
        <w:rPr>
          <w:rStyle w:val="FootnoteReference"/>
        </w:rPr>
        <w:footnoteRef/>
      </w:r>
      <w:r>
        <w:tab/>
        <w:t xml:space="preserve">Amended Appl. at ¶ 14; </w:t>
      </w:r>
      <w:r w:rsidRPr="00190CE0">
        <w:rPr>
          <w:i/>
        </w:rPr>
        <w:t>see also</w:t>
      </w:r>
      <w:r>
        <w:t xml:space="preserve"> Amended Appl., </w:t>
      </w:r>
      <w:r w:rsidRPr="00190CE0">
        <w:t>Exhibit</w:t>
      </w:r>
      <w:r>
        <w:t> D,</w:t>
      </w:r>
      <w:r w:rsidRPr="00190CE0">
        <w:t xml:space="preserve"> for a </w:t>
      </w:r>
      <w:r>
        <w:t>copy of the presentation made to the EMC on May 15, 2014.</w:t>
      </w:r>
    </w:p>
  </w:footnote>
  <w:footnote w:id="48">
    <w:p w:rsidR="00420555" w:rsidRDefault="00420555" w:rsidP="00490361">
      <w:pPr>
        <w:pStyle w:val="FootnoteText"/>
        <w:keepLines/>
        <w:tabs>
          <w:tab w:val="left" w:pos="720"/>
        </w:tabs>
        <w:ind w:firstLine="360"/>
      </w:pPr>
      <w:r>
        <w:rPr>
          <w:rStyle w:val="FootnoteReference"/>
        </w:rPr>
        <w:footnoteRef/>
      </w:r>
      <w:r>
        <w:tab/>
        <w:t xml:space="preserve">Amended Appl. at ¶ 15; </w:t>
      </w:r>
      <w:r w:rsidRPr="00190CE0">
        <w:rPr>
          <w:i/>
        </w:rPr>
        <w:t>see also</w:t>
      </w:r>
      <w:r>
        <w:t xml:space="preserve"> Amended Appl., </w:t>
      </w:r>
      <w:r w:rsidRPr="00190CE0">
        <w:t>Exhibit</w:t>
      </w:r>
      <w:r>
        <w:t> F-4,</w:t>
      </w:r>
      <w:r w:rsidRPr="00190CE0">
        <w:t xml:space="preserve"> for a </w:t>
      </w:r>
      <w:r>
        <w:t>copy of Amendment No. 4 to the Asset Purchase Agreement, dated June 4, 2014, and Exhibit 2 thereto.</w:t>
      </w:r>
    </w:p>
  </w:footnote>
  <w:footnote w:id="49">
    <w:p w:rsidR="00420555" w:rsidRDefault="00420555" w:rsidP="00490361">
      <w:pPr>
        <w:pStyle w:val="FootnoteText"/>
        <w:keepLines/>
        <w:ind w:firstLine="360"/>
      </w:pPr>
      <w:r>
        <w:rPr>
          <w:rStyle w:val="FootnoteReference"/>
        </w:rPr>
        <w:footnoteRef/>
      </w:r>
      <w:r>
        <w:tab/>
      </w:r>
      <w:r w:rsidRPr="007C0EBC">
        <w:t>RCW</w:t>
      </w:r>
      <w:r>
        <w:t> 80.12.020</w:t>
      </w:r>
      <w:r>
        <w:fldChar w:fldCharType="begin"/>
      </w:r>
      <w:r>
        <w:instrText xml:space="preserve"> TA \s "RCW 80.12.020</w:instrText>
      </w:r>
      <w:proofErr w:type="gramStart"/>
      <w:r>
        <w:instrText xml:space="preserve">" </w:instrText>
      </w:r>
      <w:proofErr w:type="gramEnd"/>
      <w:r>
        <w:fldChar w:fldCharType="end"/>
      </w:r>
      <w:r>
        <w:t>.</w:t>
      </w:r>
    </w:p>
  </w:footnote>
  <w:footnote w:id="50">
    <w:p w:rsidR="00420555" w:rsidRDefault="00420555" w:rsidP="00490361">
      <w:pPr>
        <w:pStyle w:val="FootnoteText"/>
        <w:keepLines/>
        <w:ind w:firstLine="360"/>
      </w:pPr>
      <w:r>
        <w:rPr>
          <w:rStyle w:val="FootnoteReference"/>
        </w:rPr>
        <w:footnoteRef/>
      </w:r>
      <w:r>
        <w:tab/>
      </w:r>
      <w:r w:rsidRPr="007C0EBC">
        <w:t>WAC</w:t>
      </w:r>
      <w:r>
        <w:t> </w:t>
      </w:r>
      <w:r w:rsidRPr="007C0EBC">
        <w:t>480-143-170</w:t>
      </w:r>
      <w:r>
        <w:fldChar w:fldCharType="begin"/>
      </w:r>
      <w:r>
        <w:instrText xml:space="preserve"> TA \s "WAC 480-143-170</w:instrText>
      </w:r>
      <w:proofErr w:type="gramStart"/>
      <w:r>
        <w:instrText xml:space="preserve">" </w:instrText>
      </w:r>
      <w:proofErr w:type="gramEnd"/>
      <w:r>
        <w:fldChar w:fldCharType="end"/>
      </w:r>
      <w:r w:rsidRPr="007C0EBC">
        <w:t>.</w:t>
      </w:r>
    </w:p>
  </w:footnote>
  <w:footnote w:id="51">
    <w:p w:rsidR="00420555" w:rsidRDefault="00420555" w:rsidP="00632B67">
      <w:pPr>
        <w:pStyle w:val="FootnoteText"/>
        <w:ind w:firstLine="360"/>
      </w:pPr>
      <w:r>
        <w:rPr>
          <w:rStyle w:val="FootnoteReference"/>
        </w:rPr>
        <w:footnoteRef/>
      </w:r>
      <w:r>
        <w:tab/>
      </w:r>
      <w:r w:rsidRPr="007C0EBC">
        <w:rPr>
          <w:i/>
        </w:rPr>
        <w:t xml:space="preserve">In re </w:t>
      </w:r>
      <w:r>
        <w:rPr>
          <w:i/>
        </w:rPr>
        <w:t xml:space="preserve">Joint </w:t>
      </w:r>
      <w:r w:rsidRPr="007C0EBC">
        <w:rPr>
          <w:i/>
        </w:rPr>
        <w:t>Application of PacifiCorp &amp; Scottish Power, LLC</w:t>
      </w:r>
      <w:r w:rsidRPr="007C0EBC">
        <w:t>, Docket</w:t>
      </w:r>
      <w:r>
        <w:t> </w:t>
      </w:r>
      <w:r w:rsidRPr="007C0EBC">
        <w:t xml:space="preserve">UE-981627, </w:t>
      </w:r>
      <w:r>
        <w:t xml:space="preserve">3rd Supp. </w:t>
      </w:r>
      <w:r w:rsidRPr="007C0EBC">
        <w:t>Order at 2-3 (Apr</w:t>
      </w:r>
      <w:r>
        <w:t>. </w:t>
      </w:r>
      <w:r w:rsidRPr="007C0EBC">
        <w:t>2, 1999)</w:t>
      </w:r>
      <w:r>
        <w:fldChar w:fldCharType="begin"/>
      </w:r>
      <w:r>
        <w:instrText xml:space="preserve"> TA \l "</w:instrText>
      </w:r>
      <w:r w:rsidRPr="00E169F9">
        <w:rPr>
          <w:i/>
        </w:rPr>
        <w:instrText>In re Joint Application of PacifiCorp &amp; Scottish Power, LLC</w:instrText>
      </w:r>
      <w:r w:rsidRPr="00E169F9">
        <w:instrText>, Docket UE-981627, 3rd Supp. Order (Apr. 2, 1999)</w:instrText>
      </w:r>
      <w:r>
        <w:instrText xml:space="preserve">" \s "In re Joint Application of PacifiCorp &amp; Scottish Power, LLC, Docket UE-981627, 3rd Supp. Order (Apr. 2, 1999)" \c 3 </w:instrText>
      </w:r>
      <w:r>
        <w:fldChar w:fldCharType="end"/>
      </w:r>
      <w:r>
        <w:t xml:space="preserve">; </w:t>
      </w:r>
      <w:r w:rsidRPr="007C0EBC">
        <w:rPr>
          <w:i/>
        </w:rPr>
        <w:t>see also</w:t>
      </w:r>
      <w:r>
        <w:rPr>
          <w:i/>
        </w:rPr>
        <w:t xml:space="preserve"> In re </w:t>
      </w:r>
      <w:r w:rsidRPr="007C0EBC">
        <w:rPr>
          <w:i/>
        </w:rPr>
        <w:t>Application of W</w:t>
      </w:r>
      <w:r>
        <w:rPr>
          <w:i/>
        </w:rPr>
        <w:t>ash. Water Supply, Inc</w:t>
      </w:r>
      <w:r w:rsidRPr="007C0EBC">
        <w:rPr>
          <w:i/>
        </w:rPr>
        <w:t>.</w:t>
      </w:r>
      <w:r w:rsidRPr="007C0EBC">
        <w:t>, Docket</w:t>
      </w:r>
      <w:r>
        <w:t> </w:t>
      </w:r>
      <w:r w:rsidRPr="007C0EBC">
        <w:t>UW-141307</w:t>
      </w:r>
      <w:r>
        <w:t xml:space="preserve">, </w:t>
      </w:r>
      <w:r w:rsidRPr="007C0EBC">
        <w:t>Order</w:t>
      </w:r>
      <w:r>
        <w:t> </w:t>
      </w:r>
      <w:r w:rsidRPr="007C0EBC">
        <w:t>01</w:t>
      </w:r>
      <w:r>
        <w:t xml:space="preserve"> </w:t>
      </w:r>
      <w:r w:rsidRPr="007C0EBC">
        <w:t>(July</w:t>
      </w:r>
      <w:r>
        <w:t> </w:t>
      </w:r>
      <w:r w:rsidRPr="007C0EBC">
        <w:t>24, 2014)</w:t>
      </w:r>
      <w:r>
        <w:fldChar w:fldCharType="begin"/>
      </w:r>
      <w:r>
        <w:instrText xml:space="preserve"> TA \l "</w:instrText>
      </w:r>
      <w:r w:rsidRPr="00C94E42">
        <w:rPr>
          <w:i/>
        </w:rPr>
        <w:instrText>In re Application of Wash. Water Supply, Inc.</w:instrText>
      </w:r>
      <w:r w:rsidRPr="00C94E42">
        <w:instrText>, Docket UW-141307, Order 01 (July 24, 2014)</w:instrText>
      </w:r>
      <w:r>
        <w:instrText xml:space="preserve">" \s "In re Application of Wash. Water Supply, Inc., Docket UW-141307, Order 01 (July 24, 2014)" \c 3 </w:instrText>
      </w:r>
      <w:r>
        <w:fldChar w:fldCharType="end"/>
      </w:r>
      <w:r>
        <w:t xml:space="preserve">; </w:t>
      </w:r>
      <w:r w:rsidRPr="00997050">
        <w:rPr>
          <w:i/>
        </w:rPr>
        <w:t xml:space="preserve">In </w:t>
      </w:r>
      <w:r>
        <w:rPr>
          <w:i/>
        </w:rPr>
        <w:t xml:space="preserve">re </w:t>
      </w:r>
      <w:r w:rsidRPr="00997050">
        <w:rPr>
          <w:i/>
        </w:rPr>
        <w:t xml:space="preserve">Application of </w:t>
      </w:r>
      <w:r>
        <w:rPr>
          <w:i/>
        </w:rPr>
        <w:t>Soren Pedersen Water Co.</w:t>
      </w:r>
      <w:r w:rsidRPr="00997050">
        <w:t>, Docket UW-131046, Order 01 (Sept. 12, 2013)</w:t>
      </w:r>
      <w:r>
        <w:fldChar w:fldCharType="begin"/>
      </w:r>
      <w:r>
        <w:instrText xml:space="preserve"> TA \l "</w:instrText>
      </w:r>
      <w:r w:rsidRPr="003A2B48">
        <w:rPr>
          <w:i/>
        </w:rPr>
        <w:instrText>In re Application of Soren Pedersen Water Co.</w:instrText>
      </w:r>
      <w:r w:rsidRPr="003A2B48">
        <w:instrText>, Docket UW-131046, Order 01 (Sept. 12, 2013)</w:instrText>
      </w:r>
      <w:r>
        <w:instrText xml:space="preserve">" \s "In re Application of Soren Pedersen Water Co., Docket UW-131046, Order 01 (Sept. 12, 2013)" \c 3 </w:instrText>
      </w:r>
      <w:r>
        <w:fldChar w:fldCharType="end"/>
      </w:r>
      <w:r>
        <w:t xml:space="preserve">; </w:t>
      </w:r>
      <w:r w:rsidRPr="00997050">
        <w:rPr>
          <w:i/>
        </w:rPr>
        <w:t xml:space="preserve">In </w:t>
      </w:r>
      <w:r>
        <w:rPr>
          <w:i/>
        </w:rPr>
        <w:t xml:space="preserve">re </w:t>
      </w:r>
      <w:r w:rsidRPr="00997050">
        <w:rPr>
          <w:i/>
        </w:rPr>
        <w:t xml:space="preserve">Application of </w:t>
      </w:r>
      <w:r>
        <w:rPr>
          <w:i/>
        </w:rPr>
        <w:t>Basin Water Sources, Inc.</w:t>
      </w:r>
      <w:r>
        <w:t xml:space="preserve">, </w:t>
      </w:r>
      <w:r w:rsidRPr="00997050">
        <w:t>Docket No.</w:t>
      </w:r>
      <w:r>
        <w:t> </w:t>
      </w:r>
      <w:r w:rsidRPr="00997050">
        <w:t>UW-121842</w:t>
      </w:r>
      <w:r>
        <w:rPr>
          <w:i/>
        </w:rPr>
        <w:t xml:space="preserve">, </w:t>
      </w:r>
      <w:r w:rsidRPr="00997050">
        <w:t>Order</w:t>
      </w:r>
      <w:r>
        <w:t> </w:t>
      </w:r>
      <w:r w:rsidRPr="00997050">
        <w:t>01</w:t>
      </w:r>
      <w:r>
        <w:t xml:space="preserve"> (Dec. 27, 2012)</w:t>
      </w:r>
      <w:r>
        <w:fldChar w:fldCharType="begin"/>
      </w:r>
      <w:r>
        <w:instrText xml:space="preserve"> TA \l "</w:instrText>
      </w:r>
      <w:r w:rsidRPr="00E7621A">
        <w:rPr>
          <w:i/>
        </w:rPr>
        <w:instrText>In re Application of Basin Water Sources, Inc.</w:instrText>
      </w:r>
      <w:r w:rsidRPr="00E7621A">
        <w:instrText>, Docket No. UW-121842</w:instrText>
      </w:r>
      <w:r w:rsidRPr="00E7621A">
        <w:rPr>
          <w:i/>
        </w:rPr>
        <w:instrText xml:space="preserve">, </w:instrText>
      </w:r>
      <w:r w:rsidRPr="00E7621A">
        <w:instrText>Order 01 (Dec. 27, 2012)</w:instrText>
      </w:r>
      <w:r>
        <w:instrText xml:space="preserve">" \s "In re Application of Basin Water Sources, Inc., Docket No. UW-121842, Order 01 (Dec. 27, 2012)" \c 3 </w:instrText>
      </w:r>
      <w:r>
        <w:fldChar w:fldCharType="end"/>
      </w:r>
      <w:r>
        <w:t>;</w:t>
      </w:r>
      <w:r>
        <w:rPr>
          <w:i/>
        </w:rPr>
        <w:t xml:space="preserve"> </w:t>
      </w:r>
      <w:r w:rsidRPr="009C5BA8">
        <w:rPr>
          <w:i/>
        </w:rPr>
        <w:t>In re Application of Evergreen Exch</w:t>
      </w:r>
      <w:r>
        <w:rPr>
          <w:i/>
        </w:rPr>
        <w:t xml:space="preserve">. </w:t>
      </w:r>
      <w:r w:rsidRPr="009C5BA8">
        <w:rPr>
          <w:i/>
        </w:rPr>
        <w:t>Inc. d/b/a Lochaven Water Co.</w:t>
      </w:r>
      <w:r>
        <w:t>, Docket UW-120855, Order 01 (Sept. 27, 2012)</w:t>
      </w:r>
      <w:r>
        <w:fldChar w:fldCharType="begin"/>
      </w:r>
      <w:r>
        <w:instrText xml:space="preserve"> TA \l "</w:instrText>
      </w:r>
      <w:r w:rsidRPr="00C73245">
        <w:rPr>
          <w:i/>
        </w:rPr>
        <w:instrText>In re Application of Evergreen Exch. Inc. d/b/a Lochaven Water Co.</w:instrText>
      </w:r>
      <w:r w:rsidRPr="00C73245">
        <w:instrText>, Docket UW-120855, Order 01 (Sept. 27, 2012)</w:instrText>
      </w:r>
      <w:r>
        <w:instrText xml:space="preserve">" \s "In re Application of Evergreen Exch. Inc. d/b/a Lochaven Water Co., Docket UW-120855, Order 01 (Sept. 27, 2012)" \c 3 </w:instrText>
      </w:r>
      <w:r>
        <w:fldChar w:fldCharType="end"/>
      </w:r>
      <w:r>
        <w:t xml:space="preserve">; </w:t>
      </w:r>
      <w:r w:rsidRPr="009C5BA8">
        <w:rPr>
          <w:i/>
        </w:rPr>
        <w:t xml:space="preserve">In </w:t>
      </w:r>
      <w:r>
        <w:rPr>
          <w:i/>
        </w:rPr>
        <w:t xml:space="preserve">re </w:t>
      </w:r>
      <w:r w:rsidRPr="009C5BA8">
        <w:rPr>
          <w:i/>
        </w:rPr>
        <w:t>Application of Dungeness Heights Water Sys</w:t>
      </w:r>
      <w:r>
        <w:rPr>
          <w:i/>
        </w:rPr>
        <w:t xml:space="preserve">. </w:t>
      </w:r>
      <w:r w:rsidRPr="009C5BA8">
        <w:rPr>
          <w:i/>
        </w:rPr>
        <w:t>Inc.</w:t>
      </w:r>
      <w:r w:rsidRPr="009C5BA8">
        <w:t>, Docket UW-120132, Order</w:t>
      </w:r>
      <w:r>
        <w:t> </w:t>
      </w:r>
      <w:r w:rsidRPr="009C5BA8">
        <w:t>01</w:t>
      </w:r>
      <w:r>
        <w:t xml:space="preserve"> (Feb. 10, 2012)</w:t>
      </w:r>
      <w:r>
        <w:fldChar w:fldCharType="begin"/>
      </w:r>
      <w:r>
        <w:instrText xml:space="preserve"> TA \l "</w:instrText>
      </w:r>
      <w:r w:rsidRPr="000F54AD">
        <w:rPr>
          <w:i/>
        </w:rPr>
        <w:instrText>In re Application of Dungeness Heights Water Sys</w:instrText>
      </w:r>
      <w:proofErr w:type="gramStart"/>
      <w:r w:rsidRPr="000F54AD">
        <w:rPr>
          <w:i/>
        </w:rPr>
        <w:instrText xml:space="preserve">. </w:instrText>
      </w:r>
      <w:proofErr w:type="gramEnd"/>
      <w:r w:rsidRPr="000F54AD">
        <w:rPr>
          <w:i/>
        </w:rPr>
        <w:instrText>Inc.</w:instrText>
      </w:r>
      <w:r w:rsidRPr="000F54AD">
        <w:instrText>, Docket UW-120132, Order 01 (Feb. 10, 2012)</w:instrText>
      </w:r>
      <w:r>
        <w:instrText>" \s "In re Application of Dungeness Heights Water Sys</w:instrText>
      </w:r>
      <w:proofErr w:type="gramStart"/>
      <w:r>
        <w:instrText xml:space="preserve">. Inc., Docket UW-120132, Order 01 (Feb. 10, 2012)" \c 3 </w:instrText>
      </w:r>
      <w:r>
        <w:fldChar w:fldCharType="end"/>
      </w:r>
      <w:r>
        <w:t xml:space="preserve">; </w:t>
      </w:r>
      <w:r w:rsidRPr="00F71F73">
        <w:rPr>
          <w:i/>
        </w:rPr>
        <w:t>In re Application of Solmar Water Sys</w:t>
      </w:r>
      <w:r>
        <w:rPr>
          <w:i/>
        </w:rPr>
        <w:t>.</w:t>
      </w:r>
      <w:r w:rsidRPr="00F71F73">
        <w:rPr>
          <w:i/>
        </w:rPr>
        <w:t>, Inc.</w:t>
      </w:r>
      <w:r>
        <w:t>, Docket UW-111573, Order 01 (Sept. 28, 2011)</w:t>
      </w:r>
      <w:r>
        <w:fldChar w:fldCharType="begin"/>
      </w:r>
      <w:r>
        <w:instrText xml:space="preserve"> TA \l "</w:instrText>
      </w:r>
      <w:r w:rsidRPr="008556AF">
        <w:rPr>
          <w:i/>
        </w:rPr>
        <w:instrText>In re Application of Solmar Water Sys., Inc.</w:instrText>
      </w:r>
      <w:r w:rsidRPr="008556AF">
        <w:instrText>, Docket UW-111573, Order 01 (Sept. 28, 2011)</w:instrText>
      </w:r>
      <w:r>
        <w:instrText xml:space="preserve">" \s "In re Application of Solmar Water Sys., Inc., Docket UW-111573, Order 01 (Sept. 28, 2011)" \c 3 </w:instrText>
      </w:r>
      <w:r>
        <w:fldChar w:fldCharType="end"/>
      </w:r>
      <w:r>
        <w:t xml:space="preserve">; </w:t>
      </w:r>
      <w:r w:rsidRPr="00F71F73">
        <w:rPr>
          <w:i/>
        </w:rPr>
        <w:t xml:space="preserve">In re Joint Application of Qwest </w:t>
      </w:r>
      <w:r w:rsidRPr="00165F27">
        <w:rPr>
          <w:i/>
        </w:rPr>
        <w:t>Commc</w:t>
      </w:r>
      <w:r>
        <w:rPr>
          <w:i/>
        </w:rPr>
        <w:t>’</w:t>
      </w:r>
      <w:r w:rsidRPr="00165F27">
        <w:rPr>
          <w:i/>
        </w:rPr>
        <w:t>n</w:t>
      </w:r>
      <w:r>
        <w:rPr>
          <w:i/>
        </w:rPr>
        <w:t xml:space="preserve">s Int’l </w:t>
      </w:r>
      <w:r w:rsidRPr="00F71F73">
        <w:rPr>
          <w:i/>
        </w:rPr>
        <w:t>Inc. &amp; CenturyTel, Inc.</w:t>
      </w:r>
      <w:r>
        <w:t>, Docket UT-100820, Order 14 (Mar. 14, 2011)</w:t>
      </w:r>
      <w:r>
        <w:fldChar w:fldCharType="begin"/>
      </w:r>
      <w:r>
        <w:instrText xml:space="preserve"> TA \l "</w:instrText>
      </w:r>
      <w:r w:rsidRPr="00CE1F3A">
        <w:rPr>
          <w:i/>
        </w:rPr>
        <w:instrText>In re Joint Application of Qwest Commc’ns Int’l Inc. &amp; CenturyTel, Inc.</w:instrText>
      </w:r>
      <w:r w:rsidRPr="00CE1F3A">
        <w:instrText>, Docket UT-100820, Order 14 (Mar. 14, 2011)</w:instrText>
      </w:r>
      <w:r>
        <w:instrText xml:space="preserve">" \s "In re Joint Application of Qwest Commc’ns Int’l Inc. &amp; CenturyTel, Inc., Docket UT-100820, Order 14 (Mar. 14, 2011)" \c 3 </w:instrText>
      </w:r>
      <w:r>
        <w:fldChar w:fldCharType="end"/>
      </w:r>
      <w:r>
        <w:t xml:space="preserve">; </w:t>
      </w:r>
      <w:r w:rsidRPr="001F2767">
        <w:rPr>
          <w:i/>
        </w:rPr>
        <w:t xml:space="preserve">In re Joint Application of Verizon </w:t>
      </w:r>
      <w:r w:rsidRPr="00165F27">
        <w:rPr>
          <w:i/>
        </w:rPr>
        <w:t>Commc</w:t>
      </w:r>
      <w:r>
        <w:rPr>
          <w:i/>
        </w:rPr>
        <w:t>’</w:t>
      </w:r>
      <w:r w:rsidRPr="00165F27">
        <w:rPr>
          <w:i/>
        </w:rPr>
        <w:t>n</w:t>
      </w:r>
      <w:r>
        <w:rPr>
          <w:i/>
        </w:rPr>
        <w:t>s</w:t>
      </w:r>
      <w:r w:rsidRPr="001F2767">
        <w:rPr>
          <w:i/>
        </w:rPr>
        <w:t xml:space="preserve">, Inc., &amp; Frontier </w:t>
      </w:r>
      <w:r w:rsidRPr="00165F27">
        <w:rPr>
          <w:i/>
        </w:rPr>
        <w:t>Commc</w:t>
      </w:r>
      <w:r>
        <w:rPr>
          <w:i/>
        </w:rPr>
        <w:t>’</w:t>
      </w:r>
      <w:r w:rsidRPr="00165F27">
        <w:rPr>
          <w:i/>
        </w:rPr>
        <w:t>n</w:t>
      </w:r>
      <w:r>
        <w:rPr>
          <w:i/>
        </w:rPr>
        <w:t xml:space="preserve">s </w:t>
      </w:r>
      <w:r w:rsidRPr="001F2767">
        <w:rPr>
          <w:i/>
        </w:rPr>
        <w:t>Corp</w:t>
      </w:r>
      <w:r>
        <w:rPr>
          <w:i/>
        </w:rPr>
        <w:t>.</w:t>
      </w:r>
      <w:r>
        <w:t>, Docket UT-090842, Order 06 (Apr. 16, 2010)</w:t>
      </w:r>
      <w:r>
        <w:fldChar w:fldCharType="begin"/>
      </w:r>
      <w:r>
        <w:instrText xml:space="preserve"> TA \l "</w:instrText>
      </w:r>
      <w:r w:rsidRPr="003E5FDA">
        <w:rPr>
          <w:i/>
        </w:rPr>
        <w:instrText>In re Joint Application of Verizon Commc’ns, Inc., &amp; Frontier Commc’ns Corp.</w:instrText>
      </w:r>
      <w:r w:rsidRPr="003E5FDA">
        <w:instrText>, Docket UT-090842, Order 06 (Apr. 16, 2010)</w:instrText>
      </w:r>
      <w:r>
        <w:instrText xml:space="preserve">" \s "In re Joint Application of Verizon Commc’ns, Inc., &amp; Frontier Commc’ns Corp., Docket UT-090842, Order 06 (Apr. 16, 2010)" \c 3 </w:instrText>
      </w:r>
      <w:r>
        <w:fldChar w:fldCharType="end"/>
      </w:r>
      <w:r>
        <w:t xml:space="preserve">; </w:t>
      </w:r>
      <w:r w:rsidRPr="007F5C64">
        <w:rPr>
          <w:i/>
        </w:rPr>
        <w:t>In re Joint Application of Embarq Corp</w:t>
      </w:r>
      <w:r>
        <w:rPr>
          <w:i/>
        </w:rPr>
        <w:t xml:space="preserve">. </w:t>
      </w:r>
      <w:r w:rsidRPr="007F5C64">
        <w:rPr>
          <w:i/>
        </w:rPr>
        <w:t>&amp; CenturyTel, Inc.</w:t>
      </w:r>
      <w:r>
        <w:t>, Docket UT-082119, Order 05 (May 28, 2009)</w:t>
      </w:r>
      <w:r>
        <w:fldChar w:fldCharType="begin"/>
      </w:r>
      <w:r>
        <w:instrText xml:space="preserve"> TA \l "</w:instrText>
      </w:r>
      <w:r w:rsidRPr="00D53300">
        <w:rPr>
          <w:i/>
        </w:rPr>
        <w:instrText>In re Joint Application of Embarq Corp. &amp; CenturyTel, Inc.</w:instrText>
      </w:r>
      <w:r w:rsidRPr="00D53300">
        <w:instrText xml:space="preserve">, </w:instrText>
      </w:r>
      <w:r>
        <w:instrText xml:space="preserve">Docket </w:instrText>
      </w:r>
      <w:r w:rsidRPr="00D53300">
        <w:instrText>UT-082119, Order 05 (May 28, 2009)</w:instrText>
      </w:r>
      <w:r>
        <w:instrText xml:space="preserve">" \s "In re Joint Application of Embarq Corp. &amp; CenturyTel, Inc., Docket UT-082119, Order 05 (May 28, 2009)" \c 3 </w:instrText>
      </w:r>
      <w:r>
        <w:fldChar w:fldCharType="end"/>
      </w:r>
      <w:r>
        <w:t xml:space="preserve">; </w:t>
      </w:r>
      <w:r w:rsidRPr="001F2767">
        <w:rPr>
          <w:i/>
        </w:rPr>
        <w:t>In re Joint Application of Puget Holdings LLC &amp; Puget Sound Energy, Inc.</w:t>
      </w:r>
      <w:r w:rsidRPr="001F2767">
        <w:t>, Docket</w:t>
      </w:r>
      <w:r>
        <w:t> </w:t>
      </w:r>
      <w:r w:rsidRPr="001F2767">
        <w:t>U-072375, Order</w:t>
      </w:r>
      <w:r>
        <w:t> </w:t>
      </w:r>
      <w:r w:rsidRPr="001F2767">
        <w:t>08 (Dec</w:t>
      </w:r>
      <w:r>
        <w:t>. 30, 2008)</w:t>
      </w:r>
      <w:r>
        <w:fldChar w:fldCharType="begin"/>
      </w:r>
      <w:r>
        <w:instrText xml:space="preserve"> TA \l "</w:instrText>
      </w:r>
      <w:r w:rsidRPr="005F4DED">
        <w:rPr>
          <w:i/>
        </w:rPr>
        <w:instrText>In re Joint Application of Puget Holdings LLC &amp; Puget Sound Energy, Inc.</w:instrText>
      </w:r>
      <w:r w:rsidRPr="005F4DED">
        <w:instrText>, Docket U-072375, Order 08 (Dec. 30, 2008)</w:instrText>
      </w:r>
      <w:r>
        <w:instrText xml:space="preserve">" \s "In re Joint Application of Puget Holdings LLC &amp; Puget Sound Energy, Inc., Docket U-072375, Order 08 (Dec. 30, 2008)" \c 3 </w:instrText>
      </w:r>
      <w:r>
        <w:fldChar w:fldCharType="end"/>
      </w:r>
      <w:r>
        <w:t xml:space="preserve">; </w:t>
      </w:r>
      <w:r w:rsidRPr="007F5C64">
        <w:rPr>
          <w:i/>
        </w:rPr>
        <w:t>In re Application of Sylvia Lake Water Supply, Inc.</w:t>
      </w:r>
      <w:r>
        <w:t>, Docket UW-071855, Order 01 (Oct. 24, 2007)</w:t>
      </w:r>
      <w:r>
        <w:fldChar w:fldCharType="begin"/>
      </w:r>
      <w:r>
        <w:instrText xml:space="preserve"> TA \l "</w:instrText>
      </w:r>
      <w:r w:rsidRPr="000B1220">
        <w:rPr>
          <w:i/>
        </w:rPr>
        <w:instrText>In re Application of Sylvia Lake Water Supply, Inc.</w:instrText>
      </w:r>
      <w:r w:rsidRPr="000B1220">
        <w:instrText>, Docket UW-071855, Order 01 (Oct. 24, 2007)</w:instrText>
      </w:r>
      <w:r>
        <w:instrText xml:space="preserve">" \s "In re Application of Sylvia Lake Water Supply, Inc., Docket UW-071855, Order 01 (Oct. 24, 2007)" \c 3 </w:instrText>
      </w:r>
      <w:r>
        <w:fldChar w:fldCharType="end"/>
      </w:r>
      <w:r>
        <w:t xml:space="preserve">; </w:t>
      </w:r>
      <w:r w:rsidRPr="007F5C64">
        <w:rPr>
          <w:i/>
        </w:rPr>
        <w:t>In re Application of Rosario Util</w:t>
      </w:r>
      <w:r>
        <w:rPr>
          <w:i/>
        </w:rPr>
        <w:t>s.</w:t>
      </w:r>
      <w:r w:rsidRPr="007F5C64">
        <w:rPr>
          <w:i/>
        </w:rPr>
        <w:t>, LLC</w:t>
      </w:r>
      <w:r>
        <w:t>, Docket UW-071357, Order 01 (Sept. 28, 2007)</w:t>
      </w:r>
      <w:r>
        <w:fldChar w:fldCharType="begin"/>
      </w:r>
      <w:r>
        <w:instrText xml:space="preserve"> TA \l "</w:instrText>
      </w:r>
      <w:r w:rsidRPr="006931A0">
        <w:rPr>
          <w:i/>
        </w:rPr>
        <w:instrText>In re Application of Rosario Utils., LLC</w:instrText>
      </w:r>
      <w:r w:rsidRPr="006931A0">
        <w:instrText>, Docket UW-071357, Order 01 (Sept. 28, 2007)</w:instrText>
      </w:r>
      <w:r>
        <w:instrText xml:space="preserve">" \s "In re Application of Rosario Utils., LLC, Docket UW-071357, Order 01 (Sept. 28, 2007)" \c 3 </w:instrText>
      </w:r>
      <w:r>
        <w:fldChar w:fldCharType="end"/>
      </w:r>
      <w:r>
        <w:t xml:space="preserve">; </w:t>
      </w:r>
      <w:r w:rsidRPr="007F5C64">
        <w:rPr>
          <w:i/>
        </w:rPr>
        <w:t>In re Joint Application of MDU Res</w:t>
      </w:r>
      <w:r>
        <w:rPr>
          <w:i/>
        </w:rPr>
        <w:t xml:space="preserve">. </w:t>
      </w:r>
      <w:r w:rsidRPr="007F5C64">
        <w:rPr>
          <w:i/>
        </w:rPr>
        <w:t>Group, Inc. &amp; Cascade Natural Gas Corp</w:t>
      </w:r>
      <w:r>
        <w:rPr>
          <w:i/>
        </w:rPr>
        <w:t>.</w:t>
      </w:r>
      <w:r>
        <w:t>, Docket UG-061721, Order 06 (June 27, 2007)</w:t>
      </w:r>
      <w:r>
        <w:fldChar w:fldCharType="begin"/>
      </w:r>
      <w:r>
        <w:instrText xml:space="preserve"> TA \l "</w:instrText>
      </w:r>
      <w:r w:rsidRPr="00711E91">
        <w:rPr>
          <w:i/>
        </w:rPr>
        <w:instrText>In re Joint Application of MDU Res. Group, Inc. &amp; Cascade Natural Gas Corp.</w:instrText>
      </w:r>
      <w:r w:rsidRPr="00711E91">
        <w:instrText>, Docket UG-061721, Order 06 (June 27, 2007)</w:instrText>
      </w:r>
      <w:r>
        <w:instrText xml:space="preserve">" \s "In re Joint Application of MDU Res. Group, Inc. &amp; Cascade Natural Gas Corp., Docket UG-061721, Order 06 (June 27, 2007)" \c 3 </w:instrText>
      </w:r>
      <w:r>
        <w:fldChar w:fldCharType="end"/>
      </w:r>
      <w:r>
        <w:t xml:space="preserve">; </w:t>
      </w:r>
      <w:r w:rsidRPr="004F56C4">
        <w:rPr>
          <w:i/>
        </w:rPr>
        <w:t>In re Joint Application of MidAmerican Energy Holdings Co</w:t>
      </w:r>
      <w:r>
        <w:rPr>
          <w:i/>
        </w:rPr>
        <w:t xml:space="preserve">. </w:t>
      </w:r>
      <w:r w:rsidRPr="004F56C4">
        <w:rPr>
          <w:i/>
        </w:rPr>
        <w:t>&amp; PacifiCorp, d/b/a Pacific Power &amp; Light Co</w:t>
      </w:r>
      <w:r>
        <w:rPr>
          <w:i/>
        </w:rPr>
        <w:t>.</w:t>
      </w:r>
      <w:r>
        <w:t>, Docket UE-051090, Order 07 (Feb. 21, 2006)</w:t>
      </w:r>
      <w:r>
        <w:fldChar w:fldCharType="begin"/>
      </w:r>
      <w:r>
        <w:instrText xml:space="preserve"> TA \l "</w:instrText>
      </w:r>
      <w:r w:rsidRPr="000A4BF8">
        <w:rPr>
          <w:i/>
        </w:rPr>
        <w:instrText>In re Joint Application of MidAmerican Energy Holdings Co. &amp; PacifiCorp, d/b/a Pacific Power &amp; Light Co.</w:instrText>
      </w:r>
      <w:r w:rsidRPr="000A4BF8">
        <w:instrText>, Docket UE-051090, Order 07 (Feb. 21, 2006)</w:instrText>
      </w:r>
      <w:r>
        <w:instrText xml:space="preserve">" \s "In re Joint Application of MidAmerican Energy Holdings Co. &amp; PacifiCorp, d/b/a Pacific Power &amp; Light Co., Docket UE-051090, Order 07 (Feb. 21, 2006)" \c 3 </w:instrText>
      </w:r>
      <w:r>
        <w:fldChar w:fldCharType="end"/>
      </w:r>
      <w:r>
        <w:t xml:space="preserve">; </w:t>
      </w:r>
      <w:r w:rsidRPr="00636371">
        <w:rPr>
          <w:i/>
        </w:rPr>
        <w:t>In re Avista Corp</w:t>
      </w:r>
      <w:r>
        <w:rPr>
          <w:i/>
        </w:rPr>
        <w:t>.</w:t>
      </w:r>
      <w:r>
        <w:t>, Dockets UE-991255 &amp; UE-991262, 2nd &amp; 3rd Suppl. Order (Mar. 6, 2000)</w:t>
      </w:r>
      <w:r>
        <w:fldChar w:fldCharType="begin"/>
      </w:r>
      <w:r>
        <w:instrText xml:space="preserve"> TA \l "</w:instrText>
      </w:r>
      <w:r w:rsidRPr="0073056A">
        <w:rPr>
          <w:i/>
        </w:rPr>
        <w:instrText>In re Avista Corp.</w:instrText>
      </w:r>
      <w:r w:rsidRPr="0073056A">
        <w:instrText>, Dockets UE-991255 &amp; UE-991262, 2nd &amp; 3rd Suppl. Order (Mar. 6, 2000)</w:instrText>
      </w:r>
      <w:r>
        <w:instrText xml:space="preserve">" \s "In re Avista Corp., Dockets UE-991255 &amp; UE-991262, 2nd &amp; 3rd Suppl. Order (Mar. 6, 2000)" \c 3 </w:instrText>
      </w:r>
      <w:r>
        <w:fldChar w:fldCharType="end"/>
      </w:r>
      <w:r>
        <w:t xml:space="preserve">; </w:t>
      </w:r>
      <w:r w:rsidRPr="00E91ADD">
        <w:rPr>
          <w:i/>
        </w:rPr>
        <w:t>In re PacifiCorp</w:t>
      </w:r>
      <w:r>
        <w:t>, Docket UE-981627, 5th Suppl. Order (Oct. 14, 1999)</w:t>
      </w:r>
      <w:r>
        <w:fldChar w:fldCharType="begin"/>
      </w:r>
      <w:r>
        <w:instrText xml:space="preserve"> TA \l "</w:instrText>
      </w:r>
      <w:r w:rsidRPr="00726227">
        <w:rPr>
          <w:i/>
        </w:rPr>
        <w:instrText>In re PacifiCorp</w:instrText>
      </w:r>
      <w:r w:rsidRPr="00726227">
        <w:instrText>, Docket UE-981627, 5th Suppl. Order (Oct. 14, 1999)</w:instrText>
      </w:r>
      <w:r>
        <w:instrText xml:space="preserve">" \s "In re PacifiCorp, Docket UE-981627, 5th Suppl. Order (Oct. 14, 1999)" \c 3 </w:instrText>
      </w:r>
      <w:r>
        <w:fldChar w:fldCharType="end"/>
      </w:r>
      <w:r>
        <w:t xml:space="preserve">; </w:t>
      </w:r>
      <w:r w:rsidRPr="001F2905">
        <w:rPr>
          <w:i/>
        </w:rPr>
        <w:t>In re Puget Sound Energy, Inc.</w:t>
      </w:r>
      <w:r>
        <w:t>, Docket UE-990267, 3rd Suppl. Order (Sept. 30, 1999)</w:t>
      </w:r>
      <w:r>
        <w:fldChar w:fldCharType="begin"/>
      </w:r>
      <w:r>
        <w:instrText xml:space="preserve"> TA \l "</w:instrText>
      </w:r>
      <w:r w:rsidRPr="00066E47">
        <w:rPr>
          <w:i/>
        </w:rPr>
        <w:instrText>In re Puget Sound Energy, Inc.</w:instrText>
      </w:r>
      <w:r w:rsidRPr="00066E47">
        <w:instrText>, Docket UE-990267, 3rd Suppl. Order (Sept. 30, 1999)</w:instrText>
      </w:r>
      <w:r>
        <w:instrText xml:space="preserve">" \s "In re Puget Sound Energy, Inc., Docket UE-990267, 3rd Suppl. Order (Sept. 30, 1999)" \c 3 </w:instrText>
      </w:r>
      <w:r>
        <w:fldChar w:fldCharType="end"/>
      </w:r>
      <w:r>
        <w:t>.</w:t>
      </w:r>
      <w:proofErr w:type="gramEnd"/>
    </w:p>
  </w:footnote>
  <w:footnote w:id="52">
    <w:p w:rsidR="00420555" w:rsidRDefault="00420555" w:rsidP="00490361">
      <w:pPr>
        <w:pStyle w:val="FootnoteText"/>
        <w:keepLines/>
        <w:ind w:firstLine="360"/>
      </w:pPr>
      <w:r>
        <w:rPr>
          <w:rStyle w:val="FootnoteReference"/>
        </w:rPr>
        <w:footnoteRef/>
      </w:r>
      <w:r>
        <w:tab/>
      </w:r>
      <w:r w:rsidRPr="001F2767">
        <w:rPr>
          <w:i/>
        </w:rPr>
        <w:t>In re Joint Application of Puget Holdings LLC &amp; Puget Sound Energy, Inc.</w:t>
      </w:r>
      <w:r w:rsidRPr="001F2767">
        <w:t>, Docket</w:t>
      </w:r>
      <w:r>
        <w:t> </w:t>
      </w:r>
      <w:r w:rsidRPr="001F2767">
        <w:t>U-072375, Order</w:t>
      </w:r>
      <w:r>
        <w:t> </w:t>
      </w:r>
      <w:r w:rsidRPr="001F2767">
        <w:t>08 (Dec</w:t>
      </w:r>
      <w:r>
        <w:t>. 30, 2008)</w:t>
      </w:r>
      <w:r>
        <w:fldChar w:fldCharType="begin"/>
      </w:r>
      <w:r>
        <w:instrText xml:space="preserve"> TA \s "In re Joint Application of Puget Holdings LLC &amp; Puget Sound Energy, Inc., Docket U-072375, Order 08 (Dec. 30, 2008)" </w:instrText>
      </w:r>
      <w:r>
        <w:fldChar w:fldCharType="end"/>
      </w:r>
      <w:r w:rsidRPr="007C0EBC">
        <w:t>.</w:t>
      </w:r>
    </w:p>
  </w:footnote>
  <w:footnote w:id="53">
    <w:p w:rsidR="00420555" w:rsidRPr="00B1544F" w:rsidRDefault="00420555" w:rsidP="00632B67">
      <w:pPr>
        <w:pStyle w:val="FootnoteText"/>
        <w:ind w:firstLine="360"/>
      </w:pPr>
      <w:r>
        <w:rPr>
          <w:rStyle w:val="FootnoteReference"/>
        </w:rPr>
        <w:footnoteRef/>
      </w:r>
      <w:r>
        <w:tab/>
      </w:r>
      <w:proofErr w:type="gramStart"/>
      <w:r>
        <w:t xml:space="preserve">Puyallup Tribe Br. at ¶¶ 47-51 (citing </w:t>
      </w:r>
      <w:r w:rsidRPr="00951CA2">
        <w:rPr>
          <w:i/>
        </w:rPr>
        <w:t>In re Joint Application of Pacifi</w:t>
      </w:r>
      <w:r>
        <w:rPr>
          <w:i/>
        </w:rPr>
        <w:t>C</w:t>
      </w:r>
      <w:r w:rsidRPr="00951CA2">
        <w:rPr>
          <w:i/>
        </w:rPr>
        <w:t>orp &amp; Pacifi</w:t>
      </w:r>
      <w:r>
        <w:rPr>
          <w:i/>
        </w:rPr>
        <w:t>C</w:t>
      </w:r>
      <w:r w:rsidRPr="00951CA2">
        <w:rPr>
          <w:i/>
        </w:rPr>
        <w:t>orp Washington, Inc.</w:t>
      </w:r>
      <w:r>
        <w:t>, Docket UE-001878, 4th Suppl. Order at ¶ 15 (Jan. 2002)</w:t>
      </w:r>
      <w:r>
        <w:fldChar w:fldCharType="begin"/>
      </w:r>
      <w:r>
        <w:instrText xml:space="preserve"> TA \l "</w:instrText>
      </w:r>
      <w:r w:rsidRPr="009A2D5C">
        <w:rPr>
          <w:i/>
        </w:rPr>
        <w:instrText>In re Joint Application of PacifiCorp &amp; PacifiCorp Washington, Inc.</w:instrText>
      </w:r>
      <w:r w:rsidRPr="009A2D5C">
        <w:instrText>, Docket UE-001878, 4th Suppl. Order (Jan. 2002)</w:instrText>
      </w:r>
      <w:r>
        <w:instrText xml:space="preserve">" \s "In re Joint Application of PacifiCorp &amp; PacifiCorp Washington, Inc., Docket UE-001878, 4th Suppl. Order (Jan. 2002)" \c 3 </w:instrText>
      </w:r>
      <w:r>
        <w:fldChar w:fldCharType="end"/>
      </w:r>
      <w:r>
        <w:t xml:space="preserve">; </w:t>
      </w:r>
      <w:r w:rsidRPr="00951CA2">
        <w:rPr>
          <w:i/>
        </w:rPr>
        <w:t xml:space="preserve">In re Application of Avista Corp., </w:t>
      </w:r>
      <w:r>
        <w:t>Docket UE-991255, 4th Supp. Order at p. 11, fn.6 (Mar. 6, 2000)</w:t>
      </w:r>
      <w:r>
        <w:fldChar w:fldCharType="begin"/>
      </w:r>
      <w:r>
        <w:instrText xml:space="preserve"> TA \l "</w:instrText>
      </w:r>
      <w:r w:rsidRPr="005033DB">
        <w:rPr>
          <w:i/>
        </w:rPr>
        <w:instrText xml:space="preserve">In re Application of Avista Corp., </w:instrText>
      </w:r>
      <w:r w:rsidRPr="005033DB">
        <w:instrText>Docket UE-991255, 4th Supp. Order (Mar. 6, 2000)</w:instrText>
      </w:r>
      <w:r>
        <w:instrText xml:space="preserve">" \s "In re Application of Avista Corp., Docket UE-991255, 4th Supp. Order (Mar. 6, 2000)" \c 3 </w:instrText>
      </w:r>
      <w:r>
        <w:fldChar w:fldCharType="end"/>
      </w:r>
      <w:r>
        <w:t xml:space="preserve">; </w:t>
      </w:r>
      <w:r w:rsidRPr="00951CA2">
        <w:rPr>
          <w:i/>
        </w:rPr>
        <w:t xml:space="preserve">In re Application of </w:t>
      </w:r>
      <w:r>
        <w:rPr>
          <w:i/>
        </w:rPr>
        <w:t>PacifiCorp</w:t>
      </w:r>
      <w:r w:rsidRPr="00951CA2">
        <w:rPr>
          <w:i/>
        </w:rPr>
        <w:t xml:space="preserve">, </w:t>
      </w:r>
      <w:r>
        <w:t>Docket UE-991262,</w:t>
      </w:r>
      <w:r w:rsidRPr="008E36C6">
        <w:t xml:space="preserve"> </w:t>
      </w:r>
      <w:r>
        <w:t>4th Supp. Order at p. 11, fn.6 (Mar. 6, 2000)</w:t>
      </w:r>
      <w:r>
        <w:fldChar w:fldCharType="begin"/>
      </w:r>
      <w:r>
        <w:instrText xml:space="preserve"> TA \l "</w:instrText>
      </w:r>
      <w:r w:rsidRPr="00AC590D">
        <w:rPr>
          <w:i/>
        </w:rPr>
        <w:instrText xml:space="preserve">In re Application of PacifiCorp, </w:instrText>
      </w:r>
      <w:r w:rsidRPr="00AC590D">
        <w:instrText>Docket UE-991262, 4th Supp. Order (Mar. 6, 2000)</w:instrText>
      </w:r>
      <w:r>
        <w:instrText xml:space="preserve">" \s "In re Application of PacifiCorp, Docket UE-991262, 4th Supp. Order (Mar. 6, 2000)" \c 3 </w:instrText>
      </w:r>
      <w:r>
        <w:fldChar w:fldCharType="end"/>
      </w:r>
      <w:r>
        <w:t xml:space="preserve">; and </w:t>
      </w:r>
      <w:r w:rsidRPr="00951CA2">
        <w:rPr>
          <w:i/>
        </w:rPr>
        <w:t xml:space="preserve">In re Application of </w:t>
      </w:r>
      <w:r>
        <w:rPr>
          <w:i/>
        </w:rPr>
        <w:t>Puget Sound Energy, Inc</w:t>
      </w:r>
      <w:r w:rsidRPr="00951CA2">
        <w:rPr>
          <w:i/>
        </w:rPr>
        <w:t>.,</w:t>
      </w:r>
      <w:r>
        <w:t> Docket UE-991409, 4th Supp. Order at p. 11, fn.6 (Mar. 6, 2000)</w:t>
      </w:r>
      <w:r>
        <w:fldChar w:fldCharType="begin"/>
      </w:r>
      <w:r>
        <w:instrText xml:space="preserve"> TA \l "</w:instrText>
      </w:r>
      <w:r w:rsidRPr="002235B3">
        <w:rPr>
          <w:i/>
        </w:rPr>
        <w:instrText>In re Application of Puget Sound Energy, Inc.,</w:instrText>
      </w:r>
      <w:r w:rsidRPr="002235B3">
        <w:instrText> Docket UE-991409, 4th Supp. Order (Mar. 6, 2000)</w:instrText>
      </w:r>
      <w:r>
        <w:instrText xml:space="preserve">" \s "In re Application of Puget Sound Energy, Inc., Docket UE-991409, 4th Supp. Order (Mar. 6, 2000)" \c 3 </w:instrText>
      </w:r>
      <w:r>
        <w:fldChar w:fldCharType="end"/>
      </w:r>
      <w:r>
        <w:t>).</w:t>
      </w:r>
      <w:proofErr w:type="gramEnd"/>
    </w:p>
  </w:footnote>
  <w:footnote w:id="54">
    <w:p w:rsidR="00420555" w:rsidRPr="003327B7" w:rsidRDefault="00420555" w:rsidP="00490361">
      <w:pPr>
        <w:pStyle w:val="FootnoteText"/>
        <w:keepLines/>
        <w:ind w:firstLine="360"/>
      </w:pPr>
      <w:r>
        <w:rPr>
          <w:rStyle w:val="FootnoteReference"/>
        </w:rPr>
        <w:footnoteRef/>
      </w:r>
      <w:r>
        <w:tab/>
      </w:r>
      <w:r w:rsidRPr="006F6C4D">
        <w:rPr>
          <w:i/>
        </w:rPr>
        <w:t>In re Avista Corp.</w:t>
      </w:r>
      <w:r>
        <w:t>, Dockets UE-991255 &amp; UE-991262, 2nd &amp; 3rd Suppl. Order at ¶ 29 (Mar. 6, 2000)</w:t>
      </w:r>
      <w:r>
        <w:fldChar w:fldCharType="begin"/>
      </w:r>
      <w:r>
        <w:instrText xml:space="preserve"> TA \l "</w:instrText>
      </w:r>
      <w:r w:rsidRPr="00837C25">
        <w:rPr>
          <w:i/>
        </w:rPr>
        <w:instrText>In re Avista Corp.</w:instrText>
      </w:r>
      <w:r w:rsidRPr="00837C25">
        <w:instrText>, Dockets UE-991255 &amp; UE-991262, 2nd &amp; 3rd Suppl. Order (Mar. 6, 2000)</w:instrText>
      </w:r>
      <w:r>
        <w:instrText xml:space="preserve">" \s "In re Avista Corp., Dockets UE-991255 &amp; UE-991262, 2nd &amp; 3rd Suppl. Order (Mar. 6, 2000)" \c 3 </w:instrText>
      </w:r>
      <w:r>
        <w:fldChar w:fldCharType="end"/>
      </w:r>
      <w:r>
        <w:t>.</w:t>
      </w:r>
    </w:p>
  </w:footnote>
  <w:footnote w:id="55">
    <w:p w:rsidR="00420555" w:rsidRPr="003327B7" w:rsidRDefault="00420555" w:rsidP="00490361">
      <w:pPr>
        <w:pStyle w:val="FootnoteText"/>
        <w:keepLines/>
        <w:ind w:firstLine="360"/>
      </w:pPr>
      <w:r>
        <w:rPr>
          <w:rStyle w:val="FootnoteReference"/>
        </w:rPr>
        <w:footnoteRef/>
      </w:r>
      <w:r>
        <w:tab/>
      </w:r>
      <w:r w:rsidRPr="00951CA2">
        <w:rPr>
          <w:i/>
        </w:rPr>
        <w:t xml:space="preserve">In re Application of </w:t>
      </w:r>
      <w:r>
        <w:rPr>
          <w:i/>
        </w:rPr>
        <w:t>Puget Sound Energy, Inc</w:t>
      </w:r>
      <w:r w:rsidRPr="00951CA2">
        <w:rPr>
          <w:i/>
        </w:rPr>
        <w:t>.,</w:t>
      </w:r>
      <w:r>
        <w:t> Docket UE-990267, 3rd Supp. Order at 5 (Sept. 30, 1999)</w:t>
      </w:r>
      <w:r>
        <w:fldChar w:fldCharType="begin"/>
      </w:r>
      <w:r>
        <w:instrText xml:space="preserve"> TA \l "</w:instrText>
      </w:r>
      <w:r w:rsidRPr="008D3813">
        <w:rPr>
          <w:i/>
        </w:rPr>
        <w:instrText>In re Application of Puget Sound Energy, Inc.,</w:instrText>
      </w:r>
      <w:r w:rsidRPr="008D3813">
        <w:instrText> Docket UE-990267, 3rd Supp. Order (Sept. 30, 1999)</w:instrText>
      </w:r>
      <w:r>
        <w:instrText xml:space="preserve">" \s "In re Application of Puget Sound Energy, Inc., Docket UE-990267, 3rd Supp. Order (Sept. 30, 1999)" \c 3 </w:instrText>
      </w:r>
      <w:r>
        <w:fldChar w:fldCharType="end"/>
      </w:r>
      <w:r>
        <w:t>.</w:t>
      </w:r>
    </w:p>
  </w:footnote>
  <w:footnote w:id="56">
    <w:p w:rsidR="00420555" w:rsidRPr="003327B7" w:rsidRDefault="00420555" w:rsidP="00490361">
      <w:pPr>
        <w:pStyle w:val="FootnoteText"/>
        <w:keepLines/>
        <w:ind w:firstLine="360"/>
      </w:pPr>
      <w:r>
        <w:rPr>
          <w:rStyle w:val="FootnoteReference"/>
        </w:rPr>
        <w:footnoteRef/>
      </w:r>
      <w:r>
        <w:tab/>
      </w:r>
      <w:proofErr w:type="gramStart"/>
      <w:r>
        <w:t>Declaration of Katherine J. Barnard at ¶ 4.</w:t>
      </w:r>
      <w:proofErr w:type="gramEnd"/>
    </w:p>
  </w:footnote>
  <w:footnote w:id="57">
    <w:p w:rsidR="00420555" w:rsidRPr="003327B7" w:rsidRDefault="00420555" w:rsidP="00490361">
      <w:pPr>
        <w:pStyle w:val="FootnoteText"/>
        <w:keepLines/>
        <w:ind w:firstLine="360"/>
      </w:pPr>
      <w:r>
        <w:rPr>
          <w:rStyle w:val="FootnoteReference"/>
        </w:rPr>
        <w:footnoteRef/>
      </w:r>
      <w:r>
        <w:tab/>
      </w:r>
      <w:proofErr w:type="gramStart"/>
      <w:r w:rsidRPr="00C41F73">
        <w:rPr>
          <w:i/>
        </w:rPr>
        <w:t>Id</w:t>
      </w:r>
      <w:r>
        <w:t>. at ¶ 6.</w:t>
      </w:r>
      <w:proofErr w:type="gramEnd"/>
    </w:p>
  </w:footnote>
  <w:footnote w:id="58">
    <w:p w:rsidR="00420555" w:rsidRPr="003327B7" w:rsidRDefault="00420555" w:rsidP="00490361">
      <w:pPr>
        <w:pStyle w:val="FootnoteText"/>
        <w:keepLines/>
        <w:ind w:firstLine="360"/>
      </w:pPr>
      <w:r>
        <w:rPr>
          <w:rStyle w:val="FootnoteReference"/>
        </w:rPr>
        <w:footnoteRef/>
      </w:r>
      <w:r>
        <w:tab/>
      </w:r>
      <w:proofErr w:type="gramStart"/>
      <w:r w:rsidRPr="00C41F73">
        <w:rPr>
          <w:i/>
        </w:rPr>
        <w:t>Id</w:t>
      </w:r>
      <w:r>
        <w:t>. at ¶ 7.</w:t>
      </w:r>
      <w:proofErr w:type="gramEnd"/>
    </w:p>
  </w:footnote>
  <w:footnote w:id="59">
    <w:p w:rsidR="00420555" w:rsidRPr="003327B7" w:rsidRDefault="00420555" w:rsidP="00490361">
      <w:pPr>
        <w:pStyle w:val="FootnoteText"/>
        <w:keepLines/>
        <w:ind w:firstLine="360"/>
      </w:pPr>
      <w:r>
        <w:rPr>
          <w:rStyle w:val="FootnoteReference"/>
        </w:rPr>
        <w:footnoteRef/>
      </w:r>
      <w:r>
        <w:tab/>
      </w:r>
      <w:proofErr w:type="gramStart"/>
      <w:r w:rsidRPr="00C41F73">
        <w:rPr>
          <w:i/>
        </w:rPr>
        <w:t>Id</w:t>
      </w:r>
      <w:r>
        <w:t>. at ¶ 8.</w:t>
      </w:r>
      <w:proofErr w:type="gramEnd"/>
    </w:p>
  </w:footnote>
  <w:footnote w:id="60">
    <w:p w:rsidR="00420555" w:rsidRPr="003327B7" w:rsidRDefault="00420555" w:rsidP="00490361">
      <w:pPr>
        <w:pStyle w:val="FootnoteText"/>
        <w:keepLines/>
        <w:ind w:firstLine="360"/>
      </w:pPr>
      <w:r>
        <w:rPr>
          <w:rStyle w:val="FootnoteReference"/>
        </w:rPr>
        <w:footnoteRef/>
      </w:r>
      <w:r>
        <w:tab/>
      </w:r>
      <w:proofErr w:type="gramStart"/>
      <w:r w:rsidRPr="00C41F73">
        <w:rPr>
          <w:i/>
        </w:rPr>
        <w:t>Id</w:t>
      </w:r>
      <w:r>
        <w:t>. at ¶ 8.</w:t>
      </w:r>
      <w:proofErr w:type="gramEnd"/>
    </w:p>
  </w:footnote>
  <w:footnote w:id="61">
    <w:p w:rsidR="00420555" w:rsidRPr="003327B7" w:rsidRDefault="00420555" w:rsidP="00490361">
      <w:pPr>
        <w:pStyle w:val="FootnoteText"/>
        <w:keepLines/>
        <w:ind w:firstLine="360"/>
      </w:pPr>
      <w:r>
        <w:rPr>
          <w:rStyle w:val="FootnoteReference"/>
        </w:rPr>
        <w:footnoteRef/>
      </w:r>
      <w:r>
        <w:tab/>
      </w:r>
      <w:proofErr w:type="gramStart"/>
      <w:r w:rsidRPr="00C41F73">
        <w:rPr>
          <w:i/>
        </w:rPr>
        <w:t>Id</w:t>
      </w:r>
      <w:r>
        <w:t>. at ¶ 8.</w:t>
      </w:r>
      <w:proofErr w:type="gramEnd"/>
    </w:p>
  </w:footnote>
  <w:footnote w:id="62">
    <w:p w:rsidR="00420555" w:rsidRPr="003327B7" w:rsidRDefault="00420555" w:rsidP="00490361">
      <w:pPr>
        <w:pStyle w:val="FootnoteText"/>
        <w:keepLines/>
        <w:ind w:firstLine="360"/>
      </w:pPr>
      <w:r>
        <w:rPr>
          <w:rStyle w:val="FootnoteReference"/>
        </w:rPr>
        <w:footnoteRef/>
      </w:r>
      <w:r>
        <w:tab/>
      </w:r>
      <w:proofErr w:type="gramStart"/>
      <w:r w:rsidRPr="00C41F73">
        <w:rPr>
          <w:i/>
        </w:rPr>
        <w:t>Id</w:t>
      </w:r>
      <w:r>
        <w:t>. at ¶ 9.</w:t>
      </w:r>
      <w:proofErr w:type="gramEnd"/>
    </w:p>
  </w:footnote>
  <w:footnote w:id="63">
    <w:p w:rsidR="00420555" w:rsidRPr="003327B7" w:rsidRDefault="00420555" w:rsidP="00490361">
      <w:pPr>
        <w:pStyle w:val="FootnoteText"/>
        <w:keepLines/>
        <w:ind w:firstLine="360"/>
      </w:pPr>
      <w:r>
        <w:rPr>
          <w:rStyle w:val="FootnoteReference"/>
        </w:rPr>
        <w:footnoteRef/>
      </w:r>
      <w:r>
        <w:tab/>
      </w:r>
      <w:proofErr w:type="gramStart"/>
      <w:r w:rsidRPr="00C41F73">
        <w:rPr>
          <w:i/>
        </w:rPr>
        <w:t>Id</w:t>
      </w:r>
      <w:r>
        <w:t>. at ¶ 10.</w:t>
      </w:r>
      <w:proofErr w:type="gramEnd"/>
    </w:p>
  </w:footnote>
  <w:footnote w:id="64">
    <w:p w:rsidR="00420555" w:rsidRPr="003327B7" w:rsidRDefault="00420555" w:rsidP="00490361">
      <w:pPr>
        <w:pStyle w:val="FootnoteText"/>
        <w:keepLines/>
        <w:ind w:firstLine="360"/>
      </w:pPr>
      <w:r>
        <w:rPr>
          <w:rStyle w:val="FootnoteReference"/>
        </w:rPr>
        <w:footnoteRef/>
      </w:r>
      <w:r>
        <w:tab/>
      </w:r>
      <w:proofErr w:type="gramStart"/>
      <w:r w:rsidRPr="00C41F73">
        <w:rPr>
          <w:i/>
        </w:rPr>
        <w:t>Id</w:t>
      </w:r>
      <w:r>
        <w:t>. at ¶ 10.</w:t>
      </w:r>
      <w:proofErr w:type="gramEnd"/>
    </w:p>
  </w:footnote>
  <w:footnote w:id="65">
    <w:p w:rsidR="00420555" w:rsidRPr="003327B7" w:rsidRDefault="00420555" w:rsidP="00490361">
      <w:pPr>
        <w:pStyle w:val="FootnoteText"/>
        <w:keepLines/>
        <w:ind w:firstLine="360"/>
      </w:pPr>
      <w:r>
        <w:rPr>
          <w:rStyle w:val="FootnoteReference"/>
        </w:rPr>
        <w:footnoteRef/>
      </w:r>
      <w:r>
        <w:tab/>
        <w:t>Mullally, Exh</w:t>
      </w:r>
      <w:proofErr w:type="gramStart"/>
      <w:r>
        <w:t xml:space="preserve">. </w:t>
      </w:r>
      <w:proofErr w:type="gramEnd"/>
      <w:r>
        <w:t>No</w:t>
      </w:r>
      <w:proofErr w:type="gramStart"/>
      <w:r>
        <w:t>. </w:t>
      </w:r>
      <w:proofErr w:type="gramEnd"/>
      <w:r>
        <w:t>__</w:t>
      </w:r>
      <w:proofErr w:type="gramStart"/>
      <w:r>
        <w:t>_(</w:t>
      </w:r>
      <w:proofErr w:type="gramEnd"/>
      <w:r>
        <w:t>MM-1HCT) at  65:3 – 67:4.</w:t>
      </w:r>
    </w:p>
  </w:footnote>
  <w:footnote w:id="66">
    <w:p w:rsidR="00420555" w:rsidRPr="003327B7" w:rsidRDefault="00420555" w:rsidP="00490361">
      <w:pPr>
        <w:pStyle w:val="FootnoteText"/>
        <w:keepLines/>
        <w:ind w:firstLine="360"/>
      </w:pPr>
      <w:r>
        <w:rPr>
          <w:rStyle w:val="FootnoteReference"/>
        </w:rPr>
        <w:footnoteRef/>
      </w:r>
      <w:r>
        <w:tab/>
      </w:r>
      <w:r w:rsidRPr="00C41F73">
        <w:rPr>
          <w:i/>
        </w:rPr>
        <w:t>Id</w:t>
      </w:r>
      <w:r>
        <w:t xml:space="preserve">. </w:t>
      </w:r>
      <w:proofErr w:type="gramStart"/>
      <w:r>
        <w:t>at  66:Table</w:t>
      </w:r>
      <w:proofErr w:type="gramEnd"/>
      <w:r>
        <w:t xml:space="preserve"> 5.</w:t>
      </w:r>
    </w:p>
  </w:footnote>
  <w:footnote w:id="67">
    <w:p w:rsidR="00420555" w:rsidRPr="003327B7" w:rsidRDefault="00420555" w:rsidP="00490361">
      <w:pPr>
        <w:pStyle w:val="FootnoteText"/>
        <w:keepLines/>
        <w:ind w:firstLine="360"/>
      </w:pPr>
      <w:r>
        <w:rPr>
          <w:rStyle w:val="FootnoteReference"/>
        </w:rPr>
        <w:footnoteRef/>
      </w:r>
      <w:r>
        <w:tab/>
        <w:t>Amended Application, Exh</w:t>
      </w:r>
      <w:proofErr w:type="gramStart"/>
      <w:r>
        <w:t>. </w:t>
      </w:r>
      <w:proofErr w:type="gramEnd"/>
      <w:r>
        <w:t>C.</w:t>
      </w:r>
    </w:p>
  </w:footnote>
  <w:footnote w:id="68">
    <w:p w:rsidR="00420555" w:rsidRPr="003327B7" w:rsidRDefault="00420555" w:rsidP="00490361">
      <w:pPr>
        <w:pStyle w:val="FootnoteText"/>
        <w:keepLines/>
        <w:ind w:firstLine="360"/>
      </w:pPr>
      <w:r>
        <w:rPr>
          <w:rStyle w:val="FootnoteReference"/>
        </w:rPr>
        <w:footnoteRef/>
      </w:r>
      <w:r>
        <w:tab/>
      </w:r>
      <w:r w:rsidRPr="0069443E">
        <w:rPr>
          <w:i/>
        </w:rPr>
        <w:t>See</w:t>
      </w:r>
      <w:r>
        <w:t xml:space="preserve"> Puyallup Tribe Br. at ¶¶ 57-64.</w:t>
      </w:r>
    </w:p>
  </w:footnote>
  <w:footnote w:id="69">
    <w:p w:rsidR="00420555" w:rsidRPr="003327B7" w:rsidRDefault="00420555" w:rsidP="00490361">
      <w:pPr>
        <w:pStyle w:val="FootnoteText"/>
        <w:keepLines/>
        <w:ind w:firstLine="360"/>
      </w:pPr>
      <w:r>
        <w:rPr>
          <w:rStyle w:val="FootnoteReference"/>
        </w:rPr>
        <w:footnoteRef/>
      </w:r>
      <w:r>
        <w:tab/>
      </w:r>
      <w:proofErr w:type="gramStart"/>
      <w:r w:rsidRPr="00C41F73">
        <w:rPr>
          <w:i/>
        </w:rPr>
        <w:t>Id</w:t>
      </w:r>
      <w:r>
        <w:t>. at ¶ 57.</w:t>
      </w:r>
      <w:proofErr w:type="gramEnd"/>
    </w:p>
  </w:footnote>
  <w:footnote w:id="70">
    <w:p w:rsidR="00420555" w:rsidRPr="003327B7" w:rsidRDefault="00420555" w:rsidP="00490361">
      <w:pPr>
        <w:pStyle w:val="FootnoteText"/>
        <w:keepLines/>
        <w:ind w:firstLine="360"/>
      </w:pPr>
      <w:r>
        <w:rPr>
          <w:rStyle w:val="FootnoteReference"/>
        </w:rPr>
        <w:footnoteRef/>
      </w:r>
      <w:r>
        <w:tab/>
      </w:r>
      <w:proofErr w:type="gramStart"/>
      <w:r w:rsidRPr="00C41F73">
        <w:rPr>
          <w:i/>
        </w:rPr>
        <w:t>Id</w:t>
      </w:r>
      <w:r>
        <w:t>. at ¶ 60.</w:t>
      </w:r>
      <w:proofErr w:type="gramEnd"/>
    </w:p>
  </w:footnote>
  <w:footnote w:id="71">
    <w:p w:rsidR="00420555" w:rsidRPr="003327B7" w:rsidRDefault="00420555" w:rsidP="00490361">
      <w:pPr>
        <w:pStyle w:val="FootnoteText"/>
        <w:keepLines/>
        <w:ind w:firstLine="360"/>
      </w:pPr>
      <w:r>
        <w:rPr>
          <w:rStyle w:val="FootnoteReference"/>
        </w:rPr>
        <w:footnoteRef/>
      </w:r>
      <w:r>
        <w:tab/>
      </w:r>
      <w:proofErr w:type="gramStart"/>
      <w:r w:rsidRPr="00C41F73">
        <w:rPr>
          <w:i/>
        </w:rPr>
        <w:t>Id</w:t>
      </w:r>
      <w:r>
        <w:t>. at ¶ 64.</w:t>
      </w:r>
      <w:proofErr w:type="gramEnd"/>
    </w:p>
  </w:footnote>
  <w:footnote w:id="72">
    <w:p w:rsidR="00420555" w:rsidRDefault="00420555" w:rsidP="00490361">
      <w:pPr>
        <w:pStyle w:val="FootnoteText"/>
        <w:keepLines/>
        <w:ind w:firstLine="360"/>
      </w:pPr>
      <w:r>
        <w:rPr>
          <w:rStyle w:val="FootnoteReference"/>
        </w:rPr>
        <w:footnoteRef/>
      </w:r>
      <w:r>
        <w:tab/>
      </w:r>
      <w:r w:rsidRPr="00256BB9">
        <w:rPr>
          <w:i/>
        </w:rPr>
        <w:t>See</w:t>
      </w:r>
      <w:r>
        <w:t xml:space="preserve"> Amended Appl., Exh</w:t>
      </w:r>
      <w:proofErr w:type="gramStart"/>
      <w:r>
        <w:t xml:space="preserve">. F-5, at 4 (recognizing that PSE and Electron Hydro “are entering into an Electron Facility Operation Agreement, pursuant to which [PSE] will maintain its rights and obligations under the [Resource Enhancement Agreement], and the [Electron Hydro] is agreeing to operate the Electron [Project] in a manner consistent with [PSE’s] obligations under the [Resource Enhancement Agreement]”) and at 5 (including the Resource Enhancement Agreement among the “Excluded Assets” not to be transferred to Electron Hydro pursuant to the Amended Asset Purchase Agreement); </w:t>
      </w:r>
      <w:r w:rsidRPr="00256BB9">
        <w:rPr>
          <w:i/>
        </w:rPr>
        <w:t>see also</w:t>
      </w:r>
      <w:r>
        <w:t xml:space="preserve"> </w:t>
      </w:r>
      <w:r w:rsidRPr="00256BB9">
        <w:t xml:space="preserve">Staff Response to Commission Notice, dated July 18, 2014, </w:t>
      </w:r>
      <w:r>
        <w:t>at ¶¶ </w:t>
      </w:r>
      <w:r w:rsidRPr="00256BB9">
        <w:t>16-18.</w:t>
      </w:r>
      <w:proofErr w:type="gramEnd"/>
    </w:p>
  </w:footnote>
  <w:footnote w:id="73">
    <w:p w:rsidR="00420555" w:rsidRDefault="00420555" w:rsidP="00490361">
      <w:pPr>
        <w:pStyle w:val="FootnoteText"/>
        <w:keepLines/>
        <w:tabs>
          <w:tab w:val="left" w:pos="720"/>
        </w:tabs>
        <w:ind w:firstLine="360"/>
      </w:pPr>
      <w:r>
        <w:rPr>
          <w:rStyle w:val="FootnoteReference"/>
        </w:rPr>
        <w:footnoteRef/>
      </w:r>
      <w:r>
        <w:tab/>
        <w:t>Wetherbee, Exh</w:t>
      </w:r>
      <w:proofErr w:type="gramStart"/>
      <w:r>
        <w:t xml:space="preserve">. </w:t>
      </w:r>
      <w:proofErr w:type="gramEnd"/>
      <w:r>
        <w:t>No</w:t>
      </w:r>
      <w:proofErr w:type="gramStart"/>
      <w:r>
        <w:t>. </w:t>
      </w:r>
      <w:proofErr w:type="gramEnd"/>
      <w:r>
        <w:t>__</w:t>
      </w:r>
      <w:proofErr w:type="gramStart"/>
      <w:r>
        <w:t>_(</w:t>
      </w:r>
      <w:proofErr w:type="gramEnd"/>
      <w:r>
        <w:t>PKW-9) at 24.</w:t>
      </w:r>
    </w:p>
  </w:footnote>
  <w:footnote w:id="74">
    <w:p w:rsidR="00420555" w:rsidRDefault="00420555" w:rsidP="00490361">
      <w:pPr>
        <w:pStyle w:val="FootnoteText"/>
        <w:keepLines/>
        <w:tabs>
          <w:tab w:val="left" w:pos="720"/>
        </w:tabs>
        <w:ind w:firstLine="360"/>
      </w:pPr>
      <w:r>
        <w:rPr>
          <w:rStyle w:val="FootnoteReference"/>
        </w:rPr>
        <w:footnoteRef/>
      </w:r>
      <w:r>
        <w:tab/>
        <w:t>Wetherbee, Exh</w:t>
      </w:r>
      <w:proofErr w:type="gramStart"/>
      <w:r>
        <w:t xml:space="preserve">. </w:t>
      </w:r>
      <w:proofErr w:type="gramEnd"/>
      <w:r>
        <w:t>No</w:t>
      </w:r>
      <w:proofErr w:type="gramStart"/>
      <w:r>
        <w:t>. </w:t>
      </w:r>
      <w:proofErr w:type="gramEnd"/>
      <w:r>
        <w:t>__</w:t>
      </w:r>
      <w:proofErr w:type="gramStart"/>
      <w:r>
        <w:t>_(</w:t>
      </w:r>
      <w:proofErr w:type="gramEnd"/>
      <w:r>
        <w:t>PKW-1CT) at 39:Table 1.</w:t>
      </w:r>
    </w:p>
  </w:footnote>
  <w:footnote w:id="75">
    <w:p w:rsidR="00420555" w:rsidRDefault="00420555" w:rsidP="00490361">
      <w:pPr>
        <w:pStyle w:val="FootnoteText"/>
        <w:keepLines/>
        <w:tabs>
          <w:tab w:val="left" w:pos="720"/>
        </w:tabs>
        <w:ind w:firstLine="360"/>
      </w:pPr>
      <w:r>
        <w:rPr>
          <w:rStyle w:val="FootnoteReference"/>
        </w:rPr>
        <w:footnoteRef/>
      </w:r>
      <w:r>
        <w:tab/>
      </w:r>
      <w:r w:rsidRPr="00C41F73">
        <w:rPr>
          <w:i/>
        </w:rPr>
        <w:t>Id</w:t>
      </w:r>
      <w:r>
        <w:t xml:space="preserve">. at </w:t>
      </w:r>
      <w:proofErr w:type="gramStart"/>
      <w:r>
        <w:t>8</w:t>
      </w:r>
      <w:proofErr w:type="gramEnd"/>
      <w:r>
        <w:t xml:space="preserve"> (section 3.4).</w:t>
      </w:r>
    </w:p>
  </w:footnote>
  <w:footnote w:id="76">
    <w:p w:rsidR="00420555" w:rsidRDefault="00420555" w:rsidP="00490361">
      <w:pPr>
        <w:pStyle w:val="FootnoteText"/>
        <w:keepLines/>
        <w:tabs>
          <w:tab w:val="left" w:pos="720"/>
        </w:tabs>
        <w:ind w:firstLine="360"/>
      </w:pPr>
      <w:r>
        <w:rPr>
          <w:rStyle w:val="FootnoteReference"/>
        </w:rPr>
        <w:footnoteRef/>
      </w:r>
      <w:r>
        <w:tab/>
      </w:r>
      <w:r w:rsidRPr="00C41F73">
        <w:rPr>
          <w:i/>
        </w:rPr>
        <w:t>Id</w:t>
      </w:r>
      <w:r>
        <w:t xml:space="preserve">. at </w:t>
      </w:r>
      <w:proofErr w:type="gramStart"/>
      <w:r>
        <w:t>9</w:t>
      </w:r>
      <w:proofErr w:type="gramEnd"/>
      <w:r>
        <w:t xml:space="preserve"> (section 4.4).</w:t>
      </w:r>
    </w:p>
  </w:footnote>
  <w:footnote w:id="77">
    <w:p w:rsidR="00420555" w:rsidRDefault="00420555" w:rsidP="00490361">
      <w:pPr>
        <w:pStyle w:val="FootnoteText"/>
        <w:keepLines/>
        <w:tabs>
          <w:tab w:val="left" w:pos="720"/>
        </w:tabs>
        <w:ind w:firstLine="360"/>
      </w:pPr>
      <w:r>
        <w:rPr>
          <w:rStyle w:val="FootnoteReference"/>
        </w:rPr>
        <w:footnoteRef/>
      </w:r>
      <w:r>
        <w:tab/>
      </w:r>
      <w:proofErr w:type="gramStart"/>
      <w:r w:rsidRPr="00C41F73">
        <w:rPr>
          <w:i/>
        </w:rPr>
        <w:t>Id</w:t>
      </w:r>
      <w:r>
        <w:t>. at 12 (section 5.2.1).</w:t>
      </w:r>
      <w:proofErr w:type="gramEnd"/>
    </w:p>
  </w:footnote>
  <w:footnote w:id="78">
    <w:p w:rsidR="00420555" w:rsidRDefault="00420555" w:rsidP="00490361">
      <w:pPr>
        <w:pStyle w:val="FootnoteText"/>
        <w:keepLines/>
        <w:tabs>
          <w:tab w:val="left" w:pos="720"/>
        </w:tabs>
        <w:ind w:firstLine="360"/>
      </w:pPr>
      <w:r>
        <w:rPr>
          <w:rStyle w:val="FootnoteReference"/>
        </w:rPr>
        <w:footnoteRef/>
      </w:r>
      <w:r>
        <w:tab/>
      </w:r>
      <w:proofErr w:type="gramStart"/>
      <w:r w:rsidRPr="00C41F73">
        <w:rPr>
          <w:i/>
        </w:rPr>
        <w:t>Id</w:t>
      </w:r>
      <w:r>
        <w:t>. at 13-14 (section 5.2.2).</w:t>
      </w:r>
      <w:proofErr w:type="gramEnd"/>
    </w:p>
  </w:footnote>
  <w:footnote w:id="79">
    <w:p w:rsidR="00420555" w:rsidRDefault="00420555" w:rsidP="00490361">
      <w:pPr>
        <w:pStyle w:val="FootnoteText"/>
        <w:keepLines/>
        <w:tabs>
          <w:tab w:val="left" w:pos="720"/>
        </w:tabs>
        <w:ind w:firstLine="360"/>
      </w:pPr>
      <w:r>
        <w:rPr>
          <w:rStyle w:val="FootnoteReference"/>
        </w:rPr>
        <w:footnoteRef/>
      </w:r>
      <w:r>
        <w:tab/>
      </w:r>
      <w:proofErr w:type="gramStart"/>
      <w:r>
        <w:t>Declaration of Russell C. Ladley at ¶ 16.</w:t>
      </w:r>
      <w:proofErr w:type="gramEnd"/>
    </w:p>
  </w:footnote>
  <w:footnote w:id="80">
    <w:p w:rsidR="00420555" w:rsidRDefault="00420555" w:rsidP="00490361">
      <w:pPr>
        <w:pStyle w:val="FootnoteText"/>
        <w:keepLines/>
        <w:ind w:firstLine="360"/>
      </w:pPr>
      <w:r>
        <w:rPr>
          <w:rStyle w:val="FootnoteReference"/>
        </w:rPr>
        <w:footnoteRef/>
      </w:r>
      <w:r>
        <w:tab/>
        <w:t>Amended Appl., Exh</w:t>
      </w:r>
      <w:proofErr w:type="gramStart"/>
      <w:r>
        <w:t>. </w:t>
      </w:r>
      <w:proofErr w:type="gramEnd"/>
      <w:r>
        <w:t>F-5, Exh</w:t>
      </w:r>
      <w:proofErr w:type="gramStart"/>
      <w:r>
        <w:t>. 2</w:t>
      </w:r>
      <w:proofErr w:type="gramEnd"/>
      <w:r>
        <w:t xml:space="preserve"> thereto (Form of Electron Facility Operation Agreement) at 2-3.</w:t>
      </w:r>
    </w:p>
  </w:footnote>
  <w:footnote w:id="81">
    <w:p w:rsidR="00420555" w:rsidRDefault="00420555" w:rsidP="00490361">
      <w:pPr>
        <w:pStyle w:val="FootnoteText"/>
        <w:keepLines/>
        <w:ind w:firstLine="360"/>
      </w:pPr>
      <w:r>
        <w:rPr>
          <w:rStyle w:val="FootnoteReference"/>
        </w:rPr>
        <w:footnoteRef/>
      </w:r>
      <w:r>
        <w:tab/>
        <w:t>Wetherbee, Exh</w:t>
      </w:r>
      <w:proofErr w:type="gramStart"/>
      <w:r>
        <w:t xml:space="preserve">. </w:t>
      </w:r>
      <w:proofErr w:type="gramEnd"/>
      <w:r>
        <w:t>No</w:t>
      </w:r>
      <w:proofErr w:type="gramStart"/>
      <w:r>
        <w:t>. </w:t>
      </w:r>
      <w:proofErr w:type="gramEnd"/>
      <w:r>
        <w:t>__</w:t>
      </w:r>
      <w:proofErr w:type="gramStart"/>
      <w:r>
        <w:t>_(</w:t>
      </w:r>
      <w:proofErr w:type="gramEnd"/>
      <w:r>
        <w:t>PKW-9) at 6 (section 2).</w:t>
      </w:r>
    </w:p>
  </w:footnote>
  <w:footnote w:id="82">
    <w:p w:rsidR="00420555" w:rsidRDefault="00420555" w:rsidP="00490361">
      <w:pPr>
        <w:pStyle w:val="FootnoteText"/>
        <w:keepLines/>
        <w:ind w:firstLine="360"/>
      </w:pPr>
      <w:r>
        <w:rPr>
          <w:rStyle w:val="FootnoteReference"/>
        </w:rPr>
        <w:footnoteRef/>
      </w:r>
      <w:r>
        <w:tab/>
      </w:r>
      <w:proofErr w:type="gramStart"/>
      <w:r w:rsidRPr="00C41F73">
        <w:rPr>
          <w:i/>
        </w:rPr>
        <w:t>Id</w:t>
      </w:r>
      <w:r>
        <w:t>. at 14 (section 6).</w:t>
      </w:r>
      <w:proofErr w:type="gramEnd"/>
    </w:p>
  </w:footnote>
  <w:footnote w:id="83">
    <w:p w:rsidR="00420555" w:rsidRDefault="00420555" w:rsidP="00490361">
      <w:pPr>
        <w:pStyle w:val="FootnoteText"/>
        <w:keepLines/>
        <w:ind w:firstLine="360"/>
      </w:pPr>
      <w:r>
        <w:rPr>
          <w:rStyle w:val="FootnoteReference"/>
        </w:rPr>
        <w:footnoteRef/>
      </w:r>
      <w:r>
        <w:tab/>
        <w:t>Wetherbee, Exh</w:t>
      </w:r>
      <w:proofErr w:type="gramStart"/>
      <w:r>
        <w:t xml:space="preserve">. </w:t>
      </w:r>
      <w:proofErr w:type="gramEnd"/>
      <w:r>
        <w:t>No</w:t>
      </w:r>
      <w:proofErr w:type="gramStart"/>
      <w:r>
        <w:t>. </w:t>
      </w:r>
      <w:proofErr w:type="gramEnd"/>
      <w:r>
        <w:t>__</w:t>
      </w:r>
      <w:proofErr w:type="gramStart"/>
      <w:r>
        <w:t>_(</w:t>
      </w:r>
      <w:proofErr w:type="gramEnd"/>
      <w:r>
        <w:t>PKW-9) at 14 (section 7).</w:t>
      </w:r>
    </w:p>
  </w:footnote>
  <w:footnote w:id="84">
    <w:p w:rsidR="00420555" w:rsidRDefault="00420555" w:rsidP="00490361">
      <w:pPr>
        <w:pStyle w:val="FootnoteText"/>
        <w:keepLines/>
        <w:ind w:firstLine="360"/>
      </w:pPr>
      <w:r>
        <w:rPr>
          <w:rStyle w:val="FootnoteReference"/>
        </w:rPr>
        <w:footnoteRef/>
      </w:r>
      <w:r>
        <w:tab/>
        <w:t>Amended Appl., Exh</w:t>
      </w:r>
      <w:proofErr w:type="gramStart"/>
      <w:r>
        <w:t>. </w:t>
      </w:r>
      <w:proofErr w:type="gramEnd"/>
      <w:r>
        <w:t>F-5, Exh</w:t>
      </w:r>
      <w:proofErr w:type="gramStart"/>
      <w:r>
        <w:t>. 2</w:t>
      </w:r>
      <w:proofErr w:type="gramEnd"/>
      <w:r>
        <w:t xml:space="preserve"> thereto (Form of Electron Facility Operation Agreement) at 1.</w:t>
      </w:r>
    </w:p>
  </w:footnote>
  <w:footnote w:id="85">
    <w:p w:rsidR="00420555" w:rsidRDefault="00420555" w:rsidP="00490361">
      <w:pPr>
        <w:pStyle w:val="FootnoteText"/>
        <w:keepLines/>
        <w:ind w:firstLine="360"/>
      </w:pPr>
      <w:r>
        <w:rPr>
          <w:rStyle w:val="FootnoteReference"/>
        </w:rPr>
        <w:footnoteRef/>
      </w:r>
      <w:r>
        <w:tab/>
        <w:t>Wetherbee, Exh</w:t>
      </w:r>
      <w:proofErr w:type="gramStart"/>
      <w:r>
        <w:t xml:space="preserve">. </w:t>
      </w:r>
      <w:proofErr w:type="gramEnd"/>
      <w:r>
        <w:t>No</w:t>
      </w:r>
      <w:proofErr w:type="gramStart"/>
      <w:r>
        <w:t xml:space="preserve">. </w:t>
      </w:r>
      <w:proofErr w:type="gramEnd"/>
      <w:r>
        <w:t>__</w:t>
      </w:r>
      <w:proofErr w:type="gramStart"/>
      <w:r>
        <w:t>_(</w:t>
      </w:r>
      <w:proofErr w:type="gramEnd"/>
      <w:r>
        <w:t>PKW-1HCT) at 23:2-15.</w:t>
      </w:r>
    </w:p>
  </w:footnote>
  <w:footnote w:id="86">
    <w:p w:rsidR="00420555" w:rsidRDefault="00420555" w:rsidP="00490361">
      <w:pPr>
        <w:pStyle w:val="FootnoteText"/>
        <w:keepLines/>
        <w:ind w:firstLine="360"/>
      </w:pPr>
      <w:r>
        <w:rPr>
          <w:rStyle w:val="FootnoteReference"/>
        </w:rPr>
        <w:footnoteRef/>
      </w:r>
      <w:r>
        <w:tab/>
        <w:t>The use of special purpose entities is very common in resource development projects and project finance.  If the Commission were to prohibit public service companies from transacting with special purpose entities due to the lack of financial and operational history associated with special purpose entities, then such a decision would likely reduce the number of counterparties with which public service companies may transact.</w:t>
      </w:r>
    </w:p>
  </w:footnote>
  <w:footnote w:id="87">
    <w:p w:rsidR="00420555" w:rsidRDefault="00420555" w:rsidP="00490361">
      <w:pPr>
        <w:pStyle w:val="FootnoteText"/>
        <w:keepLines/>
        <w:tabs>
          <w:tab w:val="left" w:pos="720"/>
        </w:tabs>
        <w:ind w:firstLine="360"/>
      </w:pPr>
      <w:r>
        <w:rPr>
          <w:rStyle w:val="FootnoteReference"/>
        </w:rPr>
        <w:footnoteRef/>
      </w:r>
      <w:r>
        <w:tab/>
      </w:r>
      <w:r w:rsidRPr="00C63FB2">
        <w:rPr>
          <w:i/>
        </w:rPr>
        <w:t>See</w:t>
      </w:r>
      <w:r>
        <w:t xml:space="preserve"> PSE Response to Bench Request No. 3.</w:t>
      </w:r>
    </w:p>
  </w:footnote>
  <w:footnote w:id="88">
    <w:p w:rsidR="00420555" w:rsidRDefault="00420555" w:rsidP="00490361">
      <w:pPr>
        <w:pStyle w:val="FootnoteText"/>
        <w:keepLines/>
        <w:tabs>
          <w:tab w:val="left" w:pos="720"/>
        </w:tabs>
        <w:ind w:firstLine="360"/>
      </w:pPr>
      <w:r>
        <w:rPr>
          <w:rStyle w:val="FootnoteReference"/>
        </w:rPr>
        <w:footnoteRef/>
      </w:r>
      <w:r>
        <w:tab/>
        <w:t>Declaration of Michael Mullally, Exh</w:t>
      </w:r>
      <w:proofErr w:type="gramStart"/>
      <w:r>
        <w:t>. </w:t>
      </w:r>
      <w:proofErr w:type="gramEnd"/>
      <w:r>
        <w:t xml:space="preserve">A, at </w:t>
      </w:r>
      <w:proofErr w:type="gramStart"/>
      <w:r>
        <w:t>1</w:t>
      </w:r>
      <w:proofErr w:type="gramEnd"/>
      <w:r>
        <w:t>.</w:t>
      </w:r>
    </w:p>
  </w:footnote>
  <w:footnote w:id="89">
    <w:p w:rsidR="00420555" w:rsidRDefault="00420555" w:rsidP="00490361">
      <w:pPr>
        <w:pStyle w:val="FootnoteText"/>
        <w:keepLines/>
        <w:tabs>
          <w:tab w:val="left" w:pos="720"/>
        </w:tabs>
        <w:ind w:firstLine="360"/>
      </w:pPr>
      <w:r>
        <w:rPr>
          <w:rStyle w:val="FootnoteReference"/>
        </w:rPr>
        <w:footnoteRef/>
      </w:r>
      <w:r>
        <w:tab/>
      </w:r>
      <w:r w:rsidRPr="00C41F73">
        <w:rPr>
          <w:i/>
        </w:rPr>
        <w:t>Id</w:t>
      </w:r>
      <w:r>
        <w:t xml:space="preserve">. at </w:t>
      </w:r>
      <w:proofErr w:type="gramStart"/>
      <w:r>
        <w:t>1</w:t>
      </w:r>
      <w:proofErr w:type="gramEnd"/>
      <w:r>
        <w:t>.</w:t>
      </w:r>
    </w:p>
  </w:footnote>
  <w:footnote w:id="90">
    <w:p w:rsidR="00420555" w:rsidRDefault="00420555" w:rsidP="00490361">
      <w:pPr>
        <w:pStyle w:val="FootnoteText"/>
        <w:keepLines/>
        <w:tabs>
          <w:tab w:val="left" w:pos="720"/>
        </w:tabs>
        <w:ind w:firstLine="360"/>
      </w:pPr>
      <w:r>
        <w:rPr>
          <w:rStyle w:val="FootnoteReference"/>
        </w:rPr>
        <w:footnoteRef/>
      </w:r>
      <w:r>
        <w:tab/>
      </w:r>
      <w:r w:rsidRPr="00C41F73">
        <w:rPr>
          <w:i/>
        </w:rPr>
        <w:t>Id</w:t>
      </w:r>
      <w:r>
        <w:t xml:space="preserve">. at 1-2; </w:t>
      </w:r>
      <w:r w:rsidRPr="009E685C">
        <w:rPr>
          <w:i/>
        </w:rPr>
        <w:t>see also</w:t>
      </w:r>
      <w:r>
        <w:t xml:space="preserve"> Mullally Decl., Exh</w:t>
      </w:r>
      <w:proofErr w:type="gramStart"/>
      <w:r>
        <w:t>. </w:t>
      </w:r>
      <w:proofErr w:type="gramEnd"/>
      <w:r>
        <w:t>A, Attach</w:t>
      </w:r>
      <w:proofErr w:type="gramStart"/>
      <w:r>
        <w:t xml:space="preserve">. </w:t>
      </w:r>
      <w:proofErr w:type="gramEnd"/>
      <w:r>
        <w:t>A.</w:t>
      </w:r>
    </w:p>
  </w:footnote>
  <w:footnote w:id="91">
    <w:p w:rsidR="00420555" w:rsidRDefault="00420555" w:rsidP="00490361">
      <w:pPr>
        <w:pStyle w:val="FootnoteText"/>
        <w:keepLines/>
        <w:tabs>
          <w:tab w:val="left" w:pos="720"/>
        </w:tabs>
        <w:ind w:firstLine="360"/>
      </w:pPr>
      <w:r>
        <w:rPr>
          <w:rStyle w:val="FootnoteReference"/>
        </w:rPr>
        <w:footnoteRef/>
      </w:r>
      <w:r>
        <w:tab/>
        <w:t>Mullally Decl., Exh</w:t>
      </w:r>
      <w:proofErr w:type="gramStart"/>
      <w:r>
        <w:t>. </w:t>
      </w:r>
      <w:proofErr w:type="gramEnd"/>
      <w:r>
        <w:t xml:space="preserve">A, at </w:t>
      </w:r>
      <w:proofErr w:type="gramStart"/>
      <w:r>
        <w:t>2</w:t>
      </w:r>
      <w:proofErr w:type="gramEnd"/>
      <w:r>
        <w:t>.</w:t>
      </w:r>
    </w:p>
  </w:footnote>
  <w:footnote w:id="92">
    <w:p w:rsidR="00420555" w:rsidRDefault="00420555" w:rsidP="00490361">
      <w:pPr>
        <w:pStyle w:val="FootnoteText"/>
        <w:keepLines/>
        <w:tabs>
          <w:tab w:val="left" w:pos="720"/>
        </w:tabs>
        <w:ind w:firstLine="360"/>
      </w:pPr>
      <w:r>
        <w:rPr>
          <w:rStyle w:val="FootnoteReference"/>
        </w:rPr>
        <w:footnoteRef/>
      </w:r>
      <w:r>
        <w:tab/>
      </w:r>
      <w:r w:rsidRPr="00C41F73">
        <w:rPr>
          <w:i/>
        </w:rPr>
        <w:t>Id</w:t>
      </w:r>
      <w:r>
        <w:t xml:space="preserve">. at 2; </w:t>
      </w:r>
      <w:r w:rsidRPr="009E685C">
        <w:rPr>
          <w:i/>
        </w:rPr>
        <w:t>see also</w:t>
      </w:r>
      <w:r>
        <w:t xml:space="preserve"> Mullally Decl., Exh</w:t>
      </w:r>
      <w:proofErr w:type="gramStart"/>
      <w:r>
        <w:t>. </w:t>
      </w:r>
      <w:proofErr w:type="gramEnd"/>
      <w:r>
        <w:t>A, Attach</w:t>
      </w:r>
      <w:proofErr w:type="gramStart"/>
      <w:r>
        <w:t xml:space="preserve">. </w:t>
      </w:r>
      <w:proofErr w:type="gramEnd"/>
      <w:r>
        <w:t>B.</w:t>
      </w:r>
    </w:p>
  </w:footnote>
  <w:footnote w:id="93">
    <w:p w:rsidR="00420555" w:rsidRDefault="00420555" w:rsidP="00490361">
      <w:pPr>
        <w:pStyle w:val="FootnoteText"/>
        <w:keepLines/>
        <w:tabs>
          <w:tab w:val="left" w:pos="720"/>
        </w:tabs>
        <w:ind w:firstLine="360"/>
      </w:pPr>
      <w:r>
        <w:rPr>
          <w:rStyle w:val="FootnoteReference"/>
        </w:rPr>
        <w:footnoteRef/>
      </w:r>
      <w:r>
        <w:tab/>
        <w:t>Mullally Decl., Exh</w:t>
      </w:r>
      <w:proofErr w:type="gramStart"/>
      <w:r>
        <w:t>. </w:t>
      </w:r>
      <w:proofErr w:type="gramEnd"/>
      <w:r>
        <w:t xml:space="preserve">A, at 2; </w:t>
      </w:r>
      <w:r w:rsidRPr="009E685C">
        <w:rPr>
          <w:i/>
        </w:rPr>
        <w:t>see also</w:t>
      </w:r>
      <w:r>
        <w:t xml:space="preserve"> Mullally Decl., Exh</w:t>
      </w:r>
      <w:proofErr w:type="gramStart"/>
      <w:r>
        <w:t>. </w:t>
      </w:r>
      <w:proofErr w:type="gramEnd"/>
      <w:r>
        <w:t>A, Attach</w:t>
      </w:r>
      <w:proofErr w:type="gramStart"/>
      <w:r>
        <w:t xml:space="preserve">. </w:t>
      </w:r>
      <w:proofErr w:type="gramEnd"/>
      <w:r>
        <w:t>C.</w:t>
      </w:r>
    </w:p>
  </w:footnote>
  <w:footnote w:id="94">
    <w:p w:rsidR="00420555" w:rsidRDefault="00420555" w:rsidP="00490361">
      <w:pPr>
        <w:pStyle w:val="FootnoteText"/>
        <w:keepLines/>
        <w:tabs>
          <w:tab w:val="left" w:pos="720"/>
        </w:tabs>
        <w:ind w:firstLine="360"/>
      </w:pPr>
      <w:r>
        <w:rPr>
          <w:rStyle w:val="FootnoteReference"/>
        </w:rPr>
        <w:footnoteRef/>
      </w:r>
      <w:r>
        <w:tab/>
      </w:r>
      <w:r w:rsidRPr="00C63FB2">
        <w:rPr>
          <w:i/>
        </w:rPr>
        <w:t>See</w:t>
      </w:r>
      <w:r>
        <w:t xml:space="preserve"> PSE Response to Bench Request No. 3.</w:t>
      </w:r>
    </w:p>
  </w:footnote>
  <w:footnote w:id="95">
    <w:p w:rsidR="00420555" w:rsidRDefault="00420555" w:rsidP="00490361">
      <w:pPr>
        <w:pStyle w:val="FootnoteText"/>
        <w:keepLines/>
        <w:tabs>
          <w:tab w:val="left" w:pos="720"/>
        </w:tabs>
        <w:ind w:firstLine="360"/>
      </w:pPr>
      <w:r>
        <w:rPr>
          <w:rStyle w:val="FootnoteReference"/>
        </w:rPr>
        <w:footnoteRef/>
      </w:r>
      <w:r>
        <w:tab/>
        <w:t>Mullally Decl., Exh</w:t>
      </w:r>
      <w:proofErr w:type="gramStart"/>
      <w:r>
        <w:t>. </w:t>
      </w:r>
      <w:proofErr w:type="gramEnd"/>
      <w:r>
        <w:t xml:space="preserve">A, at </w:t>
      </w:r>
      <w:proofErr w:type="gramStart"/>
      <w:r>
        <w:t>2</w:t>
      </w:r>
      <w:proofErr w:type="gramEnd"/>
      <w:r>
        <w:t>.</w:t>
      </w:r>
    </w:p>
  </w:footnote>
  <w:footnote w:id="96">
    <w:p w:rsidR="00420555" w:rsidRDefault="00420555" w:rsidP="00490361">
      <w:pPr>
        <w:pStyle w:val="FootnoteText"/>
        <w:keepLines/>
        <w:tabs>
          <w:tab w:val="left" w:pos="720"/>
        </w:tabs>
        <w:ind w:firstLine="360"/>
      </w:pPr>
      <w:r>
        <w:rPr>
          <w:rStyle w:val="FootnoteReference"/>
        </w:rPr>
        <w:footnoteRef/>
      </w:r>
      <w:r>
        <w:tab/>
      </w:r>
      <w:r w:rsidRPr="00C41F73">
        <w:rPr>
          <w:i/>
        </w:rPr>
        <w:t>Id</w:t>
      </w:r>
      <w:r>
        <w:t xml:space="preserve">. at </w:t>
      </w:r>
      <w:proofErr w:type="gramStart"/>
      <w:r w:rsidR="00394CFA">
        <w:t>3</w:t>
      </w:r>
      <w:proofErr w:type="gramEnd"/>
      <w:r>
        <w:t>.</w:t>
      </w:r>
    </w:p>
  </w:footnote>
  <w:footnote w:id="97">
    <w:p w:rsidR="00420555" w:rsidRDefault="00420555" w:rsidP="00490361">
      <w:pPr>
        <w:pStyle w:val="FootnoteText"/>
        <w:keepLines/>
        <w:tabs>
          <w:tab w:val="left" w:pos="720"/>
        </w:tabs>
        <w:ind w:firstLine="360"/>
      </w:pPr>
      <w:r>
        <w:rPr>
          <w:rStyle w:val="FootnoteReference"/>
        </w:rPr>
        <w:footnoteRef/>
      </w:r>
      <w:r>
        <w:tab/>
      </w:r>
      <w:r w:rsidRPr="00C41F73">
        <w:rPr>
          <w:i/>
        </w:rPr>
        <w:t>Id</w:t>
      </w:r>
      <w:r>
        <w:t xml:space="preserve">. at </w:t>
      </w:r>
      <w:proofErr w:type="gramStart"/>
      <w:r w:rsidR="00394CFA">
        <w:t>3</w:t>
      </w:r>
      <w:proofErr w:type="gramEnd"/>
      <w:r>
        <w:t>.</w:t>
      </w:r>
    </w:p>
  </w:footnote>
  <w:footnote w:id="98">
    <w:p w:rsidR="00420555" w:rsidRDefault="00420555" w:rsidP="00490361">
      <w:pPr>
        <w:pStyle w:val="FootnoteText"/>
        <w:keepLines/>
        <w:tabs>
          <w:tab w:val="left" w:pos="720"/>
        </w:tabs>
        <w:ind w:firstLine="360"/>
      </w:pPr>
      <w:r>
        <w:rPr>
          <w:rStyle w:val="FootnoteReference"/>
        </w:rPr>
        <w:footnoteRef/>
      </w:r>
      <w:r>
        <w:tab/>
      </w:r>
      <w:r w:rsidRPr="00C41F73">
        <w:rPr>
          <w:i/>
        </w:rPr>
        <w:t>Id</w:t>
      </w:r>
      <w:r>
        <w:t xml:space="preserve">. at </w:t>
      </w:r>
      <w:proofErr w:type="gramStart"/>
      <w:r w:rsidR="00394CFA">
        <w:t>3</w:t>
      </w:r>
      <w:proofErr w:type="gramEnd"/>
      <w:r>
        <w:t>.</w:t>
      </w:r>
    </w:p>
  </w:footnote>
  <w:footnote w:id="99">
    <w:p w:rsidR="00420555" w:rsidRDefault="00420555" w:rsidP="00490361">
      <w:pPr>
        <w:pStyle w:val="FootnoteText"/>
        <w:keepLines/>
        <w:tabs>
          <w:tab w:val="left" w:pos="720"/>
        </w:tabs>
        <w:ind w:firstLine="360"/>
      </w:pPr>
      <w:r>
        <w:rPr>
          <w:rStyle w:val="FootnoteReference"/>
        </w:rPr>
        <w:footnoteRef/>
      </w:r>
      <w:r>
        <w:tab/>
      </w:r>
      <w:r w:rsidRPr="00C41F73">
        <w:rPr>
          <w:i/>
        </w:rPr>
        <w:t>Id</w:t>
      </w:r>
      <w:r>
        <w:t xml:space="preserve">. at </w:t>
      </w:r>
      <w:r w:rsidR="00394CFA">
        <w:t>3</w:t>
      </w:r>
      <w:r>
        <w:t>-</w:t>
      </w:r>
      <w:r w:rsidR="00394CFA">
        <w:t>4</w:t>
      </w:r>
      <w:r>
        <w:t>.</w:t>
      </w:r>
    </w:p>
  </w:footnote>
  <w:footnote w:id="100">
    <w:p w:rsidR="00420555" w:rsidRDefault="00420555" w:rsidP="00490361">
      <w:pPr>
        <w:pStyle w:val="FootnoteText"/>
        <w:keepLines/>
        <w:tabs>
          <w:tab w:val="left" w:pos="720"/>
        </w:tabs>
        <w:ind w:firstLine="360"/>
      </w:pPr>
      <w:r>
        <w:rPr>
          <w:rStyle w:val="FootnoteReference"/>
        </w:rPr>
        <w:footnoteRef/>
      </w:r>
      <w:r>
        <w:tab/>
        <w:t>Declaration of Irena Netik at ¶¶ 5-7.</w:t>
      </w:r>
    </w:p>
  </w:footnote>
  <w:footnote w:id="101">
    <w:p w:rsidR="00420555" w:rsidRDefault="00420555" w:rsidP="00632B67">
      <w:pPr>
        <w:pStyle w:val="FootnoteText"/>
        <w:tabs>
          <w:tab w:val="left" w:pos="720"/>
        </w:tabs>
        <w:ind w:firstLine="360"/>
      </w:pPr>
      <w:r>
        <w:rPr>
          <w:rStyle w:val="FootnoteReference"/>
        </w:rPr>
        <w:footnoteRef/>
      </w:r>
      <w:r>
        <w:tab/>
      </w:r>
      <w:r w:rsidRPr="007C0EBC">
        <w:rPr>
          <w:i/>
        </w:rPr>
        <w:t xml:space="preserve">In re </w:t>
      </w:r>
      <w:r>
        <w:rPr>
          <w:i/>
        </w:rPr>
        <w:t xml:space="preserve">Joint </w:t>
      </w:r>
      <w:r w:rsidRPr="007C0EBC">
        <w:rPr>
          <w:i/>
        </w:rPr>
        <w:t>Application of PacifiCorp &amp; Scottish Power, LLC</w:t>
      </w:r>
      <w:r w:rsidRPr="007C0EBC">
        <w:t>, Docket</w:t>
      </w:r>
      <w:r>
        <w:t> </w:t>
      </w:r>
      <w:r w:rsidRPr="007C0EBC">
        <w:t xml:space="preserve">UE-981627, </w:t>
      </w:r>
      <w:r>
        <w:t>3rd</w:t>
      </w:r>
      <w:r w:rsidRPr="007C0EBC">
        <w:t xml:space="preserve"> Supp</w:t>
      </w:r>
      <w:r>
        <w:t xml:space="preserve">. </w:t>
      </w:r>
      <w:r w:rsidRPr="007C0EBC">
        <w:t>Order at 2-3 (Apr</w:t>
      </w:r>
      <w:r>
        <w:t>. </w:t>
      </w:r>
      <w:r w:rsidRPr="007C0EBC">
        <w:t>2, 1999)</w:t>
      </w:r>
      <w:r>
        <w:fldChar w:fldCharType="begin"/>
      </w:r>
      <w:r>
        <w:instrText xml:space="preserve"> TA \s "In re Joint Application of PacifiCorp &amp; Scottish Power, LLC, Docket UE-981627, 3rd Supp. Order (Apr. 2, 1999)" </w:instrText>
      </w:r>
      <w:r>
        <w:fldChar w:fldCharType="end"/>
      </w:r>
      <w:r>
        <w:t xml:space="preserve">; </w:t>
      </w:r>
      <w:r w:rsidRPr="007C0EBC">
        <w:rPr>
          <w:i/>
        </w:rPr>
        <w:t>see also</w:t>
      </w:r>
      <w:r>
        <w:rPr>
          <w:i/>
        </w:rPr>
        <w:t xml:space="preserve"> In re </w:t>
      </w:r>
      <w:r w:rsidRPr="007C0EBC">
        <w:rPr>
          <w:i/>
        </w:rPr>
        <w:t>Application of W</w:t>
      </w:r>
      <w:r>
        <w:rPr>
          <w:i/>
        </w:rPr>
        <w:t>ash. Water Supply, Inc</w:t>
      </w:r>
      <w:r w:rsidRPr="007C0EBC">
        <w:rPr>
          <w:i/>
        </w:rPr>
        <w:t>.</w:t>
      </w:r>
      <w:r w:rsidRPr="007C0EBC">
        <w:t>, Docket</w:t>
      </w:r>
      <w:r>
        <w:t> </w:t>
      </w:r>
      <w:r w:rsidRPr="007C0EBC">
        <w:t>UW-141307</w:t>
      </w:r>
      <w:r>
        <w:t xml:space="preserve">, </w:t>
      </w:r>
      <w:r w:rsidRPr="007C0EBC">
        <w:t>Order</w:t>
      </w:r>
      <w:r>
        <w:t> </w:t>
      </w:r>
      <w:r w:rsidRPr="007C0EBC">
        <w:t>01</w:t>
      </w:r>
      <w:r>
        <w:t xml:space="preserve"> </w:t>
      </w:r>
      <w:r w:rsidRPr="007C0EBC">
        <w:t>(July</w:t>
      </w:r>
      <w:r>
        <w:t> </w:t>
      </w:r>
      <w:r w:rsidRPr="007C0EBC">
        <w:t>24, 2014)</w:t>
      </w:r>
      <w:r>
        <w:fldChar w:fldCharType="begin"/>
      </w:r>
      <w:r>
        <w:instrText xml:space="preserve"> TA \s "In re Application of Wash. Water Supply, Inc., Docket UW-141307, Order 01 (July 24, 2014)" </w:instrText>
      </w:r>
      <w:r>
        <w:fldChar w:fldCharType="end"/>
      </w:r>
      <w:r>
        <w:t xml:space="preserve">; </w:t>
      </w:r>
      <w:r w:rsidRPr="00997050">
        <w:rPr>
          <w:i/>
        </w:rPr>
        <w:t xml:space="preserve">In </w:t>
      </w:r>
      <w:r>
        <w:rPr>
          <w:i/>
        </w:rPr>
        <w:t xml:space="preserve">re </w:t>
      </w:r>
      <w:r w:rsidRPr="00997050">
        <w:rPr>
          <w:i/>
        </w:rPr>
        <w:t xml:space="preserve">Application of </w:t>
      </w:r>
      <w:r>
        <w:rPr>
          <w:i/>
        </w:rPr>
        <w:t>Soren Pedersen Water Co.</w:t>
      </w:r>
      <w:r w:rsidRPr="00997050">
        <w:t>, Docket UW-131046, Order 01 (Sept. 12, 2013)</w:t>
      </w:r>
      <w:r>
        <w:fldChar w:fldCharType="begin"/>
      </w:r>
      <w:r>
        <w:instrText xml:space="preserve"> TA \s "In re Application of Soren Pedersen Water Co., Docket UW-131046, Order 01 (Sept. 12, 2013)" </w:instrText>
      </w:r>
      <w:r>
        <w:fldChar w:fldCharType="end"/>
      </w:r>
      <w:r>
        <w:t xml:space="preserve">; </w:t>
      </w:r>
      <w:r w:rsidRPr="00997050">
        <w:rPr>
          <w:i/>
        </w:rPr>
        <w:t xml:space="preserve">In </w:t>
      </w:r>
      <w:r>
        <w:rPr>
          <w:i/>
        </w:rPr>
        <w:t xml:space="preserve">re </w:t>
      </w:r>
      <w:r w:rsidRPr="00997050">
        <w:rPr>
          <w:i/>
        </w:rPr>
        <w:t xml:space="preserve">Application of </w:t>
      </w:r>
      <w:r>
        <w:rPr>
          <w:i/>
        </w:rPr>
        <w:t>Basin Water Sources, Inc.</w:t>
      </w:r>
      <w:r>
        <w:t xml:space="preserve">, </w:t>
      </w:r>
      <w:r w:rsidRPr="00997050">
        <w:t>Docket No.</w:t>
      </w:r>
      <w:r>
        <w:t> </w:t>
      </w:r>
      <w:r w:rsidRPr="00997050">
        <w:t>UW-121842</w:t>
      </w:r>
      <w:r>
        <w:rPr>
          <w:i/>
        </w:rPr>
        <w:t xml:space="preserve">, </w:t>
      </w:r>
      <w:r w:rsidRPr="00997050">
        <w:t>Order</w:t>
      </w:r>
      <w:r>
        <w:t> </w:t>
      </w:r>
      <w:r w:rsidRPr="00997050">
        <w:t>01</w:t>
      </w:r>
      <w:r>
        <w:t xml:space="preserve"> (Dec. 27, 2012)</w:t>
      </w:r>
      <w:r>
        <w:fldChar w:fldCharType="begin"/>
      </w:r>
      <w:r>
        <w:instrText xml:space="preserve"> TA \s "In re Application of Basin Water Sources, Inc., Docket No. UW-121842, Order 01 (Dec. 27, 2012)" </w:instrText>
      </w:r>
      <w:r>
        <w:fldChar w:fldCharType="end"/>
      </w:r>
      <w:r>
        <w:t>;</w:t>
      </w:r>
      <w:r>
        <w:rPr>
          <w:i/>
        </w:rPr>
        <w:t xml:space="preserve"> </w:t>
      </w:r>
      <w:r w:rsidRPr="009C5BA8">
        <w:rPr>
          <w:i/>
        </w:rPr>
        <w:t>In re Application of Evergreen Exch</w:t>
      </w:r>
      <w:r>
        <w:rPr>
          <w:i/>
        </w:rPr>
        <w:t xml:space="preserve">. </w:t>
      </w:r>
      <w:r w:rsidRPr="009C5BA8">
        <w:rPr>
          <w:i/>
        </w:rPr>
        <w:t>Inc. d/b/a Lochaven Water Co.</w:t>
      </w:r>
      <w:r>
        <w:t>, Docket UW-120855, Order 01 (Sept. 27, 2012)</w:t>
      </w:r>
      <w:r>
        <w:fldChar w:fldCharType="begin"/>
      </w:r>
      <w:r>
        <w:instrText xml:space="preserve"> TA \s "In re Application of Evergreen Exch. Inc. d/b/a Lochaven Water Co., Docket UW-120855, Order 01 (Sept. 27, 2012)" </w:instrText>
      </w:r>
      <w:r>
        <w:fldChar w:fldCharType="end"/>
      </w:r>
      <w:r>
        <w:t>;</w:t>
      </w:r>
      <w:r>
        <w:rPr>
          <w:i/>
        </w:rPr>
        <w:t xml:space="preserve"> </w:t>
      </w:r>
      <w:r w:rsidRPr="009C5BA8">
        <w:rPr>
          <w:i/>
        </w:rPr>
        <w:t xml:space="preserve">In </w:t>
      </w:r>
      <w:r>
        <w:rPr>
          <w:i/>
        </w:rPr>
        <w:t xml:space="preserve">re </w:t>
      </w:r>
      <w:r w:rsidRPr="009C5BA8">
        <w:rPr>
          <w:i/>
        </w:rPr>
        <w:t>Application of Dungeness Heights Water Sys</w:t>
      </w:r>
      <w:proofErr w:type="gramStart"/>
      <w:r>
        <w:rPr>
          <w:i/>
        </w:rPr>
        <w:t xml:space="preserve">. </w:t>
      </w:r>
      <w:proofErr w:type="gramEnd"/>
      <w:r w:rsidRPr="009C5BA8">
        <w:rPr>
          <w:i/>
        </w:rPr>
        <w:t>Inc.</w:t>
      </w:r>
      <w:r w:rsidRPr="009C5BA8">
        <w:t>, Docket UW-120132, Order</w:t>
      </w:r>
      <w:r>
        <w:t> </w:t>
      </w:r>
      <w:r w:rsidRPr="009C5BA8">
        <w:t>01</w:t>
      </w:r>
      <w:r>
        <w:t xml:space="preserve"> (Feb. 10, 2012)</w:t>
      </w:r>
      <w:r>
        <w:fldChar w:fldCharType="begin"/>
      </w:r>
      <w:r>
        <w:instrText xml:space="preserve"> TA \s "In re Application of Dungeness Heights Water Sys</w:instrText>
      </w:r>
      <w:proofErr w:type="gramStart"/>
      <w:r>
        <w:instrText xml:space="preserve">. Inc., Docket UW-120132, Order 01 (Feb. 10, 2012)" </w:instrText>
      </w:r>
      <w:r>
        <w:fldChar w:fldCharType="end"/>
      </w:r>
      <w:r>
        <w:t>;</w:t>
      </w:r>
      <w:r>
        <w:rPr>
          <w:i/>
        </w:rPr>
        <w:t xml:space="preserve"> </w:t>
      </w:r>
      <w:r w:rsidRPr="00F71F73">
        <w:rPr>
          <w:i/>
        </w:rPr>
        <w:t>In re Application of Solmar Water Sys</w:t>
      </w:r>
      <w:r>
        <w:rPr>
          <w:i/>
        </w:rPr>
        <w:t>.</w:t>
      </w:r>
      <w:r w:rsidRPr="00F71F73">
        <w:rPr>
          <w:i/>
        </w:rPr>
        <w:t>, Inc.</w:t>
      </w:r>
      <w:r>
        <w:t>, Docket UW-111573, Order 01 (Sept. 28, 2011)</w:t>
      </w:r>
      <w:r>
        <w:fldChar w:fldCharType="begin"/>
      </w:r>
      <w:r>
        <w:instrText xml:space="preserve"> TA \s "In re Application of Solmar Water Sys., Inc., Docket UW-111573, Order 01 (Sept. 28, 2011)" </w:instrText>
      </w:r>
      <w:r>
        <w:fldChar w:fldCharType="end"/>
      </w:r>
      <w:r>
        <w:t xml:space="preserve">; </w:t>
      </w:r>
      <w:r w:rsidRPr="007F5C64">
        <w:rPr>
          <w:i/>
        </w:rPr>
        <w:t>In re Application of Sylvia Lake Water Supply, Inc.</w:t>
      </w:r>
      <w:r>
        <w:t>, Docket UW-071855, Order 01 (Oct. 24, 2007)</w:t>
      </w:r>
      <w:r>
        <w:fldChar w:fldCharType="begin"/>
      </w:r>
      <w:r>
        <w:instrText xml:space="preserve"> TA \s "In re Application of Sylvia Lake Water Supply, Inc., Docket UW-071855, Order 01 (Oct. 24, 2007)" </w:instrText>
      </w:r>
      <w:r>
        <w:fldChar w:fldCharType="end"/>
      </w:r>
      <w:r>
        <w:t xml:space="preserve">; </w:t>
      </w:r>
      <w:r w:rsidRPr="007F5C64">
        <w:rPr>
          <w:i/>
        </w:rPr>
        <w:t>In re Application of Rosario Util</w:t>
      </w:r>
      <w:r>
        <w:rPr>
          <w:i/>
        </w:rPr>
        <w:t>s.</w:t>
      </w:r>
      <w:r w:rsidRPr="007F5C64">
        <w:rPr>
          <w:i/>
        </w:rPr>
        <w:t>, LLC</w:t>
      </w:r>
      <w:r>
        <w:t>, Docket UW-071357, Order 01 (Sept. 28, 2007)</w:t>
      </w:r>
      <w:r>
        <w:fldChar w:fldCharType="begin"/>
      </w:r>
      <w:r>
        <w:instrText xml:space="preserve"> TA \s "In re Application of Rosario Utils., LLC, Docket UW-071357, Order 01 (Sept. 28, 2007)" </w:instrText>
      </w:r>
      <w:r>
        <w:fldChar w:fldCharType="end"/>
      </w:r>
      <w:r>
        <w:t xml:space="preserve">; </w:t>
      </w:r>
      <w:r w:rsidRPr="007F5C64">
        <w:rPr>
          <w:i/>
        </w:rPr>
        <w:t>In re Joint Application of MDU Res</w:t>
      </w:r>
      <w:r>
        <w:rPr>
          <w:i/>
        </w:rPr>
        <w:t xml:space="preserve">. </w:t>
      </w:r>
      <w:r w:rsidRPr="007F5C64">
        <w:rPr>
          <w:i/>
        </w:rPr>
        <w:t>Group, Inc. &amp; Cascade Natural Gas Corp</w:t>
      </w:r>
      <w:r>
        <w:rPr>
          <w:i/>
        </w:rPr>
        <w:t>.</w:t>
      </w:r>
      <w:r>
        <w:t>, Docket UG-061721, Order 06 (June 27, 2007)</w:t>
      </w:r>
      <w:r>
        <w:fldChar w:fldCharType="begin"/>
      </w:r>
      <w:r>
        <w:instrText xml:space="preserve"> TA \s "In re Joint Application of MDU Res. Group, Inc. &amp; Cascade Natural Gas Corp., Docket UG-061721, Order 06 (June 27, 2007)" </w:instrText>
      </w:r>
      <w:r>
        <w:fldChar w:fldCharType="end"/>
      </w:r>
      <w:r>
        <w:t>.</w:t>
      </w:r>
      <w:proofErr w:type="gramEnd"/>
    </w:p>
  </w:footnote>
  <w:footnote w:id="102">
    <w:p w:rsidR="00420555" w:rsidRPr="00D144A1" w:rsidRDefault="00420555" w:rsidP="00490361">
      <w:pPr>
        <w:pStyle w:val="FootnoteText"/>
        <w:keepLines/>
        <w:ind w:firstLine="360"/>
      </w:pPr>
      <w:r w:rsidRPr="00D144A1">
        <w:rPr>
          <w:rStyle w:val="FootnoteReference"/>
        </w:rPr>
        <w:footnoteRef/>
      </w:r>
      <w:r w:rsidRPr="00D144A1">
        <w:tab/>
        <w:t>Puyallup Tribe Br. at ¶ 7</w:t>
      </w:r>
      <w:r>
        <w:t xml:space="preserve">0 (citing </w:t>
      </w:r>
      <w:r w:rsidRPr="00A771FA">
        <w:t>RCW</w:t>
      </w:r>
      <w:r>
        <w:t> </w:t>
      </w:r>
      <w:r w:rsidRPr="00A771FA">
        <w:t>80.12.020</w:t>
      </w:r>
      <w:r>
        <w:fldChar w:fldCharType="begin"/>
      </w:r>
      <w:r>
        <w:instrText xml:space="preserve"> TA \s "RCW 80.12.020" </w:instrText>
      </w:r>
      <w:r>
        <w:fldChar w:fldCharType="end"/>
      </w:r>
      <w:r w:rsidRPr="00A771FA">
        <w:t>(1)</w:t>
      </w:r>
      <w:r>
        <w:t xml:space="preserve">); </w:t>
      </w:r>
      <w:r w:rsidRPr="00684781">
        <w:rPr>
          <w:i/>
        </w:rPr>
        <w:t>see also id</w:t>
      </w:r>
      <w:proofErr w:type="gramStart"/>
      <w:r>
        <w:t xml:space="preserve">. </w:t>
      </w:r>
      <w:proofErr w:type="gramEnd"/>
      <w:r w:rsidRPr="00D144A1">
        <w:t>at ¶ </w:t>
      </w:r>
      <w:r>
        <w:t>43 (“If the [Electron Project] is necessary or useful, state law explicitly states that the Commission may not approve a proposed sale "without a finding that the transaction would provide a net benefit to the customers of the company.”</w:t>
      </w:r>
      <w:proofErr w:type="gramStart"/>
      <w:r>
        <w:t xml:space="preserve">) </w:t>
      </w:r>
      <w:proofErr w:type="gramEnd"/>
      <w:r>
        <w:t>(</w:t>
      </w:r>
      <w:proofErr w:type="gramStart"/>
      <w:r>
        <w:t>citing</w:t>
      </w:r>
      <w:proofErr w:type="gramEnd"/>
      <w:r>
        <w:t xml:space="preserve"> </w:t>
      </w:r>
      <w:r w:rsidRPr="00A771FA">
        <w:t>RCW</w:t>
      </w:r>
      <w:r>
        <w:t> </w:t>
      </w:r>
      <w:r w:rsidRPr="00A771FA">
        <w:t>80.12.020</w:t>
      </w:r>
      <w:r>
        <w:fldChar w:fldCharType="begin"/>
      </w:r>
      <w:r>
        <w:instrText xml:space="preserve"> TA \s "RCW 80.12.020" </w:instrText>
      </w:r>
      <w:r>
        <w:fldChar w:fldCharType="end"/>
      </w:r>
      <w:r w:rsidRPr="00A771FA">
        <w:t>(1)</w:t>
      </w:r>
      <w:r>
        <w:t>).</w:t>
      </w:r>
    </w:p>
  </w:footnote>
  <w:footnote w:id="103">
    <w:p w:rsidR="00420555" w:rsidRPr="00D144A1" w:rsidRDefault="00420555" w:rsidP="00490361">
      <w:pPr>
        <w:pStyle w:val="FootnoteText"/>
        <w:keepLines/>
        <w:ind w:firstLine="360"/>
      </w:pPr>
      <w:r w:rsidRPr="00D144A1">
        <w:rPr>
          <w:rStyle w:val="FootnoteReference"/>
        </w:rPr>
        <w:footnoteRef/>
      </w:r>
      <w:r w:rsidRPr="00D144A1">
        <w:tab/>
      </w:r>
      <w:r>
        <w:t xml:space="preserve">Puyallup Tribe Br. at ¶ 71 (quoting </w:t>
      </w:r>
      <w:r w:rsidRPr="00A771FA">
        <w:t>RCW</w:t>
      </w:r>
      <w:r>
        <w:t> </w:t>
      </w:r>
      <w:r w:rsidRPr="00A771FA">
        <w:t>80.12.020</w:t>
      </w:r>
      <w:r>
        <w:fldChar w:fldCharType="begin"/>
      </w:r>
      <w:r>
        <w:instrText xml:space="preserve"> TA \s "RCW 80.12.020" </w:instrText>
      </w:r>
      <w:r>
        <w:fldChar w:fldCharType="end"/>
      </w:r>
      <w:r w:rsidRPr="00A771FA">
        <w:t>(1)</w:t>
      </w:r>
      <w:r>
        <w:t>) (emphasis in original)</w:t>
      </w:r>
      <w:r w:rsidRPr="00A771FA">
        <w:t>.</w:t>
      </w:r>
    </w:p>
  </w:footnote>
  <w:footnote w:id="104">
    <w:p w:rsidR="00420555" w:rsidRDefault="00420555" w:rsidP="00490361">
      <w:pPr>
        <w:pStyle w:val="FootnoteText"/>
        <w:keepLines/>
        <w:ind w:firstLine="360"/>
      </w:pPr>
      <w:r>
        <w:rPr>
          <w:rStyle w:val="FootnoteReference"/>
        </w:rPr>
        <w:footnoteRef/>
      </w:r>
      <w:r>
        <w:tab/>
      </w:r>
      <w:proofErr w:type="gramStart"/>
      <w:r w:rsidRPr="00C41F73">
        <w:rPr>
          <w:i/>
        </w:rPr>
        <w:t>Id</w:t>
      </w:r>
      <w:r>
        <w:t>. at ¶ 72.</w:t>
      </w:r>
      <w:proofErr w:type="gramEnd"/>
    </w:p>
  </w:footnote>
  <w:footnote w:id="105">
    <w:p w:rsidR="00420555" w:rsidRPr="00D144A1" w:rsidRDefault="00420555" w:rsidP="00490361">
      <w:pPr>
        <w:pStyle w:val="FootnoteText"/>
        <w:keepLines/>
        <w:ind w:firstLine="360"/>
      </w:pPr>
      <w:r w:rsidRPr="00D144A1">
        <w:rPr>
          <w:rStyle w:val="FootnoteReference"/>
        </w:rPr>
        <w:footnoteRef/>
      </w:r>
      <w:r w:rsidRPr="00D144A1">
        <w:tab/>
      </w:r>
      <w:proofErr w:type="gramStart"/>
      <w:r w:rsidRPr="00A771FA">
        <w:t>RCW</w:t>
      </w:r>
      <w:r>
        <w:t> </w:t>
      </w:r>
      <w:r w:rsidRPr="00A771FA">
        <w:t>80.12.020</w:t>
      </w:r>
      <w:r>
        <w:fldChar w:fldCharType="begin"/>
      </w:r>
      <w:r>
        <w:instrText xml:space="preserve"> TA \s "RCW 80.12.020" </w:instrText>
      </w:r>
      <w:r>
        <w:fldChar w:fldCharType="end"/>
      </w:r>
      <w:r w:rsidRPr="00A771FA">
        <w:t>(1).</w:t>
      </w:r>
      <w:proofErr w:type="gramEnd"/>
    </w:p>
  </w:footnote>
  <w:footnote w:id="106">
    <w:p w:rsidR="00420555" w:rsidRDefault="00420555" w:rsidP="00632B67">
      <w:pPr>
        <w:pStyle w:val="FootnoteText"/>
        <w:ind w:firstLine="360"/>
      </w:pPr>
      <w:r>
        <w:rPr>
          <w:rStyle w:val="FootnoteReference"/>
        </w:rPr>
        <w:footnoteRef/>
      </w:r>
      <w:r>
        <w:tab/>
      </w:r>
      <w:proofErr w:type="gramStart"/>
      <w:r w:rsidRPr="00CC023F">
        <w:rPr>
          <w:i/>
        </w:rPr>
        <w:t>See, e.g.,</w:t>
      </w:r>
      <w:r>
        <w:t xml:space="preserve"> </w:t>
      </w:r>
      <w:r w:rsidRPr="001F2767">
        <w:rPr>
          <w:i/>
        </w:rPr>
        <w:t>In re Joint Application of Puget Holdings LLC &amp; Puget Sound Energy, Inc.</w:t>
      </w:r>
      <w:r w:rsidRPr="001F2767">
        <w:t>, Docket</w:t>
      </w:r>
      <w:r>
        <w:t> </w:t>
      </w:r>
      <w:r w:rsidRPr="001F2767">
        <w:t>U-072375, Order</w:t>
      </w:r>
      <w:r>
        <w:t> </w:t>
      </w:r>
      <w:r w:rsidRPr="001F2767">
        <w:t>08 (Dec</w:t>
      </w:r>
      <w:r>
        <w:t>. 30, 2008)</w:t>
      </w:r>
      <w:r>
        <w:fldChar w:fldCharType="begin"/>
      </w:r>
      <w:r>
        <w:instrText xml:space="preserve"> TA \s "In re Joint Application of Puget Holdings LLC &amp; Puget Sound Energy, Inc., Docket U-072375, Order 08 (Dec. 30, 2008)" </w:instrText>
      </w:r>
      <w:r>
        <w:fldChar w:fldCharType="end"/>
      </w:r>
      <w:r>
        <w:t xml:space="preserve">; </w:t>
      </w:r>
      <w:r w:rsidRPr="007F5C64">
        <w:rPr>
          <w:i/>
        </w:rPr>
        <w:t>In re Joint Application of MDU Res</w:t>
      </w:r>
      <w:r>
        <w:rPr>
          <w:i/>
        </w:rPr>
        <w:t xml:space="preserve">. </w:t>
      </w:r>
      <w:r w:rsidRPr="007F5C64">
        <w:rPr>
          <w:i/>
        </w:rPr>
        <w:t>Group, Inc. &amp; Cascade Natural Gas Corp</w:t>
      </w:r>
      <w:r>
        <w:rPr>
          <w:i/>
        </w:rPr>
        <w:t>.</w:t>
      </w:r>
      <w:r>
        <w:t>, Docket UG-061721, Order 06 (June 27, 2007)</w:t>
      </w:r>
      <w:r>
        <w:fldChar w:fldCharType="begin"/>
      </w:r>
      <w:r>
        <w:instrText xml:space="preserve"> TA \s "In re Joint Application of MDU Res. Group, Inc. &amp; Cascade Natural Gas Corp., Docket UG-061721, Order 06 (June 27, 2007)" </w:instrText>
      </w:r>
      <w:r>
        <w:fldChar w:fldCharType="end"/>
      </w:r>
      <w:r>
        <w:t xml:space="preserve">; </w:t>
      </w:r>
      <w:r w:rsidRPr="004F56C4">
        <w:rPr>
          <w:i/>
        </w:rPr>
        <w:t>In re Joint Application of MidAmerican Energy Holdings Co</w:t>
      </w:r>
      <w:r>
        <w:rPr>
          <w:i/>
        </w:rPr>
        <w:t xml:space="preserve">. </w:t>
      </w:r>
      <w:r w:rsidRPr="004F56C4">
        <w:rPr>
          <w:i/>
        </w:rPr>
        <w:t>&amp; PacifiCorp, d/b/a Pacific Power &amp; Light Co</w:t>
      </w:r>
      <w:r>
        <w:rPr>
          <w:i/>
        </w:rPr>
        <w:t>.</w:t>
      </w:r>
      <w:r>
        <w:t>, Docket UE-051090, Order 07 (Feb. 21, 2006)</w:t>
      </w:r>
      <w:r>
        <w:fldChar w:fldCharType="begin"/>
      </w:r>
      <w:r>
        <w:instrText xml:space="preserve"> TA \s "In re Joint Application of MidAmerican Energy Holdings Co. &amp; PacifiCorp, d/b/a Pacific Power &amp; Light Co., Docket UE-051090, Order 07 (Feb. 21, 2006)" </w:instrText>
      </w:r>
      <w:r>
        <w:fldChar w:fldCharType="end"/>
      </w:r>
      <w:r>
        <w:t xml:space="preserve">; </w:t>
      </w:r>
      <w:r w:rsidRPr="007C0EBC">
        <w:rPr>
          <w:i/>
        </w:rPr>
        <w:t xml:space="preserve">In re </w:t>
      </w:r>
      <w:r>
        <w:rPr>
          <w:i/>
        </w:rPr>
        <w:t xml:space="preserve">Joint </w:t>
      </w:r>
      <w:r w:rsidRPr="007C0EBC">
        <w:rPr>
          <w:i/>
        </w:rPr>
        <w:t>Application of PacifiCorp &amp; Scottish Power, LLC</w:t>
      </w:r>
      <w:r w:rsidRPr="007C0EBC">
        <w:t>, Docket</w:t>
      </w:r>
      <w:r>
        <w:t> </w:t>
      </w:r>
      <w:r w:rsidRPr="007C0EBC">
        <w:t xml:space="preserve">UE-981627, </w:t>
      </w:r>
      <w:r>
        <w:t xml:space="preserve">3rd Supp. </w:t>
      </w:r>
      <w:r w:rsidRPr="007C0EBC">
        <w:t>Order at 2-3 (Apr</w:t>
      </w:r>
      <w:r>
        <w:t>. </w:t>
      </w:r>
      <w:r w:rsidRPr="007C0EBC">
        <w:t>2, 1999)</w:t>
      </w:r>
      <w:r>
        <w:fldChar w:fldCharType="begin"/>
      </w:r>
      <w:r>
        <w:instrText xml:space="preserve"> TA \s "In re Joint Application of PacifiCorp &amp; Scottish Power, LLC, Docket UE-981627, 3rd Supp. Order (Apr. 2, 1999)" </w:instrText>
      </w:r>
      <w:r>
        <w:fldChar w:fldCharType="end"/>
      </w:r>
      <w:r>
        <w:t>.</w:t>
      </w:r>
      <w:proofErr w:type="gramEnd"/>
    </w:p>
  </w:footnote>
  <w:footnote w:id="107">
    <w:p w:rsidR="00420555" w:rsidRDefault="00420555" w:rsidP="00632B67">
      <w:pPr>
        <w:pStyle w:val="FootnoteText"/>
        <w:ind w:firstLine="360"/>
      </w:pPr>
      <w:r>
        <w:rPr>
          <w:rStyle w:val="FootnoteReference"/>
        </w:rPr>
        <w:footnoteRef/>
      </w:r>
      <w:r>
        <w:tab/>
        <w:t>“</w:t>
      </w:r>
      <w:r w:rsidRPr="001519C1">
        <w:t>[T]he legislature is deemed to intend a different meaning when it uses different terms</w:t>
      </w:r>
      <w:r>
        <w:t>.”</w:t>
      </w:r>
      <w:r w:rsidRPr="001519C1">
        <w:t xml:space="preserve"> </w:t>
      </w:r>
      <w:r>
        <w:t xml:space="preserve"> </w:t>
      </w:r>
      <w:r w:rsidRPr="001519C1">
        <w:rPr>
          <w:i/>
        </w:rPr>
        <w:t>State v. Roggenkamp</w:t>
      </w:r>
      <w:r w:rsidRPr="001519C1">
        <w:t>, 153</w:t>
      </w:r>
      <w:r>
        <w:t> </w:t>
      </w:r>
      <w:r w:rsidRPr="001519C1">
        <w:t>W</w:t>
      </w:r>
      <w:r>
        <w:t>n</w:t>
      </w:r>
      <w:r w:rsidRPr="001519C1">
        <w:t>.2d 614, 625</w:t>
      </w:r>
      <w:r>
        <w:t xml:space="preserve"> (2005)</w:t>
      </w:r>
      <w:r>
        <w:fldChar w:fldCharType="begin"/>
      </w:r>
      <w:r>
        <w:instrText xml:space="preserve"> TA \l "</w:instrText>
      </w:r>
      <w:r w:rsidRPr="00510A09">
        <w:rPr>
          <w:i/>
        </w:rPr>
        <w:instrText>State v. Roggenkamp</w:instrText>
      </w:r>
      <w:r w:rsidRPr="00510A09">
        <w:instrText>, 153 Wn.2d 614 (2005)</w:instrText>
      </w:r>
      <w:r>
        <w:instrText xml:space="preserve">" \s "State v. Roggenkamp, 153 Wn.2d 614 (2005)" \c 1 </w:instrText>
      </w:r>
      <w:r>
        <w:fldChar w:fldCharType="end"/>
      </w:r>
      <w:r>
        <w:t xml:space="preserve"> </w:t>
      </w:r>
      <w:r w:rsidRPr="001519C1">
        <w:t xml:space="preserve">(citing </w:t>
      </w:r>
      <w:r w:rsidRPr="001519C1">
        <w:rPr>
          <w:i/>
        </w:rPr>
        <w:t>State</w:t>
      </w:r>
      <w:r>
        <w:rPr>
          <w:i/>
        </w:rPr>
        <w:t> </w:t>
      </w:r>
      <w:r w:rsidRPr="001519C1">
        <w:rPr>
          <w:i/>
        </w:rPr>
        <w:t>v. Beaver</w:t>
      </w:r>
      <w:r w:rsidRPr="001519C1">
        <w:t>, 148 W</w:t>
      </w:r>
      <w:r>
        <w:t>n</w:t>
      </w:r>
      <w:r w:rsidRPr="001519C1">
        <w:t>.2d 338, 343</w:t>
      </w:r>
      <w:r>
        <w:t xml:space="preserve"> </w:t>
      </w:r>
      <w:r w:rsidRPr="001519C1">
        <w:t>(2002)</w:t>
      </w:r>
      <w:r>
        <w:fldChar w:fldCharType="begin"/>
      </w:r>
      <w:r>
        <w:instrText xml:space="preserve"> TA \l "</w:instrText>
      </w:r>
      <w:r w:rsidRPr="004B62D3">
        <w:rPr>
          <w:i/>
        </w:rPr>
        <w:instrText>State v. Beaver</w:instrText>
      </w:r>
      <w:r w:rsidRPr="004B62D3">
        <w:instrText>, 148 Wn.2d 338 (2002)</w:instrText>
      </w:r>
      <w:r>
        <w:instrText xml:space="preserve">" \s "State v. Beaver, 148 Wn.2d 338 (2002)" \c 1 </w:instrText>
      </w:r>
      <w:r>
        <w:fldChar w:fldCharType="end"/>
      </w:r>
      <w:r w:rsidRPr="001519C1">
        <w:t>)</w:t>
      </w:r>
      <w:r>
        <w:t xml:space="preserve">.  </w:t>
      </w:r>
      <w:proofErr w:type="gramStart"/>
      <w:r>
        <w:t xml:space="preserve">A </w:t>
      </w:r>
      <w:r w:rsidRPr="001519C1">
        <w:t>“court will not read into [a] statute the language that it believes was omitted</w:t>
      </w:r>
      <w:r>
        <w:t>.</w:t>
      </w:r>
      <w:r w:rsidRPr="001519C1">
        <w:t>”</w:t>
      </w:r>
      <w:proofErr w:type="gramEnd"/>
      <w:r>
        <w:t xml:space="preserve"> </w:t>
      </w:r>
      <w:r w:rsidRPr="001519C1">
        <w:t xml:space="preserve"> </w:t>
      </w:r>
      <w:r w:rsidRPr="001519C1">
        <w:rPr>
          <w:i/>
        </w:rPr>
        <w:t>State v. Moses</w:t>
      </w:r>
      <w:r w:rsidRPr="001519C1">
        <w:t>, 145</w:t>
      </w:r>
      <w:r>
        <w:t> </w:t>
      </w:r>
      <w:r w:rsidRPr="001519C1">
        <w:t>W</w:t>
      </w:r>
      <w:r>
        <w:t xml:space="preserve">n.2d 370, 374 </w:t>
      </w:r>
      <w:r w:rsidRPr="001519C1">
        <w:t>(2002)</w:t>
      </w:r>
      <w:r>
        <w:fldChar w:fldCharType="begin"/>
      </w:r>
      <w:r>
        <w:instrText xml:space="preserve"> TA \l "</w:instrText>
      </w:r>
      <w:r w:rsidRPr="00DB2F27">
        <w:rPr>
          <w:i/>
        </w:rPr>
        <w:instrText>State v. Moses</w:instrText>
      </w:r>
      <w:r w:rsidRPr="00DB2F27">
        <w:instrText>, 145 Wn.2d 370 (2002)</w:instrText>
      </w:r>
      <w:r>
        <w:instrText xml:space="preserve">" \s "State v. Moses, 145 Wn.2d 370 (2002)" \c 1 </w:instrText>
      </w:r>
      <w:r>
        <w:fldChar w:fldCharType="end"/>
      </w:r>
      <w:r w:rsidRPr="001519C1">
        <w:t xml:space="preserve"> (citing </w:t>
      </w:r>
      <w:r w:rsidRPr="001519C1">
        <w:rPr>
          <w:i/>
        </w:rPr>
        <w:t>Jenkins v. Bellingham Mun</w:t>
      </w:r>
      <w:proofErr w:type="gramStart"/>
      <w:r w:rsidRPr="001519C1">
        <w:rPr>
          <w:i/>
        </w:rPr>
        <w:t xml:space="preserve">. </w:t>
      </w:r>
      <w:proofErr w:type="gramEnd"/>
      <w:r w:rsidRPr="001519C1">
        <w:rPr>
          <w:i/>
        </w:rPr>
        <w:t>Court</w:t>
      </w:r>
      <w:r w:rsidRPr="001519C1">
        <w:t>, 95</w:t>
      </w:r>
      <w:r>
        <w:t> </w:t>
      </w:r>
      <w:r w:rsidRPr="001519C1">
        <w:t>W</w:t>
      </w:r>
      <w:r>
        <w:t>n</w:t>
      </w:r>
      <w:r w:rsidRPr="001519C1">
        <w:t>.2d 574, 579</w:t>
      </w:r>
      <w:r>
        <w:t xml:space="preserve"> </w:t>
      </w:r>
      <w:r w:rsidRPr="001519C1">
        <w:t>(1981)</w:t>
      </w:r>
      <w:r>
        <w:fldChar w:fldCharType="begin"/>
      </w:r>
      <w:r>
        <w:instrText xml:space="preserve"> TA \l "</w:instrText>
      </w:r>
      <w:r w:rsidRPr="00AF0EF7">
        <w:rPr>
          <w:i/>
        </w:rPr>
        <w:instrText>Jenkins v. Bellingham Mun</w:instrText>
      </w:r>
      <w:proofErr w:type="gramStart"/>
      <w:r w:rsidRPr="00AF0EF7">
        <w:rPr>
          <w:i/>
        </w:rPr>
        <w:instrText xml:space="preserve">. </w:instrText>
      </w:r>
      <w:proofErr w:type="gramEnd"/>
      <w:r w:rsidRPr="00AF0EF7">
        <w:rPr>
          <w:i/>
        </w:rPr>
        <w:instrText>Court</w:instrText>
      </w:r>
      <w:r w:rsidRPr="00AF0EF7">
        <w:instrText>, 95 Wn.2d 574</w:instrText>
      </w:r>
      <w:r>
        <w:instrText xml:space="preserve"> </w:instrText>
      </w:r>
      <w:r w:rsidRPr="00AF0EF7">
        <w:instrText>(1981)</w:instrText>
      </w:r>
      <w:r>
        <w:instrText>" \s "Jenkins v. Bellingham Mun</w:instrText>
      </w:r>
      <w:proofErr w:type="gramStart"/>
      <w:r>
        <w:instrText xml:space="preserve">. </w:instrText>
      </w:r>
      <w:proofErr w:type="gramEnd"/>
      <w:r>
        <w:instrText xml:space="preserve">Court, 95 Wn.2d 574 (1981)" \c </w:instrText>
      </w:r>
      <w:proofErr w:type="gramStart"/>
      <w:r>
        <w:instrText xml:space="preserve">1 </w:instrText>
      </w:r>
      <w:proofErr w:type="gramEnd"/>
      <w:r>
        <w:fldChar w:fldCharType="end"/>
      </w:r>
      <w:r w:rsidRPr="001519C1">
        <w:t xml:space="preserve">). </w:t>
      </w:r>
      <w:r>
        <w:t xml:space="preserve"> </w:t>
      </w:r>
      <w:r w:rsidRPr="001519C1">
        <w:t xml:space="preserve">In accordance with these rules, where the legislature includes particular language in one section of a statute but omits it in another, the exclusion </w:t>
      </w:r>
      <w:proofErr w:type="gramStart"/>
      <w:r w:rsidRPr="001519C1">
        <w:t>is presumed</w:t>
      </w:r>
      <w:proofErr w:type="gramEnd"/>
      <w:r w:rsidRPr="001519C1">
        <w:t xml:space="preserve"> intentional. </w:t>
      </w:r>
      <w:r>
        <w:t xml:space="preserve"> </w:t>
      </w:r>
      <w:r w:rsidRPr="001519C1">
        <w:rPr>
          <w:i/>
        </w:rPr>
        <w:t>Kucana</w:t>
      </w:r>
      <w:r>
        <w:rPr>
          <w:i/>
        </w:rPr>
        <w:t> </w:t>
      </w:r>
      <w:r w:rsidRPr="001519C1">
        <w:rPr>
          <w:i/>
        </w:rPr>
        <w:t>v. Holder</w:t>
      </w:r>
      <w:r w:rsidRPr="001519C1">
        <w:t>, 558</w:t>
      </w:r>
      <w:r>
        <w:t> </w:t>
      </w:r>
      <w:r w:rsidRPr="001519C1">
        <w:t>U.S. 233, 249, 130</w:t>
      </w:r>
      <w:r>
        <w:t> </w:t>
      </w:r>
      <w:r w:rsidRPr="001519C1">
        <w:t>S.Ct. 8</w:t>
      </w:r>
      <w:r>
        <w:t>27, 838, 175 L.Ed.2d 694 (2010)</w:t>
      </w:r>
      <w:r>
        <w:fldChar w:fldCharType="begin"/>
      </w:r>
      <w:r>
        <w:instrText xml:space="preserve"> TA \l "</w:instrText>
      </w:r>
      <w:r w:rsidRPr="00702D04">
        <w:rPr>
          <w:i/>
        </w:rPr>
        <w:instrText>Kucana v. Holder</w:instrText>
      </w:r>
      <w:r w:rsidRPr="00702D04">
        <w:instrText>, 558 U.S. 233, 130 S.Ct. 827, 175 L.Ed.2d 694 (2010)</w:instrText>
      </w:r>
      <w:r>
        <w:instrText xml:space="preserve">" \s "Kucana v. Holder, 558 U.S. 233, 130 S.Ct. 827, 175 L.Ed.2d 694 (2010)" \c </w:instrText>
      </w:r>
      <w:proofErr w:type="gramStart"/>
      <w:r>
        <w:instrText xml:space="preserve">1 </w:instrText>
      </w:r>
      <w:proofErr w:type="gramEnd"/>
      <w:r>
        <w:fldChar w:fldCharType="end"/>
      </w:r>
      <w:r w:rsidRPr="001519C1">
        <w:t>.</w:t>
      </w:r>
    </w:p>
  </w:footnote>
  <w:footnote w:id="108">
    <w:p w:rsidR="00420555" w:rsidRDefault="00420555" w:rsidP="00490361">
      <w:pPr>
        <w:pStyle w:val="FootnoteText"/>
        <w:keepLines/>
        <w:ind w:firstLine="360"/>
      </w:pPr>
      <w:r>
        <w:rPr>
          <w:rStyle w:val="FootnoteReference"/>
        </w:rPr>
        <w:footnoteRef/>
      </w:r>
      <w:r>
        <w:tab/>
      </w:r>
      <w:r w:rsidRPr="007C0EBC">
        <w:rPr>
          <w:i/>
        </w:rPr>
        <w:t xml:space="preserve">In re </w:t>
      </w:r>
      <w:r>
        <w:rPr>
          <w:i/>
        </w:rPr>
        <w:t xml:space="preserve">Joint </w:t>
      </w:r>
      <w:r w:rsidRPr="007C0EBC">
        <w:rPr>
          <w:i/>
        </w:rPr>
        <w:t>Application of PacifiCorp &amp; Scottish Power, LLC</w:t>
      </w:r>
      <w:r w:rsidRPr="007C0EBC">
        <w:t>, Docket</w:t>
      </w:r>
      <w:r>
        <w:t> </w:t>
      </w:r>
      <w:r w:rsidRPr="007C0EBC">
        <w:t xml:space="preserve">UE-981627, </w:t>
      </w:r>
      <w:r>
        <w:t xml:space="preserve">3rd </w:t>
      </w:r>
      <w:r w:rsidRPr="007C0EBC">
        <w:t>Supp</w:t>
      </w:r>
      <w:r>
        <w:t xml:space="preserve">. </w:t>
      </w:r>
      <w:r w:rsidRPr="007C0EBC">
        <w:t>Order at 2-3 (Apr</w:t>
      </w:r>
      <w:r>
        <w:t>. </w:t>
      </w:r>
      <w:r w:rsidRPr="007C0EBC">
        <w:t>2, 1999)</w:t>
      </w:r>
      <w:r>
        <w:fldChar w:fldCharType="begin"/>
      </w:r>
      <w:r>
        <w:instrText xml:space="preserve"> TA \s "In re Joint Application of PacifiCorp &amp; Scottish Power, LLC, Docket UE-981627, 3rd Supp. Order (Apr. 2, 1999)" </w:instrText>
      </w:r>
      <w:r>
        <w:fldChar w:fldCharType="end"/>
      </w:r>
      <w:r>
        <w:t>.</w:t>
      </w:r>
    </w:p>
  </w:footnote>
  <w:footnote w:id="109">
    <w:p w:rsidR="00420555" w:rsidRDefault="00420555" w:rsidP="00490361">
      <w:pPr>
        <w:pStyle w:val="FootnoteText"/>
        <w:keepLines/>
        <w:ind w:firstLine="360"/>
      </w:pPr>
      <w:r>
        <w:rPr>
          <w:rStyle w:val="FootnoteReference"/>
        </w:rPr>
        <w:footnoteRef/>
      </w:r>
      <w:r>
        <w:tab/>
        <w:t>Order 06 at ¶ 25</w:t>
      </w:r>
      <w:r>
        <w:fldChar w:fldCharType="begin"/>
      </w:r>
      <w:r>
        <w:instrText xml:space="preserve"> TA \s "Wash. Utils</w:instrText>
      </w:r>
      <w:proofErr w:type="gramStart"/>
      <w:r>
        <w:instrText xml:space="preserve">. </w:instrText>
      </w:r>
      <w:proofErr w:type="gramEnd"/>
      <w:r>
        <w:instrText>&amp; Transportation Commn</w:instrText>
      </w:r>
      <w:proofErr w:type="gramStart"/>
      <w:r>
        <w:instrText>. v. Puget Sound</w:instrText>
      </w:r>
      <w:proofErr w:type="gramEnd"/>
      <w:r>
        <w:instrText xml:space="preserve"> Energy, Inc., Dockets UE-131099, et al., Order 06 (Oct. 23, 2013)" </w:instrText>
      </w:r>
      <w:r>
        <w:fldChar w:fldCharType="end"/>
      </w:r>
      <w:r>
        <w:t>.</w:t>
      </w:r>
    </w:p>
  </w:footnote>
  <w:footnote w:id="110">
    <w:p w:rsidR="00420555" w:rsidRDefault="00420555" w:rsidP="00490361">
      <w:pPr>
        <w:pStyle w:val="FootnoteText"/>
        <w:keepLines/>
        <w:ind w:firstLine="360"/>
      </w:pPr>
      <w:r>
        <w:rPr>
          <w:rStyle w:val="FootnoteReference"/>
        </w:rPr>
        <w:footnoteRef/>
      </w:r>
      <w:r>
        <w:tab/>
      </w:r>
      <w:proofErr w:type="gramStart"/>
      <w:r>
        <w:t>Puyallup Tribe Br. at ¶ 76.</w:t>
      </w:r>
      <w:proofErr w:type="gramEnd"/>
    </w:p>
  </w:footnote>
  <w:footnote w:id="111">
    <w:p w:rsidR="00420555" w:rsidRDefault="00420555" w:rsidP="00490361">
      <w:pPr>
        <w:pStyle w:val="FootnoteText"/>
        <w:keepLines/>
        <w:ind w:firstLine="360"/>
      </w:pPr>
      <w:r>
        <w:rPr>
          <w:rStyle w:val="FootnoteReference"/>
        </w:rPr>
        <w:footnoteRef/>
      </w:r>
      <w:r>
        <w:tab/>
        <w:t xml:space="preserve">If the Puyallup Tribe </w:t>
      </w:r>
      <w:proofErr w:type="gramStart"/>
      <w:r>
        <w:t>were</w:t>
      </w:r>
      <w:proofErr w:type="gramEnd"/>
      <w:r>
        <w:t xml:space="preserve"> to enter into good faith negotiations and enter into a Renewable Resource Agreement with Electron Hydro and terminated the Resource Enhancement Agreement with PSE, then it may be possible for PSE and Electron Hydro to close the transaction contemplated by the Asset Purchase Agreement because that is the sole condition precedent outstanding.  This would allow Order 06 to remain effective and negate the need for the Commission to approve the Amended Asset Purchase Agreement.</w:t>
      </w:r>
    </w:p>
  </w:footnote>
  <w:footnote w:id="112">
    <w:p w:rsidR="00420555" w:rsidRDefault="00420555" w:rsidP="00490361">
      <w:pPr>
        <w:pStyle w:val="FootnoteText"/>
        <w:keepLines/>
        <w:ind w:firstLine="360"/>
      </w:pPr>
      <w:r>
        <w:rPr>
          <w:rStyle w:val="FootnoteReference"/>
        </w:rPr>
        <w:footnoteRef/>
      </w:r>
      <w:r>
        <w:tab/>
      </w:r>
      <w:proofErr w:type="gramStart"/>
      <w:r>
        <w:t>Puyallup Tribe Br. at ¶ 76.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555" w:rsidRPr="00C26AA3" w:rsidRDefault="00420555" w:rsidP="00C26AA3">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A2BF3C"/>
    <w:lvl w:ilvl="0">
      <w:start w:val="1"/>
      <w:numFmt w:val="decimal"/>
      <w:lvlText w:val="%1."/>
      <w:lvlJc w:val="left"/>
      <w:pPr>
        <w:tabs>
          <w:tab w:val="num" w:pos="1800"/>
        </w:tabs>
        <w:ind w:left="1800" w:hanging="360"/>
      </w:pPr>
    </w:lvl>
  </w:abstractNum>
  <w:abstractNum w:abstractNumId="1">
    <w:nsid w:val="FFFFFF7D"/>
    <w:multiLevelType w:val="singleLevel"/>
    <w:tmpl w:val="D71C0EC4"/>
    <w:lvl w:ilvl="0">
      <w:start w:val="1"/>
      <w:numFmt w:val="decimal"/>
      <w:lvlText w:val="%1."/>
      <w:lvlJc w:val="left"/>
      <w:pPr>
        <w:tabs>
          <w:tab w:val="num" w:pos="1440"/>
        </w:tabs>
        <w:ind w:left="1440" w:hanging="360"/>
      </w:pPr>
    </w:lvl>
  </w:abstractNum>
  <w:abstractNum w:abstractNumId="2">
    <w:nsid w:val="FFFFFF7E"/>
    <w:multiLevelType w:val="singleLevel"/>
    <w:tmpl w:val="E33CFEFC"/>
    <w:lvl w:ilvl="0">
      <w:start w:val="1"/>
      <w:numFmt w:val="decimal"/>
      <w:lvlText w:val="%1."/>
      <w:lvlJc w:val="left"/>
      <w:pPr>
        <w:tabs>
          <w:tab w:val="num" w:pos="1080"/>
        </w:tabs>
        <w:ind w:left="1080" w:hanging="360"/>
      </w:pPr>
    </w:lvl>
  </w:abstractNum>
  <w:abstractNum w:abstractNumId="3">
    <w:nsid w:val="FFFFFF7F"/>
    <w:multiLevelType w:val="singleLevel"/>
    <w:tmpl w:val="71648070"/>
    <w:lvl w:ilvl="0">
      <w:start w:val="1"/>
      <w:numFmt w:val="decimal"/>
      <w:lvlText w:val="%1."/>
      <w:lvlJc w:val="left"/>
      <w:pPr>
        <w:tabs>
          <w:tab w:val="num" w:pos="720"/>
        </w:tabs>
        <w:ind w:left="720" w:hanging="360"/>
      </w:pPr>
    </w:lvl>
  </w:abstractNum>
  <w:abstractNum w:abstractNumId="4">
    <w:nsid w:val="FFFFFF80"/>
    <w:multiLevelType w:val="singleLevel"/>
    <w:tmpl w:val="3326B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4BAD1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086F7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45E21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DF272B2"/>
    <w:lvl w:ilvl="0">
      <w:start w:val="1"/>
      <w:numFmt w:val="decimal"/>
      <w:lvlText w:val="%1."/>
      <w:lvlJc w:val="left"/>
      <w:pPr>
        <w:tabs>
          <w:tab w:val="num" w:pos="360"/>
        </w:tabs>
        <w:ind w:left="360" w:hanging="360"/>
      </w:pPr>
    </w:lvl>
  </w:abstractNum>
  <w:abstractNum w:abstractNumId="9">
    <w:nsid w:val="FFFFFF89"/>
    <w:multiLevelType w:val="singleLevel"/>
    <w:tmpl w:val="CFC44294"/>
    <w:lvl w:ilvl="0">
      <w:start w:val="1"/>
      <w:numFmt w:val="bullet"/>
      <w:lvlText w:val=""/>
      <w:lvlJc w:val="left"/>
      <w:pPr>
        <w:tabs>
          <w:tab w:val="num" w:pos="360"/>
        </w:tabs>
        <w:ind w:left="360" w:hanging="360"/>
      </w:pPr>
      <w:rPr>
        <w:rFonts w:ascii="Symbol" w:hAnsi="Symbol" w:hint="default"/>
      </w:rPr>
    </w:lvl>
  </w:abstractNum>
  <w:abstractNum w:abstractNumId="10">
    <w:nsid w:val="24E93698"/>
    <w:multiLevelType w:val="hybridMultilevel"/>
    <w:tmpl w:val="395CCB4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2605566F"/>
    <w:multiLevelType w:val="hybridMultilevel"/>
    <w:tmpl w:val="1550142A"/>
    <w:lvl w:ilvl="0" w:tplc="2220B13A">
      <w:start w:val="1"/>
      <w:numFmt w:val="bullet"/>
      <w:lvlText w:val=""/>
      <w:lvlJc w:val="left"/>
      <w:pPr>
        <w:tabs>
          <w:tab w:val="num" w:pos="1980"/>
        </w:tabs>
        <w:ind w:left="1980" w:hanging="630"/>
      </w:pPr>
      <w:rPr>
        <w:rFonts w:ascii="Symbol" w:hAnsi="Symbol" w:hint="default"/>
      </w:rPr>
    </w:lvl>
    <w:lvl w:ilvl="1" w:tplc="89203C68">
      <w:start w:val="1"/>
      <w:numFmt w:val="bullet"/>
      <w:lvlText w:val="o"/>
      <w:lvlJc w:val="left"/>
      <w:pPr>
        <w:tabs>
          <w:tab w:val="num" w:pos="1830"/>
        </w:tabs>
        <w:ind w:left="1830" w:hanging="360"/>
      </w:pPr>
      <w:rPr>
        <w:rFonts w:ascii="Courier New" w:hAnsi="Courier New" w:cs="Times New Roman" w:hint="default"/>
      </w:rPr>
    </w:lvl>
    <w:lvl w:ilvl="2" w:tplc="D0D64DEC">
      <w:start w:val="1"/>
      <w:numFmt w:val="bullet"/>
      <w:lvlText w:val=""/>
      <w:lvlJc w:val="left"/>
      <w:pPr>
        <w:tabs>
          <w:tab w:val="num" w:pos="2790"/>
        </w:tabs>
        <w:ind w:left="2790" w:hanging="360"/>
      </w:pPr>
      <w:rPr>
        <w:rFonts w:ascii="Wingdings" w:hAnsi="Wingdings" w:hint="default"/>
      </w:rPr>
    </w:lvl>
    <w:lvl w:ilvl="3" w:tplc="AF6AE66C">
      <w:start w:val="1"/>
      <w:numFmt w:val="bullet"/>
      <w:lvlText w:val=""/>
      <w:lvlJc w:val="left"/>
      <w:pPr>
        <w:tabs>
          <w:tab w:val="num" w:pos="3510"/>
        </w:tabs>
        <w:ind w:left="3510" w:hanging="360"/>
      </w:pPr>
      <w:rPr>
        <w:rFonts w:ascii="Symbol" w:hAnsi="Symbol" w:hint="default"/>
      </w:rPr>
    </w:lvl>
    <w:lvl w:ilvl="4" w:tplc="7C3C6F1E">
      <w:start w:val="1"/>
      <w:numFmt w:val="bullet"/>
      <w:lvlText w:val="o"/>
      <w:lvlJc w:val="left"/>
      <w:pPr>
        <w:tabs>
          <w:tab w:val="num" w:pos="4230"/>
        </w:tabs>
        <w:ind w:left="4230" w:hanging="360"/>
      </w:pPr>
      <w:rPr>
        <w:rFonts w:ascii="Courier New" w:hAnsi="Courier New" w:cs="Times New Roman" w:hint="default"/>
      </w:rPr>
    </w:lvl>
    <w:lvl w:ilvl="5" w:tplc="295E79DC">
      <w:start w:val="1"/>
      <w:numFmt w:val="bullet"/>
      <w:lvlText w:val=""/>
      <w:lvlJc w:val="left"/>
      <w:pPr>
        <w:tabs>
          <w:tab w:val="num" w:pos="4950"/>
        </w:tabs>
        <w:ind w:left="4950" w:hanging="360"/>
      </w:pPr>
      <w:rPr>
        <w:rFonts w:ascii="Wingdings" w:hAnsi="Wingdings" w:hint="default"/>
      </w:rPr>
    </w:lvl>
    <w:lvl w:ilvl="6" w:tplc="666A48DA">
      <w:start w:val="1"/>
      <w:numFmt w:val="bullet"/>
      <w:lvlText w:val=""/>
      <w:lvlJc w:val="left"/>
      <w:pPr>
        <w:tabs>
          <w:tab w:val="num" w:pos="5670"/>
        </w:tabs>
        <w:ind w:left="5670" w:hanging="360"/>
      </w:pPr>
      <w:rPr>
        <w:rFonts w:ascii="Symbol" w:hAnsi="Symbol" w:hint="default"/>
      </w:rPr>
    </w:lvl>
    <w:lvl w:ilvl="7" w:tplc="454848F4">
      <w:start w:val="1"/>
      <w:numFmt w:val="bullet"/>
      <w:lvlText w:val="o"/>
      <w:lvlJc w:val="left"/>
      <w:pPr>
        <w:tabs>
          <w:tab w:val="num" w:pos="6390"/>
        </w:tabs>
        <w:ind w:left="6390" w:hanging="360"/>
      </w:pPr>
      <w:rPr>
        <w:rFonts w:ascii="Courier New" w:hAnsi="Courier New" w:cs="Times New Roman" w:hint="default"/>
      </w:rPr>
    </w:lvl>
    <w:lvl w:ilvl="8" w:tplc="0536573C">
      <w:start w:val="1"/>
      <w:numFmt w:val="bullet"/>
      <w:lvlText w:val=""/>
      <w:lvlJc w:val="left"/>
      <w:pPr>
        <w:tabs>
          <w:tab w:val="num" w:pos="7110"/>
        </w:tabs>
        <w:ind w:left="7110" w:hanging="360"/>
      </w:pPr>
      <w:rPr>
        <w:rFonts w:ascii="Wingdings" w:hAnsi="Wingdings" w:hint="default"/>
      </w:rPr>
    </w:lvl>
  </w:abstractNum>
  <w:abstractNum w:abstractNumId="12">
    <w:nsid w:val="28353FBA"/>
    <w:multiLevelType w:val="hybridMultilevel"/>
    <w:tmpl w:val="103E79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F8616C6"/>
    <w:multiLevelType w:val="hybridMultilevel"/>
    <w:tmpl w:val="CECA9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7804763D"/>
    <w:multiLevelType w:val="hybridMultilevel"/>
    <w:tmpl w:val="861C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activeWritingStyle w:appName="MSWord" w:lang="en-US" w:vendorID="64" w:dllVersion="131078" w:nlCheck="1" w:checkStyle="0"/>
  <w:proofState w:spelling="clean" w:grammar="clean"/>
  <w:attachedTemplate r:id="rId1"/>
  <w:defaultTabStop w:val="720"/>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DocStamp_1_OptionalControlValues" w:val="ClientMatter|&amp;Client/Matter Number|1|%cm"/>
    <w:docVar w:name="MPDocID" w:val="07771-0233/LEGAL123460437.1"/>
    <w:docVar w:name="MPDocIDTemplate" w:val="%c-|%m/|%l|%n|.%v"/>
    <w:docVar w:name="MPDocIDTemplateDefault" w:val="%c-|%m/|%l|%n|.%v"/>
    <w:docVar w:name="NewDocStampType" w:val="1"/>
  </w:docVars>
  <w:rsids>
    <w:rsidRoot w:val="00FC6ABF"/>
    <w:rsid w:val="0000303D"/>
    <w:rsid w:val="00004F02"/>
    <w:rsid w:val="0000741D"/>
    <w:rsid w:val="00007EC1"/>
    <w:rsid w:val="0001403A"/>
    <w:rsid w:val="00015E93"/>
    <w:rsid w:val="00022F90"/>
    <w:rsid w:val="00027E02"/>
    <w:rsid w:val="00035A38"/>
    <w:rsid w:val="000726E8"/>
    <w:rsid w:val="00086DC4"/>
    <w:rsid w:val="00094EBB"/>
    <w:rsid w:val="00095FED"/>
    <w:rsid w:val="000A1A9E"/>
    <w:rsid w:val="000A7C0C"/>
    <w:rsid w:val="000C4064"/>
    <w:rsid w:val="000C57E8"/>
    <w:rsid w:val="000D0393"/>
    <w:rsid w:val="001059D8"/>
    <w:rsid w:val="0011790E"/>
    <w:rsid w:val="001212FA"/>
    <w:rsid w:val="0012237F"/>
    <w:rsid w:val="00122A02"/>
    <w:rsid w:val="001351F6"/>
    <w:rsid w:val="00142EB5"/>
    <w:rsid w:val="00147A0E"/>
    <w:rsid w:val="001519C1"/>
    <w:rsid w:val="00165F25"/>
    <w:rsid w:val="00165F27"/>
    <w:rsid w:val="00175CBF"/>
    <w:rsid w:val="001769C8"/>
    <w:rsid w:val="00183EC3"/>
    <w:rsid w:val="00190CE0"/>
    <w:rsid w:val="001A0328"/>
    <w:rsid w:val="001B05D3"/>
    <w:rsid w:val="001D3B4B"/>
    <w:rsid w:val="001D43DA"/>
    <w:rsid w:val="001E2EBC"/>
    <w:rsid w:val="001F0002"/>
    <w:rsid w:val="001F2767"/>
    <w:rsid w:val="001F2905"/>
    <w:rsid w:val="00232C32"/>
    <w:rsid w:val="00236312"/>
    <w:rsid w:val="00236865"/>
    <w:rsid w:val="00256BB9"/>
    <w:rsid w:val="00270758"/>
    <w:rsid w:val="00272D7E"/>
    <w:rsid w:val="00280DB6"/>
    <w:rsid w:val="00284408"/>
    <w:rsid w:val="0028695C"/>
    <w:rsid w:val="002A2D1E"/>
    <w:rsid w:val="002C328E"/>
    <w:rsid w:val="002D4589"/>
    <w:rsid w:val="002D75AD"/>
    <w:rsid w:val="002E20DC"/>
    <w:rsid w:val="002E3674"/>
    <w:rsid w:val="002E5FC8"/>
    <w:rsid w:val="002E6C1D"/>
    <w:rsid w:val="002E7D35"/>
    <w:rsid w:val="002F4053"/>
    <w:rsid w:val="00324393"/>
    <w:rsid w:val="003327B7"/>
    <w:rsid w:val="003412E6"/>
    <w:rsid w:val="0035139C"/>
    <w:rsid w:val="0035444B"/>
    <w:rsid w:val="00354741"/>
    <w:rsid w:val="00355B96"/>
    <w:rsid w:val="00376807"/>
    <w:rsid w:val="00383F2B"/>
    <w:rsid w:val="003865A3"/>
    <w:rsid w:val="0038682F"/>
    <w:rsid w:val="0039068A"/>
    <w:rsid w:val="0039220B"/>
    <w:rsid w:val="00393325"/>
    <w:rsid w:val="003938B5"/>
    <w:rsid w:val="00394CFA"/>
    <w:rsid w:val="003B48F9"/>
    <w:rsid w:val="003B6748"/>
    <w:rsid w:val="003B6B38"/>
    <w:rsid w:val="003C6129"/>
    <w:rsid w:val="003C7AB2"/>
    <w:rsid w:val="003D1C38"/>
    <w:rsid w:val="003D1E34"/>
    <w:rsid w:val="003D6408"/>
    <w:rsid w:val="003E2CB7"/>
    <w:rsid w:val="003E527D"/>
    <w:rsid w:val="003E5ECD"/>
    <w:rsid w:val="003E6B74"/>
    <w:rsid w:val="00403AAC"/>
    <w:rsid w:val="0041450E"/>
    <w:rsid w:val="0041510C"/>
    <w:rsid w:val="00420555"/>
    <w:rsid w:val="00442FCF"/>
    <w:rsid w:val="004570BE"/>
    <w:rsid w:val="00467017"/>
    <w:rsid w:val="00467530"/>
    <w:rsid w:val="004738A7"/>
    <w:rsid w:val="00476682"/>
    <w:rsid w:val="00490361"/>
    <w:rsid w:val="00493C43"/>
    <w:rsid w:val="00495DE6"/>
    <w:rsid w:val="0049692F"/>
    <w:rsid w:val="004B4D51"/>
    <w:rsid w:val="004B6CEA"/>
    <w:rsid w:val="004C5DA9"/>
    <w:rsid w:val="004E76A6"/>
    <w:rsid w:val="004F313B"/>
    <w:rsid w:val="004F56C4"/>
    <w:rsid w:val="00516D56"/>
    <w:rsid w:val="005272C0"/>
    <w:rsid w:val="00540016"/>
    <w:rsid w:val="0054189F"/>
    <w:rsid w:val="005467A0"/>
    <w:rsid w:val="00552612"/>
    <w:rsid w:val="0057548C"/>
    <w:rsid w:val="0058662D"/>
    <w:rsid w:val="005920A2"/>
    <w:rsid w:val="005942CE"/>
    <w:rsid w:val="005A09C5"/>
    <w:rsid w:val="005B452A"/>
    <w:rsid w:val="005B673D"/>
    <w:rsid w:val="005C21E7"/>
    <w:rsid w:val="005C4893"/>
    <w:rsid w:val="005C55B7"/>
    <w:rsid w:val="005C74A0"/>
    <w:rsid w:val="005D0DF9"/>
    <w:rsid w:val="005D256C"/>
    <w:rsid w:val="005F0F17"/>
    <w:rsid w:val="006068D6"/>
    <w:rsid w:val="0062780A"/>
    <w:rsid w:val="00632B67"/>
    <w:rsid w:val="00636371"/>
    <w:rsid w:val="00641542"/>
    <w:rsid w:val="0064692A"/>
    <w:rsid w:val="00647523"/>
    <w:rsid w:val="006830B0"/>
    <w:rsid w:val="00684781"/>
    <w:rsid w:val="0068745C"/>
    <w:rsid w:val="006929C3"/>
    <w:rsid w:val="0069443E"/>
    <w:rsid w:val="006A4CFB"/>
    <w:rsid w:val="006B6CB5"/>
    <w:rsid w:val="006C3818"/>
    <w:rsid w:val="006C5194"/>
    <w:rsid w:val="006D2BEB"/>
    <w:rsid w:val="006E0838"/>
    <w:rsid w:val="006E6775"/>
    <w:rsid w:val="006F6C4D"/>
    <w:rsid w:val="006F7A84"/>
    <w:rsid w:val="006F7B04"/>
    <w:rsid w:val="00712130"/>
    <w:rsid w:val="00722553"/>
    <w:rsid w:val="00722760"/>
    <w:rsid w:val="007268EB"/>
    <w:rsid w:val="00735E8A"/>
    <w:rsid w:val="0074511B"/>
    <w:rsid w:val="007453C6"/>
    <w:rsid w:val="00750B00"/>
    <w:rsid w:val="007A2ABB"/>
    <w:rsid w:val="007A42A5"/>
    <w:rsid w:val="007C0EBC"/>
    <w:rsid w:val="007C21D9"/>
    <w:rsid w:val="007C731C"/>
    <w:rsid w:val="007D5774"/>
    <w:rsid w:val="007D5F47"/>
    <w:rsid w:val="007E2B4E"/>
    <w:rsid w:val="007E3993"/>
    <w:rsid w:val="007F1958"/>
    <w:rsid w:val="007F4E85"/>
    <w:rsid w:val="007F5C64"/>
    <w:rsid w:val="00813334"/>
    <w:rsid w:val="0081560C"/>
    <w:rsid w:val="00820CB7"/>
    <w:rsid w:val="00831326"/>
    <w:rsid w:val="008372F6"/>
    <w:rsid w:val="008519DA"/>
    <w:rsid w:val="008769A5"/>
    <w:rsid w:val="008816DD"/>
    <w:rsid w:val="0088728D"/>
    <w:rsid w:val="008875B7"/>
    <w:rsid w:val="008930FA"/>
    <w:rsid w:val="008A327E"/>
    <w:rsid w:val="008A60CF"/>
    <w:rsid w:val="008B387E"/>
    <w:rsid w:val="008B74D8"/>
    <w:rsid w:val="008B76CD"/>
    <w:rsid w:val="008C2DF1"/>
    <w:rsid w:val="008D17DE"/>
    <w:rsid w:val="008D6ACF"/>
    <w:rsid w:val="008E36C6"/>
    <w:rsid w:val="008E4E25"/>
    <w:rsid w:val="008E777A"/>
    <w:rsid w:val="00904829"/>
    <w:rsid w:val="0091191A"/>
    <w:rsid w:val="009351E2"/>
    <w:rsid w:val="00951CA2"/>
    <w:rsid w:val="009600F7"/>
    <w:rsid w:val="0097290F"/>
    <w:rsid w:val="00985A0B"/>
    <w:rsid w:val="009911F6"/>
    <w:rsid w:val="009952CE"/>
    <w:rsid w:val="00995C95"/>
    <w:rsid w:val="00997050"/>
    <w:rsid w:val="009A26F2"/>
    <w:rsid w:val="009B6DE7"/>
    <w:rsid w:val="009C2BA5"/>
    <w:rsid w:val="009C5BA8"/>
    <w:rsid w:val="009C7FC3"/>
    <w:rsid w:val="009D2F28"/>
    <w:rsid w:val="009E685C"/>
    <w:rsid w:val="009F127C"/>
    <w:rsid w:val="00A10A21"/>
    <w:rsid w:val="00A11EEF"/>
    <w:rsid w:val="00A25AD4"/>
    <w:rsid w:val="00A306EE"/>
    <w:rsid w:val="00A31A7A"/>
    <w:rsid w:val="00A32DBE"/>
    <w:rsid w:val="00A40489"/>
    <w:rsid w:val="00A527C1"/>
    <w:rsid w:val="00A56616"/>
    <w:rsid w:val="00A566AF"/>
    <w:rsid w:val="00A718FE"/>
    <w:rsid w:val="00A73098"/>
    <w:rsid w:val="00A771FA"/>
    <w:rsid w:val="00A801E1"/>
    <w:rsid w:val="00A85C89"/>
    <w:rsid w:val="00A97C90"/>
    <w:rsid w:val="00AB211B"/>
    <w:rsid w:val="00AC4F9F"/>
    <w:rsid w:val="00AE2E93"/>
    <w:rsid w:val="00AE5A8A"/>
    <w:rsid w:val="00AF4AF4"/>
    <w:rsid w:val="00AF4E1F"/>
    <w:rsid w:val="00AF5030"/>
    <w:rsid w:val="00B022D0"/>
    <w:rsid w:val="00B03B78"/>
    <w:rsid w:val="00B041DF"/>
    <w:rsid w:val="00B1152D"/>
    <w:rsid w:val="00B13974"/>
    <w:rsid w:val="00B1544F"/>
    <w:rsid w:val="00B2584F"/>
    <w:rsid w:val="00B26E58"/>
    <w:rsid w:val="00B4016D"/>
    <w:rsid w:val="00B5095A"/>
    <w:rsid w:val="00B50D24"/>
    <w:rsid w:val="00B66586"/>
    <w:rsid w:val="00B738C9"/>
    <w:rsid w:val="00B803C8"/>
    <w:rsid w:val="00B92121"/>
    <w:rsid w:val="00BB2905"/>
    <w:rsid w:val="00BB574B"/>
    <w:rsid w:val="00BD1778"/>
    <w:rsid w:val="00BD2765"/>
    <w:rsid w:val="00BE1F93"/>
    <w:rsid w:val="00BE2AA9"/>
    <w:rsid w:val="00BE445B"/>
    <w:rsid w:val="00BF0AE8"/>
    <w:rsid w:val="00BF6F05"/>
    <w:rsid w:val="00C02E8B"/>
    <w:rsid w:val="00C148FE"/>
    <w:rsid w:val="00C26AA3"/>
    <w:rsid w:val="00C35440"/>
    <w:rsid w:val="00C41F73"/>
    <w:rsid w:val="00C61262"/>
    <w:rsid w:val="00C63FB2"/>
    <w:rsid w:val="00C65789"/>
    <w:rsid w:val="00CB3320"/>
    <w:rsid w:val="00CB33C3"/>
    <w:rsid w:val="00CC023F"/>
    <w:rsid w:val="00CD4C6F"/>
    <w:rsid w:val="00CE037F"/>
    <w:rsid w:val="00CE20E0"/>
    <w:rsid w:val="00CF5559"/>
    <w:rsid w:val="00D144A1"/>
    <w:rsid w:val="00D27178"/>
    <w:rsid w:val="00D32EBC"/>
    <w:rsid w:val="00D37A58"/>
    <w:rsid w:val="00D5131A"/>
    <w:rsid w:val="00D71A58"/>
    <w:rsid w:val="00D82797"/>
    <w:rsid w:val="00D91724"/>
    <w:rsid w:val="00DA0304"/>
    <w:rsid w:val="00DA3CC4"/>
    <w:rsid w:val="00DA7A01"/>
    <w:rsid w:val="00DB4270"/>
    <w:rsid w:val="00DC510F"/>
    <w:rsid w:val="00DD69D8"/>
    <w:rsid w:val="00DE074E"/>
    <w:rsid w:val="00DE35B7"/>
    <w:rsid w:val="00DE76B3"/>
    <w:rsid w:val="00DF190F"/>
    <w:rsid w:val="00E040AB"/>
    <w:rsid w:val="00E14358"/>
    <w:rsid w:val="00E15EDA"/>
    <w:rsid w:val="00E20665"/>
    <w:rsid w:val="00E21956"/>
    <w:rsid w:val="00E26401"/>
    <w:rsid w:val="00E35074"/>
    <w:rsid w:val="00E36557"/>
    <w:rsid w:val="00E42EC6"/>
    <w:rsid w:val="00E734F6"/>
    <w:rsid w:val="00E75242"/>
    <w:rsid w:val="00E77056"/>
    <w:rsid w:val="00E85A25"/>
    <w:rsid w:val="00E90757"/>
    <w:rsid w:val="00E91ADD"/>
    <w:rsid w:val="00ED050B"/>
    <w:rsid w:val="00ED1A92"/>
    <w:rsid w:val="00ED3EAD"/>
    <w:rsid w:val="00ED76CD"/>
    <w:rsid w:val="00EE1948"/>
    <w:rsid w:val="00EE3B6A"/>
    <w:rsid w:val="00EE7718"/>
    <w:rsid w:val="00EF50F5"/>
    <w:rsid w:val="00EF73AF"/>
    <w:rsid w:val="00F05848"/>
    <w:rsid w:val="00F22FFF"/>
    <w:rsid w:val="00F247CD"/>
    <w:rsid w:val="00F31155"/>
    <w:rsid w:val="00F32B64"/>
    <w:rsid w:val="00F354BC"/>
    <w:rsid w:val="00F5781A"/>
    <w:rsid w:val="00F6285E"/>
    <w:rsid w:val="00F6293E"/>
    <w:rsid w:val="00F70534"/>
    <w:rsid w:val="00F71F73"/>
    <w:rsid w:val="00F7479D"/>
    <w:rsid w:val="00F76416"/>
    <w:rsid w:val="00F86446"/>
    <w:rsid w:val="00F867F7"/>
    <w:rsid w:val="00F9397F"/>
    <w:rsid w:val="00FA701B"/>
    <w:rsid w:val="00FB3E14"/>
    <w:rsid w:val="00FB4293"/>
    <w:rsid w:val="00FC40CD"/>
    <w:rsid w:val="00FC4400"/>
    <w:rsid w:val="00FC6ABF"/>
    <w:rsid w:val="00FE1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24" w:unhideWhenUsed="0" w:qFormat="1"/>
    <w:lsdException w:name="heading 1" w:unhideWhenUsed="0"/>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iPriority="39" w:unhideWhenUsed="0"/>
    <w:lsdException w:name="Default Paragraph Font" w:uiPriority="1"/>
    <w:lsdException w:name="Body Text" w:uiPriority="4" w:qFormat="1"/>
    <w:lsdException w:name="Body Text Indent" w:semiHidden="0" w:uiPriority="14" w:unhideWhenUsed="0" w:qFormat="1"/>
    <w:lsdException w:name="Subtitle" w:uiPriority="40"/>
    <w:lsdException w:name="Table Grid" w:semiHidden="0" w:uiPriority="59" w:unhideWhenUsed="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5"/>
    <w:lsdException w:name="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TOC Heading" w:uiPriority="39" w:qFormat="1"/>
  </w:latentStyles>
  <w:style w:type="paragraph" w:default="1" w:styleId="Normal">
    <w:name w:val="Normal"/>
    <w:uiPriority w:val="24"/>
    <w:qFormat/>
    <w:rsid w:val="00BB574B"/>
  </w:style>
  <w:style w:type="paragraph" w:styleId="Heading1">
    <w:name w:val="heading 1"/>
    <w:basedOn w:val="Normal"/>
    <w:next w:val="Normal"/>
    <w:link w:val="Heading1Char"/>
    <w:uiPriority w:val="99"/>
    <w:rsid w:val="001B05D3"/>
    <w:pPr>
      <w:keepNext/>
      <w:keepLines/>
      <w:spacing w:after="280"/>
      <w:jc w:val="center"/>
      <w:outlineLvl w:val="0"/>
    </w:pPr>
    <w:rPr>
      <w:rFonts w:eastAsiaTheme="majorEastAsia" w:cs="Times New Roman"/>
      <w:b/>
      <w:bCs/>
      <w:color w:val="000000" w:themeColor="text1"/>
    </w:rPr>
  </w:style>
  <w:style w:type="paragraph" w:styleId="Heading2">
    <w:name w:val="heading 2"/>
    <w:basedOn w:val="Normal"/>
    <w:next w:val="Normal"/>
    <w:link w:val="Heading2Char"/>
    <w:uiPriority w:val="99"/>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rsid w:val="008519DA"/>
    <w:pPr>
      <w:keepNext/>
      <w:keepLines/>
      <w:spacing w:after="280"/>
      <w:ind w:left="1440" w:hanging="720"/>
      <w:outlineLvl w:val="2"/>
    </w:pPr>
    <w:rPr>
      <w:rFonts w:eastAsia="PMingLiU" w:cs="Times New Roman"/>
      <w:b/>
      <w:bCs/>
      <w:color w:val="000000" w:themeColor="text1"/>
      <w:u w:val="single"/>
      <w:lang w:eastAsia="zh-CN"/>
    </w:rPr>
  </w:style>
  <w:style w:type="paragraph" w:styleId="Heading4">
    <w:name w:val="heading 4"/>
    <w:basedOn w:val="Normal"/>
    <w:next w:val="Normal"/>
    <w:link w:val="Heading4Char"/>
    <w:uiPriority w:val="99"/>
    <w:rsid w:val="001B05D3"/>
    <w:pPr>
      <w:keepNext/>
      <w:keepLines/>
      <w:spacing w:after="280"/>
      <w:ind w:left="1440"/>
      <w:outlineLvl w:val="3"/>
    </w:pPr>
    <w:rPr>
      <w:rFonts w:eastAsia="SimSun" w:cs="Times New Roman"/>
      <w:b/>
      <w:bCs/>
      <w:iCs/>
      <w:color w:val="000000" w:themeColor="text1"/>
      <w:u w:val="single"/>
      <w:lang w:eastAsia="zh-CN"/>
    </w:rPr>
  </w:style>
  <w:style w:type="paragraph" w:styleId="Heading5">
    <w:name w:val="heading 5"/>
    <w:basedOn w:val="Normal"/>
    <w:next w:val="Normal"/>
    <w:link w:val="Heading5Char"/>
    <w:uiPriority w:val="99"/>
    <w:rsid w:val="004B4D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line="240" w:lineRule="atLeast"/>
      <w:ind w:right="720"/>
    </w:pPr>
    <w:rPr>
      <w:bCs w:val="0"/>
      <w:color w:val="auto"/>
      <w:szCs w:val="20"/>
    </w:rPr>
  </w:style>
  <w:style w:type="character" w:customStyle="1" w:styleId="Heading3Char">
    <w:name w:val="Heading 3 Char"/>
    <w:basedOn w:val="DefaultParagraphFont"/>
    <w:link w:val="Heading3"/>
    <w:uiPriority w:val="99"/>
    <w:rsid w:val="008519DA"/>
    <w:rPr>
      <w:rFonts w:eastAsia="PMingLiU" w:cs="Times New Roman"/>
      <w:b/>
      <w:bCs/>
      <w:color w:val="000000" w:themeColor="text1"/>
      <w:u w:val="single"/>
      <w:lang w:eastAsia="zh-CN"/>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rsid w:val="001B05D3"/>
    <w:rPr>
      <w:rFonts w:eastAsiaTheme="majorEastAsia" w:cs="Times New Roman"/>
      <w:b/>
      <w:bCs/>
      <w:color w:val="000000" w:themeColor="text1"/>
    </w:rPr>
  </w:style>
  <w:style w:type="character" w:customStyle="1" w:styleId="Heading4Char">
    <w:name w:val="Heading 4 Char"/>
    <w:basedOn w:val="DefaultParagraphFont"/>
    <w:link w:val="Heading4"/>
    <w:uiPriority w:val="99"/>
    <w:rsid w:val="001B05D3"/>
    <w:rPr>
      <w:rFonts w:eastAsia="SimSun" w:cs="Times New Roman"/>
      <w:b/>
      <w:bCs/>
      <w:iCs/>
      <w:color w:val="000000" w:themeColor="text1"/>
      <w:u w:val="single"/>
      <w:lang w:eastAsia="zh-CN"/>
    </w:rPr>
  </w:style>
  <w:style w:type="character" w:customStyle="1" w:styleId="Heading5Char">
    <w:name w:val="Heading 5 Char"/>
    <w:basedOn w:val="DefaultParagraphFont"/>
    <w:link w:val="Heading5"/>
    <w:uiPriority w:val="99"/>
    <w:rsid w:val="004B4D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35"/>
    <w:unhideWhenUsed/>
    <w:rsid w:val="004B4D51"/>
    <w:pPr>
      <w:ind w:left="720"/>
      <w:contextualSpacing/>
    </w:p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table" w:styleId="TableGrid">
    <w:name w:val="Table Grid"/>
    <w:basedOn w:val="TableNormal"/>
    <w:uiPriority w:val="59"/>
    <w:rsid w:val="00FC6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Char">
    <w:name w:val="plain Char"/>
    <w:link w:val="plain"/>
    <w:locked/>
    <w:rsid w:val="00183EC3"/>
    <w:rPr>
      <w:lang w:eastAsia="zh-CN"/>
    </w:rPr>
  </w:style>
  <w:style w:type="paragraph" w:customStyle="1" w:styleId="plain">
    <w:name w:val="plain"/>
    <w:basedOn w:val="Normal"/>
    <w:link w:val="plainChar"/>
    <w:rsid w:val="00183EC3"/>
    <w:pPr>
      <w:spacing w:line="240" w:lineRule="atLeast"/>
    </w:pPr>
    <w:rPr>
      <w:lang w:eastAsia="zh-CN"/>
    </w:rPr>
  </w:style>
  <w:style w:type="paragraph" w:customStyle="1" w:styleId="H1">
    <w:name w:val="H1"/>
    <w:basedOn w:val="Normal"/>
    <w:link w:val="H1Char"/>
    <w:uiPriority w:val="24"/>
    <w:qFormat/>
    <w:rsid w:val="003938B5"/>
    <w:pPr>
      <w:keepNext/>
      <w:keepLines/>
      <w:spacing w:after="280"/>
      <w:jc w:val="center"/>
    </w:pPr>
    <w:rPr>
      <w:rFonts w:eastAsia="Times New Roman" w:cs="Times New Roman"/>
      <w:b/>
    </w:rPr>
  </w:style>
  <w:style w:type="character" w:customStyle="1" w:styleId="H1Char">
    <w:name w:val="H1 Char"/>
    <w:basedOn w:val="DefaultParagraphFont"/>
    <w:link w:val="H1"/>
    <w:uiPriority w:val="24"/>
    <w:rsid w:val="003938B5"/>
    <w:rPr>
      <w:rFonts w:eastAsia="Times New Roman" w:cs="Times New Roman"/>
      <w:b/>
    </w:rPr>
  </w:style>
  <w:style w:type="paragraph" w:customStyle="1" w:styleId="H2">
    <w:name w:val="H2"/>
    <w:basedOn w:val="H1"/>
    <w:link w:val="H2Char"/>
    <w:uiPriority w:val="24"/>
    <w:qFormat/>
    <w:rsid w:val="00D27178"/>
    <w:pPr>
      <w:ind w:left="720" w:right="720" w:hanging="720"/>
      <w:jc w:val="left"/>
    </w:pPr>
  </w:style>
  <w:style w:type="paragraph" w:customStyle="1" w:styleId="H3">
    <w:name w:val="H3"/>
    <w:basedOn w:val="H2"/>
    <w:link w:val="H3Char"/>
    <w:uiPriority w:val="24"/>
    <w:qFormat/>
    <w:rsid w:val="003938B5"/>
    <w:pPr>
      <w:ind w:left="1440"/>
    </w:pPr>
  </w:style>
  <w:style w:type="character" w:customStyle="1" w:styleId="H2Char">
    <w:name w:val="H2 Char"/>
    <w:basedOn w:val="H1Char"/>
    <w:link w:val="H2"/>
    <w:uiPriority w:val="24"/>
    <w:rsid w:val="00D27178"/>
    <w:rPr>
      <w:rFonts w:eastAsia="Times New Roman" w:cs="Times New Roman"/>
      <w:b/>
    </w:rPr>
  </w:style>
  <w:style w:type="paragraph" w:styleId="FootnoteText">
    <w:name w:val="footnote text"/>
    <w:basedOn w:val="Normal"/>
    <w:link w:val="FootnoteTextChar"/>
    <w:uiPriority w:val="99"/>
    <w:unhideWhenUsed/>
    <w:rsid w:val="003938B5"/>
    <w:rPr>
      <w:sz w:val="20"/>
      <w:szCs w:val="20"/>
    </w:rPr>
  </w:style>
  <w:style w:type="character" w:customStyle="1" w:styleId="H3Char">
    <w:name w:val="H3 Char"/>
    <w:basedOn w:val="H2Char"/>
    <w:link w:val="H3"/>
    <w:uiPriority w:val="24"/>
    <w:rsid w:val="003938B5"/>
    <w:rPr>
      <w:rFonts w:eastAsia="Times New Roman" w:cs="Times New Roman"/>
      <w:b/>
    </w:rPr>
  </w:style>
  <w:style w:type="character" w:customStyle="1" w:styleId="FootnoteTextChar">
    <w:name w:val="Footnote Text Char"/>
    <w:basedOn w:val="DefaultParagraphFont"/>
    <w:link w:val="FootnoteText"/>
    <w:uiPriority w:val="99"/>
    <w:rsid w:val="003938B5"/>
    <w:rPr>
      <w:sz w:val="20"/>
      <w:szCs w:val="20"/>
    </w:rPr>
  </w:style>
  <w:style w:type="character" w:styleId="FootnoteReference">
    <w:name w:val="footnote reference"/>
    <w:basedOn w:val="DefaultParagraphFont"/>
    <w:uiPriority w:val="99"/>
    <w:semiHidden/>
    <w:unhideWhenUsed/>
    <w:rsid w:val="003938B5"/>
    <w:rPr>
      <w:vertAlign w:val="superscript"/>
    </w:rPr>
  </w:style>
  <w:style w:type="paragraph" w:styleId="TOCHeading">
    <w:name w:val="TOC Heading"/>
    <w:basedOn w:val="Heading1"/>
    <w:next w:val="Normal"/>
    <w:uiPriority w:val="39"/>
    <w:unhideWhenUsed/>
    <w:qFormat/>
    <w:rsid w:val="009A26F2"/>
    <w:pPr>
      <w:spacing w:before="480" w:after="0" w:line="276" w:lineRule="auto"/>
      <w:jc w:val="left"/>
      <w:outlineLvl w:val="9"/>
    </w:pPr>
    <w:rPr>
      <w:rFonts w:asciiTheme="majorHAnsi"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9A26F2"/>
    <w:pPr>
      <w:tabs>
        <w:tab w:val="right" w:leader="dot" w:pos="9360"/>
      </w:tabs>
      <w:spacing w:after="100"/>
      <w:ind w:left="720" w:right="720" w:hanging="720"/>
    </w:pPr>
  </w:style>
  <w:style w:type="paragraph" w:styleId="TOC2">
    <w:name w:val="toc 2"/>
    <w:basedOn w:val="Normal"/>
    <w:next w:val="Normal"/>
    <w:autoRedefine/>
    <w:uiPriority w:val="39"/>
    <w:unhideWhenUsed/>
    <w:rsid w:val="009A26F2"/>
    <w:pPr>
      <w:tabs>
        <w:tab w:val="right" w:leader="dot" w:pos="9360"/>
      </w:tabs>
      <w:spacing w:after="100"/>
      <w:ind w:left="1440" w:right="720" w:hanging="720"/>
    </w:pPr>
  </w:style>
  <w:style w:type="paragraph" w:styleId="TOC3">
    <w:name w:val="toc 3"/>
    <w:basedOn w:val="Normal"/>
    <w:next w:val="Normal"/>
    <w:autoRedefine/>
    <w:uiPriority w:val="39"/>
    <w:unhideWhenUsed/>
    <w:rsid w:val="00476682"/>
    <w:pPr>
      <w:tabs>
        <w:tab w:val="left" w:pos="2160"/>
        <w:tab w:val="right" w:leader="dot" w:pos="9360"/>
      </w:tabs>
      <w:spacing w:after="100"/>
      <w:ind w:left="2160" w:right="720" w:hanging="720"/>
    </w:pPr>
    <w:rPr>
      <w:noProof/>
    </w:rPr>
  </w:style>
  <w:style w:type="character" w:styleId="Hyperlink">
    <w:name w:val="Hyperlink"/>
    <w:basedOn w:val="DefaultParagraphFont"/>
    <w:uiPriority w:val="99"/>
    <w:unhideWhenUsed/>
    <w:rsid w:val="009A26F2"/>
    <w:rPr>
      <w:color w:val="0000FF" w:themeColor="hyperlink"/>
      <w:u w:val="single"/>
    </w:rPr>
  </w:style>
  <w:style w:type="paragraph" w:customStyle="1" w:styleId="Default">
    <w:name w:val="Default"/>
    <w:rsid w:val="00BB2905"/>
    <w:pPr>
      <w:autoSpaceDE w:val="0"/>
      <w:autoSpaceDN w:val="0"/>
      <w:adjustRightInd w:val="0"/>
    </w:pPr>
    <w:rPr>
      <w:rFonts w:cs="Times New Roman"/>
      <w:color w:val="000000"/>
    </w:rPr>
  </w:style>
  <w:style w:type="paragraph" w:styleId="BalloonText">
    <w:name w:val="Balloon Text"/>
    <w:basedOn w:val="Normal"/>
    <w:link w:val="BalloonTextChar"/>
    <w:uiPriority w:val="99"/>
    <w:semiHidden/>
    <w:unhideWhenUsed/>
    <w:rsid w:val="00015E93"/>
    <w:rPr>
      <w:rFonts w:ascii="Tahoma" w:hAnsi="Tahoma" w:cs="Tahoma"/>
      <w:sz w:val="16"/>
      <w:szCs w:val="16"/>
    </w:rPr>
  </w:style>
  <w:style w:type="character" w:customStyle="1" w:styleId="BalloonTextChar">
    <w:name w:val="Balloon Text Char"/>
    <w:basedOn w:val="DefaultParagraphFont"/>
    <w:link w:val="BalloonText"/>
    <w:uiPriority w:val="99"/>
    <w:semiHidden/>
    <w:rsid w:val="00015E93"/>
    <w:rPr>
      <w:rFonts w:ascii="Tahoma" w:hAnsi="Tahoma" w:cs="Tahoma"/>
      <w:sz w:val="16"/>
      <w:szCs w:val="16"/>
    </w:rPr>
  </w:style>
  <w:style w:type="character" w:styleId="CommentReference">
    <w:name w:val="annotation reference"/>
    <w:basedOn w:val="DefaultParagraphFont"/>
    <w:uiPriority w:val="99"/>
    <w:semiHidden/>
    <w:unhideWhenUsed/>
    <w:rsid w:val="00A11EEF"/>
    <w:rPr>
      <w:sz w:val="16"/>
      <w:szCs w:val="16"/>
    </w:rPr>
  </w:style>
  <w:style w:type="paragraph" w:styleId="CommentText">
    <w:name w:val="annotation text"/>
    <w:basedOn w:val="Normal"/>
    <w:link w:val="CommentTextChar"/>
    <w:uiPriority w:val="99"/>
    <w:semiHidden/>
    <w:unhideWhenUsed/>
    <w:rsid w:val="00A11EEF"/>
    <w:rPr>
      <w:sz w:val="20"/>
      <w:szCs w:val="20"/>
    </w:rPr>
  </w:style>
  <w:style w:type="character" w:customStyle="1" w:styleId="CommentTextChar">
    <w:name w:val="Comment Text Char"/>
    <w:basedOn w:val="DefaultParagraphFont"/>
    <w:link w:val="CommentText"/>
    <w:uiPriority w:val="99"/>
    <w:semiHidden/>
    <w:rsid w:val="00A11EEF"/>
    <w:rPr>
      <w:sz w:val="20"/>
      <w:szCs w:val="20"/>
    </w:rPr>
  </w:style>
  <w:style w:type="paragraph" w:styleId="CommentSubject">
    <w:name w:val="annotation subject"/>
    <w:basedOn w:val="CommentText"/>
    <w:next w:val="CommentText"/>
    <w:link w:val="CommentSubjectChar"/>
    <w:uiPriority w:val="99"/>
    <w:semiHidden/>
    <w:unhideWhenUsed/>
    <w:rsid w:val="00A11EEF"/>
    <w:rPr>
      <w:b/>
      <w:bCs/>
    </w:rPr>
  </w:style>
  <w:style w:type="character" w:customStyle="1" w:styleId="CommentSubjectChar">
    <w:name w:val="Comment Subject Char"/>
    <w:basedOn w:val="CommentTextChar"/>
    <w:link w:val="CommentSubject"/>
    <w:uiPriority w:val="99"/>
    <w:semiHidden/>
    <w:rsid w:val="00A11EEF"/>
    <w:rPr>
      <w:b/>
      <w:bCs/>
      <w:sz w:val="20"/>
      <w:szCs w:val="20"/>
    </w:rPr>
  </w:style>
  <w:style w:type="paragraph" w:styleId="Revision">
    <w:name w:val="Revision"/>
    <w:hidden/>
    <w:uiPriority w:val="99"/>
    <w:semiHidden/>
    <w:rsid w:val="00B1152D"/>
  </w:style>
  <w:style w:type="paragraph" w:styleId="TOAHeading">
    <w:name w:val="toa heading"/>
    <w:basedOn w:val="Normal"/>
    <w:next w:val="Normal"/>
    <w:uiPriority w:val="99"/>
    <w:unhideWhenUsed/>
    <w:rsid w:val="009D2F28"/>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9D2F28"/>
    <w:pPr>
      <w:ind w:left="240" w:hanging="240"/>
    </w:pPr>
  </w:style>
  <w:style w:type="character" w:customStyle="1" w:styleId="zzmpTrailerItem">
    <w:name w:val="zzmpTrailerItem"/>
    <w:rsid w:val="00A85C89"/>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24" w:unhideWhenUsed="0" w:qFormat="1"/>
    <w:lsdException w:name="heading 1" w:unhideWhenUsed="0"/>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iPriority="39" w:unhideWhenUsed="0"/>
    <w:lsdException w:name="Default Paragraph Font" w:uiPriority="1"/>
    <w:lsdException w:name="Body Text" w:uiPriority="4" w:qFormat="1"/>
    <w:lsdException w:name="Body Text Indent" w:semiHidden="0" w:uiPriority="14" w:unhideWhenUsed="0" w:qFormat="1"/>
    <w:lsdException w:name="Subtitle" w:uiPriority="40"/>
    <w:lsdException w:name="Table Grid" w:semiHidden="0" w:uiPriority="59" w:unhideWhenUsed="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5"/>
    <w:lsdException w:name="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TOC Heading" w:uiPriority="39" w:qFormat="1"/>
  </w:latentStyles>
  <w:style w:type="paragraph" w:default="1" w:styleId="Normal">
    <w:name w:val="Normal"/>
    <w:uiPriority w:val="24"/>
    <w:qFormat/>
    <w:rsid w:val="00BB574B"/>
  </w:style>
  <w:style w:type="paragraph" w:styleId="Heading1">
    <w:name w:val="heading 1"/>
    <w:basedOn w:val="Normal"/>
    <w:next w:val="Normal"/>
    <w:link w:val="Heading1Char"/>
    <w:uiPriority w:val="99"/>
    <w:rsid w:val="001B05D3"/>
    <w:pPr>
      <w:keepNext/>
      <w:keepLines/>
      <w:spacing w:after="280"/>
      <w:jc w:val="center"/>
      <w:outlineLvl w:val="0"/>
    </w:pPr>
    <w:rPr>
      <w:rFonts w:eastAsiaTheme="majorEastAsia" w:cs="Times New Roman"/>
      <w:b/>
      <w:bCs/>
      <w:color w:val="000000" w:themeColor="text1"/>
    </w:rPr>
  </w:style>
  <w:style w:type="paragraph" w:styleId="Heading2">
    <w:name w:val="heading 2"/>
    <w:basedOn w:val="Normal"/>
    <w:next w:val="Normal"/>
    <w:link w:val="Heading2Char"/>
    <w:uiPriority w:val="99"/>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rsid w:val="008519DA"/>
    <w:pPr>
      <w:keepNext/>
      <w:keepLines/>
      <w:spacing w:after="280"/>
      <w:ind w:left="1440" w:hanging="720"/>
      <w:outlineLvl w:val="2"/>
    </w:pPr>
    <w:rPr>
      <w:rFonts w:eastAsia="PMingLiU" w:cs="Times New Roman"/>
      <w:b/>
      <w:bCs/>
      <w:color w:val="000000" w:themeColor="text1"/>
      <w:u w:val="single"/>
      <w:lang w:eastAsia="zh-CN"/>
    </w:rPr>
  </w:style>
  <w:style w:type="paragraph" w:styleId="Heading4">
    <w:name w:val="heading 4"/>
    <w:basedOn w:val="Normal"/>
    <w:next w:val="Normal"/>
    <w:link w:val="Heading4Char"/>
    <w:uiPriority w:val="99"/>
    <w:rsid w:val="001B05D3"/>
    <w:pPr>
      <w:keepNext/>
      <w:keepLines/>
      <w:spacing w:after="280"/>
      <w:ind w:left="1440"/>
      <w:outlineLvl w:val="3"/>
    </w:pPr>
    <w:rPr>
      <w:rFonts w:eastAsia="SimSun" w:cs="Times New Roman"/>
      <w:b/>
      <w:bCs/>
      <w:iCs/>
      <w:color w:val="000000" w:themeColor="text1"/>
      <w:u w:val="single"/>
      <w:lang w:eastAsia="zh-CN"/>
    </w:rPr>
  </w:style>
  <w:style w:type="paragraph" w:styleId="Heading5">
    <w:name w:val="heading 5"/>
    <w:basedOn w:val="Normal"/>
    <w:next w:val="Normal"/>
    <w:link w:val="Heading5Char"/>
    <w:uiPriority w:val="99"/>
    <w:rsid w:val="004B4D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line="240" w:lineRule="atLeast"/>
      <w:ind w:right="720"/>
    </w:pPr>
    <w:rPr>
      <w:bCs w:val="0"/>
      <w:color w:val="auto"/>
      <w:szCs w:val="20"/>
    </w:rPr>
  </w:style>
  <w:style w:type="character" w:customStyle="1" w:styleId="Heading3Char">
    <w:name w:val="Heading 3 Char"/>
    <w:basedOn w:val="DefaultParagraphFont"/>
    <w:link w:val="Heading3"/>
    <w:uiPriority w:val="99"/>
    <w:rsid w:val="008519DA"/>
    <w:rPr>
      <w:rFonts w:eastAsia="PMingLiU" w:cs="Times New Roman"/>
      <w:b/>
      <w:bCs/>
      <w:color w:val="000000" w:themeColor="text1"/>
      <w:u w:val="single"/>
      <w:lang w:eastAsia="zh-CN"/>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rsid w:val="001B05D3"/>
    <w:rPr>
      <w:rFonts w:eastAsiaTheme="majorEastAsia" w:cs="Times New Roman"/>
      <w:b/>
      <w:bCs/>
      <w:color w:val="000000" w:themeColor="text1"/>
    </w:rPr>
  </w:style>
  <w:style w:type="character" w:customStyle="1" w:styleId="Heading4Char">
    <w:name w:val="Heading 4 Char"/>
    <w:basedOn w:val="DefaultParagraphFont"/>
    <w:link w:val="Heading4"/>
    <w:uiPriority w:val="99"/>
    <w:rsid w:val="001B05D3"/>
    <w:rPr>
      <w:rFonts w:eastAsia="SimSun" w:cs="Times New Roman"/>
      <w:b/>
      <w:bCs/>
      <w:iCs/>
      <w:color w:val="000000" w:themeColor="text1"/>
      <w:u w:val="single"/>
      <w:lang w:eastAsia="zh-CN"/>
    </w:rPr>
  </w:style>
  <w:style w:type="character" w:customStyle="1" w:styleId="Heading5Char">
    <w:name w:val="Heading 5 Char"/>
    <w:basedOn w:val="DefaultParagraphFont"/>
    <w:link w:val="Heading5"/>
    <w:uiPriority w:val="99"/>
    <w:rsid w:val="004B4D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35"/>
    <w:unhideWhenUsed/>
    <w:rsid w:val="004B4D51"/>
    <w:pPr>
      <w:ind w:left="720"/>
      <w:contextualSpacing/>
    </w:p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table" w:styleId="TableGrid">
    <w:name w:val="Table Grid"/>
    <w:basedOn w:val="TableNormal"/>
    <w:uiPriority w:val="59"/>
    <w:rsid w:val="00FC6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Char">
    <w:name w:val="plain Char"/>
    <w:link w:val="plain"/>
    <w:locked/>
    <w:rsid w:val="00183EC3"/>
    <w:rPr>
      <w:lang w:eastAsia="zh-CN"/>
    </w:rPr>
  </w:style>
  <w:style w:type="paragraph" w:customStyle="1" w:styleId="plain">
    <w:name w:val="plain"/>
    <w:basedOn w:val="Normal"/>
    <w:link w:val="plainChar"/>
    <w:rsid w:val="00183EC3"/>
    <w:pPr>
      <w:spacing w:line="240" w:lineRule="atLeast"/>
    </w:pPr>
    <w:rPr>
      <w:lang w:eastAsia="zh-CN"/>
    </w:rPr>
  </w:style>
  <w:style w:type="paragraph" w:customStyle="1" w:styleId="H1">
    <w:name w:val="H1"/>
    <w:basedOn w:val="Normal"/>
    <w:link w:val="H1Char"/>
    <w:uiPriority w:val="24"/>
    <w:qFormat/>
    <w:rsid w:val="003938B5"/>
    <w:pPr>
      <w:keepNext/>
      <w:keepLines/>
      <w:spacing w:after="280"/>
      <w:jc w:val="center"/>
    </w:pPr>
    <w:rPr>
      <w:rFonts w:eastAsia="Times New Roman" w:cs="Times New Roman"/>
      <w:b/>
    </w:rPr>
  </w:style>
  <w:style w:type="character" w:customStyle="1" w:styleId="H1Char">
    <w:name w:val="H1 Char"/>
    <w:basedOn w:val="DefaultParagraphFont"/>
    <w:link w:val="H1"/>
    <w:uiPriority w:val="24"/>
    <w:rsid w:val="003938B5"/>
    <w:rPr>
      <w:rFonts w:eastAsia="Times New Roman" w:cs="Times New Roman"/>
      <w:b/>
    </w:rPr>
  </w:style>
  <w:style w:type="paragraph" w:customStyle="1" w:styleId="H2">
    <w:name w:val="H2"/>
    <w:basedOn w:val="H1"/>
    <w:link w:val="H2Char"/>
    <w:uiPriority w:val="24"/>
    <w:qFormat/>
    <w:rsid w:val="00D27178"/>
    <w:pPr>
      <w:ind w:left="720" w:right="720" w:hanging="720"/>
      <w:jc w:val="left"/>
    </w:pPr>
  </w:style>
  <w:style w:type="paragraph" w:customStyle="1" w:styleId="H3">
    <w:name w:val="H3"/>
    <w:basedOn w:val="H2"/>
    <w:link w:val="H3Char"/>
    <w:uiPriority w:val="24"/>
    <w:qFormat/>
    <w:rsid w:val="003938B5"/>
    <w:pPr>
      <w:ind w:left="1440"/>
    </w:pPr>
  </w:style>
  <w:style w:type="character" w:customStyle="1" w:styleId="H2Char">
    <w:name w:val="H2 Char"/>
    <w:basedOn w:val="H1Char"/>
    <w:link w:val="H2"/>
    <w:uiPriority w:val="24"/>
    <w:rsid w:val="00D27178"/>
    <w:rPr>
      <w:rFonts w:eastAsia="Times New Roman" w:cs="Times New Roman"/>
      <w:b/>
    </w:rPr>
  </w:style>
  <w:style w:type="paragraph" w:styleId="FootnoteText">
    <w:name w:val="footnote text"/>
    <w:basedOn w:val="Normal"/>
    <w:link w:val="FootnoteTextChar"/>
    <w:uiPriority w:val="99"/>
    <w:unhideWhenUsed/>
    <w:rsid w:val="003938B5"/>
    <w:rPr>
      <w:sz w:val="20"/>
      <w:szCs w:val="20"/>
    </w:rPr>
  </w:style>
  <w:style w:type="character" w:customStyle="1" w:styleId="H3Char">
    <w:name w:val="H3 Char"/>
    <w:basedOn w:val="H2Char"/>
    <w:link w:val="H3"/>
    <w:uiPriority w:val="24"/>
    <w:rsid w:val="003938B5"/>
    <w:rPr>
      <w:rFonts w:eastAsia="Times New Roman" w:cs="Times New Roman"/>
      <w:b/>
    </w:rPr>
  </w:style>
  <w:style w:type="character" w:customStyle="1" w:styleId="FootnoteTextChar">
    <w:name w:val="Footnote Text Char"/>
    <w:basedOn w:val="DefaultParagraphFont"/>
    <w:link w:val="FootnoteText"/>
    <w:uiPriority w:val="99"/>
    <w:rsid w:val="003938B5"/>
    <w:rPr>
      <w:sz w:val="20"/>
      <w:szCs w:val="20"/>
    </w:rPr>
  </w:style>
  <w:style w:type="character" w:styleId="FootnoteReference">
    <w:name w:val="footnote reference"/>
    <w:basedOn w:val="DefaultParagraphFont"/>
    <w:uiPriority w:val="99"/>
    <w:semiHidden/>
    <w:unhideWhenUsed/>
    <w:rsid w:val="003938B5"/>
    <w:rPr>
      <w:vertAlign w:val="superscript"/>
    </w:rPr>
  </w:style>
  <w:style w:type="paragraph" w:styleId="TOCHeading">
    <w:name w:val="TOC Heading"/>
    <w:basedOn w:val="Heading1"/>
    <w:next w:val="Normal"/>
    <w:uiPriority w:val="39"/>
    <w:unhideWhenUsed/>
    <w:qFormat/>
    <w:rsid w:val="009A26F2"/>
    <w:pPr>
      <w:spacing w:before="480" w:after="0" w:line="276" w:lineRule="auto"/>
      <w:jc w:val="left"/>
      <w:outlineLvl w:val="9"/>
    </w:pPr>
    <w:rPr>
      <w:rFonts w:asciiTheme="majorHAnsi"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9A26F2"/>
    <w:pPr>
      <w:tabs>
        <w:tab w:val="right" w:leader="dot" w:pos="9360"/>
      </w:tabs>
      <w:spacing w:after="100"/>
      <w:ind w:left="720" w:right="720" w:hanging="720"/>
    </w:pPr>
  </w:style>
  <w:style w:type="paragraph" w:styleId="TOC2">
    <w:name w:val="toc 2"/>
    <w:basedOn w:val="Normal"/>
    <w:next w:val="Normal"/>
    <w:autoRedefine/>
    <w:uiPriority w:val="39"/>
    <w:unhideWhenUsed/>
    <w:rsid w:val="009A26F2"/>
    <w:pPr>
      <w:tabs>
        <w:tab w:val="right" w:leader="dot" w:pos="9360"/>
      </w:tabs>
      <w:spacing w:after="100"/>
      <w:ind w:left="1440" w:right="720" w:hanging="720"/>
    </w:pPr>
  </w:style>
  <w:style w:type="paragraph" w:styleId="TOC3">
    <w:name w:val="toc 3"/>
    <w:basedOn w:val="Normal"/>
    <w:next w:val="Normal"/>
    <w:autoRedefine/>
    <w:uiPriority w:val="39"/>
    <w:unhideWhenUsed/>
    <w:rsid w:val="00476682"/>
    <w:pPr>
      <w:tabs>
        <w:tab w:val="left" w:pos="2160"/>
        <w:tab w:val="right" w:leader="dot" w:pos="9360"/>
      </w:tabs>
      <w:spacing w:after="100"/>
      <w:ind w:left="2160" w:right="720" w:hanging="720"/>
    </w:pPr>
    <w:rPr>
      <w:noProof/>
    </w:rPr>
  </w:style>
  <w:style w:type="character" w:styleId="Hyperlink">
    <w:name w:val="Hyperlink"/>
    <w:basedOn w:val="DefaultParagraphFont"/>
    <w:uiPriority w:val="99"/>
    <w:unhideWhenUsed/>
    <w:rsid w:val="009A26F2"/>
    <w:rPr>
      <w:color w:val="0000FF" w:themeColor="hyperlink"/>
      <w:u w:val="single"/>
    </w:rPr>
  </w:style>
  <w:style w:type="paragraph" w:customStyle="1" w:styleId="Default">
    <w:name w:val="Default"/>
    <w:rsid w:val="00BB2905"/>
    <w:pPr>
      <w:autoSpaceDE w:val="0"/>
      <w:autoSpaceDN w:val="0"/>
      <w:adjustRightInd w:val="0"/>
    </w:pPr>
    <w:rPr>
      <w:rFonts w:cs="Times New Roman"/>
      <w:color w:val="000000"/>
    </w:rPr>
  </w:style>
  <w:style w:type="paragraph" w:styleId="BalloonText">
    <w:name w:val="Balloon Text"/>
    <w:basedOn w:val="Normal"/>
    <w:link w:val="BalloonTextChar"/>
    <w:uiPriority w:val="99"/>
    <w:semiHidden/>
    <w:unhideWhenUsed/>
    <w:rsid w:val="00015E93"/>
    <w:rPr>
      <w:rFonts w:ascii="Tahoma" w:hAnsi="Tahoma" w:cs="Tahoma"/>
      <w:sz w:val="16"/>
      <w:szCs w:val="16"/>
    </w:rPr>
  </w:style>
  <w:style w:type="character" w:customStyle="1" w:styleId="BalloonTextChar">
    <w:name w:val="Balloon Text Char"/>
    <w:basedOn w:val="DefaultParagraphFont"/>
    <w:link w:val="BalloonText"/>
    <w:uiPriority w:val="99"/>
    <w:semiHidden/>
    <w:rsid w:val="00015E93"/>
    <w:rPr>
      <w:rFonts w:ascii="Tahoma" w:hAnsi="Tahoma" w:cs="Tahoma"/>
      <w:sz w:val="16"/>
      <w:szCs w:val="16"/>
    </w:rPr>
  </w:style>
  <w:style w:type="character" w:styleId="CommentReference">
    <w:name w:val="annotation reference"/>
    <w:basedOn w:val="DefaultParagraphFont"/>
    <w:uiPriority w:val="99"/>
    <w:semiHidden/>
    <w:unhideWhenUsed/>
    <w:rsid w:val="00A11EEF"/>
    <w:rPr>
      <w:sz w:val="16"/>
      <w:szCs w:val="16"/>
    </w:rPr>
  </w:style>
  <w:style w:type="paragraph" w:styleId="CommentText">
    <w:name w:val="annotation text"/>
    <w:basedOn w:val="Normal"/>
    <w:link w:val="CommentTextChar"/>
    <w:uiPriority w:val="99"/>
    <w:semiHidden/>
    <w:unhideWhenUsed/>
    <w:rsid w:val="00A11EEF"/>
    <w:rPr>
      <w:sz w:val="20"/>
      <w:szCs w:val="20"/>
    </w:rPr>
  </w:style>
  <w:style w:type="character" w:customStyle="1" w:styleId="CommentTextChar">
    <w:name w:val="Comment Text Char"/>
    <w:basedOn w:val="DefaultParagraphFont"/>
    <w:link w:val="CommentText"/>
    <w:uiPriority w:val="99"/>
    <w:semiHidden/>
    <w:rsid w:val="00A11EEF"/>
    <w:rPr>
      <w:sz w:val="20"/>
      <w:szCs w:val="20"/>
    </w:rPr>
  </w:style>
  <w:style w:type="paragraph" w:styleId="CommentSubject">
    <w:name w:val="annotation subject"/>
    <w:basedOn w:val="CommentText"/>
    <w:next w:val="CommentText"/>
    <w:link w:val="CommentSubjectChar"/>
    <w:uiPriority w:val="99"/>
    <w:semiHidden/>
    <w:unhideWhenUsed/>
    <w:rsid w:val="00A11EEF"/>
    <w:rPr>
      <w:b/>
      <w:bCs/>
    </w:rPr>
  </w:style>
  <w:style w:type="character" w:customStyle="1" w:styleId="CommentSubjectChar">
    <w:name w:val="Comment Subject Char"/>
    <w:basedOn w:val="CommentTextChar"/>
    <w:link w:val="CommentSubject"/>
    <w:uiPriority w:val="99"/>
    <w:semiHidden/>
    <w:rsid w:val="00A11EEF"/>
    <w:rPr>
      <w:b/>
      <w:bCs/>
      <w:sz w:val="20"/>
      <w:szCs w:val="20"/>
    </w:rPr>
  </w:style>
  <w:style w:type="paragraph" w:styleId="Revision">
    <w:name w:val="Revision"/>
    <w:hidden/>
    <w:uiPriority w:val="99"/>
    <w:semiHidden/>
    <w:rsid w:val="00B1152D"/>
  </w:style>
  <w:style w:type="paragraph" w:styleId="TOAHeading">
    <w:name w:val="toa heading"/>
    <w:basedOn w:val="Normal"/>
    <w:next w:val="Normal"/>
    <w:uiPriority w:val="99"/>
    <w:unhideWhenUsed/>
    <w:rsid w:val="009D2F28"/>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9D2F28"/>
    <w:pPr>
      <w:ind w:left="240" w:hanging="240"/>
    </w:pPr>
  </w:style>
  <w:style w:type="character" w:customStyle="1" w:styleId="zzmpTrailerItem">
    <w:name w:val="zzmpTrailerItem"/>
    <w:rsid w:val="00A85C89"/>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7931">
      <w:bodyDiv w:val="1"/>
      <w:marLeft w:val="0"/>
      <w:marRight w:val="0"/>
      <w:marTop w:val="0"/>
      <w:marBottom w:val="0"/>
      <w:divBdr>
        <w:top w:val="none" w:sz="0" w:space="0" w:color="auto"/>
        <w:left w:val="none" w:sz="0" w:space="0" w:color="auto"/>
        <w:bottom w:val="none" w:sz="0" w:space="0" w:color="auto"/>
        <w:right w:val="none" w:sz="0" w:space="0" w:color="auto"/>
      </w:divBdr>
      <w:divsChild>
        <w:div w:id="313800778">
          <w:marLeft w:val="0"/>
          <w:marRight w:val="0"/>
          <w:marTop w:val="0"/>
          <w:marBottom w:val="0"/>
          <w:divBdr>
            <w:top w:val="none" w:sz="0" w:space="0" w:color="auto"/>
            <w:left w:val="none" w:sz="0" w:space="0" w:color="auto"/>
            <w:bottom w:val="none" w:sz="0" w:space="0" w:color="auto"/>
            <w:right w:val="none" w:sz="0" w:space="0" w:color="auto"/>
          </w:divBdr>
        </w:div>
        <w:div w:id="2130588238">
          <w:marLeft w:val="0"/>
          <w:marRight w:val="0"/>
          <w:marTop w:val="0"/>
          <w:marBottom w:val="0"/>
          <w:divBdr>
            <w:top w:val="none" w:sz="0" w:space="0" w:color="auto"/>
            <w:left w:val="none" w:sz="0" w:space="0" w:color="auto"/>
            <w:bottom w:val="none" w:sz="0" w:space="0" w:color="auto"/>
            <w:right w:val="none" w:sz="0" w:space="0" w:color="auto"/>
          </w:divBdr>
        </w:div>
      </w:divsChild>
    </w:div>
    <w:div w:id="76945824">
      <w:bodyDiv w:val="1"/>
      <w:marLeft w:val="0"/>
      <w:marRight w:val="0"/>
      <w:marTop w:val="0"/>
      <w:marBottom w:val="0"/>
      <w:divBdr>
        <w:top w:val="none" w:sz="0" w:space="0" w:color="auto"/>
        <w:left w:val="none" w:sz="0" w:space="0" w:color="auto"/>
        <w:bottom w:val="none" w:sz="0" w:space="0" w:color="auto"/>
        <w:right w:val="none" w:sz="0" w:space="0" w:color="auto"/>
      </w:divBdr>
      <w:divsChild>
        <w:div w:id="611010438">
          <w:marLeft w:val="0"/>
          <w:marRight w:val="0"/>
          <w:marTop w:val="0"/>
          <w:marBottom w:val="0"/>
          <w:divBdr>
            <w:top w:val="none" w:sz="0" w:space="0" w:color="auto"/>
            <w:left w:val="none" w:sz="0" w:space="0" w:color="auto"/>
            <w:bottom w:val="none" w:sz="0" w:space="0" w:color="auto"/>
            <w:right w:val="none" w:sz="0" w:space="0" w:color="auto"/>
          </w:divBdr>
        </w:div>
        <w:div w:id="1971008980">
          <w:marLeft w:val="0"/>
          <w:marRight w:val="0"/>
          <w:marTop w:val="0"/>
          <w:marBottom w:val="0"/>
          <w:divBdr>
            <w:top w:val="none" w:sz="0" w:space="0" w:color="auto"/>
            <w:left w:val="none" w:sz="0" w:space="0" w:color="auto"/>
            <w:bottom w:val="none" w:sz="0" w:space="0" w:color="auto"/>
            <w:right w:val="none" w:sz="0" w:space="0" w:color="auto"/>
          </w:divBdr>
        </w:div>
      </w:divsChild>
    </w:div>
    <w:div w:id="108548616">
      <w:bodyDiv w:val="1"/>
      <w:marLeft w:val="0"/>
      <w:marRight w:val="0"/>
      <w:marTop w:val="0"/>
      <w:marBottom w:val="0"/>
      <w:divBdr>
        <w:top w:val="none" w:sz="0" w:space="0" w:color="auto"/>
        <w:left w:val="none" w:sz="0" w:space="0" w:color="auto"/>
        <w:bottom w:val="none" w:sz="0" w:space="0" w:color="auto"/>
        <w:right w:val="none" w:sz="0" w:space="0" w:color="auto"/>
      </w:divBdr>
    </w:div>
    <w:div w:id="222448332">
      <w:bodyDiv w:val="1"/>
      <w:marLeft w:val="0"/>
      <w:marRight w:val="0"/>
      <w:marTop w:val="0"/>
      <w:marBottom w:val="0"/>
      <w:divBdr>
        <w:top w:val="none" w:sz="0" w:space="0" w:color="auto"/>
        <w:left w:val="none" w:sz="0" w:space="0" w:color="auto"/>
        <w:bottom w:val="none" w:sz="0" w:space="0" w:color="auto"/>
        <w:right w:val="none" w:sz="0" w:space="0" w:color="auto"/>
      </w:divBdr>
      <w:divsChild>
        <w:div w:id="396586586">
          <w:marLeft w:val="0"/>
          <w:marRight w:val="0"/>
          <w:marTop w:val="0"/>
          <w:marBottom w:val="0"/>
          <w:divBdr>
            <w:top w:val="none" w:sz="0" w:space="0" w:color="auto"/>
            <w:left w:val="none" w:sz="0" w:space="0" w:color="auto"/>
            <w:bottom w:val="none" w:sz="0" w:space="0" w:color="auto"/>
            <w:right w:val="none" w:sz="0" w:space="0" w:color="auto"/>
          </w:divBdr>
        </w:div>
        <w:div w:id="416484884">
          <w:marLeft w:val="0"/>
          <w:marRight w:val="0"/>
          <w:marTop w:val="0"/>
          <w:marBottom w:val="0"/>
          <w:divBdr>
            <w:top w:val="none" w:sz="0" w:space="0" w:color="auto"/>
            <w:left w:val="none" w:sz="0" w:space="0" w:color="auto"/>
            <w:bottom w:val="none" w:sz="0" w:space="0" w:color="auto"/>
            <w:right w:val="none" w:sz="0" w:space="0" w:color="auto"/>
          </w:divBdr>
        </w:div>
        <w:div w:id="835415388">
          <w:marLeft w:val="0"/>
          <w:marRight w:val="0"/>
          <w:marTop w:val="0"/>
          <w:marBottom w:val="0"/>
          <w:divBdr>
            <w:top w:val="none" w:sz="0" w:space="0" w:color="auto"/>
            <w:left w:val="none" w:sz="0" w:space="0" w:color="auto"/>
            <w:bottom w:val="none" w:sz="0" w:space="0" w:color="auto"/>
            <w:right w:val="none" w:sz="0" w:space="0" w:color="auto"/>
          </w:divBdr>
        </w:div>
      </w:divsChild>
    </w:div>
    <w:div w:id="314840946">
      <w:bodyDiv w:val="1"/>
      <w:marLeft w:val="0"/>
      <w:marRight w:val="0"/>
      <w:marTop w:val="0"/>
      <w:marBottom w:val="0"/>
      <w:divBdr>
        <w:top w:val="none" w:sz="0" w:space="0" w:color="auto"/>
        <w:left w:val="none" w:sz="0" w:space="0" w:color="auto"/>
        <w:bottom w:val="none" w:sz="0" w:space="0" w:color="auto"/>
        <w:right w:val="none" w:sz="0" w:space="0" w:color="auto"/>
      </w:divBdr>
      <w:divsChild>
        <w:div w:id="1277643126">
          <w:marLeft w:val="0"/>
          <w:marRight w:val="0"/>
          <w:marTop w:val="0"/>
          <w:marBottom w:val="0"/>
          <w:divBdr>
            <w:top w:val="none" w:sz="0" w:space="0" w:color="auto"/>
            <w:left w:val="none" w:sz="0" w:space="0" w:color="auto"/>
            <w:bottom w:val="none" w:sz="0" w:space="0" w:color="auto"/>
            <w:right w:val="none" w:sz="0" w:space="0" w:color="auto"/>
          </w:divBdr>
        </w:div>
        <w:div w:id="1331566858">
          <w:marLeft w:val="0"/>
          <w:marRight w:val="0"/>
          <w:marTop w:val="0"/>
          <w:marBottom w:val="0"/>
          <w:divBdr>
            <w:top w:val="none" w:sz="0" w:space="0" w:color="auto"/>
            <w:left w:val="none" w:sz="0" w:space="0" w:color="auto"/>
            <w:bottom w:val="none" w:sz="0" w:space="0" w:color="auto"/>
            <w:right w:val="none" w:sz="0" w:space="0" w:color="auto"/>
          </w:divBdr>
        </w:div>
      </w:divsChild>
    </w:div>
    <w:div w:id="427385919">
      <w:bodyDiv w:val="1"/>
      <w:marLeft w:val="0"/>
      <w:marRight w:val="0"/>
      <w:marTop w:val="0"/>
      <w:marBottom w:val="0"/>
      <w:divBdr>
        <w:top w:val="none" w:sz="0" w:space="0" w:color="auto"/>
        <w:left w:val="none" w:sz="0" w:space="0" w:color="auto"/>
        <w:bottom w:val="none" w:sz="0" w:space="0" w:color="auto"/>
        <w:right w:val="none" w:sz="0" w:space="0" w:color="auto"/>
      </w:divBdr>
      <w:divsChild>
        <w:div w:id="1557662838">
          <w:marLeft w:val="0"/>
          <w:marRight w:val="0"/>
          <w:marTop w:val="0"/>
          <w:marBottom w:val="0"/>
          <w:divBdr>
            <w:top w:val="none" w:sz="0" w:space="0" w:color="auto"/>
            <w:left w:val="none" w:sz="0" w:space="0" w:color="auto"/>
            <w:bottom w:val="none" w:sz="0" w:space="0" w:color="auto"/>
            <w:right w:val="none" w:sz="0" w:space="0" w:color="auto"/>
          </w:divBdr>
        </w:div>
      </w:divsChild>
    </w:div>
    <w:div w:id="568615001">
      <w:bodyDiv w:val="1"/>
      <w:marLeft w:val="0"/>
      <w:marRight w:val="0"/>
      <w:marTop w:val="0"/>
      <w:marBottom w:val="0"/>
      <w:divBdr>
        <w:top w:val="none" w:sz="0" w:space="0" w:color="auto"/>
        <w:left w:val="none" w:sz="0" w:space="0" w:color="auto"/>
        <w:bottom w:val="none" w:sz="0" w:space="0" w:color="auto"/>
        <w:right w:val="none" w:sz="0" w:space="0" w:color="auto"/>
      </w:divBdr>
      <w:divsChild>
        <w:div w:id="865872416">
          <w:marLeft w:val="0"/>
          <w:marRight w:val="0"/>
          <w:marTop w:val="0"/>
          <w:marBottom w:val="0"/>
          <w:divBdr>
            <w:top w:val="none" w:sz="0" w:space="0" w:color="auto"/>
            <w:left w:val="none" w:sz="0" w:space="0" w:color="auto"/>
            <w:bottom w:val="none" w:sz="0" w:space="0" w:color="auto"/>
            <w:right w:val="none" w:sz="0" w:space="0" w:color="auto"/>
          </w:divBdr>
        </w:div>
        <w:div w:id="1884946924">
          <w:marLeft w:val="0"/>
          <w:marRight w:val="0"/>
          <w:marTop w:val="0"/>
          <w:marBottom w:val="0"/>
          <w:divBdr>
            <w:top w:val="none" w:sz="0" w:space="0" w:color="auto"/>
            <w:left w:val="none" w:sz="0" w:space="0" w:color="auto"/>
            <w:bottom w:val="none" w:sz="0" w:space="0" w:color="auto"/>
            <w:right w:val="none" w:sz="0" w:space="0" w:color="auto"/>
          </w:divBdr>
        </w:div>
      </w:divsChild>
    </w:div>
    <w:div w:id="614601304">
      <w:bodyDiv w:val="1"/>
      <w:marLeft w:val="0"/>
      <w:marRight w:val="0"/>
      <w:marTop w:val="0"/>
      <w:marBottom w:val="0"/>
      <w:divBdr>
        <w:top w:val="none" w:sz="0" w:space="0" w:color="auto"/>
        <w:left w:val="none" w:sz="0" w:space="0" w:color="auto"/>
        <w:bottom w:val="none" w:sz="0" w:space="0" w:color="auto"/>
        <w:right w:val="none" w:sz="0" w:space="0" w:color="auto"/>
      </w:divBdr>
      <w:divsChild>
        <w:div w:id="1159230829">
          <w:marLeft w:val="0"/>
          <w:marRight w:val="0"/>
          <w:marTop w:val="0"/>
          <w:marBottom w:val="0"/>
          <w:divBdr>
            <w:top w:val="none" w:sz="0" w:space="0" w:color="auto"/>
            <w:left w:val="none" w:sz="0" w:space="0" w:color="auto"/>
            <w:bottom w:val="none" w:sz="0" w:space="0" w:color="auto"/>
            <w:right w:val="none" w:sz="0" w:space="0" w:color="auto"/>
          </w:divBdr>
          <w:divsChild>
            <w:div w:id="396784945">
              <w:marLeft w:val="0"/>
              <w:marRight w:val="0"/>
              <w:marTop w:val="0"/>
              <w:marBottom w:val="0"/>
              <w:divBdr>
                <w:top w:val="none" w:sz="0" w:space="0" w:color="auto"/>
                <w:left w:val="none" w:sz="0" w:space="0" w:color="auto"/>
                <w:bottom w:val="none" w:sz="0" w:space="0" w:color="auto"/>
                <w:right w:val="none" w:sz="0" w:space="0" w:color="auto"/>
              </w:divBdr>
            </w:div>
            <w:div w:id="4892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97405">
      <w:bodyDiv w:val="1"/>
      <w:marLeft w:val="0"/>
      <w:marRight w:val="0"/>
      <w:marTop w:val="0"/>
      <w:marBottom w:val="0"/>
      <w:divBdr>
        <w:top w:val="none" w:sz="0" w:space="0" w:color="auto"/>
        <w:left w:val="none" w:sz="0" w:space="0" w:color="auto"/>
        <w:bottom w:val="none" w:sz="0" w:space="0" w:color="auto"/>
        <w:right w:val="none" w:sz="0" w:space="0" w:color="auto"/>
      </w:divBdr>
      <w:divsChild>
        <w:div w:id="63992888">
          <w:marLeft w:val="0"/>
          <w:marRight w:val="0"/>
          <w:marTop w:val="0"/>
          <w:marBottom w:val="0"/>
          <w:divBdr>
            <w:top w:val="none" w:sz="0" w:space="0" w:color="auto"/>
            <w:left w:val="none" w:sz="0" w:space="0" w:color="auto"/>
            <w:bottom w:val="none" w:sz="0" w:space="0" w:color="auto"/>
            <w:right w:val="none" w:sz="0" w:space="0" w:color="auto"/>
          </w:divBdr>
        </w:div>
      </w:divsChild>
    </w:div>
    <w:div w:id="729306489">
      <w:bodyDiv w:val="1"/>
      <w:marLeft w:val="0"/>
      <w:marRight w:val="0"/>
      <w:marTop w:val="0"/>
      <w:marBottom w:val="0"/>
      <w:divBdr>
        <w:top w:val="none" w:sz="0" w:space="0" w:color="auto"/>
        <w:left w:val="none" w:sz="0" w:space="0" w:color="auto"/>
        <w:bottom w:val="none" w:sz="0" w:space="0" w:color="auto"/>
        <w:right w:val="none" w:sz="0" w:space="0" w:color="auto"/>
      </w:divBdr>
      <w:divsChild>
        <w:div w:id="551311020">
          <w:marLeft w:val="0"/>
          <w:marRight w:val="0"/>
          <w:marTop w:val="0"/>
          <w:marBottom w:val="0"/>
          <w:divBdr>
            <w:top w:val="none" w:sz="0" w:space="0" w:color="auto"/>
            <w:left w:val="none" w:sz="0" w:space="0" w:color="auto"/>
            <w:bottom w:val="none" w:sz="0" w:space="0" w:color="auto"/>
            <w:right w:val="none" w:sz="0" w:space="0" w:color="auto"/>
          </w:divBdr>
        </w:div>
        <w:div w:id="1859390412">
          <w:marLeft w:val="0"/>
          <w:marRight w:val="0"/>
          <w:marTop w:val="0"/>
          <w:marBottom w:val="0"/>
          <w:divBdr>
            <w:top w:val="none" w:sz="0" w:space="0" w:color="auto"/>
            <w:left w:val="none" w:sz="0" w:space="0" w:color="auto"/>
            <w:bottom w:val="none" w:sz="0" w:space="0" w:color="auto"/>
            <w:right w:val="none" w:sz="0" w:space="0" w:color="auto"/>
          </w:divBdr>
        </w:div>
      </w:divsChild>
    </w:div>
    <w:div w:id="785077791">
      <w:bodyDiv w:val="1"/>
      <w:marLeft w:val="0"/>
      <w:marRight w:val="0"/>
      <w:marTop w:val="0"/>
      <w:marBottom w:val="0"/>
      <w:divBdr>
        <w:top w:val="none" w:sz="0" w:space="0" w:color="auto"/>
        <w:left w:val="none" w:sz="0" w:space="0" w:color="auto"/>
        <w:bottom w:val="none" w:sz="0" w:space="0" w:color="auto"/>
        <w:right w:val="none" w:sz="0" w:space="0" w:color="auto"/>
      </w:divBdr>
      <w:divsChild>
        <w:div w:id="863782905">
          <w:marLeft w:val="0"/>
          <w:marRight w:val="0"/>
          <w:marTop w:val="0"/>
          <w:marBottom w:val="0"/>
          <w:divBdr>
            <w:top w:val="none" w:sz="0" w:space="0" w:color="auto"/>
            <w:left w:val="none" w:sz="0" w:space="0" w:color="auto"/>
            <w:bottom w:val="none" w:sz="0" w:space="0" w:color="auto"/>
            <w:right w:val="none" w:sz="0" w:space="0" w:color="auto"/>
          </w:divBdr>
        </w:div>
      </w:divsChild>
    </w:div>
    <w:div w:id="995769629">
      <w:bodyDiv w:val="1"/>
      <w:marLeft w:val="0"/>
      <w:marRight w:val="0"/>
      <w:marTop w:val="0"/>
      <w:marBottom w:val="0"/>
      <w:divBdr>
        <w:top w:val="none" w:sz="0" w:space="0" w:color="auto"/>
        <w:left w:val="none" w:sz="0" w:space="0" w:color="auto"/>
        <w:bottom w:val="none" w:sz="0" w:space="0" w:color="auto"/>
        <w:right w:val="none" w:sz="0" w:space="0" w:color="auto"/>
      </w:divBdr>
    </w:div>
    <w:div w:id="1069228758">
      <w:bodyDiv w:val="1"/>
      <w:marLeft w:val="0"/>
      <w:marRight w:val="0"/>
      <w:marTop w:val="0"/>
      <w:marBottom w:val="0"/>
      <w:divBdr>
        <w:top w:val="none" w:sz="0" w:space="0" w:color="auto"/>
        <w:left w:val="none" w:sz="0" w:space="0" w:color="auto"/>
        <w:bottom w:val="none" w:sz="0" w:space="0" w:color="auto"/>
        <w:right w:val="none" w:sz="0" w:space="0" w:color="auto"/>
      </w:divBdr>
      <w:divsChild>
        <w:div w:id="585961462">
          <w:marLeft w:val="0"/>
          <w:marRight w:val="0"/>
          <w:marTop w:val="0"/>
          <w:marBottom w:val="0"/>
          <w:divBdr>
            <w:top w:val="none" w:sz="0" w:space="0" w:color="auto"/>
            <w:left w:val="none" w:sz="0" w:space="0" w:color="auto"/>
            <w:bottom w:val="none" w:sz="0" w:space="0" w:color="auto"/>
            <w:right w:val="none" w:sz="0" w:space="0" w:color="auto"/>
          </w:divBdr>
        </w:div>
        <w:div w:id="1466191175">
          <w:marLeft w:val="0"/>
          <w:marRight w:val="0"/>
          <w:marTop w:val="0"/>
          <w:marBottom w:val="0"/>
          <w:divBdr>
            <w:top w:val="none" w:sz="0" w:space="0" w:color="auto"/>
            <w:left w:val="none" w:sz="0" w:space="0" w:color="auto"/>
            <w:bottom w:val="none" w:sz="0" w:space="0" w:color="auto"/>
            <w:right w:val="none" w:sz="0" w:space="0" w:color="auto"/>
          </w:divBdr>
        </w:div>
      </w:divsChild>
    </w:div>
    <w:div w:id="1087312536">
      <w:bodyDiv w:val="1"/>
      <w:marLeft w:val="0"/>
      <w:marRight w:val="0"/>
      <w:marTop w:val="0"/>
      <w:marBottom w:val="0"/>
      <w:divBdr>
        <w:top w:val="none" w:sz="0" w:space="0" w:color="auto"/>
        <w:left w:val="none" w:sz="0" w:space="0" w:color="auto"/>
        <w:bottom w:val="none" w:sz="0" w:space="0" w:color="auto"/>
        <w:right w:val="none" w:sz="0" w:space="0" w:color="auto"/>
      </w:divBdr>
      <w:divsChild>
        <w:div w:id="98330045">
          <w:marLeft w:val="0"/>
          <w:marRight w:val="0"/>
          <w:marTop w:val="0"/>
          <w:marBottom w:val="0"/>
          <w:divBdr>
            <w:top w:val="none" w:sz="0" w:space="0" w:color="auto"/>
            <w:left w:val="none" w:sz="0" w:space="0" w:color="auto"/>
            <w:bottom w:val="none" w:sz="0" w:space="0" w:color="auto"/>
            <w:right w:val="none" w:sz="0" w:space="0" w:color="auto"/>
          </w:divBdr>
        </w:div>
        <w:div w:id="387921248">
          <w:marLeft w:val="0"/>
          <w:marRight w:val="0"/>
          <w:marTop w:val="0"/>
          <w:marBottom w:val="0"/>
          <w:divBdr>
            <w:top w:val="none" w:sz="0" w:space="0" w:color="auto"/>
            <w:left w:val="none" w:sz="0" w:space="0" w:color="auto"/>
            <w:bottom w:val="none" w:sz="0" w:space="0" w:color="auto"/>
            <w:right w:val="none" w:sz="0" w:space="0" w:color="auto"/>
          </w:divBdr>
        </w:div>
      </w:divsChild>
    </w:div>
    <w:div w:id="1110784255">
      <w:bodyDiv w:val="1"/>
      <w:marLeft w:val="0"/>
      <w:marRight w:val="0"/>
      <w:marTop w:val="0"/>
      <w:marBottom w:val="0"/>
      <w:divBdr>
        <w:top w:val="none" w:sz="0" w:space="0" w:color="auto"/>
        <w:left w:val="none" w:sz="0" w:space="0" w:color="auto"/>
        <w:bottom w:val="none" w:sz="0" w:space="0" w:color="auto"/>
        <w:right w:val="none" w:sz="0" w:space="0" w:color="auto"/>
      </w:divBdr>
      <w:divsChild>
        <w:div w:id="1660575002">
          <w:marLeft w:val="0"/>
          <w:marRight w:val="0"/>
          <w:marTop w:val="0"/>
          <w:marBottom w:val="0"/>
          <w:divBdr>
            <w:top w:val="none" w:sz="0" w:space="0" w:color="auto"/>
            <w:left w:val="none" w:sz="0" w:space="0" w:color="auto"/>
            <w:bottom w:val="none" w:sz="0" w:space="0" w:color="auto"/>
            <w:right w:val="none" w:sz="0" w:space="0" w:color="auto"/>
          </w:divBdr>
          <w:divsChild>
            <w:div w:id="203374072">
              <w:marLeft w:val="0"/>
              <w:marRight w:val="0"/>
              <w:marTop w:val="0"/>
              <w:marBottom w:val="0"/>
              <w:divBdr>
                <w:top w:val="none" w:sz="0" w:space="0" w:color="auto"/>
                <w:left w:val="none" w:sz="0" w:space="0" w:color="auto"/>
                <w:bottom w:val="none" w:sz="0" w:space="0" w:color="auto"/>
                <w:right w:val="none" w:sz="0" w:space="0" w:color="auto"/>
              </w:divBdr>
            </w:div>
            <w:div w:id="864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927">
      <w:bodyDiv w:val="1"/>
      <w:marLeft w:val="0"/>
      <w:marRight w:val="0"/>
      <w:marTop w:val="0"/>
      <w:marBottom w:val="0"/>
      <w:divBdr>
        <w:top w:val="none" w:sz="0" w:space="0" w:color="auto"/>
        <w:left w:val="none" w:sz="0" w:space="0" w:color="auto"/>
        <w:bottom w:val="none" w:sz="0" w:space="0" w:color="auto"/>
        <w:right w:val="none" w:sz="0" w:space="0" w:color="auto"/>
      </w:divBdr>
    </w:div>
    <w:div w:id="1403286379">
      <w:bodyDiv w:val="1"/>
      <w:marLeft w:val="0"/>
      <w:marRight w:val="0"/>
      <w:marTop w:val="0"/>
      <w:marBottom w:val="0"/>
      <w:divBdr>
        <w:top w:val="none" w:sz="0" w:space="0" w:color="auto"/>
        <w:left w:val="none" w:sz="0" w:space="0" w:color="auto"/>
        <w:bottom w:val="none" w:sz="0" w:space="0" w:color="auto"/>
        <w:right w:val="none" w:sz="0" w:space="0" w:color="auto"/>
      </w:divBdr>
      <w:divsChild>
        <w:div w:id="1101492854">
          <w:marLeft w:val="0"/>
          <w:marRight w:val="0"/>
          <w:marTop w:val="0"/>
          <w:marBottom w:val="0"/>
          <w:divBdr>
            <w:top w:val="none" w:sz="0" w:space="0" w:color="auto"/>
            <w:left w:val="none" w:sz="0" w:space="0" w:color="auto"/>
            <w:bottom w:val="none" w:sz="0" w:space="0" w:color="auto"/>
            <w:right w:val="none" w:sz="0" w:space="0" w:color="auto"/>
          </w:divBdr>
        </w:div>
      </w:divsChild>
    </w:div>
    <w:div w:id="1411349711">
      <w:bodyDiv w:val="1"/>
      <w:marLeft w:val="0"/>
      <w:marRight w:val="0"/>
      <w:marTop w:val="0"/>
      <w:marBottom w:val="0"/>
      <w:divBdr>
        <w:top w:val="none" w:sz="0" w:space="0" w:color="auto"/>
        <w:left w:val="none" w:sz="0" w:space="0" w:color="auto"/>
        <w:bottom w:val="none" w:sz="0" w:space="0" w:color="auto"/>
        <w:right w:val="none" w:sz="0" w:space="0" w:color="auto"/>
      </w:divBdr>
      <w:divsChild>
        <w:div w:id="195974569">
          <w:marLeft w:val="0"/>
          <w:marRight w:val="0"/>
          <w:marTop w:val="0"/>
          <w:marBottom w:val="0"/>
          <w:divBdr>
            <w:top w:val="none" w:sz="0" w:space="0" w:color="auto"/>
            <w:left w:val="none" w:sz="0" w:space="0" w:color="auto"/>
            <w:bottom w:val="none" w:sz="0" w:space="0" w:color="auto"/>
            <w:right w:val="none" w:sz="0" w:space="0" w:color="auto"/>
          </w:divBdr>
        </w:div>
        <w:div w:id="1458063814">
          <w:marLeft w:val="0"/>
          <w:marRight w:val="0"/>
          <w:marTop w:val="0"/>
          <w:marBottom w:val="0"/>
          <w:divBdr>
            <w:top w:val="none" w:sz="0" w:space="0" w:color="auto"/>
            <w:left w:val="none" w:sz="0" w:space="0" w:color="auto"/>
            <w:bottom w:val="none" w:sz="0" w:space="0" w:color="auto"/>
            <w:right w:val="none" w:sz="0" w:space="0" w:color="auto"/>
          </w:divBdr>
        </w:div>
      </w:divsChild>
    </w:div>
    <w:div w:id="1417436906">
      <w:bodyDiv w:val="1"/>
      <w:marLeft w:val="0"/>
      <w:marRight w:val="0"/>
      <w:marTop w:val="0"/>
      <w:marBottom w:val="0"/>
      <w:divBdr>
        <w:top w:val="none" w:sz="0" w:space="0" w:color="auto"/>
        <w:left w:val="none" w:sz="0" w:space="0" w:color="auto"/>
        <w:bottom w:val="none" w:sz="0" w:space="0" w:color="auto"/>
        <w:right w:val="none" w:sz="0" w:space="0" w:color="auto"/>
      </w:divBdr>
      <w:divsChild>
        <w:div w:id="440151452">
          <w:marLeft w:val="0"/>
          <w:marRight w:val="0"/>
          <w:marTop w:val="0"/>
          <w:marBottom w:val="0"/>
          <w:divBdr>
            <w:top w:val="none" w:sz="0" w:space="0" w:color="auto"/>
            <w:left w:val="none" w:sz="0" w:space="0" w:color="auto"/>
            <w:bottom w:val="none" w:sz="0" w:space="0" w:color="auto"/>
            <w:right w:val="none" w:sz="0" w:space="0" w:color="auto"/>
          </w:divBdr>
        </w:div>
        <w:div w:id="1854028534">
          <w:marLeft w:val="0"/>
          <w:marRight w:val="0"/>
          <w:marTop w:val="0"/>
          <w:marBottom w:val="0"/>
          <w:divBdr>
            <w:top w:val="none" w:sz="0" w:space="0" w:color="auto"/>
            <w:left w:val="none" w:sz="0" w:space="0" w:color="auto"/>
            <w:bottom w:val="none" w:sz="0" w:space="0" w:color="auto"/>
            <w:right w:val="none" w:sz="0" w:space="0" w:color="auto"/>
          </w:divBdr>
        </w:div>
      </w:divsChild>
    </w:div>
    <w:div w:id="1435782373">
      <w:bodyDiv w:val="1"/>
      <w:marLeft w:val="0"/>
      <w:marRight w:val="0"/>
      <w:marTop w:val="0"/>
      <w:marBottom w:val="0"/>
      <w:divBdr>
        <w:top w:val="none" w:sz="0" w:space="0" w:color="auto"/>
        <w:left w:val="none" w:sz="0" w:space="0" w:color="auto"/>
        <w:bottom w:val="none" w:sz="0" w:space="0" w:color="auto"/>
        <w:right w:val="none" w:sz="0" w:space="0" w:color="auto"/>
      </w:divBdr>
      <w:divsChild>
        <w:div w:id="1015614991">
          <w:marLeft w:val="0"/>
          <w:marRight w:val="0"/>
          <w:marTop w:val="0"/>
          <w:marBottom w:val="0"/>
          <w:divBdr>
            <w:top w:val="none" w:sz="0" w:space="0" w:color="auto"/>
            <w:left w:val="none" w:sz="0" w:space="0" w:color="auto"/>
            <w:bottom w:val="none" w:sz="0" w:space="0" w:color="auto"/>
            <w:right w:val="none" w:sz="0" w:space="0" w:color="auto"/>
          </w:divBdr>
        </w:div>
        <w:div w:id="1910186325">
          <w:marLeft w:val="0"/>
          <w:marRight w:val="0"/>
          <w:marTop w:val="0"/>
          <w:marBottom w:val="0"/>
          <w:divBdr>
            <w:top w:val="none" w:sz="0" w:space="0" w:color="auto"/>
            <w:left w:val="none" w:sz="0" w:space="0" w:color="auto"/>
            <w:bottom w:val="none" w:sz="0" w:space="0" w:color="auto"/>
            <w:right w:val="none" w:sz="0" w:space="0" w:color="auto"/>
          </w:divBdr>
        </w:div>
      </w:divsChild>
    </w:div>
    <w:div w:id="1464156138">
      <w:bodyDiv w:val="1"/>
      <w:marLeft w:val="0"/>
      <w:marRight w:val="0"/>
      <w:marTop w:val="0"/>
      <w:marBottom w:val="0"/>
      <w:divBdr>
        <w:top w:val="none" w:sz="0" w:space="0" w:color="auto"/>
        <w:left w:val="none" w:sz="0" w:space="0" w:color="auto"/>
        <w:bottom w:val="none" w:sz="0" w:space="0" w:color="auto"/>
        <w:right w:val="none" w:sz="0" w:space="0" w:color="auto"/>
      </w:divBdr>
    </w:div>
    <w:div w:id="1622880614">
      <w:bodyDiv w:val="1"/>
      <w:marLeft w:val="0"/>
      <w:marRight w:val="0"/>
      <w:marTop w:val="0"/>
      <w:marBottom w:val="0"/>
      <w:divBdr>
        <w:top w:val="none" w:sz="0" w:space="0" w:color="auto"/>
        <w:left w:val="none" w:sz="0" w:space="0" w:color="auto"/>
        <w:bottom w:val="none" w:sz="0" w:space="0" w:color="auto"/>
        <w:right w:val="none" w:sz="0" w:space="0" w:color="auto"/>
      </w:divBdr>
      <w:divsChild>
        <w:div w:id="707602817">
          <w:marLeft w:val="0"/>
          <w:marRight w:val="0"/>
          <w:marTop w:val="0"/>
          <w:marBottom w:val="0"/>
          <w:divBdr>
            <w:top w:val="none" w:sz="0" w:space="0" w:color="auto"/>
            <w:left w:val="none" w:sz="0" w:space="0" w:color="auto"/>
            <w:bottom w:val="none" w:sz="0" w:space="0" w:color="auto"/>
            <w:right w:val="none" w:sz="0" w:space="0" w:color="auto"/>
          </w:divBdr>
        </w:div>
      </w:divsChild>
    </w:div>
    <w:div w:id="1687633114">
      <w:bodyDiv w:val="1"/>
      <w:marLeft w:val="0"/>
      <w:marRight w:val="0"/>
      <w:marTop w:val="0"/>
      <w:marBottom w:val="0"/>
      <w:divBdr>
        <w:top w:val="none" w:sz="0" w:space="0" w:color="auto"/>
        <w:left w:val="none" w:sz="0" w:space="0" w:color="auto"/>
        <w:bottom w:val="none" w:sz="0" w:space="0" w:color="auto"/>
        <w:right w:val="none" w:sz="0" w:space="0" w:color="auto"/>
      </w:divBdr>
      <w:divsChild>
        <w:div w:id="1622690363">
          <w:marLeft w:val="0"/>
          <w:marRight w:val="0"/>
          <w:marTop w:val="0"/>
          <w:marBottom w:val="0"/>
          <w:divBdr>
            <w:top w:val="none" w:sz="0" w:space="0" w:color="auto"/>
            <w:left w:val="none" w:sz="0" w:space="0" w:color="auto"/>
            <w:bottom w:val="none" w:sz="0" w:space="0" w:color="auto"/>
            <w:right w:val="none" w:sz="0" w:space="0" w:color="auto"/>
          </w:divBdr>
        </w:div>
        <w:div w:id="1720588779">
          <w:marLeft w:val="0"/>
          <w:marRight w:val="0"/>
          <w:marTop w:val="0"/>
          <w:marBottom w:val="0"/>
          <w:divBdr>
            <w:top w:val="none" w:sz="0" w:space="0" w:color="auto"/>
            <w:left w:val="none" w:sz="0" w:space="0" w:color="auto"/>
            <w:bottom w:val="none" w:sz="0" w:space="0" w:color="auto"/>
            <w:right w:val="none" w:sz="0" w:space="0" w:color="auto"/>
          </w:divBdr>
        </w:div>
      </w:divsChild>
    </w:div>
    <w:div w:id="1694577024">
      <w:bodyDiv w:val="1"/>
      <w:marLeft w:val="0"/>
      <w:marRight w:val="0"/>
      <w:marTop w:val="0"/>
      <w:marBottom w:val="0"/>
      <w:divBdr>
        <w:top w:val="none" w:sz="0" w:space="0" w:color="auto"/>
        <w:left w:val="none" w:sz="0" w:space="0" w:color="auto"/>
        <w:bottom w:val="none" w:sz="0" w:space="0" w:color="auto"/>
        <w:right w:val="none" w:sz="0" w:space="0" w:color="auto"/>
      </w:divBdr>
    </w:div>
    <w:div w:id="1758550063">
      <w:bodyDiv w:val="1"/>
      <w:marLeft w:val="0"/>
      <w:marRight w:val="0"/>
      <w:marTop w:val="0"/>
      <w:marBottom w:val="0"/>
      <w:divBdr>
        <w:top w:val="none" w:sz="0" w:space="0" w:color="auto"/>
        <w:left w:val="none" w:sz="0" w:space="0" w:color="auto"/>
        <w:bottom w:val="none" w:sz="0" w:space="0" w:color="auto"/>
        <w:right w:val="none" w:sz="0" w:space="0" w:color="auto"/>
      </w:divBdr>
      <w:divsChild>
        <w:div w:id="544368042">
          <w:marLeft w:val="0"/>
          <w:marRight w:val="0"/>
          <w:marTop w:val="0"/>
          <w:marBottom w:val="0"/>
          <w:divBdr>
            <w:top w:val="none" w:sz="0" w:space="0" w:color="auto"/>
            <w:left w:val="none" w:sz="0" w:space="0" w:color="auto"/>
            <w:bottom w:val="none" w:sz="0" w:space="0" w:color="auto"/>
            <w:right w:val="none" w:sz="0" w:space="0" w:color="auto"/>
          </w:divBdr>
        </w:div>
        <w:div w:id="1370182264">
          <w:marLeft w:val="0"/>
          <w:marRight w:val="0"/>
          <w:marTop w:val="0"/>
          <w:marBottom w:val="0"/>
          <w:divBdr>
            <w:top w:val="none" w:sz="0" w:space="0" w:color="auto"/>
            <w:left w:val="none" w:sz="0" w:space="0" w:color="auto"/>
            <w:bottom w:val="none" w:sz="0" w:space="0" w:color="auto"/>
            <w:right w:val="none" w:sz="0" w:space="0" w:color="auto"/>
          </w:divBdr>
        </w:div>
      </w:divsChild>
    </w:div>
    <w:div w:id="1767995656">
      <w:bodyDiv w:val="1"/>
      <w:marLeft w:val="0"/>
      <w:marRight w:val="0"/>
      <w:marTop w:val="0"/>
      <w:marBottom w:val="0"/>
      <w:divBdr>
        <w:top w:val="none" w:sz="0" w:space="0" w:color="auto"/>
        <w:left w:val="none" w:sz="0" w:space="0" w:color="auto"/>
        <w:bottom w:val="none" w:sz="0" w:space="0" w:color="auto"/>
        <w:right w:val="none" w:sz="0" w:space="0" w:color="auto"/>
      </w:divBdr>
      <w:divsChild>
        <w:div w:id="1650598877">
          <w:marLeft w:val="0"/>
          <w:marRight w:val="0"/>
          <w:marTop w:val="240"/>
          <w:marBottom w:val="0"/>
          <w:divBdr>
            <w:top w:val="none" w:sz="0" w:space="0" w:color="auto"/>
            <w:left w:val="none" w:sz="0" w:space="0" w:color="auto"/>
            <w:bottom w:val="none" w:sz="0" w:space="0" w:color="auto"/>
            <w:right w:val="none" w:sz="0" w:space="0" w:color="auto"/>
          </w:divBdr>
        </w:div>
        <w:div w:id="1884634219">
          <w:marLeft w:val="0"/>
          <w:marRight w:val="0"/>
          <w:marTop w:val="0"/>
          <w:marBottom w:val="0"/>
          <w:divBdr>
            <w:top w:val="none" w:sz="0" w:space="0" w:color="auto"/>
            <w:left w:val="none" w:sz="0" w:space="0" w:color="auto"/>
            <w:bottom w:val="none" w:sz="0" w:space="0" w:color="auto"/>
            <w:right w:val="none" w:sz="0" w:space="0" w:color="auto"/>
          </w:divBdr>
        </w:div>
      </w:divsChild>
    </w:div>
    <w:div w:id="1829400811">
      <w:bodyDiv w:val="1"/>
      <w:marLeft w:val="0"/>
      <w:marRight w:val="0"/>
      <w:marTop w:val="0"/>
      <w:marBottom w:val="0"/>
      <w:divBdr>
        <w:top w:val="none" w:sz="0" w:space="0" w:color="auto"/>
        <w:left w:val="none" w:sz="0" w:space="0" w:color="auto"/>
        <w:bottom w:val="none" w:sz="0" w:space="0" w:color="auto"/>
        <w:right w:val="none" w:sz="0" w:space="0" w:color="auto"/>
      </w:divBdr>
      <w:divsChild>
        <w:div w:id="112330620">
          <w:marLeft w:val="0"/>
          <w:marRight w:val="0"/>
          <w:marTop w:val="0"/>
          <w:marBottom w:val="0"/>
          <w:divBdr>
            <w:top w:val="none" w:sz="0" w:space="0" w:color="auto"/>
            <w:left w:val="none" w:sz="0" w:space="0" w:color="auto"/>
            <w:bottom w:val="none" w:sz="0" w:space="0" w:color="auto"/>
            <w:right w:val="none" w:sz="0" w:space="0" w:color="auto"/>
          </w:divBdr>
        </w:div>
        <w:div w:id="992876361">
          <w:marLeft w:val="0"/>
          <w:marRight w:val="0"/>
          <w:marTop w:val="0"/>
          <w:marBottom w:val="0"/>
          <w:divBdr>
            <w:top w:val="none" w:sz="0" w:space="0" w:color="auto"/>
            <w:left w:val="none" w:sz="0" w:space="0" w:color="auto"/>
            <w:bottom w:val="none" w:sz="0" w:space="0" w:color="auto"/>
            <w:right w:val="none" w:sz="0" w:space="0" w:color="auto"/>
          </w:divBdr>
        </w:div>
      </w:divsChild>
    </w:div>
    <w:div w:id="1872761533">
      <w:bodyDiv w:val="1"/>
      <w:marLeft w:val="0"/>
      <w:marRight w:val="0"/>
      <w:marTop w:val="0"/>
      <w:marBottom w:val="0"/>
      <w:divBdr>
        <w:top w:val="none" w:sz="0" w:space="0" w:color="auto"/>
        <w:left w:val="none" w:sz="0" w:space="0" w:color="auto"/>
        <w:bottom w:val="none" w:sz="0" w:space="0" w:color="auto"/>
        <w:right w:val="none" w:sz="0" w:space="0" w:color="auto"/>
      </w:divBdr>
      <w:divsChild>
        <w:div w:id="206531734">
          <w:marLeft w:val="0"/>
          <w:marRight w:val="0"/>
          <w:marTop w:val="0"/>
          <w:marBottom w:val="0"/>
          <w:divBdr>
            <w:top w:val="none" w:sz="0" w:space="0" w:color="auto"/>
            <w:left w:val="none" w:sz="0" w:space="0" w:color="auto"/>
            <w:bottom w:val="none" w:sz="0" w:space="0" w:color="auto"/>
            <w:right w:val="none" w:sz="0" w:space="0" w:color="auto"/>
          </w:divBdr>
        </w:div>
        <w:div w:id="1512185284">
          <w:marLeft w:val="0"/>
          <w:marRight w:val="0"/>
          <w:marTop w:val="0"/>
          <w:marBottom w:val="0"/>
          <w:divBdr>
            <w:top w:val="none" w:sz="0" w:space="0" w:color="auto"/>
            <w:left w:val="none" w:sz="0" w:space="0" w:color="auto"/>
            <w:bottom w:val="none" w:sz="0" w:space="0" w:color="auto"/>
            <w:right w:val="none" w:sz="0" w:space="0" w:color="auto"/>
          </w:divBdr>
        </w:div>
      </w:divsChild>
    </w:div>
    <w:div w:id="1922328429">
      <w:bodyDiv w:val="1"/>
      <w:marLeft w:val="0"/>
      <w:marRight w:val="0"/>
      <w:marTop w:val="0"/>
      <w:marBottom w:val="0"/>
      <w:divBdr>
        <w:top w:val="none" w:sz="0" w:space="0" w:color="auto"/>
        <w:left w:val="none" w:sz="0" w:space="0" w:color="auto"/>
        <w:bottom w:val="none" w:sz="0" w:space="0" w:color="auto"/>
        <w:right w:val="none" w:sz="0" w:space="0" w:color="auto"/>
      </w:divBdr>
      <w:divsChild>
        <w:div w:id="20396491">
          <w:marLeft w:val="0"/>
          <w:marRight w:val="0"/>
          <w:marTop w:val="0"/>
          <w:marBottom w:val="0"/>
          <w:divBdr>
            <w:top w:val="none" w:sz="0" w:space="0" w:color="auto"/>
            <w:left w:val="none" w:sz="0" w:space="0" w:color="auto"/>
            <w:bottom w:val="none" w:sz="0" w:space="0" w:color="auto"/>
            <w:right w:val="none" w:sz="0" w:space="0" w:color="auto"/>
          </w:divBdr>
        </w:div>
        <w:div w:id="78524337">
          <w:marLeft w:val="0"/>
          <w:marRight w:val="0"/>
          <w:marTop w:val="0"/>
          <w:marBottom w:val="0"/>
          <w:divBdr>
            <w:top w:val="none" w:sz="0" w:space="0" w:color="auto"/>
            <w:left w:val="none" w:sz="0" w:space="0" w:color="auto"/>
            <w:bottom w:val="none" w:sz="0" w:space="0" w:color="auto"/>
            <w:right w:val="none" w:sz="0" w:space="0" w:color="auto"/>
          </w:divBdr>
        </w:div>
        <w:div w:id="137577573">
          <w:marLeft w:val="0"/>
          <w:marRight w:val="0"/>
          <w:marTop w:val="0"/>
          <w:marBottom w:val="0"/>
          <w:divBdr>
            <w:top w:val="none" w:sz="0" w:space="0" w:color="auto"/>
            <w:left w:val="none" w:sz="0" w:space="0" w:color="auto"/>
            <w:bottom w:val="none" w:sz="0" w:space="0" w:color="auto"/>
            <w:right w:val="none" w:sz="0" w:space="0" w:color="auto"/>
          </w:divBdr>
        </w:div>
        <w:div w:id="541209583">
          <w:marLeft w:val="0"/>
          <w:marRight w:val="0"/>
          <w:marTop w:val="0"/>
          <w:marBottom w:val="0"/>
          <w:divBdr>
            <w:top w:val="none" w:sz="0" w:space="0" w:color="auto"/>
            <w:left w:val="none" w:sz="0" w:space="0" w:color="auto"/>
            <w:bottom w:val="none" w:sz="0" w:space="0" w:color="auto"/>
            <w:right w:val="none" w:sz="0" w:space="0" w:color="auto"/>
          </w:divBdr>
        </w:div>
        <w:div w:id="823007150">
          <w:marLeft w:val="0"/>
          <w:marRight w:val="0"/>
          <w:marTop w:val="0"/>
          <w:marBottom w:val="0"/>
          <w:divBdr>
            <w:top w:val="none" w:sz="0" w:space="0" w:color="auto"/>
            <w:left w:val="none" w:sz="0" w:space="0" w:color="auto"/>
            <w:bottom w:val="none" w:sz="0" w:space="0" w:color="auto"/>
            <w:right w:val="none" w:sz="0" w:space="0" w:color="auto"/>
          </w:divBdr>
        </w:div>
        <w:div w:id="1699234023">
          <w:marLeft w:val="0"/>
          <w:marRight w:val="0"/>
          <w:marTop w:val="0"/>
          <w:marBottom w:val="0"/>
          <w:divBdr>
            <w:top w:val="none" w:sz="0" w:space="0" w:color="auto"/>
            <w:left w:val="none" w:sz="0" w:space="0" w:color="auto"/>
            <w:bottom w:val="none" w:sz="0" w:space="0" w:color="auto"/>
            <w:right w:val="none" w:sz="0" w:space="0" w:color="auto"/>
          </w:divBdr>
        </w:div>
        <w:div w:id="1777749678">
          <w:marLeft w:val="0"/>
          <w:marRight w:val="0"/>
          <w:marTop w:val="0"/>
          <w:marBottom w:val="0"/>
          <w:divBdr>
            <w:top w:val="none" w:sz="0" w:space="0" w:color="auto"/>
            <w:left w:val="none" w:sz="0" w:space="0" w:color="auto"/>
            <w:bottom w:val="none" w:sz="0" w:space="0" w:color="auto"/>
            <w:right w:val="none" w:sz="0" w:space="0" w:color="auto"/>
          </w:divBdr>
        </w:div>
        <w:div w:id="1809587749">
          <w:marLeft w:val="0"/>
          <w:marRight w:val="0"/>
          <w:marTop w:val="0"/>
          <w:marBottom w:val="0"/>
          <w:divBdr>
            <w:top w:val="none" w:sz="0" w:space="0" w:color="auto"/>
            <w:left w:val="none" w:sz="0" w:space="0" w:color="auto"/>
            <w:bottom w:val="none" w:sz="0" w:space="0" w:color="auto"/>
            <w:right w:val="none" w:sz="0" w:space="0" w:color="auto"/>
          </w:divBdr>
        </w:div>
        <w:div w:id="1942293938">
          <w:marLeft w:val="0"/>
          <w:marRight w:val="0"/>
          <w:marTop w:val="0"/>
          <w:marBottom w:val="0"/>
          <w:divBdr>
            <w:top w:val="none" w:sz="0" w:space="0" w:color="auto"/>
            <w:left w:val="none" w:sz="0" w:space="0" w:color="auto"/>
            <w:bottom w:val="none" w:sz="0" w:space="0" w:color="auto"/>
            <w:right w:val="none" w:sz="0" w:space="0" w:color="auto"/>
          </w:divBdr>
        </w:div>
        <w:div w:id="1960525641">
          <w:marLeft w:val="0"/>
          <w:marRight w:val="0"/>
          <w:marTop w:val="0"/>
          <w:marBottom w:val="0"/>
          <w:divBdr>
            <w:top w:val="none" w:sz="0" w:space="0" w:color="auto"/>
            <w:left w:val="none" w:sz="0" w:space="0" w:color="auto"/>
            <w:bottom w:val="none" w:sz="0" w:space="0" w:color="auto"/>
            <w:right w:val="none" w:sz="0" w:space="0" w:color="auto"/>
          </w:divBdr>
        </w:div>
        <w:div w:id="2027438464">
          <w:marLeft w:val="0"/>
          <w:marRight w:val="0"/>
          <w:marTop w:val="0"/>
          <w:marBottom w:val="0"/>
          <w:divBdr>
            <w:top w:val="none" w:sz="0" w:space="0" w:color="auto"/>
            <w:left w:val="none" w:sz="0" w:space="0" w:color="auto"/>
            <w:bottom w:val="none" w:sz="0" w:space="0" w:color="auto"/>
            <w:right w:val="none" w:sz="0" w:space="0" w:color="auto"/>
          </w:divBdr>
        </w:div>
      </w:divsChild>
    </w:div>
    <w:div w:id="1936547051">
      <w:bodyDiv w:val="1"/>
      <w:marLeft w:val="0"/>
      <w:marRight w:val="0"/>
      <w:marTop w:val="0"/>
      <w:marBottom w:val="0"/>
      <w:divBdr>
        <w:top w:val="none" w:sz="0" w:space="0" w:color="auto"/>
        <w:left w:val="none" w:sz="0" w:space="0" w:color="auto"/>
        <w:bottom w:val="none" w:sz="0" w:space="0" w:color="auto"/>
        <w:right w:val="none" w:sz="0" w:space="0" w:color="auto"/>
      </w:divBdr>
      <w:divsChild>
        <w:div w:id="1282227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5257047">
      <w:bodyDiv w:val="1"/>
      <w:marLeft w:val="0"/>
      <w:marRight w:val="0"/>
      <w:marTop w:val="0"/>
      <w:marBottom w:val="0"/>
      <w:divBdr>
        <w:top w:val="none" w:sz="0" w:space="0" w:color="auto"/>
        <w:left w:val="none" w:sz="0" w:space="0" w:color="auto"/>
        <w:bottom w:val="none" w:sz="0" w:space="0" w:color="auto"/>
        <w:right w:val="none" w:sz="0" w:space="0" w:color="auto"/>
      </w:divBdr>
      <w:divsChild>
        <w:div w:id="1578586421">
          <w:marLeft w:val="0"/>
          <w:marRight w:val="0"/>
          <w:marTop w:val="0"/>
          <w:marBottom w:val="0"/>
          <w:divBdr>
            <w:top w:val="none" w:sz="0" w:space="0" w:color="auto"/>
            <w:left w:val="none" w:sz="0" w:space="0" w:color="auto"/>
            <w:bottom w:val="none" w:sz="0" w:space="0" w:color="auto"/>
            <w:right w:val="none" w:sz="0" w:space="0" w:color="auto"/>
          </w:divBdr>
        </w:div>
        <w:div w:id="1595354571">
          <w:marLeft w:val="0"/>
          <w:marRight w:val="0"/>
          <w:marTop w:val="0"/>
          <w:marBottom w:val="0"/>
          <w:divBdr>
            <w:top w:val="none" w:sz="0" w:space="0" w:color="auto"/>
            <w:left w:val="none" w:sz="0" w:space="0" w:color="auto"/>
            <w:bottom w:val="none" w:sz="0" w:space="0" w:color="auto"/>
            <w:right w:val="none" w:sz="0" w:space="0" w:color="auto"/>
          </w:divBdr>
        </w:div>
      </w:divsChild>
    </w:div>
    <w:div w:id="2101638767">
      <w:bodyDiv w:val="1"/>
      <w:marLeft w:val="0"/>
      <w:marRight w:val="0"/>
      <w:marTop w:val="0"/>
      <w:marBottom w:val="0"/>
      <w:divBdr>
        <w:top w:val="none" w:sz="0" w:space="0" w:color="auto"/>
        <w:left w:val="none" w:sz="0" w:space="0" w:color="auto"/>
        <w:bottom w:val="none" w:sz="0" w:space="0" w:color="auto"/>
        <w:right w:val="none" w:sz="0" w:space="0" w:color="auto"/>
      </w:divBdr>
      <w:divsChild>
        <w:div w:id="536427497">
          <w:marLeft w:val="0"/>
          <w:marRight w:val="0"/>
          <w:marTop w:val="0"/>
          <w:marBottom w:val="0"/>
          <w:divBdr>
            <w:top w:val="none" w:sz="0" w:space="0" w:color="auto"/>
            <w:left w:val="none" w:sz="0" w:space="0" w:color="auto"/>
            <w:bottom w:val="none" w:sz="0" w:space="0" w:color="auto"/>
            <w:right w:val="none" w:sz="0" w:space="0" w:color="auto"/>
          </w:divBdr>
        </w:div>
        <w:div w:id="2146046081">
          <w:marLeft w:val="0"/>
          <w:marRight w:val="0"/>
          <w:marTop w:val="0"/>
          <w:marBottom w:val="0"/>
          <w:divBdr>
            <w:top w:val="none" w:sz="0" w:space="0" w:color="auto"/>
            <w:left w:val="none" w:sz="0" w:space="0" w:color="auto"/>
            <w:bottom w:val="none" w:sz="0" w:space="0" w:color="auto"/>
            <w:right w:val="none" w:sz="0" w:space="0" w:color="auto"/>
          </w:divBdr>
        </w:div>
      </w:divsChild>
    </w:div>
    <w:div w:id="2137987589">
      <w:bodyDiv w:val="1"/>
      <w:marLeft w:val="0"/>
      <w:marRight w:val="0"/>
      <w:marTop w:val="0"/>
      <w:marBottom w:val="0"/>
      <w:divBdr>
        <w:top w:val="none" w:sz="0" w:space="0" w:color="auto"/>
        <w:left w:val="none" w:sz="0" w:space="0" w:color="auto"/>
        <w:bottom w:val="none" w:sz="0" w:space="0" w:color="auto"/>
        <w:right w:val="none" w:sz="0" w:space="0" w:color="auto"/>
      </w:divBdr>
      <w:divsChild>
        <w:div w:id="47459137">
          <w:marLeft w:val="0"/>
          <w:marRight w:val="0"/>
          <w:marTop w:val="0"/>
          <w:marBottom w:val="0"/>
          <w:divBdr>
            <w:top w:val="none" w:sz="0" w:space="0" w:color="auto"/>
            <w:left w:val="none" w:sz="0" w:space="0" w:color="auto"/>
            <w:bottom w:val="none" w:sz="0" w:space="0" w:color="auto"/>
            <w:right w:val="none" w:sz="0" w:space="0" w:color="auto"/>
          </w:divBdr>
        </w:div>
        <w:div w:id="1658530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erkin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2014-09-11T07:00:00+00:00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FD27FC6-F115-4A94-B511-4FA8459B9047}"/>
</file>

<file path=customXml/itemProps2.xml><?xml version="1.0" encoding="utf-8"?>
<ds:datastoreItem xmlns:ds="http://schemas.openxmlformats.org/officeDocument/2006/customXml" ds:itemID="{FE3CFF88-49BA-4330-92D5-532C9CAC0534}"/>
</file>

<file path=customXml/itemProps3.xml><?xml version="1.0" encoding="utf-8"?>
<ds:datastoreItem xmlns:ds="http://schemas.openxmlformats.org/officeDocument/2006/customXml" ds:itemID="{016AFB94-C7F8-4D88-A15B-4C6CE9E5BF6E}"/>
</file>

<file path=customXml/itemProps4.xml><?xml version="1.0" encoding="utf-8"?>
<ds:datastoreItem xmlns:ds="http://schemas.openxmlformats.org/officeDocument/2006/customXml" ds:itemID="{00B972A4-EC67-4433-88FA-4CC31B65D499}"/>
</file>

<file path=customXml/itemProps5.xml><?xml version="1.0" encoding="utf-8"?>
<ds:datastoreItem xmlns:ds="http://schemas.openxmlformats.org/officeDocument/2006/customXml" ds:itemID="{96AD7CF6-40B1-4A39-9AE2-CCB1319859D3}"/>
</file>

<file path=docProps/app.xml><?xml version="1.0" encoding="utf-8"?>
<Properties xmlns="http://schemas.openxmlformats.org/officeDocument/2006/extended-properties" xmlns:vt="http://schemas.openxmlformats.org/officeDocument/2006/docPropsVTypes">
  <Template>PerkinsBlank.dotx</Template>
  <TotalTime>5</TotalTime>
  <Pages>43</Pages>
  <Words>9532</Words>
  <Characters>54337</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63742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Kuzma, Jason  (Perkins Coie)</dc:creator>
  <cp:lastModifiedBy>No Name</cp:lastModifiedBy>
  <cp:revision>6</cp:revision>
  <cp:lastPrinted>2014-09-11T21:49:00Z</cp:lastPrinted>
  <dcterms:created xsi:type="dcterms:W3CDTF">2014-09-11T21:38:00Z</dcterms:created>
  <dcterms:modified xsi:type="dcterms:W3CDTF">2014-09-11T21:51:00Z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oFAAC41Wbh9etaVQjBNhIh/HGkw1RSTF0iMokFJCeIJKQu/mlP7TFuWjUhFtNUJzy5t2GnZmT22ZWg3u
slGj7Xuzt8G9ycoOHSrJk2W4yK9KcDzB7XSNg60KJGB3Oe1ZrdTno0WFXaTuqDOMkNkWYe7DJjCe
UBkqRebVNUaL0iAY8nccYKuRRDwkXEDE/ObtZLtGu+ZJ92LQ7dykppbUn1r6Ypx+qIym+Jp9V7Va
2PKUqneGG0KdOC/IF</vt:lpwstr>
  </property>
  <property fmtid="{D5CDD505-2E9C-101B-9397-08002B2CF9AE}" pid="3" name="MAIL_MSG_ID2">
    <vt:lpwstr>aqkh2DwSAAqI3MjBrIbM7v7hzbcBfUhVAi8f1anskNO00F7KXw29hMyQnAR
a4ZvYKqMEcl8SIyP9hS5WaBvDeoAckvDOq/IlF/vLCOYzZxh</vt:lpwstr>
  </property>
  <property fmtid="{D5CDD505-2E9C-101B-9397-08002B2CF9AE}" pid="4" name="RESPONSE_SENDER_NAME">
    <vt:lpwstr>ABAAv4tRYjpfjUs9U5lntS/2mOyzQyfb3E8Dcqv9jxe7l9FV6fQYPypVeR0NSydkmZ+s</vt:lpwstr>
  </property>
  <property fmtid="{D5CDD505-2E9C-101B-9397-08002B2CF9AE}" pid="5" name="EMAIL_OWNER_ADDRESS">
    <vt:lpwstr>4AAAyjQjm0EOGgLn72MNwHngAF+NhtF9yY9AmpQtx+dnBHqHWQKwtfu4ww==</vt:lpwstr>
  </property>
  <property fmtid="{D5CDD505-2E9C-101B-9397-08002B2CF9AE}" pid="6" name="ContentTypeId">
    <vt:lpwstr>0x0101006E56B4D1795A2E4DB2F0B01679ED314A0007C83C83ECB19D4DB5F4F888CFD68042</vt:lpwstr>
  </property>
  <property fmtid="{D5CDD505-2E9C-101B-9397-08002B2CF9AE}" pid="7" name="_docset_NoMedatataSyncRequired">
    <vt:lpwstr>False</vt:lpwstr>
  </property>
</Properties>
</file>