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2A1DD2">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2A1DD2" w:rsidP="005241EE">
            <w:pPr>
              <w:spacing w:line="240" w:lineRule="auto"/>
              <w:jc w:val="center"/>
              <w:rPr>
                <w:rFonts w:cs="Arial"/>
              </w:rPr>
            </w:pPr>
            <w:r>
              <w:rPr>
                <w:rFonts w:cs="Arial"/>
              </w:rPr>
              <w:t>(N)</w:t>
            </w:r>
          </w:p>
        </w:tc>
      </w:tr>
      <w:tr w:rsidR="00C850A3" w:rsidRPr="00550525" w:rsidTr="002A1DD2">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2A1DD2" w:rsidP="00C850A3">
            <w:pPr>
              <w:spacing w:line="240" w:lineRule="auto"/>
              <w:jc w:val="center"/>
              <w:rPr>
                <w:rFonts w:cs="Arial"/>
              </w:rPr>
            </w:pPr>
            <w:r>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550525">
            <w:pPr>
              <w:pStyle w:val="ListParagraph"/>
              <w:numPr>
                <w:ilvl w:val="1"/>
                <w:numId w:val="1"/>
              </w:numPr>
              <w:contextualSpacing w:val="0"/>
              <w:rPr>
                <w:rFonts w:cs="Arial"/>
              </w:rPr>
            </w:pPr>
          </w:p>
        </w:tc>
        <w:tc>
          <w:tcPr>
            <w:tcW w:w="306" w:type="dxa"/>
            <w:tcMar>
              <w:left w:w="14" w:type="dxa"/>
              <w:right w:w="14" w:type="dxa"/>
            </w:tcMar>
            <w:vAlign w:val="center"/>
          </w:tcPr>
          <w:p w:rsidR="002A1DD2" w:rsidRPr="00550525" w:rsidRDefault="002A1DD2" w:rsidP="00550525">
            <w:pPr>
              <w:pStyle w:val="ListParagraph"/>
              <w:numPr>
                <w:ilvl w:val="1"/>
                <w:numId w:val="1"/>
              </w:numPr>
              <w:contextualSpacing w:val="0"/>
              <w:rPr>
                <w:rFonts w:cs="Arial"/>
              </w:rPr>
            </w:pPr>
          </w:p>
        </w:tc>
        <w:tc>
          <w:tcPr>
            <w:tcW w:w="306" w:type="dxa"/>
            <w:tcMar>
              <w:left w:w="14" w:type="dxa"/>
              <w:right w:w="14" w:type="dxa"/>
            </w:tcMar>
            <w:vAlign w:val="center"/>
          </w:tcPr>
          <w:p w:rsidR="002A1DD2" w:rsidRPr="00550525" w:rsidRDefault="002A1DD2" w:rsidP="00550525">
            <w:pPr>
              <w:pStyle w:val="ListParagraph"/>
              <w:numPr>
                <w:ilvl w:val="1"/>
                <w:numId w:val="1"/>
              </w:numPr>
              <w:contextualSpacing w:val="0"/>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47056F" w:rsidRPr="00550525" w:rsidTr="002A1DD2">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2A1DD2" w:rsidP="0047056F">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B70BA0" w:rsidRPr="00550525" w:rsidRDefault="00B70BA0" w:rsidP="00282FCF">
      <w:pPr>
        <w:rPr>
          <w:rFonts w:cs="Arial"/>
        </w:rPr>
      </w:pPr>
    </w:p>
    <w:p w:rsidR="00550525" w:rsidRPr="00550525" w:rsidRDefault="00550525" w:rsidP="005E3D54">
      <w:pPr>
        <w:pStyle w:val="ListParagraph"/>
        <w:numPr>
          <w:ilvl w:val="0"/>
          <w:numId w:val="3"/>
        </w:numPr>
        <w:contextualSpacing w:val="0"/>
      </w:pPr>
      <w:r w:rsidRPr="00550525">
        <w:rPr>
          <w:rFonts w:cs="Arial"/>
          <w:b/>
          <w:caps/>
        </w:rPr>
        <w:t>Definitions</w:t>
      </w:r>
      <w:r>
        <w:rPr>
          <w:rFonts w:cs="Arial"/>
        </w:rPr>
        <w:t>:</w:t>
      </w:r>
      <w:r w:rsidR="005E3D54">
        <w:rPr>
          <w:rFonts w:cs="Arial"/>
        </w:rPr>
        <w:t xml:space="preserve"> (Continued)</w:t>
      </w:r>
    </w:p>
    <w:p w:rsidR="00550525" w:rsidRDefault="00550525" w:rsidP="00550525">
      <w:pPr>
        <w:pStyle w:val="ListParagraph"/>
      </w:pPr>
    </w:p>
    <w:p w:rsidR="005E3D54" w:rsidRPr="008E0664" w:rsidRDefault="008E0664" w:rsidP="008E0664">
      <w:pPr>
        <w:pStyle w:val="ListParagraph"/>
        <w:numPr>
          <w:ilvl w:val="1"/>
          <w:numId w:val="7"/>
        </w:numPr>
        <w:contextualSpacing w:val="0"/>
      </w:pPr>
      <w:r w:rsidRPr="00D91878">
        <w:rPr>
          <w:rFonts w:cs="Arial"/>
          <w:b/>
        </w:rPr>
        <w:t>Point of Receipt</w:t>
      </w:r>
      <w:r w:rsidRPr="00D91878">
        <w:rPr>
          <w:rFonts w:cs="Arial"/>
        </w:rPr>
        <w:t xml:space="preserve">:  The point at which custody of the Biomethane passes from </w:t>
      </w:r>
      <w:r>
        <w:rPr>
          <w:rFonts w:cs="Arial"/>
        </w:rPr>
        <w:t xml:space="preserve">Biomethane </w:t>
      </w:r>
      <w:r w:rsidRPr="00D91878">
        <w:rPr>
          <w:rFonts w:cs="Arial"/>
        </w:rPr>
        <w:t xml:space="preserve">Customer to the Company and, unless otherwise agreed by </w:t>
      </w:r>
      <w:r>
        <w:rPr>
          <w:rFonts w:cs="Arial"/>
        </w:rPr>
        <w:t xml:space="preserve">Biomethane </w:t>
      </w:r>
      <w:r w:rsidRPr="00D91878">
        <w:rPr>
          <w:rFonts w:cs="Arial"/>
        </w:rPr>
        <w:t>Customer and Company, the Point of Receipt will be delineated by a receipt meter</w:t>
      </w:r>
      <w:r>
        <w:rPr>
          <w:rFonts w:cs="Arial"/>
        </w:rPr>
        <w:t>.</w:t>
      </w:r>
    </w:p>
    <w:p w:rsidR="008E0664" w:rsidRDefault="008E0664" w:rsidP="008E0664">
      <w:pPr>
        <w:pStyle w:val="ListParagraph"/>
        <w:ind w:left="792"/>
        <w:contextualSpacing w:val="0"/>
        <w:rPr>
          <w:rFonts w:cs="Arial"/>
          <w:b/>
        </w:rPr>
      </w:pPr>
    </w:p>
    <w:p w:rsidR="008E0664" w:rsidRPr="008E0664" w:rsidRDefault="008E0664" w:rsidP="008E0664">
      <w:pPr>
        <w:pStyle w:val="ListParagraph"/>
        <w:numPr>
          <w:ilvl w:val="1"/>
          <w:numId w:val="7"/>
        </w:numPr>
        <w:contextualSpacing w:val="0"/>
      </w:pPr>
      <w:r w:rsidRPr="0080618B">
        <w:rPr>
          <w:rFonts w:cs="Arial"/>
          <w:b/>
        </w:rPr>
        <w:t>RTU</w:t>
      </w:r>
      <w:r>
        <w:rPr>
          <w:rFonts w:cs="Arial"/>
        </w:rPr>
        <w:t>:  Remote Telemetry Unit</w:t>
      </w:r>
    </w:p>
    <w:p w:rsidR="008E0664" w:rsidRDefault="008E0664" w:rsidP="008E0664">
      <w:pPr>
        <w:pStyle w:val="ListParagraph"/>
      </w:pPr>
    </w:p>
    <w:p w:rsidR="008E0664" w:rsidRPr="00123647" w:rsidRDefault="008E0664" w:rsidP="008E0664">
      <w:pPr>
        <w:pStyle w:val="ListParagraph"/>
        <w:numPr>
          <w:ilvl w:val="1"/>
          <w:numId w:val="7"/>
        </w:numPr>
        <w:contextualSpacing w:val="0"/>
      </w:pPr>
      <w:r>
        <w:rPr>
          <w:rFonts w:cs="Arial"/>
          <w:b/>
        </w:rPr>
        <w:t>SCADA</w:t>
      </w:r>
      <w:r w:rsidRPr="006136C8">
        <w:rPr>
          <w:rFonts w:cs="Arial"/>
        </w:rPr>
        <w:t>:</w:t>
      </w:r>
      <w:r>
        <w:rPr>
          <w:rFonts w:cs="Arial"/>
        </w:rPr>
        <w:t xml:space="preserve"> Supervisory Control and Data Acquisition.</w:t>
      </w:r>
    </w:p>
    <w:p w:rsidR="00123647" w:rsidRDefault="00123647" w:rsidP="005C6EFA">
      <w:pPr>
        <w:pStyle w:val="ListParagraph"/>
        <w:jc w:val="center"/>
      </w:pPr>
    </w:p>
    <w:p w:rsidR="00123647" w:rsidRPr="00123647" w:rsidRDefault="00123647" w:rsidP="00123647">
      <w:pPr>
        <w:pStyle w:val="ListParagraph"/>
        <w:numPr>
          <w:ilvl w:val="0"/>
          <w:numId w:val="7"/>
        </w:numPr>
        <w:rPr>
          <w:b/>
          <w:caps/>
        </w:rPr>
      </w:pPr>
      <w:r w:rsidRPr="00123647">
        <w:rPr>
          <w:rFonts w:cs="Arial"/>
          <w:b/>
          <w:caps/>
        </w:rPr>
        <w:t>Nature of Service; Curtailment</w:t>
      </w:r>
      <w:r w:rsidRPr="00123647">
        <w:rPr>
          <w:rFonts w:cs="Arial"/>
          <w:caps/>
        </w:rPr>
        <w:t>:</w:t>
      </w:r>
    </w:p>
    <w:p w:rsidR="00123647" w:rsidRPr="00123647" w:rsidRDefault="00123647" w:rsidP="00123647">
      <w:pPr>
        <w:pStyle w:val="ListParagraph"/>
        <w:ind w:left="360"/>
        <w:rPr>
          <w:b/>
          <w:caps/>
        </w:rPr>
      </w:pPr>
    </w:p>
    <w:p w:rsidR="00123647" w:rsidRPr="00123647" w:rsidRDefault="00123647" w:rsidP="00123647">
      <w:pPr>
        <w:pStyle w:val="ListParagraph"/>
        <w:numPr>
          <w:ilvl w:val="1"/>
          <w:numId w:val="8"/>
        </w:numPr>
        <w:rPr>
          <w:b/>
          <w:caps/>
        </w:rPr>
      </w:pPr>
      <w:r>
        <w:rPr>
          <w:rFonts w:cs="Arial"/>
        </w:rPr>
        <w:t>The Biomethane receipt service provided by the Company and Biomethane</w:t>
      </w:r>
      <w:r w:rsidRPr="00D66009">
        <w:rPr>
          <w:rFonts w:cs="Arial"/>
        </w:rPr>
        <w:t xml:space="preserve"> received</w:t>
      </w:r>
      <w:r>
        <w:rPr>
          <w:rFonts w:cs="Arial"/>
        </w:rPr>
        <w:t xml:space="preserve"> by the Company</w:t>
      </w:r>
      <w:r w:rsidRPr="00D66009">
        <w:rPr>
          <w:rFonts w:cs="Arial"/>
        </w:rPr>
        <w:t xml:space="preserve"> under this schedule shall not be interchangeable with any other Gas Service </w:t>
      </w:r>
      <w:r>
        <w:rPr>
          <w:rFonts w:cs="Arial"/>
        </w:rPr>
        <w:t xml:space="preserve">or natural gas </w:t>
      </w:r>
      <w:r w:rsidRPr="00D66009">
        <w:rPr>
          <w:rFonts w:cs="Arial"/>
        </w:rPr>
        <w:t>supplied by the Company</w:t>
      </w:r>
      <w:r>
        <w:rPr>
          <w:rFonts w:cs="Arial"/>
        </w:rPr>
        <w:t xml:space="preserve"> to Biomethane Customer</w:t>
      </w:r>
      <w:r w:rsidRPr="00D66009">
        <w:rPr>
          <w:rFonts w:cs="Arial"/>
        </w:rPr>
        <w:t>.</w:t>
      </w:r>
    </w:p>
    <w:p w:rsidR="00123647" w:rsidRDefault="00123647" w:rsidP="00123647">
      <w:pPr>
        <w:rPr>
          <w:b/>
          <w:caps/>
        </w:rPr>
      </w:pPr>
    </w:p>
    <w:p w:rsidR="00123647" w:rsidRPr="00123647" w:rsidRDefault="00123647" w:rsidP="00123647">
      <w:pPr>
        <w:pStyle w:val="ListParagraph"/>
        <w:numPr>
          <w:ilvl w:val="1"/>
          <w:numId w:val="8"/>
        </w:numPr>
        <w:rPr>
          <w:b/>
          <w:caps/>
        </w:rPr>
      </w:pPr>
      <w:r w:rsidRPr="002B45D8">
        <w:rPr>
          <w:rFonts w:cs="Arial"/>
        </w:rPr>
        <w:t>The Biomethane receipt service under this schedule is interruptible and the Company has the right to curtail Biomethane receipts due to emergency conditions on its system, planned maintenance or the failure of the Biomethane t</w:t>
      </w:r>
      <w:r>
        <w:rPr>
          <w:rFonts w:cs="Arial"/>
        </w:rPr>
        <w:t>o meet the Minimum Gas Quality.</w:t>
      </w:r>
    </w:p>
    <w:p w:rsidR="00123647" w:rsidRPr="00123647" w:rsidRDefault="00123647" w:rsidP="00123647">
      <w:pPr>
        <w:pStyle w:val="ListParagraph"/>
        <w:rPr>
          <w:b/>
          <w:caps/>
        </w:rPr>
      </w:pPr>
    </w:p>
    <w:p w:rsidR="00123647" w:rsidRPr="00123647" w:rsidRDefault="00123647" w:rsidP="00123647">
      <w:pPr>
        <w:pStyle w:val="ListParagraph"/>
        <w:numPr>
          <w:ilvl w:val="1"/>
          <w:numId w:val="8"/>
        </w:numPr>
        <w:rPr>
          <w:b/>
          <w:caps/>
        </w:rPr>
      </w:pPr>
      <w:r w:rsidRPr="00D66009">
        <w:t xml:space="preserve">The Company shall not be liable for damages occasioned by partial or total curtailment of interruptible </w:t>
      </w:r>
      <w:r>
        <w:t>Biomethane</w:t>
      </w:r>
      <w:r w:rsidRPr="00D66009">
        <w:t xml:space="preserve"> </w:t>
      </w:r>
      <w:r>
        <w:t xml:space="preserve">receipt </w:t>
      </w:r>
      <w:r w:rsidRPr="00D66009">
        <w:t>service under this schedule.</w:t>
      </w:r>
    </w:p>
    <w:p w:rsidR="00123647" w:rsidRPr="00123647" w:rsidRDefault="00123647" w:rsidP="00123647">
      <w:pPr>
        <w:pStyle w:val="ListParagraph"/>
        <w:rPr>
          <w:b/>
          <w:caps/>
        </w:rPr>
      </w:pPr>
    </w:p>
    <w:p w:rsidR="00123647" w:rsidRPr="00123647" w:rsidRDefault="00123647" w:rsidP="00123647">
      <w:pPr>
        <w:pStyle w:val="ListParagraph"/>
        <w:numPr>
          <w:ilvl w:val="0"/>
          <w:numId w:val="8"/>
        </w:numPr>
        <w:rPr>
          <w:b/>
          <w:caps/>
        </w:rPr>
      </w:pPr>
      <w:r w:rsidRPr="00123647">
        <w:rPr>
          <w:b/>
          <w:caps/>
        </w:rPr>
        <w:t>Unauthorized Supply and Balancing of Biomethane</w:t>
      </w:r>
      <w:r>
        <w:rPr>
          <w:caps/>
        </w:rPr>
        <w:t>:</w:t>
      </w:r>
    </w:p>
    <w:p w:rsidR="00123647" w:rsidRDefault="00123647" w:rsidP="00123647">
      <w:pPr>
        <w:rPr>
          <w:b/>
          <w:caps/>
        </w:rPr>
      </w:pPr>
    </w:p>
    <w:p w:rsidR="005E3D54" w:rsidRDefault="00123647" w:rsidP="005E3D54">
      <w:pPr>
        <w:pStyle w:val="ListParagraph"/>
        <w:numPr>
          <w:ilvl w:val="1"/>
          <w:numId w:val="8"/>
        </w:numPr>
      </w:pPr>
      <w:r w:rsidRPr="00123647">
        <w:rPr>
          <w:rFonts w:cs="Arial"/>
        </w:rPr>
        <w:t>If the Biomethane Customer fails to comply with the Company's request to partially or totally curtail supply of Biomethane in accordance with the conditions set fort</w:t>
      </w:r>
      <w:r w:rsidR="00704610">
        <w:rPr>
          <w:rFonts w:cs="Arial"/>
        </w:rPr>
        <w:t>h in Section 6 of this schedule</w:t>
      </w:r>
      <w:r w:rsidRPr="00123647">
        <w:rPr>
          <w:rFonts w:cs="Arial"/>
        </w:rPr>
        <w:t>, penalties and charges described in Rule 23 Section 5 will be assessed to the Biomethane Customer. For purposes of this rate schedule, all references in Rule 23 Section 5 to "use" of or "consuming" gas should be interpreted to mean "supply" of Biomethane.</w:t>
      </w:r>
    </w:p>
    <w:p w:rsidR="005E3D54" w:rsidRDefault="005E3D54" w:rsidP="005E3D54"/>
    <w:p w:rsidR="005E3D54" w:rsidRDefault="005E3D54"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8E0664">
        <w:rPr>
          <w:rStyle w:val="Custom2"/>
        </w:rPr>
        <w:t>D</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39E" w:rsidRDefault="001863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169E1FCB" wp14:editId="4B36781A">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D872F3">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2-12T00:00:00Z">
          <w:dateFormat w:val="MMMM d, yyyy"/>
          <w:lid w:val="en-US"/>
          <w:storeMappedDataAs w:val="dateTime"/>
          <w:calendar w:val="gregorian"/>
        </w:date>
      </w:sdtPr>
      <w:sdtEndPr/>
      <w:sdtContent>
        <w:r w:rsidR="0018639E">
          <w:rPr>
            <w:rFonts w:cs="Arial"/>
          </w:rPr>
          <w:t>February 12,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03AA509F" wp14:editId="37E388B4">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39E" w:rsidRDefault="001863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39E" w:rsidRDefault="001863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E61AEC" w:rsidRPr="00550525">
      <w:rPr>
        <w:rFonts w:asciiTheme="minorHAnsi" w:hAnsiTheme="minorHAnsi"/>
        <w:u w:val="single"/>
      </w:rPr>
      <w:t xml:space="preserve">                        </w:t>
    </w:r>
    <w:r w:rsidR="002E3969">
      <w:rPr>
        <w:rFonts w:asciiTheme="minorHAnsi" w:hAnsiTheme="minorHAnsi"/>
        <w:u w:val="single"/>
      </w:rPr>
      <w:t xml:space="preserve">             </w:t>
    </w:r>
    <w:r w:rsidR="0099361B" w:rsidRPr="00550525">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8E0664">
          <w:rPr>
            <w:rFonts w:asciiTheme="minorHAnsi" w:hAnsiTheme="minorHAnsi"/>
            <w:u w:val="single"/>
          </w:rPr>
          <w:t>-C</w:t>
        </w:r>
      </w:sdtContent>
    </w:sdt>
  </w:p>
  <w:p w:rsidR="00B963E0" w:rsidRPr="00B963E0" w:rsidRDefault="005C6EFA" w:rsidP="005C6EFA">
    <w:pPr>
      <w:spacing w:before="120" w:line="240" w:lineRule="auto"/>
      <w:ind w:left="2520" w:firstLine="720"/>
      <w:rPr>
        <w:rFonts w:cs="Arial"/>
        <w:b/>
      </w:rPr>
    </w:pPr>
    <w:r>
      <w:rPr>
        <w:rFonts w:cs="Arial"/>
        <w:b/>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A4E2A0D" wp14:editId="03B01EE6">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39E" w:rsidRDefault="001863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453962EA"/>
    <w:multiLevelType w:val="multilevel"/>
    <w:tmpl w:val="143A4D4A"/>
    <w:lvl w:ilvl="0">
      <w:start w:val="6"/>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6"/>
  </w:num>
  <w:num w:numId="3">
    <w:abstractNumId w:val="7"/>
  </w:num>
  <w:num w:numId="4">
    <w:abstractNumId w:val="4"/>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F642C"/>
    <w:rsid w:val="00104A70"/>
    <w:rsid w:val="00112E03"/>
    <w:rsid w:val="00123647"/>
    <w:rsid w:val="0013127F"/>
    <w:rsid w:val="001351A6"/>
    <w:rsid w:val="00143924"/>
    <w:rsid w:val="001601CC"/>
    <w:rsid w:val="0018639E"/>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1DD2"/>
    <w:rsid w:val="002A4238"/>
    <w:rsid w:val="002C09C5"/>
    <w:rsid w:val="002C55DF"/>
    <w:rsid w:val="002E3969"/>
    <w:rsid w:val="002E7037"/>
    <w:rsid w:val="002F56BC"/>
    <w:rsid w:val="00350702"/>
    <w:rsid w:val="00350A9F"/>
    <w:rsid w:val="00375413"/>
    <w:rsid w:val="003930FE"/>
    <w:rsid w:val="003A5EFC"/>
    <w:rsid w:val="003D5068"/>
    <w:rsid w:val="003D6A10"/>
    <w:rsid w:val="003D6A6F"/>
    <w:rsid w:val="003F48BD"/>
    <w:rsid w:val="00401C8E"/>
    <w:rsid w:val="00466466"/>
    <w:rsid w:val="00466546"/>
    <w:rsid w:val="00466A71"/>
    <w:rsid w:val="0047056F"/>
    <w:rsid w:val="004932D6"/>
    <w:rsid w:val="004A7502"/>
    <w:rsid w:val="004B6C77"/>
    <w:rsid w:val="004F60B4"/>
    <w:rsid w:val="005141B1"/>
    <w:rsid w:val="005241EE"/>
    <w:rsid w:val="00543EA4"/>
    <w:rsid w:val="00550525"/>
    <w:rsid w:val="005743AB"/>
    <w:rsid w:val="005746B6"/>
    <w:rsid w:val="00595008"/>
    <w:rsid w:val="00596AA0"/>
    <w:rsid w:val="005A703B"/>
    <w:rsid w:val="005C6EFA"/>
    <w:rsid w:val="005E09BA"/>
    <w:rsid w:val="005E3D54"/>
    <w:rsid w:val="0066255E"/>
    <w:rsid w:val="006A72BD"/>
    <w:rsid w:val="006C27C7"/>
    <w:rsid w:val="006D2365"/>
    <w:rsid w:val="006E75FB"/>
    <w:rsid w:val="00703E53"/>
    <w:rsid w:val="00704610"/>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B1F"/>
    <w:rsid w:val="008A3E31"/>
    <w:rsid w:val="008A7114"/>
    <w:rsid w:val="008A742D"/>
    <w:rsid w:val="008B3592"/>
    <w:rsid w:val="008C1F4D"/>
    <w:rsid w:val="008E0664"/>
    <w:rsid w:val="008E58E7"/>
    <w:rsid w:val="009342D5"/>
    <w:rsid w:val="00941F3E"/>
    <w:rsid w:val="00951AD2"/>
    <w:rsid w:val="00957A0B"/>
    <w:rsid w:val="0099361B"/>
    <w:rsid w:val="009B1D7A"/>
    <w:rsid w:val="00A0363D"/>
    <w:rsid w:val="00A1049A"/>
    <w:rsid w:val="00A42F11"/>
    <w:rsid w:val="00A55507"/>
    <w:rsid w:val="00A742E6"/>
    <w:rsid w:val="00A839AA"/>
    <w:rsid w:val="00AA55FC"/>
    <w:rsid w:val="00AB4028"/>
    <w:rsid w:val="00AB5920"/>
    <w:rsid w:val="00AC503D"/>
    <w:rsid w:val="00B0749D"/>
    <w:rsid w:val="00B248DC"/>
    <w:rsid w:val="00B30E8E"/>
    <w:rsid w:val="00B42E7C"/>
    <w:rsid w:val="00B60AD9"/>
    <w:rsid w:val="00B64632"/>
    <w:rsid w:val="00B70BA0"/>
    <w:rsid w:val="00B963E0"/>
    <w:rsid w:val="00BA1F04"/>
    <w:rsid w:val="00BC7E42"/>
    <w:rsid w:val="00BE428A"/>
    <w:rsid w:val="00C05A6A"/>
    <w:rsid w:val="00C06D5B"/>
    <w:rsid w:val="00C070F6"/>
    <w:rsid w:val="00C07562"/>
    <w:rsid w:val="00C27AA6"/>
    <w:rsid w:val="00C33152"/>
    <w:rsid w:val="00C42132"/>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872F3"/>
    <w:rsid w:val="00DB3D30"/>
    <w:rsid w:val="00DB60D7"/>
    <w:rsid w:val="00DC040E"/>
    <w:rsid w:val="00DC2AAE"/>
    <w:rsid w:val="00DF04B6"/>
    <w:rsid w:val="00E002F2"/>
    <w:rsid w:val="00E07D30"/>
    <w:rsid w:val="00E12B4A"/>
    <w:rsid w:val="00E526ED"/>
    <w:rsid w:val="00E61AEC"/>
    <w:rsid w:val="00E74A20"/>
    <w:rsid w:val="00E84B31"/>
    <w:rsid w:val="00E855FE"/>
    <w:rsid w:val="00E9001F"/>
    <w:rsid w:val="00E94710"/>
    <w:rsid w:val="00EC4414"/>
    <w:rsid w:val="00ED6D74"/>
    <w:rsid w:val="00EF1D5D"/>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2016-01-06T08:00:00+00:00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B09F099-847B-461A-B17A-F707F163D413}"/>
</file>

<file path=customXml/itemProps2.xml><?xml version="1.0" encoding="utf-8"?>
<ds:datastoreItem xmlns:ds="http://schemas.openxmlformats.org/officeDocument/2006/customXml" ds:itemID="{F45E0EE8-D738-476C-814C-FBCA3B37781E}"/>
</file>

<file path=customXml/itemProps3.xml><?xml version="1.0" encoding="utf-8"?>
<ds:datastoreItem xmlns:ds="http://schemas.openxmlformats.org/officeDocument/2006/customXml" ds:itemID="{76D1F895-A89A-436A-A5C4-1679BAC43FF1}"/>
</file>

<file path=customXml/itemProps4.xml><?xml version="1.0" encoding="utf-8"?>
<ds:datastoreItem xmlns:ds="http://schemas.openxmlformats.org/officeDocument/2006/customXml" ds:itemID="{73DAD4EF-FFF8-4A84-A584-3BA6F491F9DF}"/>
</file>

<file path=docProps/app.xml><?xml version="1.0" encoding="utf-8"?>
<Properties xmlns="http://schemas.openxmlformats.org/officeDocument/2006/extended-properties" xmlns:vt="http://schemas.openxmlformats.org/officeDocument/2006/docPropsVTypes">
  <Template>(Gas) Tariff Sheet Template.dotx</Template>
  <TotalTime>6</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11</cp:revision>
  <cp:lastPrinted>2015-11-04T22:05:00Z</cp:lastPrinted>
  <dcterms:created xsi:type="dcterms:W3CDTF">2015-11-03T23:02:00Z</dcterms:created>
  <dcterms:modified xsi:type="dcterms:W3CDTF">2016-01-06T23:25:00Z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