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E6FBA" w14:textId="618351BE" w:rsidR="007F6E20" w:rsidRDefault="007F6E20" w:rsidP="009543C5">
      <w:pPr>
        <w:jc w:val="center"/>
        <w:rPr>
          <w:b/>
          <w:bCs/>
          <w:sz w:val="25"/>
          <w:szCs w:val="25"/>
        </w:rPr>
      </w:pPr>
    </w:p>
    <w:p w14:paraId="1D730B40" w14:textId="77777777" w:rsidR="007F6E20" w:rsidRDefault="007F6E20" w:rsidP="009543C5">
      <w:pPr>
        <w:jc w:val="center"/>
        <w:rPr>
          <w:b/>
          <w:bCs/>
          <w:sz w:val="25"/>
          <w:szCs w:val="25"/>
        </w:rPr>
      </w:pPr>
    </w:p>
    <w:p w14:paraId="58A75A08" w14:textId="77777777" w:rsidR="007F6E20" w:rsidRDefault="007F6E20" w:rsidP="009543C5">
      <w:pPr>
        <w:jc w:val="center"/>
        <w:rPr>
          <w:b/>
          <w:bCs/>
          <w:sz w:val="25"/>
          <w:szCs w:val="25"/>
        </w:rPr>
      </w:pPr>
    </w:p>
    <w:p w14:paraId="282E8005" w14:textId="77777777" w:rsidR="007F6E20" w:rsidRDefault="007F6E20" w:rsidP="009543C5">
      <w:pPr>
        <w:jc w:val="center"/>
        <w:rPr>
          <w:b/>
          <w:bCs/>
          <w:sz w:val="25"/>
          <w:szCs w:val="25"/>
        </w:rPr>
      </w:pPr>
    </w:p>
    <w:p w14:paraId="68D65293" w14:textId="77777777" w:rsidR="0070572A" w:rsidRPr="00BE4847" w:rsidRDefault="0070572A" w:rsidP="009543C5">
      <w:pPr>
        <w:jc w:val="center"/>
        <w:rPr>
          <w:b/>
          <w:bCs/>
          <w:sz w:val="25"/>
          <w:szCs w:val="25"/>
        </w:rPr>
      </w:pPr>
      <w:r w:rsidRPr="00BE4847">
        <w:rPr>
          <w:b/>
          <w:bCs/>
          <w:sz w:val="25"/>
          <w:szCs w:val="25"/>
        </w:rPr>
        <w:t>BEFORE THE WASHINGTON</w:t>
      </w:r>
    </w:p>
    <w:p w14:paraId="68D65294" w14:textId="77777777" w:rsidR="0070572A" w:rsidRDefault="0070572A" w:rsidP="009543C5">
      <w:pPr>
        <w:jc w:val="center"/>
        <w:rPr>
          <w:b/>
          <w:bCs/>
          <w:sz w:val="25"/>
          <w:szCs w:val="25"/>
        </w:rPr>
      </w:pPr>
      <w:r w:rsidRPr="00BE4847">
        <w:rPr>
          <w:b/>
          <w:bCs/>
          <w:sz w:val="25"/>
          <w:szCs w:val="25"/>
        </w:rPr>
        <w:t>UTILITIES AND TRANSPORTATION COMMISSION</w:t>
      </w:r>
    </w:p>
    <w:p w14:paraId="0F800D99" w14:textId="77777777" w:rsidR="001E3E81" w:rsidRDefault="001E3E81" w:rsidP="009543C5">
      <w:pPr>
        <w:jc w:val="center"/>
        <w:rPr>
          <w:b/>
          <w:bCs/>
          <w:sz w:val="25"/>
          <w:szCs w:val="25"/>
        </w:rPr>
      </w:pPr>
    </w:p>
    <w:p w14:paraId="1DBFEDEF" w14:textId="77777777" w:rsidR="007F6E20" w:rsidRDefault="007F6E20" w:rsidP="009543C5">
      <w:pPr>
        <w:jc w:val="center"/>
        <w:rPr>
          <w:b/>
          <w:bCs/>
          <w:sz w:val="25"/>
          <w:szCs w:val="25"/>
        </w:rPr>
      </w:pPr>
    </w:p>
    <w:tbl>
      <w:tblPr>
        <w:tblW w:w="0" w:type="auto"/>
        <w:tblLayout w:type="fixed"/>
        <w:tblCellMar>
          <w:left w:w="124" w:type="dxa"/>
          <w:right w:w="124" w:type="dxa"/>
        </w:tblCellMar>
        <w:tblLook w:val="0000" w:firstRow="0" w:lastRow="0" w:firstColumn="0" w:lastColumn="0" w:noHBand="0" w:noVBand="0"/>
      </w:tblPr>
      <w:tblGrid>
        <w:gridCol w:w="4590"/>
        <w:gridCol w:w="4590"/>
      </w:tblGrid>
      <w:tr w:rsidR="001E3E81" w:rsidRPr="0089650D" w14:paraId="76E5FC04" w14:textId="77777777" w:rsidTr="00E20CCA">
        <w:tc>
          <w:tcPr>
            <w:tcW w:w="4590" w:type="dxa"/>
            <w:tcBorders>
              <w:top w:val="single" w:sz="6" w:space="0" w:color="FFFFFF"/>
              <w:left w:val="single" w:sz="6" w:space="0" w:color="FFFFFF"/>
              <w:bottom w:val="single" w:sz="7" w:space="0" w:color="000000"/>
              <w:right w:val="single" w:sz="6" w:space="0" w:color="FFFFFF"/>
            </w:tcBorders>
          </w:tcPr>
          <w:p w14:paraId="71DE9C6A" w14:textId="2037C7ED" w:rsidR="001E3E81" w:rsidRPr="0089650D" w:rsidRDefault="001E3E81" w:rsidP="00E20CCA">
            <w:pPr>
              <w:rPr>
                <w:sz w:val="25"/>
                <w:szCs w:val="25"/>
              </w:rPr>
            </w:pPr>
            <w:r>
              <w:rPr>
                <w:sz w:val="25"/>
                <w:szCs w:val="25"/>
              </w:rPr>
              <w:t>In the Matter of the Investigation of</w:t>
            </w:r>
          </w:p>
          <w:p w14:paraId="04237C82" w14:textId="77777777" w:rsidR="001E3E81" w:rsidRPr="0089650D" w:rsidRDefault="001E3E81" w:rsidP="00E20CCA">
            <w:pPr>
              <w:rPr>
                <w:sz w:val="25"/>
                <w:szCs w:val="25"/>
              </w:rPr>
            </w:pPr>
          </w:p>
          <w:p w14:paraId="606C2D37" w14:textId="77777777" w:rsidR="001E3E81" w:rsidRDefault="001E3E81" w:rsidP="00E20CCA">
            <w:pPr>
              <w:rPr>
                <w:sz w:val="25"/>
                <w:szCs w:val="25"/>
              </w:rPr>
            </w:pPr>
            <w:r>
              <w:rPr>
                <w:sz w:val="25"/>
                <w:szCs w:val="25"/>
              </w:rPr>
              <w:t>SANI MAHAMA MAUROU d/b/a SEATAC AIRPORT 24</w:t>
            </w:r>
          </w:p>
          <w:p w14:paraId="310F7458" w14:textId="77777777" w:rsidR="001E3E81" w:rsidRDefault="001E3E81" w:rsidP="00E20CCA">
            <w:pPr>
              <w:rPr>
                <w:sz w:val="25"/>
                <w:szCs w:val="25"/>
              </w:rPr>
            </w:pPr>
          </w:p>
          <w:p w14:paraId="38EF13E2" w14:textId="77777777" w:rsidR="001E3E81" w:rsidRDefault="001E3E81" w:rsidP="00E20CCA">
            <w:pPr>
              <w:rPr>
                <w:sz w:val="25"/>
                <w:szCs w:val="25"/>
              </w:rPr>
            </w:pPr>
            <w:r>
              <w:rPr>
                <w:sz w:val="25"/>
                <w:szCs w:val="25"/>
              </w:rPr>
              <w:t>For Compliance with WAC 480</w:t>
            </w:r>
            <w:r>
              <w:rPr>
                <w:sz w:val="25"/>
                <w:szCs w:val="25"/>
              </w:rPr>
              <w:noBreakHyphen/>
              <w:t>30</w:t>
            </w:r>
            <w:r>
              <w:rPr>
                <w:sz w:val="25"/>
                <w:szCs w:val="25"/>
              </w:rPr>
              <w:noBreakHyphen/>
              <w:t>221</w:t>
            </w:r>
          </w:p>
          <w:p w14:paraId="0A5099C0" w14:textId="24B03EBC" w:rsidR="00D76A2A" w:rsidRDefault="00D76A2A" w:rsidP="00E20CCA">
            <w:pPr>
              <w:rPr>
                <w:sz w:val="25"/>
                <w:szCs w:val="25"/>
              </w:rPr>
            </w:pPr>
            <w:r>
              <w:rPr>
                <w:sz w:val="25"/>
                <w:szCs w:val="25"/>
              </w:rPr>
              <w:t>………………………………………....</w:t>
            </w:r>
          </w:p>
          <w:p w14:paraId="18637A28" w14:textId="77777777" w:rsidR="00D76A2A" w:rsidRDefault="00D76A2A" w:rsidP="00E20CCA">
            <w:pPr>
              <w:rPr>
                <w:sz w:val="25"/>
                <w:szCs w:val="25"/>
              </w:rPr>
            </w:pPr>
          </w:p>
          <w:p w14:paraId="4F59ABDC" w14:textId="77777777" w:rsidR="00D76A2A" w:rsidRDefault="00D76A2A" w:rsidP="00E20CCA">
            <w:pPr>
              <w:rPr>
                <w:sz w:val="25"/>
                <w:szCs w:val="25"/>
              </w:rPr>
            </w:pPr>
            <w:r>
              <w:rPr>
                <w:sz w:val="25"/>
                <w:szCs w:val="25"/>
              </w:rPr>
              <w:t>In the Matter of a Penalty Assessment Against</w:t>
            </w:r>
          </w:p>
          <w:p w14:paraId="55218CB8" w14:textId="77777777" w:rsidR="00D76A2A" w:rsidRDefault="00D76A2A" w:rsidP="00E20CCA">
            <w:pPr>
              <w:rPr>
                <w:sz w:val="25"/>
                <w:szCs w:val="25"/>
              </w:rPr>
            </w:pPr>
          </w:p>
          <w:p w14:paraId="4714B17B" w14:textId="77777777" w:rsidR="00D76A2A" w:rsidRDefault="00D76A2A" w:rsidP="00E20CCA">
            <w:pPr>
              <w:rPr>
                <w:sz w:val="25"/>
                <w:szCs w:val="25"/>
              </w:rPr>
            </w:pPr>
            <w:r>
              <w:rPr>
                <w:sz w:val="25"/>
                <w:szCs w:val="25"/>
              </w:rPr>
              <w:t>SANI MAHAMA MAUROU d/b/a SEATAC AIRPORT 24</w:t>
            </w:r>
          </w:p>
          <w:p w14:paraId="32B33652" w14:textId="77777777" w:rsidR="00D76A2A" w:rsidRDefault="00D76A2A" w:rsidP="00E20CCA">
            <w:pPr>
              <w:rPr>
                <w:sz w:val="25"/>
                <w:szCs w:val="25"/>
              </w:rPr>
            </w:pPr>
          </w:p>
          <w:p w14:paraId="61286732" w14:textId="5928D193" w:rsidR="00D76A2A" w:rsidRPr="0089650D" w:rsidRDefault="00D76A2A" w:rsidP="00E20CCA">
            <w:pPr>
              <w:rPr>
                <w:sz w:val="25"/>
                <w:szCs w:val="25"/>
              </w:rPr>
            </w:pPr>
            <w:r>
              <w:rPr>
                <w:sz w:val="25"/>
                <w:szCs w:val="25"/>
              </w:rPr>
              <w:t>In the amount of $29,200</w:t>
            </w:r>
          </w:p>
          <w:p w14:paraId="46DA9C9E" w14:textId="77777777" w:rsidR="001E3E81" w:rsidRPr="0089650D" w:rsidRDefault="001E3E81" w:rsidP="00E20CCA">
            <w:pPr>
              <w:rPr>
                <w:sz w:val="25"/>
                <w:szCs w:val="25"/>
              </w:rPr>
            </w:pPr>
          </w:p>
        </w:tc>
        <w:tc>
          <w:tcPr>
            <w:tcW w:w="4590" w:type="dxa"/>
            <w:tcBorders>
              <w:top w:val="single" w:sz="6" w:space="0" w:color="FFFFFF"/>
              <w:left w:val="single" w:sz="7" w:space="0" w:color="000000"/>
              <w:bottom w:val="single" w:sz="6" w:space="0" w:color="FFFFFF"/>
              <w:right w:val="single" w:sz="6" w:space="0" w:color="FFFFFF"/>
            </w:tcBorders>
          </w:tcPr>
          <w:p w14:paraId="4BB7393B" w14:textId="77777777" w:rsidR="001E3E81" w:rsidRDefault="001E3E81" w:rsidP="00E20CCA">
            <w:pPr>
              <w:ind w:left="56"/>
              <w:rPr>
                <w:sz w:val="25"/>
                <w:szCs w:val="25"/>
              </w:rPr>
            </w:pPr>
            <w:r w:rsidRPr="0089650D">
              <w:rPr>
                <w:sz w:val="25"/>
                <w:szCs w:val="25"/>
              </w:rPr>
              <w:t>DOCKET T</w:t>
            </w:r>
            <w:r>
              <w:rPr>
                <w:sz w:val="25"/>
                <w:szCs w:val="25"/>
              </w:rPr>
              <w:t>C-152296</w:t>
            </w:r>
          </w:p>
          <w:p w14:paraId="50C3F622" w14:textId="2BC15A88" w:rsidR="00D76A2A" w:rsidRPr="0089650D" w:rsidRDefault="00D76A2A" w:rsidP="00E20CCA">
            <w:pPr>
              <w:ind w:left="56"/>
              <w:rPr>
                <w:sz w:val="25"/>
                <w:szCs w:val="25"/>
              </w:rPr>
            </w:pPr>
            <w:r>
              <w:rPr>
                <w:i/>
                <w:sz w:val="25"/>
                <w:szCs w:val="25"/>
              </w:rPr>
              <w:t>(Consolidated)</w:t>
            </w:r>
          </w:p>
          <w:p w14:paraId="4F1B727C" w14:textId="77777777" w:rsidR="001E3E81" w:rsidRDefault="001E3E81" w:rsidP="00E20CCA">
            <w:pPr>
              <w:ind w:firstLine="56"/>
              <w:rPr>
                <w:sz w:val="25"/>
                <w:szCs w:val="25"/>
              </w:rPr>
            </w:pPr>
          </w:p>
          <w:p w14:paraId="289B002D" w14:textId="08D35F49" w:rsidR="00D76A2A" w:rsidRDefault="00D76A2A" w:rsidP="00E20CCA">
            <w:pPr>
              <w:ind w:firstLine="56"/>
              <w:rPr>
                <w:sz w:val="25"/>
                <w:szCs w:val="25"/>
              </w:rPr>
            </w:pPr>
            <w:r>
              <w:rPr>
                <w:sz w:val="25"/>
                <w:szCs w:val="25"/>
              </w:rPr>
              <w:t>DOCKET TC</w:t>
            </w:r>
            <w:r>
              <w:rPr>
                <w:sz w:val="25"/>
                <w:szCs w:val="25"/>
              </w:rPr>
              <w:noBreakHyphen/>
              <w:t>160187</w:t>
            </w:r>
          </w:p>
          <w:p w14:paraId="0F4C9A97" w14:textId="77777777" w:rsidR="00D76A2A" w:rsidRDefault="00D76A2A" w:rsidP="00E20CCA">
            <w:pPr>
              <w:ind w:firstLine="56"/>
              <w:rPr>
                <w:i/>
                <w:sz w:val="25"/>
                <w:szCs w:val="25"/>
              </w:rPr>
            </w:pPr>
            <w:r>
              <w:rPr>
                <w:i/>
                <w:sz w:val="25"/>
                <w:szCs w:val="25"/>
              </w:rPr>
              <w:t>(Consolidated)</w:t>
            </w:r>
          </w:p>
          <w:p w14:paraId="627512F7" w14:textId="77777777" w:rsidR="00D76A2A" w:rsidRPr="0089650D" w:rsidRDefault="00D76A2A" w:rsidP="00E20CCA">
            <w:pPr>
              <w:ind w:firstLine="56"/>
              <w:rPr>
                <w:sz w:val="25"/>
                <w:szCs w:val="25"/>
              </w:rPr>
            </w:pPr>
          </w:p>
          <w:p w14:paraId="4D29B968" w14:textId="4C6DB8D7" w:rsidR="001E3E81" w:rsidRDefault="00A92F6B" w:rsidP="00A02899">
            <w:pPr>
              <w:ind w:left="56"/>
              <w:rPr>
                <w:sz w:val="25"/>
                <w:szCs w:val="25"/>
              </w:rPr>
            </w:pPr>
            <w:r>
              <w:rPr>
                <w:sz w:val="25"/>
                <w:szCs w:val="25"/>
              </w:rPr>
              <w:t xml:space="preserve">COMMISSION STAFF’S </w:t>
            </w:r>
            <w:r w:rsidR="00E37565">
              <w:rPr>
                <w:sz w:val="25"/>
                <w:szCs w:val="25"/>
              </w:rPr>
              <w:t>ANSWER</w:t>
            </w:r>
            <w:r>
              <w:rPr>
                <w:sz w:val="25"/>
                <w:szCs w:val="25"/>
              </w:rPr>
              <w:t xml:space="preserve"> TO </w:t>
            </w:r>
            <w:r w:rsidR="00A02899">
              <w:rPr>
                <w:sz w:val="25"/>
                <w:szCs w:val="25"/>
              </w:rPr>
              <w:t xml:space="preserve">SANI MAHAMA MAUROU d/b/a SEATAC AIRPORT 24’S </w:t>
            </w:r>
            <w:r w:rsidR="00E37565">
              <w:rPr>
                <w:sz w:val="25"/>
                <w:szCs w:val="25"/>
              </w:rPr>
              <w:t>PETITION</w:t>
            </w:r>
            <w:r w:rsidR="00A02899">
              <w:rPr>
                <w:sz w:val="25"/>
                <w:szCs w:val="25"/>
              </w:rPr>
              <w:t xml:space="preserve"> FOR ADMINISTRATIVE REVIEW</w:t>
            </w:r>
          </w:p>
          <w:p w14:paraId="0FE8F404" w14:textId="1EEB8A6A" w:rsidR="00A02899" w:rsidRPr="0089650D" w:rsidRDefault="00A02899" w:rsidP="00A02899">
            <w:pPr>
              <w:ind w:left="56"/>
              <w:rPr>
                <w:sz w:val="25"/>
                <w:szCs w:val="25"/>
              </w:rPr>
            </w:pPr>
          </w:p>
        </w:tc>
      </w:tr>
    </w:tbl>
    <w:p w14:paraId="700218FD" w14:textId="4065858B" w:rsidR="001E3E81" w:rsidRDefault="001E3E81" w:rsidP="001E3E81">
      <w:pPr>
        <w:jc w:val="center"/>
        <w:rPr>
          <w:b/>
          <w:bCs/>
          <w:sz w:val="25"/>
          <w:szCs w:val="25"/>
        </w:rPr>
      </w:pPr>
    </w:p>
    <w:p w14:paraId="68D652A0" w14:textId="77777777" w:rsidR="0070572A" w:rsidRDefault="0070572A" w:rsidP="009543C5">
      <w:pPr>
        <w:jc w:val="center"/>
        <w:rPr>
          <w:b/>
          <w:bCs/>
          <w:sz w:val="25"/>
          <w:szCs w:val="25"/>
        </w:rPr>
      </w:pPr>
    </w:p>
    <w:p w14:paraId="68D652A1" w14:textId="77777777" w:rsidR="005E51C2" w:rsidRPr="008F2014" w:rsidRDefault="005E51C2" w:rsidP="009543C5">
      <w:pPr>
        <w:pStyle w:val="ListParagraph"/>
        <w:numPr>
          <w:ilvl w:val="0"/>
          <w:numId w:val="5"/>
        </w:numPr>
        <w:spacing w:line="480" w:lineRule="auto"/>
        <w:ind w:left="0" w:firstLine="0"/>
        <w:jc w:val="center"/>
        <w:rPr>
          <w:b/>
          <w:sz w:val="24"/>
        </w:rPr>
      </w:pPr>
      <w:r w:rsidRPr="008F2014">
        <w:rPr>
          <w:b/>
          <w:sz w:val="24"/>
        </w:rPr>
        <w:t>BACKGROUND</w:t>
      </w:r>
    </w:p>
    <w:p w14:paraId="68D652A3" w14:textId="4266E195" w:rsidR="00EF20DC" w:rsidRPr="00EF20DC" w:rsidRDefault="00374F1A" w:rsidP="00EF20DC">
      <w:pPr>
        <w:widowControl/>
        <w:numPr>
          <w:ilvl w:val="0"/>
          <w:numId w:val="4"/>
        </w:numPr>
        <w:tabs>
          <w:tab w:val="clear" w:pos="3240"/>
          <w:tab w:val="left" w:pos="0"/>
        </w:tabs>
        <w:autoSpaceDE/>
        <w:autoSpaceDN/>
        <w:adjustRightInd/>
        <w:spacing w:line="480" w:lineRule="auto"/>
        <w:ind w:left="0" w:hanging="720"/>
        <w:rPr>
          <w:sz w:val="24"/>
        </w:rPr>
      </w:pPr>
      <w:r>
        <w:rPr>
          <w:bCs/>
          <w:sz w:val="24"/>
        </w:rPr>
        <w:t xml:space="preserve"> </w:t>
      </w:r>
      <w:r>
        <w:rPr>
          <w:bCs/>
          <w:sz w:val="24"/>
        </w:rPr>
        <w:tab/>
      </w:r>
      <w:r w:rsidR="00EF20DC">
        <w:rPr>
          <w:bCs/>
          <w:sz w:val="24"/>
        </w:rPr>
        <w:t xml:space="preserve">On </w:t>
      </w:r>
      <w:r w:rsidR="0058220A">
        <w:rPr>
          <w:bCs/>
          <w:sz w:val="24"/>
        </w:rPr>
        <w:t>March 7, 2016</w:t>
      </w:r>
      <w:r w:rsidR="00EF20DC">
        <w:rPr>
          <w:bCs/>
          <w:sz w:val="24"/>
        </w:rPr>
        <w:t xml:space="preserve">, the Washington Utilities and Transportation Commission (“Commission”) </w:t>
      </w:r>
      <w:r w:rsidR="0058220A">
        <w:rPr>
          <w:bCs/>
          <w:sz w:val="24"/>
        </w:rPr>
        <w:t xml:space="preserve">held a brief adjudicative proceeding (“BAP”) </w:t>
      </w:r>
      <w:r w:rsidR="00EF20DC">
        <w:rPr>
          <w:bCs/>
          <w:sz w:val="24"/>
        </w:rPr>
        <w:t xml:space="preserve">in Docket </w:t>
      </w:r>
      <w:r w:rsidR="0058220A">
        <w:rPr>
          <w:bCs/>
          <w:sz w:val="24"/>
        </w:rPr>
        <w:t>TC-152296</w:t>
      </w:r>
      <w:r w:rsidR="00EF20DC">
        <w:rPr>
          <w:bCs/>
          <w:sz w:val="24"/>
        </w:rPr>
        <w:t xml:space="preserve"> in the Matter of </w:t>
      </w:r>
      <w:r w:rsidR="0058220A">
        <w:rPr>
          <w:bCs/>
          <w:sz w:val="24"/>
        </w:rPr>
        <w:t>the Investigation of Sani Maham</w:t>
      </w:r>
      <w:r w:rsidR="004449CE">
        <w:rPr>
          <w:bCs/>
          <w:sz w:val="24"/>
        </w:rPr>
        <w:t>a</w:t>
      </w:r>
      <w:r w:rsidR="0058220A">
        <w:rPr>
          <w:bCs/>
          <w:sz w:val="24"/>
        </w:rPr>
        <w:t xml:space="preserve"> Mau</w:t>
      </w:r>
      <w:r w:rsidR="004449CE">
        <w:rPr>
          <w:bCs/>
          <w:sz w:val="24"/>
        </w:rPr>
        <w:t>r</w:t>
      </w:r>
      <w:r w:rsidR="0058220A">
        <w:rPr>
          <w:bCs/>
          <w:sz w:val="24"/>
        </w:rPr>
        <w:t>ou d/b/a Seatac Airport 24</w:t>
      </w:r>
      <w:r w:rsidR="00E51CDC">
        <w:rPr>
          <w:bCs/>
          <w:sz w:val="24"/>
        </w:rPr>
        <w:t xml:space="preserve"> (“Seatac Airport 24” or the “Company”) </w:t>
      </w:r>
      <w:r w:rsidR="00532783">
        <w:rPr>
          <w:bCs/>
          <w:sz w:val="24"/>
        </w:rPr>
        <w:t>f</w:t>
      </w:r>
      <w:r w:rsidR="00E51CDC">
        <w:rPr>
          <w:bCs/>
          <w:sz w:val="24"/>
        </w:rPr>
        <w:t>or Compliance with WAC 480-30-221</w:t>
      </w:r>
      <w:r w:rsidR="00D76A2A">
        <w:rPr>
          <w:bCs/>
          <w:sz w:val="24"/>
        </w:rPr>
        <w:t xml:space="preserve"> consolidated with Docket TC</w:t>
      </w:r>
      <w:r w:rsidR="00D76A2A">
        <w:rPr>
          <w:bCs/>
          <w:sz w:val="24"/>
        </w:rPr>
        <w:noBreakHyphen/>
        <w:t>160187 in the Matter of a Penalty Assessment Against Sani Mahama Maurou d/b/a Seatac Airport 24</w:t>
      </w:r>
      <w:r w:rsidR="00E51CDC">
        <w:rPr>
          <w:bCs/>
          <w:sz w:val="24"/>
        </w:rPr>
        <w:t>. At the conclusion of the BAP, the administrative law judge issued a bench</w:t>
      </w:r>
      <w:r w:rsidR="00D76A2A">
        <w:rPr>
          <w:bCs/>
          <w:sz w:val="24"/>
        </w:rPr>
        <w:t xml:space="preserve"> ruling cancelling the Company’s authority to operate, effective March 8</w:t>
      </w:r>
      <w:r w:rsidR="007A6FC1">
        <w:rPr>
          <w:bCs/>
          <w:sz w:val="24"/>
        </w:rPr>
        <w:t xml:space="preserve">, 2016, and issued Order 01 in these </w:t>
      </w:r>
      <w:r w:rsidR="007E48FF">
        <w:rPr>
          <w:bCs/>
          <w:sz w:val="24"/>
        </w:rPr>
        <w:t xml:space="preserve">consolidated </w:t>
      </w:r>
      <w:r w:rsidR="007A6FC1">
        <w:rPr>
          <w:bCs/>
          <w:sz w:val="24"/>
        </w:rPr>
        <w:t xml:space="preserve">dockets, Order of Consolidation; Initial Order </w:t>
      </w:r>
      <w:r w:rsidR="007A6FC1">
        <w:rPr>
          <w:bCs/>
          <w:sz w:val="24"/>
        </w:rPr>
        <w:lastRenderedPageBreak/>
        <w:t>Cancelling Certificate; Order Imposing and Suspending Penalties, on March 15, 2016 (“Order</w:t>
      </w:r>
      <w:r w:rsidR="007E48FF">
        <w:rPr>
          <w:bCs/>
          <w:sz w:val="24"/>
        </w:rPr>
        <w:t> </w:t>
      </w:r>
      <w:r w:rsidR="007A6FC1">
        <w:rPr>
          <w:bCs/>
          <w:sz w:val="24"/>
        </w:rPr>
        <w:t>01”).</w:t>
      </w:r>
    </w:p>
    <w:p w14:paraId="15483AAD" w14:textId="5135073B" w:rsidR="00EF20DC" w:rsidRPr="007E48FF" w:rsidRDefault="00374F1A" w:rsidP="00EF20DC">
      <w:pPr>
        <w:widowControl/>
        <w:numPr>
          <w:ilvl w:val="0"/>
          <w:numId w:val="4"/>
        </w:numPr>
        <w:tabs>
          <w:tab w:val="clear" w:pos="3240"/>
          <w:tab w:val="left" w:pos="0"/>
        </w:tabs>
        <w:autoSpaceDE/>
        <w:autoSpaceDN/>
        <w:adjustRightInd/>
        <w:spacing w:line="480" w:lineRule="auto"/>
        <w:ind w:left="0" w:hanging="720"/>
        <w:rPr>
          <w:sz w:val="24"/>
        </w:rPr>
      </w:pPr>
      <w:r>
        <w:rPr>
          <w:bCs/>
          <w:sz w:val="24"/>
        </w:rPr>
        <w:t xml:space="preserve"> </w:t>
      </w:r>
      <w:r>
        <w:rPr>
          <w:bCs/>
          <w:sz w:val="24"/>
        </w:rPr>
        <w:tab/>
      </w:r>
      <w:r w:rsidR="007E48FF">
        <w:rPr>
          <w:bCs/>
          <w:sz w:val="24"/>
        </w:rPr>
        <w:t>Order 01 reiterated the cancellation of the Company’s certificate C</w:t>
      </w:r>
      <w:r w:rsidR="007E48FF">
        <w:rPr>
          <w:bCs/>
          <w:sz w:val="24"/>
        </w:rPr>
        <w:noBreakHyphen/>
        <w:t>65615 until the Company had its authority reinstated, or received new authority from the Commission.</w:t>
      </w:r>
      <w:r w:rsidR="007E48FF">
        <w:rPr>
          <w:rStyle w:val="FootnoteReference"/>
          <w:bCs/>
          <w:sz w:val="24"/>
        </w:rPr>
        <w:footnoteReference w:id="1"/>
      </w:r>
      <w:r w:rsidR="007E48FF">
        <w:rPr>
          <w:bCs/>
          <w:sz w:val="24"/>
        </w:rPr>
        <w:t xml:space="preserve"> The procedure for applying for reinstatement can be found in WAC 480</w:t>
      </w:r>
      <w:r w:rsidR="007E48FF">
        <w:rPr>
          <w:bCs/>
          <w:sz w:val="24"/>
        </w:rPr>
        <w:noBreakHyphen/>
        <w:t>30</w:t>
      </w:r>
      <w:r w:rsidR="007E48FF">
        <w:rPr>
          <w:bCs/>
          <w:sz w:val="24"/>
        </w:rPr>
        <w:noBreakHyphen/>
        <w:t>181.</w:t>
      </w:r>
    </w:p>
    <w:p w14:paraId="77B6204A" w14:textId="77ACC47A" w:rsidR="007E48FF" w:rsidRPr="007E48FF" w:rsidRDefault="007E48FF" w:rsidP="00EF20DC">
      <w:pPr>
        <w:widowControl/>
        <w:numPr>
          <w:ilvl w:val="0"/>
          <w:numId w:val="4"/>
        </w:numPr>
        <w:tabs>
          <w:tab w:val="clear" w:pos="3240"/>
          <w:tab w:val="left" w:pos="0"/>
        </w:tabs>
        <w:autoSpaceDE/>
        <w:autoSpaceDN/>
        <w:adjustRightInd/>
        <w:spacing w:line="480" w:lineRule="auto"/>
        <w:ind w:left="0" w:hanging="720"/>
        <w:rPr>
          <w:sz w:val="24"/>
        </w:rPr>
      </w:pPr>
      <w:r>
        <w:rPr>
          <w:bCs/>
          <w:sz w:val="24"/>
        </w:rPr>
        <w:t xml:space="preserve"> </w:t>
      </w:r>
      <w:r>
        <w:rPr>
          <w:bCs/>
          <w:sz w:val="24"/>
        </w:rPr>
        <w:tab/>
        <w:t>Order 01 also reduced the penalty assessment against the Company from $29,200 down to $25,200, with $20,000 of that suspended for two years subject to certain conditions.</w:t>
      </w:r>
      <w:r>
        <w:rPr>
          <w:rStyle w:val="FootnoteReference"/>
          <w:bCs/>
          <w:sz w:val="24"/>
        </w:rPr>
        <w:footnoteReference w:id="2"/>
      </w:r>
      <w:r>
        <w:rPr>
          <w:bCs/>
          <w:sz w:val="24"/>
        </w:rPr>
        <w:t xml:space="preserve"> Last, Order 01 ordered that the Company must pay the unsuspended $5,200 or file a proposed payment plan by March 25, 2016.</w:t>
      </w:r>
      <w:r>
        <w:rPr>
          <w:rStyle w:val="FootnoteReference"/>
          <w:bCs/>
          <w:sz w:val="24"/>
        </w:rPr>
        <w:footnoteReference w:id="3"/>
      </w:r>
    </w:p>
    <w:p w14:paraId="5C16F473" w14:textId="216A11C3" w:rsidR="007E48FF" w:rsidRPr="00374F1A" w:rsidRDefault="007E48FF" w:rsidP="00EF20DC">
      <w:pPr>
        <w:widowControl/>
        <w:numPr>
          <w:ilvl w:val="0"/>
          <w:numId w:val="4"/>
        </w:numPr>
        <w:tabs>
          <w:tab w:val="clear" w:pos="3240"/>
          <w:tab w:val="left" w:pos="0"/>
        </w:tabs>
        <w:autoSpaceDE/>
        <w:autoSpaceDN/>
        <w:adjustRightInd/>
        <w:spacing w:line="480" w:lineRule="auto"/>
        <w:ind w:left="0" w:hanging="720"/>
        <w:rPr>
          <w:sz w:val="24"/>
        </w:rPr>
      </w:pPr>
      <w:r>
        <w:rPr>
          <w:bCs/>
          <w:sz w:val="24"/>
        </w:rPr>
        <w:t xml:space="preserve"> </w:t>
      </w:r>
      <w:r>
        <w:rPr>
          <w:bCs/>
          <w:sz w:val="24"/>
        </w:rPr>
        <w:tab/>
        <w:t xml:space="preserve">On March 9, 2016, the Commission received </w:t>
      </w:r>
      <w:r w:rsidR="00443A00">
        <w:rPr>
          <w:bCs/>
          <w:sz w:val="24"/>
        </w:rPr>
        <w:t>an approvable</w:t>
      </w:r>
      <w:r>
        <w:rPr>
          <w:bCs/>
          <w:sz w:val="24"/>
        </w:rPr>
        <w:t xml:space="preserve"> request for an upgrade to its safety rating</w:t>
      </w:r>
      <w:r w:rsidR="00443A00">
        <w:rPr>
          <w:bCs/>
          <w:sz w:val="24"/>
        </w:rPr>
        <w:t xml:space="preserve"> and on March 17, 2016, the Commission issued a notice to the parties that the Company’s safety rating had been upgraded to CONDITIONAL and re-notifying the Company that it had until April 7, 2016 to file the appropriate application for the reinstatement of its authority to operate.</w:t>
      </w:r>
      <w:r w:rsidR="00443A00">
        <w:rPr>
          <w:rStyle w:val="FootnoteReference"/>
          <w:bCs/>
          <w:sz w:val="24"/>
        </w:rPr>
        <w:footnoteReference w:id="4"/>
      </w:r>
    </w:p>
    <w:p w14:paraId="0D7968B5" w14:textId="7476152E" w:rsidR="00443A00" w:rsidRPr="00443A00" w:rsidRDefault="00443A00" w:rsidP="00EF20DC">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t>On March 25, 2016, the Commission received a Response of Financial Hardship Statement #2, in these consolidated dockets, from the Company indicating that the Company may be currently experiencing a financial hardship.</w:t>
      </w:r>
      <w:r>
        <w:rPr>
          <w:rStyle w:val="FootnoteReference"/>
          <w:sz w:val="24"/>
        </w:rPr>
        <w:footnoteReference w:id="5"/>
      </w:r>
      <w:r w:rsidR="009542F1">
        <w:rPr>
          <w:sz w:val="24"/>
        </w:rPr>
        <w:t xml:space="preserve"> </w:t>
      </w:r>
      <w:r w:rsidR="00FF3E34">
        <w:rPr>
          <w:sz w:val="24"/>
        </w:rPr>
        <w:t>On April 13, 2016, t</w:t>
      </w:r>
      <w:r w:rsidR="009542F1">
        <w:rPr>
          <w:sz w:val="24"/>
        </w:rPr>
        <w:t>he Commission accept</w:t>
      </w:r>
      <w:r w:rsidR="00FF3E34">
        <w:rPr>
          <w:sz w:val="24"/>
        </w:rPr>
        <w:t>ed</w:t>
      </w:r>
      <w:r w:rsidR="009542F1">
        <w:rPr>
          <w:sz w:val="24"/>
        </w:rPr>
        <w:t xml:space="preserve"> this Response of Financial Hardship as a Pet</w:t>
      </w:r>
      <w:r w:rsidR="00FF3E34">
        <w:rPr>
          <w:sz w:val="24"/>
        </w:rPr>
        <w:t>ition for Administrative Review,</w:t>
      </w:r>
      <w:r w:rsidR="009542F1">
        <w:rPr>
          <w:sz w:val="24"/>
        </w:rPr>
        <w:t xml:space="preserve"> issuing a Notice of Opportunity to Respond to Petition for Review and Notice Extending Time for Decision on Review in these consolidated dockets (“Notice of April 13, 2016”). </w:t>
      </w:r>
      <w:r w:rsidR="009542F1">
        <w:rPr>
          <w:sz w:val="24"/>
        </w:rPr>
        <w:lastRenderedPageBreak/>
        <w:t>The Notice of April 13, 2016</w:t>
      </w:r>
      <w:r w:rsidR="00FF3E34">
        <w:rPr>
          <w:sz w:val="24"/>
        </w:rPr>
        <w:t>,</w:t>
      </w:r>
      <w:r w:rsidR="009542F1">
        <w:rPr>
          <w:sz w:val="24"/>
        </w:rPr>
        <w:t xml:space="preserve"> permitted Commission Staff (“Staff”) to file any Answer to Petition for Review by April 27, 2016, and request</w:t>
      </w:r>
      <w:r w:rsidR="00FF3E34">
        <w:rPr>
          <w:sz w:val="24"/>
        </w:rPr>
        <w:t>ed</w:t>
      </w:r>
      <w:r w:rsidR="009542F1">
        <w:rPr>
          <w:sz w:val="24"/>
        </w:rPr>
        <w:t xml:space="preserve"> that Staff </w:t>
      </w:r>
      <w:r w:rsidR="00FF3E34">
        <w:rPr>
          <w:sz w:val="24"/>
        </w:rPr>
        <w:t>present its position regarding</w:t>
      </w:r>
      <w:r w:rsidR="009542F1">
        <w:rPr>
          <w:sz w:val="24"/>
        </w:rPr>
        <w:t>: (1) any further mitigation of the penalty assessed against the Company; (2) the establishment of a payment plan; (3) any reinstatement of the Company’s certificate concurrent with the approval, if any, of a payment plan and its conditions.</w:t>
      </w:r>
      <w:r w:rsidR="009542F1">
        <w:rPr>
          <w:rStyle w:val="FootnoteReference"/>
          <w:sz w:val="24"/>
        </w:rPr>
        <w:footnoteReference w:id="6"/>
      </w:r>
      <w:r w:rsidR="00FF3E34">
        <w:rPr>
          <w:sz w:val="24"/>
        </w:rPr>
        <w:t xml:space="preserve"> The Notice of April 13, 2016, also extended the time for any decision on the Petition for Review until May 11, 2016.</w:t>
      </w:r>
      <w:r w:rsidR="00FF3E34">
        <w:rPr>
          <w:rStyle w:val="FootnoteReference"/>
          <w:sz w:val="24"/>
        </w:rPr>
        <w:footnoteReference w:id="7"/>
      </w:r>
    </w:p>
    <w:p w14:paraId="63F259E2" w14:textId="2B94DA07" w:rsidR="00374F1A" w:rsidRPr="005E51C2" w:rsidRDefault="00374F1A" w:rsidP="00EF20DC">
      <w:pPr>
        <w:widowControl/>
        <w:numPr>
          <w:ilvl w:val="0"/>
          <w:numId w:val="4"/>
        </w:numPr>
        <w:tabs>
          <w:tab w:val="clear" w:pos="3240"/>
          <w:tab w:val="left" w:pos="0"/>
        </w:tabs>
        <w:autoSpaceDE/>
        <w:autoSpaceDN/>
        <w:adjustRightInd/>
        <w:spacing w:line="480" w:lineRule="auto"/>
        <w:ind w:left="0" w:hanging="720"/>
        <w:rPr>
          <w:sz w:val="24"/>
        </w:rPr>
      </w:pPr>
      <w:r>
        <w:rPr>
          <w:bCs/>
          <w:sz w:val="24"/>
        </w:rPr>
        <w:t xml:space="preserve"> </w:t>
      </w:r>
      <w:r>
        <w:rPr>
          <w:bCs/>
          <w:sz w:val="24"/>
        </w:rPr>
        <w:tab/>
      </w:r>
      <w:r w:rsidR="009542F1">
        <w:rPr>
          <w:bCs/>
          <w:sz w:val="24"/>
        </w:rPr>
        <w:t>Staff</w:t>
      </w:r>
      <w:r>
        <w:rPr>
          <w:bCs/>
          <w:sz w:val="24"/>
        </w:rPr>
        <w:t xml:space="preserve"> files this </w:t>
      </w:r>
      <w:r w:rsidR="009542F1">
        <w:rPr>
          <w:bCs/>
          <w:sz w:val="24"/>
        </w:rPr>
        <w:t>Answer</w:t>
      </w:r>
      <w:r>
        <w:rPr>
          <w:bCs/>
          <w:sz w:val="24"/>
        </w:rPr>
        <w:t xml:space="preserve"> pursuant to WAC 480-07-375</w:t>
      </w:r>
      <w:r w:rsidR="009542F1">
        <w:rPr>
          <w:bCs/>
          <w:sz w:val="24"/>
        </w:rPr>
        <w:t xml:space="preserve"> and the Commission’s Notice of April 13, 2016.</w:t>
      </w:r>
    </w:p>
    <w:p w14:paraId="68D652A8" w14:textId="7D5D9596" w:rsidR="005E51C2" w:rsidRPr="005E51C2" w:rsidRDefault="005E51C2" w:rsidP="009543C5">
      <w:pPr>
        <w:tabs>
          <w:tab w:val="left" w:pos="0"/>
        </w:tabs>
        <w:spacing w:line="480" w:lineRule="auto"/>
        <w:jc w:val="center"/>
        <w:rPr>
          <w:b/>
          <w:sz w:val="24"/>
        </w:rPr>
      </w:pPr>
      <w:r>
        <w:rPr>
          <w:b/>
          <w:sz w:val="24"/>
        </w:rPr>
        <w:t>II.</w:t>
      </w:r>
      <w:r>
        <w:rPr>
          <w:b/>
          <w:sz w:val="24"/>
        </w:rPr>
        <w:tab/>
      </w:r>
      <w:r w:rsidR="009542F1">
        <w:rPr>
          <w:b/>
          <w:sz w:val="24"/>
        </w:rPr>
        <w:t>ANSWER</w:t>
      </w:r>
      <w:r w:rsidRPr="005E51C2">
        <w:rPr>
          <w:b/>
          <w:sz w:val="24"/>
        </w:rPr>
        <w:t xml:space="preserve"> TO </w:t>
      </w:r>
      <w:r w:rsidR="009542F1">
        <w:rPr>
          <w:b/>
          <w:sz w:val="24"/>
        </w:rPr>
        <w:t>PETITION</w:t>
      </w:r>
    </w:p>
    <w:p w14:paraId="50FDADE2" w14:textId="5B63F31F" w:rsidR="00E523C2" w:rsidRPr="00E523C2" w:rsidRDefault="00E523C2" w:rsidP="00374F1A">
      <w:pPr>
        <w:widowControl/>
        <w:numPr>
          <w:ilvl w:val="0"/>
          <w:numId w:val="4"/>
        </w:numPr>
        <w:tabs>
          <w:tab w:val="clear" w:pos="3240"/>
          <w:tab w:val="left" w:pos="0"/>
        </w:tabs>
        <w:autoSpaceDE/>
        <w:autoSpaceDN/>
        <w:adjustRightInd/>
        <w:spacing w:line="480" w:lineRule="auto"/>
        <w:ind w:left="0" w:hanging="720"/>
        <w:rPr>
          <w:sz w:val="24"/>
        </w:rPr>
      </w:pPr>
      <w:r>
        <w:rPr>
          <w:bCs/>
          <w:sz w:val="24"/>
        </w:rPr>
        <w:t xml:space="preserve"> </w:t>
      </w:r>
      <w:r>
        <w:rPr>
          <w:bCs/>
          <w:sz w:val="24"/>
        </w:rPr>
        <w:tab/>
      </w:r>
      <w:r w:rsidR="007269A8">
        <w:rPr>
          <w:bCs/>
          <w:sz w:val="24"/>
        </w:rPr>
        <w:t xml:space="preserve">Staff does not believe any further mitigation of the penalty amount is warranted because the initial amount of $29,200.00 has already been substantially mitigated to an unsuspended amount of $5,200.00. </w:t>
      </w:r>
      <w:r>
        <w:rPr>
          <w:bCs/>
          <w:sz w:val="24"/>
        </w:rPr>
        <w:t xml:space="preserve">Staff supports the establishment of a payment plan for the Company to pay the unsuspended penalty amount from Order 01, under certain conditions. </w:t>
      </w:r>
      <w:r w:rsidR="007269A8">
        <w:rPr>
          <w:bCs/>
          <w:sz w:val="24"/>
        </w:rPr>
        <w:t xml:space="preserve">Staff could also support the reinstatement of the Company’s </w:t>
      </w:r>
      <w:r w:rsidR="00340FC6">
        <w:rPr>
          <w:bCs/>
          <w:sz w:val="24"/>
        </w:rPr>
        <w:t xml:space="preserve">charter, excursion, and </w:t>
      </w:r>
      <w:r w:rsidR="007269A8">
        <w:rPr>
          <w:bCs/>
          <w:sz w:val="24"/>
        </w:rPr>
        <w:t>auto transportation certificate if certain conditions are met by the Company.</w:t>
      </w:r>
      <w:bookmarkStart w:id="0" w:name="_Ref449359597"/>
      <w:r w:rsidR="009D303B">
        <w:rPr>
          <w:rStyle w:val="FootnoteReference"/>
          <w:bCs/>
          <w:sz w:val="24"/>
        </w:rPr>
        <w:footnoteReference w:id="8"/>
      </w:r>
      <w:bookmarkEnd w:id="0"/>
    </w:p>
    <w:p w14:paraId="68D652AB" w14:textId="71AB796C" w:rsidR="00374F1A" w:rsidRDefault="00374F1A" w:rsidP="00374F1A">
      <w:pPr>
        <w:widowControl/>
        <w:numPr>
          <w:ilvl w:val="0"/>
          <w:numId w:val="4"/>
        </w:numPr>
        <w:tabs>
          <w:tab w:val="clear" w:pos="3240"/>
          <w:tab w:val="left" w:pos="0"/>
        </w:tabs>
        <w:autoSpaceDE/>
        <w:autoSpaceDN/>
        <w:adjustRightInd/>
        <w:spacing w:line="480" w:lineRule="auto"/>
        <w:ind w:left="0" w:hanging="720"/>
        <w:rPr>
          <w:sz w:val="24"/>
        </w:rPr>
      </w:pPr>
      <w:r>
        <w:rPr>
          <w:bCs/>
          <w:sz w:val="24"/>
        </w:rPr>
        <w:t xml:space="preserve"> </w:t>
      </w:r>
      <w:r w:rsidR="00B92E8F">
        <w:rPr>
          <w:bCs/>
          <w:sz w:val="24"/>
        </w:rPr>
        <w:tab/>
      </w:r>
      <w:r w:rsidR="003A0BB3">
        <w:rPr>
          <w:bCs/>
          <w:sz w:val="24"/>
        </w:rPr>
        <w:t xml:space="preserve">Staff does not believes any further mitigation of the penalty amount is warranted. </w:t>
      </w:r>
      <w:r w:rsidR="00A9314B">
        <w:rPr>
          <w:bCs/>
          <w:sz w:val="24"/>
        </w:rPr>
        <w:t>Staff recognizes that the Company has produced documentation along with its Petition for Review that show</w:t>
      </w:r>
      <w:r w:rsidR="00967658">
        <w:rPr>
          <w:bCs/>
          <w:sz w:val="24"/>
        </w:rPr>
        <w:t>s</w:t>
      </w:r>
      <w:r w:rsidR="00A9314B">
        <w:rPr>
          <w:bCs/>
          <w:sz w:val="24"/>
        </w:rPr>
        <w:t xml:space="preserve"> </w:t>
      </w:r>
      <w:r w:rsidR="00967658">
        <w:rPr>
          <w:bCs/>
          <w:sz w:val="24"/>
        </w:rPr>
        <w:t>the Company</w:t>
      </w:r>
      <w:r w:rsidR="00A9314B">
        <w:rPr>
          <w:bCs/>
          <w:sz w:val="24"/>
        </w:rPr>
        <w:t xml:space="preserve"> </w:t>
      </w:r>
      <w:r w:rsidR="00967658">
        <w:rPr>
          <w:bCs/>
          <w:sz w:val="24"/>
        </w:rPr>
        <w:t>is behind on making payments for three vehicles</w:t>
      </w:r>
      <w:r w:rsidR="005E64AD">
        <w:rPr>
          <w:bCs/>
          <w:sz w:val="24"/>
        </w:rPr>
        <w:t>, each</w:t>
      </w:r>
      <w:r w:rsidR="00967658">
        <w:rPr>
          <w:bCs/>
          <w:sz w:val="24"/>
        </w:rPr>
        <w:t xml:space="preserve"> </w:t>
      </w:r>
      <w:r w:rsidR="00967658">
        <w:rPr>
          <w:bCs/>
          <w:sz w:val="24"/>
        </w:rPr>
        <w:lastRenderedPageBreak/>
        <w:t>registered to Mr. Sani Maurou</w:t>
      </w:r>
      <w:r w:rsidR="00A9314B">
        <w:rPr>
          <w:bCs/>
          <w:sz w:val="24"/>
        </w:rPr>
        <w:t xml:space="preserve">. </w:t>
      </w:r>
      <w:r w:rsidR="00C263A2">
        <w:rPr>
          <w:bCs/>
          <w:sz w:val="24"/>
        </w:rPr>
        <w:t>The documentation indicates that t</w:t>
      </w:r>
      <w:r w:rsidR="00E20CCA">
        <w:rPr>
          <w:bCs/>
          <w:sz w:val="24"/>
        </w:rPr>
        <w:t xml:space="preserve">he Company owes at least $20,000.00 on each of </w:t>
      </w:r>
      <w:r w:rsidR="003A0BB3">
        <w:rPr>
          <w:bCs/>
          <w:sz w:val="24"/>
        </w:rPr>
        <w:t>these</w:t>
      </w:r>
      <w:r w:rsidR="00E20CCA">
        <w:rPr>
          <w:bCs/>
          <w:sz w:val="24"/>
        </w:rPr>
        <w:t xml:space="preserve"> vehicles. </w:t>
      </w:r>
      <w:r w:rsidR="00A9314B">
        <w:rPr>
          <w:bCs/>
          <w:sz w:val="24"/>
        </w:rPr>
        <w:t>Staff notes that the</w:t>
      </w:r>
      <w:r w:rsidR="00C263A2">
        <w:rPr>
          <w:bCs/>
          <w:sz w:val="24"/>
        </w:rPr>
        <w:t xml:space="preserve"> Company’s</w:t>
      </w:r>
      <w:r w:rsidR="00A9314B">
        <w:rPr>
          <w:bCs/>
          <w:sz w:val="24"/>
        </w:rPr>
        <w:t xml:space="preserve"> </w:t>
      </w:r>
      <w:r w:rsidR="00C263A2">
        <w:rPr>
          <w:bCs/>
          <w:sz w:val="24"/>
        </w:rPr>
        <w:t xml:space="preserve">documentation </w:t>
      </w:r>
      <w:r w:rsidR="00E20CCA">
        <w:rPr>
          <w:bCs/>
          <w:sz w:val="24"/>
        </w:rPr>
        <w:t>show</w:t>
      </w:r>
      <w:r w:rsidR="00C263A2">
        <w:rPr>
          <w:bCs/>
          <w:sz w:val="24"/>
        </w:rPr>
        <w:t>s</w:t>
      </w:r>
      <w:r w:rsidR="00E20CCA">
        <w:rPr>
          <w:bCs/>
          <w:sz w:val="24"/>
        </w:rPr>
        <w:t xml:space="preserve"> three vehicles – a 2013 </w:t>
      </w:r>
      <w:r w:rsidR="00A9314B">
        <w:rPr>
          <w:bCs/>
          <w:sz w:val="24"/>
        </w:rPr>
        <w:t>Ford Econo and two 2015 Ford Transits</w:t>
      </w:r>
      <w:r w:rsidR="005E64AD">
        <w:rPr>
          <w:bCs/>
          <w:sz w:val="24"/>
        </w:rPr>
        <w:t xml:space="preserve"> – </w:t>
      </w:r>
      <w:r w:rsidR="003A0BB3">
        <w:rPr>
          <w:bCs/>
          <w:sz w:val="24"/>
        </w:rPr>
        <w:t xml:space="preserve">and also notes that the Company explained to </w:t>
      </w:r>
      <w:r w:rsidR="00A9314B">
        <w:rPr>
          <w:bCs/>
          <w:sz w:val="24"/>
        </w:rPr>
        <w:t xml:space="preserve">Staff and the Commission </w:t>
      </w:r>
      <w:r w:rsidR="005E64AD">
        <w:rPr>
          <w:bCs/>
          <w:sz w:val="24"/>
        </w:rPr>
        <w:t>that</w:t>
      </w:r>
      <w:r w:rsidR="00A9314B">
        <w:rPr>
          <w:bCs/>
          <w:sz w:val="24"/>
        </w:rPr>
        <w:t xml:space="preserve"> it employs only two drivers.</w:t>
      </w:r>
      <w:r w:rsidR="00E20CCA">
        <w:rPr>
          <w:bCs/>
          <w:sz w:val="24"/>
        </w:rPr>
        <w:t xml:space="preserve"> Staff is concerned that the Company may have taken on unnecessary financial obligations by purchasing more vehicles than it has drivers, and that this irresponsible but voluntary action </w:t>
      </w:r>
      <w:r w:rsidR="00C263A2">
        <w:rPr>
          <w:bCs/>
          <w:sz w:val="24"/>
        </w:rPr>
        <w:t>may have</w:t>
      </w:r>
      <w:r w:rsidR="00E20CCA">
        <w:rPr>
          <w:bCs/>
          <w:sz w:val="24"/>
        </w:rPr>
        <w:t xml:space="preserve"> placed the Company in the financial hardship it </w:t>
      </w:r>
      <w:r w:rsidR="00C263A2">
        <w:rPr>
          <w:bCs/>
          <w:sz w:val="24"/>
        </w:rPr>
        <w:t xml:space="preserve">now </w:t>
      </w:r>
      <w:r w:rsidR="00E20CCA">
        <w:rPr>
          <w:bCs/>
          <w:sz w:val="24"/>
        </w:rPr>
        <w:t>claims should exempt it from any penalty assessment for its violations of WAC 480</w:t>
      </w:r>
      <w:r w:rsidR="00E20CCA">
        <w:rPr>
          <w:bCs/>
          <w:sz w:val="24"/>
        </w:rPr>
        <w:noBreakHyphen/>
        <w:t>30</w:t>
      </w:r>
      <w:r w:rsidR="00E20CCA">
        <w:rPr>
          <w:bCs/>
          <w:sz w:val="24"/>
        </w:rPr>
        <w:noBreakHyphen/>
        <w:t>221.</w:t>
      </w:r>
      <w:r w:rsidR="003A0BB3">
        <w:rPr>
          <w:bCs/>
          <w:sz w:val="24"/>
        </w:rPr>
        <w:t xml:space="preserve"> The Commission’s mitigation of the $29,200.00 penalty amount to $25,200.00 with $20,000.00 suspended </w:t>
      </w:r>
      <w:r w:rsidR="00C263A2">
        <w:rPr>
          <w:bCs/>
          <w:sz w:val="24"/>
        </w:rPr>
        <w:t>should be</w:t>
      </w:r>
      <w:r w:rsidR="007269A8">
        <w:rPr>
          <w:bCs/>
          <w:sz w:val="24"/>
        </w:rPr>
        <w:t xml:space="preserve"> more than</w:t>
      </w:r>
      <w:r w:rsidR="003A0BB3">
        <w:rPr>
          <w:bCs/>
          <w:sz w:val="24"/>
        </w:rPr>
        <w:t xml:space="preserve"> sufficient</w:t>
      </w:r>
      <w:r w:rsidR="00C263A2">
        <w:rPr>
          <w:bCs/>
          <w:sz w:val="24"/>
        </w:rPr>
        <w:t xml:space="preserve">, </w:t>
      </w:r>
      <w:r w:rsidR="003A0BB3">
        <w:rPr>
          <w:bCs/>
          <w:sz w:val="24"/>
        </w:rPr>
        <w:t>from Staff’s perspective.</w:t>
      </w:r>
    </w:p>
    <w:p w14:paraId="6B604F1E" w14:textId="4CBCF24B" w:rsidR="003A0BB3" w:rsidRDefault="00555516" w:rsidP="00B92E8F">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t xml:space="preserve">Staff supports reinstating the Company’s </w:t>
      </w:r>
      <w:r w:rsidR="00340FC6">
        <w:rPr>
          <w:sz w:val="24"/>
        </w:rPr>
        <w:t xml:space="preserve">charter, excursion, and </w:t>
      </w:r>
      <w:r>
        <w:rPr>
          <w:sz w:val="24"/>
        </w:rPr>
        <w:t xml:space="preserve">auto transportation certificate </w:t>
      </w:r>
      <w:r w:rsidR="003F0680">
        <w:rPr>
          <w:sz w:val="24"/>
        </w:rPr>
        <w:t>if</w:t>
      </w:r>
      <w:r w:rsidR="003A0BB3">
        <w:rPr>
          <w:sz w:val="24"/>
        </w:rPr>
        <w:t xml:space="preserve"> the following conditions are met:</w:t>
      </w:r>
    </w:p>
    <w:p w14:paraId="3595E7F6" w14:textId="13DEB8B2" w:rsidR="003A0BB3" w:rsidRDefault="003F0680" w:rsidP="003A0BB3">
      <w:pPr>
        <w:pStyle w:val="ListParagraph"/>
        <w:widowControl/>
        <w:numPr>
          <w:ilvl w:val="0"/>
          <w:numId w:val="8"/>
        </w:numPr>
        <w:tabs>
          <w:tab w:val="left" w:pos="0"/>
        </w:tabs>
        <w:autoSpaceDE/>
        <w:autoSpaceDN/>
        <w:adjustRightInd/>
        <w:spacing w:line="480" w:lineRule="auto"/>
        <w:rPr>
          <w:sz w:val="24"/>
        </w:rPr>
      </w:pPr>
      <w:r w:rsidRPr="003A0BB3">
        <w:rPr>
          <w:sz w:val="24"/>
        </w:rPr>
        <w:t xml:space="preserve">the </w:t>
      </w:r>
      <w:r w:rsidR="00842FD5" w:rsidRPr="003A0BB3">
        <w:rPr>
          <w:sz w:val="24"/>
        </w:rPr>
        <w:t xml:space="preserve">Company </w:t>
      </w:r>
      <w:r w:rsidR="007269A8">
        <w:rPr>
          <w:sz w:val="24"/>
        </w:rPr>
        <w:t xml:space="preserve">provides a copy of </w:t>
      </w:r>
      <w:r w:rsidR="00532783">
        <w:rPr>
          <w:sz w:val="24"/>
        </w:rPr>
        <w:t>a</w:t>
      </w:r>
      <w:r w:rsidR="007269A8">
        <w:rPr>
          <w:sz w:val="24"/>
        </w:rPr>
        <w:t xml:space="preserve"> written agreement – including a </w:t>
      </w:r>
      <w:r w:rsidR="00C263A2">
        <w:rPr>
          <w:sz w:val="24"/>
        </w:rPr>
        <w:t xml:space="preserve">payment </w:t>
      </w:r>
      <w:r w:rsidR="007269A8">
        <w:rPr>
          <w:sz w:val="24"/>
        </w:rPr>
        <w:t xml:space="preserve">schedule – with </w:t>
      </w:r>
      <w:r w:rsidR="000737D3">
        <w:rPr>
          <w:sz w:val="24"/>
        </w:rPr>
        <w:t>its collections agency, AllianceOne</w:t>
      </w:r>
      <w:r w:rsidR="00C263A2">
        <w:rPr>
          <w:sz w:val="24"/>
        </w:rPr>
        <w:t xml:space="preserve"> Receivables Management,</w:t>
      </w:r>
      <w:r w:rsidR="000737D3">
        <w:rPr>
          <w:sz w:val="24"/>
        </w:rPr>
        <w:t xml:space="preserve"> Inc. (“Collections”)</w:t>
      </w:r>
      <w:r w:rsidR="007269A8">
        <w:rPr>
          <w:sz w:val="24"/>
        </w:rPr>
        <w:t xml:space="preserve"> </w:t>
      </w:r>
      <w:r w:rsidR="00842FD5" w:rsidRPr="003A0BB3">
        <w:rPr>
          <w:sz w:val="24"/>
        </w:rPr>
        <w:t xml:space="preserve">to </w:t>
      </w:r>
      <w:r w:rsidR="007269A8">
        <w:rPr>
          <w:sz w:val="24"/>
        </w:rPr>
        <w:t>address its</w:t>
      </w:r>
      <w:r w:rsidRPr="003A0BB3">
        <w:rPr>
          <w:sz w:val="24"/>
        </w:rPr>
        <w:t xml:space="preserve"> outstanding penalt</w:t>
      </w:r>
      <w:r w:rsidR="007269A8">
        <w:rPr>
          <w:sz w:val="24"/>
        </w:rPr>
        <w:t>y</w:t>
      </w:r>
      <w:r w:rsidRPr="003A0BB3">
        <w:rPr>
          <w:sz w:val="24"/>
        </w:rPr>
        <w:t>;</w:t>
      </w:r>
      <w:r w:rsidR="00555516" w:rsidRPr="003A0BB3">
        <w:rPr>
          <w:sz w:val="24"/>
        </w:rPr>
        <w:t xml:space="preserve"> and</w:t>
      </w:r>
      <w:r w:rsidRPr="003A0BB3">
        <w:rPr>
          <w:sz w:val="24"/>
        </w:rPr>
        <w:t>,</w:t>
      </w:r>
      <w:r w:rsidR="00555516" w:rsidRPr="003A0BB3">
        <w:rPr>
          <w:sz w:val="24"/>
        </w:rPr>
        <w:t xml:space="preserve"> </w:t>
      </w:r>
    </w:p>
    <w:p w14:paraId="3268D4B2" w14:textId="6FDD4479" w:rsidR="000737D3" w:rsidRDefault="000737D3" w:rsidP="000737D3">
      <w:pPr>
        <w:pStyle w:val="ListParagraph"/>
        <w:widowControl/>
        <w:numPr>
          <w:ilvl w:val="0"/>
          <w:numId w:val="8"/>
        </w:numPr>
        <w:tabs>
          <w:tab w:val="left" w:pos="0"/>
        </w:tabs>
        <w:autoSpaceDE/>
        <w:autoSpaceDN/>
        <w:adjustRightInd/>
        <w:spacing w:line="480" w:lineRule="auto"/>
        <w:rPr>
          <w:sz w:val="24"/>
        </w:rPr>
      </w:pPr>
      <w:r w:rsidRPr="003A0BB3">
        <w:rPr>
          <w:sz w:val="24"/>
        </w:rPr>
        <w:t>a payment plan with conditions is approved</w:t>
      </w:r>
      <w:r w:rsidR="00C263A2">
        <w:rPr>
          <w:sz w:val="24"/>
        </w:rPr>
        <w:t xml:space="preserve"> for the unsuspended $5,200.00 penalty in this case</w:t>
      </w:r>
      <w:r w:rsidRPr="003A0BB3">
        <w:rPr>
          <w:sz w:val="24"/>
        </w:rPr>
        <w:t xml:space="preserve">; </w:t>
      </w:r>
      <w:r>
        <w:rPr>
          <w:sz w:val="24"/>
        </w:rPr>
        <w:t>and,</w:t>
      </w:r>
    </w:p>
    <w:p w14:paraId="354E9D99" w14:textId="5DC1EF38" w:rsidR="00555516" w:rsidRPr="003A0BB3" w:rsidRDefault="00555516" w:rsidP="003A0BB3">
      <w:pPr>
        <w:pStyle w:val="ListParagraph"/>
        <w:widowControl/>
        <w:numPr>
          <w:ilvl w:val="0"/>
          <w:numId w:val="8"/>
        </w:numPr>
        <w:tabs>
          <w:tab w:val="left" w:pos="0"/>
        </w:tabs>
        <w:autoSpaceDE/>
        <w:autoSpaceDN/>
        <w:adjustRightInd/>
        <w:spacing w:line="480" w:lineRule="auto"/>
        <w:rPr>
          <w:sz w:val="24"/>
        </w:rPr>
      </w:pPr>
      <w:r w:rsidRPr="003A0BB3">
        <w:rPr>
          <w:sz w:val="24"/>
        </w:rPr>
        <w:t xml:space="preserve">the Company </w:t>
      </w:r>
      <w:r w:rsidR="00C263A2">
        <w:rPr>
          <w:sz w:val="24"/>
        </w:rPr>
        <w:t>remain</w:t>
      </w:r>
      <w:r w:rsidR="000737D3">
        <w:rPr>
          <w:sz w:val="24"/>
        </w:rPr>
        <w:t xml:space="preserve"> in compliance with Commission rules for the</w:t>
      </w:r>
      <w:r w:rsidR="00C263A2">
        <w:rPr>
          <w:sz w:val="24"/>
        </w:rPr>
        <w:t xml:space="preserve"> duration of the payment plan – with an accompanying Commission order that the Company’s failure </w:t>
      </w:r>
      <w:r w:rsidR="000737D3">
        <w:rPr>
          <w:sz w:val="24"/>
        </w:rPr>
        <w:t xml:space="preserve">to comply with any Commission rule during this time period will </w:t>
      </w:r>
      <w:r w:rsidR="00C263A2">
        <w:rPr>
          <w:sz w:val="24"/>
        </w:rPr>
        <w:t>be cause for</w:t>
      </w:r>
      <w:r w:rsidR="000737D3">
        <w:rPr>
          <w:sz w:val="24"/>
        </w:rPr>
        <w:t xml:space="preserve"> cancellation of the Company’s </w:t>
      </w:r>
      <w:r w:rsidR="00532783">
        <w:rPr>
          <w:sz w:val="24"/>
        </w:rPr>
        <w:t xml:space="preserve">charter, excursion, and auto transportation </w:t>
      </w:r>
      <w:r w:rsidR="000737D3">
        <w:rPr>
          <w:sz w:val="24"/>
        </w:rPr>
        <w:t>certificate.</w:t>
      </w:r>
    </w:p>
    <w:p w14:paraId="540999B9" w14:textId="04F2CB1C" w:rsidR="000737D3" w:rsidRDefault="00555516" w:rsidP="000737D3">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t>Staff notes that the Company currently has an outstanding balance of $</w:t>
      </w:r>
      <w:r w:rsidR="00842FD5">
        <w:rPr>
          <w:sz w:val="24"/>
        </w:rPr>
        <w:t>1,000</w:t>
      </w:r>
      <w:r w:rsidR="004379B4">
        <w:rPr>
          <w:sz w:val="24"/>
        </w:rPr>
        <w:t>.00</w:t>
      </w:r>
      <w:r>
        <w:rPr>
          <w:sz w:val="24"/>
        </w:rPr>
        <w:t xml:space="preserve"> due to </w:t>
      </w:r>
      <w:r w:rsidR="003A0BB3">
        <w:rPr>
          <w:sz w:val="24"/>
        </w:rPr>
        <w:t>Collections</w:t>
      </w:r>
      <w:r>
        <w:rPr>
          <w:sz w:val="24"/>
        </w:rPr>
        <w:t xml:space="preserve"> as a result of failing to timely file its 2014 Annual Report on May 1, 2015</w:t>
      </w:r>
      <w:r w:rsidR="00AB0FF2">
        <w:rPr>
          <w:sz w:val="24"/>
        </w:rPr>
        <w:t>, Docket TE-151029</w:t>
      </w:r>
      <w:r>
        <w:rPr>
          <w:sz w:val="24"/>
        </w:rPr>
        <w:t xml:space="preserve">. </w:t>
      </w:r>
      <w:r w:rsidR="000737D3">
        <w:rPr>
          <w:sz w:val="24"/>
        </w:rPr>
        <w:t>In the Company’s</w:t>
      </w:r>
      <w:r w:rsidR="003331FA">
        <w:rPr>
          <w:sz w:val="24"/>
        </w:rPr>
        <w:t xml:space="preserve"> proposed payment plan to the Commission</w:t>
      </w:r>
      <w:r w:rsidR="004355F9">
        <w:rPr>
          <w:sz w:val="24"/>
        </w:rPr>
        <w:t xml:space="preserve"> (</w:t>
      </w:r>
      <w:r w:rsidR="003331FA">
        <w:rPr>
          <w:sz w:val="24"/>
        </w:rPr>
        <w:t>received on April 19, 2016</w:t>
      </w:r>
      <w:r w:rsidR="004355F9">
        <w:rPr>
          <w:sz w:val="24"/>
        </w:rPr>
        <w:t>)</w:t>
      </w:r>
      <w:r w:rsidR="000737D3">
        <w:rPr>
          <w:sz w:val="24"/>
        </w:rPr>
        <w:t xml:space="preserve">, </w:t>
      </w:r>
      <w:r w:rsidR="003A0BB3">
        <w:rPr>
          <w:sz w:val="24"/>
        </w:rPr>
        <w:t>t</w:t>
      </w:r>
      <w:r w:rsidR="000737D3">
        <w:rPr>
          <w:sz w:val="24"/>
        </w:rPr>
        <w:t>he Company stated</w:t>
      </w:r>
      <w:r w:rsidR="004355F9">
        <w:rPr>
          <w:sz w:val="24"/>
        </w:rPr>
        <w:t xml:space="preserve"> that</w:t>
      </w:r>
      <w:r w:rsidR="003331FA">
        <w:rPr>
          <w:sz w:val="24"/>
        </w:rPr>
        <w:t xml:space="preserve"> </w:t>
      </w:r>
      <w:r w:rsidR="003A0BB3">
        <w:rPr>
          <w:sz w:val="24"/>
        </w:rPr>
        <w:t>it has made</w:t>
      </w:r>
      <w:r w:rsidR="003331FA">
        <w:rPr>
          <w:sz w:val="24"/>
        </w:rPr>
        <w:t xml:space="preserve"> ar</w:t>
      </w:r>
      <w:r w:rsidR="003A0BB3">
        <w:rPr>
          <w:sz w:val="24"/>
        </w:rPr>
        <w:t>rangements for the outstanding amount at</w:t>
      </w:r>
      <w:r w:rsidR="003331FA">
        <w:rPr>
          <w:sz w:val="24"/>
        </w:rPr>
        <w:t xml:space="preserve"> Collections</w:t>
      </w:r>
      <w:r w:rsidR="000737D3">
        <w:rPr>
          <w:sz w:val="24"/>
        </w:rPr>
        <w:t xml:space="preserve"> and has made a payment towards that amount. Staff subsequently verified with Collections that the Company has not, currently, made any payment to the Commission’s account and </w:t>
      </w:r>
      <w:r w:rsidR="00B957BA">
        <w:rPr>
          <w:sz w:val="24"/>
        </w:rPr>
        <w:t>Staff concludes that</w:t>
      </w:r>
      <w:r w:rsidR="000737D3">
        <w:rPr>
          <w:sz w:val="24"/>
        </w:rPr>
        <w:t xml:space="preserve"> the Company has </w:t>
      </w:r>
      <w:r w:rsidR="00B957BA">
        <w:rPr>
          <w:sz w:val="24"/>
        </w:rPr>
        <w:t>also, therefore, failed to make</w:t>
      </w:r>
      <w:r w:rsidR="000737D3">
        <w:rPr>
          <w:sz w:val="24"/>
        </w:rPr>
        <w:t xml:space="preserve"> arrangements for paying the outstanding amount. </w:t>
      </w:r>
      <w:r w:rsidR="00B957BA">
        <w:rPr>
          <w:sz w:val="24"/>
        </w:rPr>
        <w:t>Staff acknowledges that the Company provided a receipt for a $340.00 payment to Collections. This was paid towards some other account that the Company has with Collections</w:t>
      </w:r>
      <w:r w:rsidR="00C263A2">
        <w:rPr>
          <w:sz w:val="24"/>
        </w:rPr>
        <w:t xml:space="preserve"> and not towards the Commission’s account</w:t>
      </w:r>
      <w:r w:rsidR="00B957BA">
        <w:rPr>
          <w:sz w:val="24"/>
        </w:rPr>
        <w:t xml:space="preserve">. </w:t>
      </w:r>
      <w:r w:rsidR="000737D3">
        <w:rPr>
          <w:sz w:val="24"/>
        </w:rPr>
        <w:t xml:space="preserve">See Declaration of </w:t>
      </w:r>
      <w:r w:rsidR="00C263A2">
        <w:rPr>
          <w:sz w:val="24"/>
        </w:rPr>
        <w:t xml:space="preserve">Suzanne Stillwell </w:t>
      </w:r>
      <w:r w:rsidR="000737D3">
        <w:rPr>
          <w:sz w:val="24"/>
        </w:rPr>
        <w:t>and Attachment A, appended to this Answer.</w:t>
      </w:r>
    </w:p>
    <w:p w14:paraId="196032DD" w14:textId="342D0FF4" w:rsidR="00B957BA" w:rsidRDefault="000737D3" w:rsidP="000737D3">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sidR="00B957BA">
        <w:rPr>
          <w:sz w:val="24"/>
        </w:rPr>
        <w:tab/>
        <w:t xml:space="preserve">Staff recommends that the Commission require the Company to provide a copy of </w:t>
      </w:r>
      <w:r w:rsidR="00532783">
        <w:rPr>
          <w:sz w:val="24"/>
        </w:rPr>
        <w:t>a</w:t>
      </w:r>
      <w:r w:rsidR="00B957BA">
        <w:rPr>
          <w:sz w:val="24"/>
        </w:rPr>
        <w:t xml:space="preserve"> </w:t>
      </w:r>
      <w:r w:rsidR="00C263A2">
        <w:rPr>
          <w:sz w:val="24"/>
        </w:rPr>
        <w:t xml:space="preserve">payment </w:t>
      </w:r>
      <w:r w:rsidR="00B957BA">
        <w:rPr>
          <w:sz w:val="24"/>
        </w:rPr>
        <w:t xml:space="preserve">schedule and written agreement between it and Collections for satisfying the Commission’s account before considering any reinstatement of the Company’s </w:t>
      </w:r>
      <w:r w:rsidR="00340FC6">
        <w:rPr>
          <w:sz w:val="24"/>
        </w:rPr>
        <w:t xml:space="preserve">charter, excursion, and </w:t>
      </w:r>
      <w:r w:rsidR="00B957BA">
        <w:rPr>
          <w:sz w:val="24"/>
        </w:rPr>
        <w:t>auto transportation certificate.</w:t>
      </w:r>
      <w:r w:rsidR="00D836B0">
        <w:rPr>
          <w:rStyle w:val="FootnoteReference"/>
          <w:sz w:val="24"/>
        </w:rPr>
        <w:footnoteReference w:id="9"/>
      </w:r>
    </w:p>
    <w:p w14:paraId="38B4E64B" w14:textId="19FFA3BB" w:rsidR="003331FA" w:rsidRDefault="000737D3" w:rsidP="000737D3">
      <w:pPr>
        <w:widowControl/>
        <w:numPr>
          <w:ilvl w:val="0"/>
          <w:numId w:val="4"/>
        </w:numPr>
        <w:tabs>
          <w:tab w:val="clear" w:pos="3240"/>
          <w:tab w:val="left" w:pos="0"/>
        </w:tabs>
        <w:autoSpaceDE/>
        <w:autoSpaceDN/>
        <w:adjustRightInd/>
        <w:spacing w:line="480" w:lineRule="auto"/>
        <w:ind w:left="0" w:hanging="720"/>
        <w:rPr>
          <w:sz w:val="24"/>
        </w:rPr>
      </w:pPr>
      <w:r>
        <w:rPr>
          <w:sz w:val="24"/>
        </w:rPr>
        <w:tab/>
      </w:r>
      <w:r w:rsidR="00B957BA">
        <w:rPr>
          <w:sz w:val="24"/>
        </w:rPr>
        <w:t>The Company’s proposed payment plan</w:t>
      </w:r>
      <w:r w:rsidR="004355F9">
        <w:rPr>
          <w:sz w:val="24"/>
        </w:rPr>
        <w:t xml:space="preserve"> also requests payments of $100/month until </w:t>
      </w:r>
      <w:r w:rsidR="00B957BA">
        <w:rPr>
          <w:sz w:val="24"/>
        </w:rPr>
        <w:t xml:space="preserve">the $5,200.00 penalty amount </w:t>
      </w:r>
      <w:r w:rsidR="004355F9">
        <w:rPr>
          <w:sz w:val="24"/>
        </w:rPr>
        <w:t>is satisfied. This would create a payment schedule with a 52</w:t>
      </w:r>
      <w:r w:rsidR="00B957BA">
        <w:rPr>
          <w:sz w:val="24"/>
        </w:rPr>
        <w:noBreakHyphen/>
      </w:r>
      <w:r w:rsidR="004355F9">
        <w:rPr>
          <w:sz w:val="24"/>
        </w:rPr>
        <w:t>month term</w:t>
      </w:r>
      <w:r w:rsidR="00C263A2">
        <w:rPr>
          <w:sz w:val="24"/>
        </w:rPr>
        <w:t>, ending in August 2020</w:t>
      </w:r>
      <w:r w:rsidR="003331FA">
        <w:rPr>
          <w:sz w:val="24"/>
        </w:rPr>
        <w:t xml:space="preserve">. </w:t>
      </w:r>
      <w:r w:rsidR="00AB0FF2">
        <w:rPr>
          <w:sz w:val="24"/>
        </w:rPr>
        <w:t xml:space="preserve">Staff does not believe </w:t>
      </w:r>
      <w:r w:rsidR="00B957BA">
        <w:rPr>
          <w:sz w:val="24"/>
        </w:rPr>
        <w:t xml:space="preserve">such </w:t>
      </w:r>
      <w:r w:rsidR="00AB0FF2">
        <w:rPr>
          <w:sz w:val="24"/>
        </w:rPr>
        <w:t xml:space="preserve">a </w:t>
      </w:r>
      <w:r w:rsidR="003331FA">
        <w:rPr>
          <w:sz w:val="24"/>
        </w:rPr>
        <w:t>lengthy</w:t>
      </w:r>
      <w:r w:rsidR="00AB0FF2">
        <w:rPr>
          <w:sz w:val="24"/>
        </w:rPr>
        <w:t xml:space="preserve"> payment schedule is justified </w:t>
      </w:r>
      <w:r w:rsidR="00532783">
        <w:rPr>
          <w:sz w:val="24"/>
        </w:rPr>
        <w:t>or acceptable</w:t>
      </w:r>
      <w:r w:rsidR="00AB0FF2">
        <w:rPr>
          <w:sz w:val="24"/>
        </w:rPr>
        <w:t>.</w:t>
      </w:r>
      <w:r w:rsidR="003331FA" w:rsidRPr="003331FA">
        <w:rPr>
          <w:sz w:val="24"/>
        </w:rPr>
        <w:t xml:space="preserve"> </w:t>
      </w:r>
      <w:r w:rsidR="00B957BA">
        <w:rPr>
          <w:sz w:val="24"/>
        </w:rPr>
        <w:t>To Staff, a repayment term of more than four years does not adequately demonstrate the Company’s willingness to come into compliance.</w:t>
      </w:r>
    </w:p>
    <w:p w14:paraId="0E590693" w14:textId="0A0BA1F0" w:rsidR="004D4E4B" w:rsidRDefault="00374F1A" w:rsidP="004355F9">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r>
      <w:r w:rsidR="00420705">
        <w:rPr>
          <w:sz w:val="24"/>
        </w:rPr>
        <w:t>Staff recommends t</w:t>
      </w:r>
      <w:r>
        <w:rPr>
          <w:sz w:val="24"/>
        </w:rPr>
        <w:t xml:space="preserve">hat the Company be allowed to </w:t>
      </w:r>
      <w:r w:rsidR="00555516">
        <w:rPr>
          <w:sz w:val="24"/>
        </w:rPr>
        <w:t>make monthly installments to p</w:t>
      </w:r>
      <w:r>
        <w:rPr>
          <w:sz w:val="24"/>
        </w:rPr>
        <w:t>ay the unsuspended penalty amount of $</w:t>
      </w:r>
      <w:r w:rsidR="00E523C2">
        <w:rPr>
          <w:sz w:val="24"/>
        </w:rPr>
        <w:t xml:space="preserve">5,200.00. Staff recommends that a payment schedule be adopted with a term of </w:t>
      </w:r>
      <w:r w:rsidR="004D37DD">
        <w:rPr>
          <w:sz w:val="24"/>
        </w:rPr>
        <w:t>2</w:t>
      </w:r>
      <w:r w:rsidR="003331FA">
        <w:rPr>
          <w:sz w:val="24"/>
        </w:rPr>
        <w:t>6</w:t>
      </w:r>
      <w:r w:rsidR="00E523C2">
        <w:rPr>
          <w:sz w:val="24"/>
        </w:rPr>
        <w:t xml:space="preserve"> months</w:t>
      </w:r>
      <w:r w:rsidR="003331FA">
        <w:rPr>
          <w:sz w:val="24"/>
        </w:rPr>
        <w:t>.</w:t>
      </w:r>
      <w:r w:rsidR="003331FA" w:rsidRPr="003331FA">
        <w:rPr>
          <w:sz w:val="24"/>
        </w:rPr>
        <w:t xml:space="preserve"> </w:t>
      </w:r>
      <w:r w:rsidR="00B957BA">
        <w:rPr>
          <w:sz w:val="24"/>
        </w:rPr>
        <w:t>T</w:t>
      </w:r>
      <w:r w:rsidR="001A49C4">
        <w:rPr>
          <w:sz w:val="24"/>
        </w:rPr>
        <w:t>he minimum monthly installment would be</w:t>
      </w:r>
      <w:r w:rsidR="004355F9">
        <w:rPr>
          <w:sz w:val="24"/>
        </w:rPr>
        <w:t xml:space="preserve"> $200.00. Each installment is to be due and payable no later than the </w:t>
      </w:r>
      <w:r w:rsidR="00B957BA">
        <w:rPr>
          <w:sz w:val="24"/>
        </w:rPr>
        <w:t>28</w:t>
      </w:r>
      <w:r w:rsidR="004355F9">
        <w:rPr>
          <w:sz w:val="24"/>
        </w:rPr>
        <w:t>th day of each month beginning May </w:t>
      </w:r>
      <w:r w:rsidR="00B957BA">
        <w:rPr>
          <w:sz w:val="24"/>
        </w:rPr>
        <w:t>28</w:t>
      </w:r>
      <w:r w:rsidR="004355F9">
        <w:rPr>
          <w:sz w:val="24"/>
        </w:rPr>
        <w:t>, 2016. If no more than the minimum is paid each month, the final installment of $200.00 would be required on June</w:t>
      </w:r>
      <w:r w:rsidR="00B957BA">
        <w:rPr>
          <w:sz w:val="24"/>
        </w:rPr>
        <w:t> 28</w:t>
      </w:r>
      <w:r w:rsidR="002026C6">
        <w:rPr>
          <w:sz w:val="24"/>
        </w:rPr>
        <w:t>, 201</w:t>
      </w:r>
      <w:r w:rsidR="00E523C2">
        <w:rPr>
          <w:sz w:val="24"/>
        </w:rPr>
        <w:t>8</w:t>
      </w:r>
      <w:r w:rsidR="002026C6">
        <w:rPr>
          <w:sz w:val="24"/>
        </w:rPr>
        <w:t>.</w:t>
      </w:r>
      <w:r>
        <w:rPr>
          <w:sz w:val="24"/>
        </w:rPr>
        <w:t xml:space="preserve"> </w:t>
      </w:r>
      <w:r w:rsidR="00420705">
        <w:rPr>
          <w:sz w:val="24"/>
        </w:rPr>
        <w:t xml:space="preserve">See </w:t>
      </w:r>
      <w:r w:rsidR="00F82684">
        <w:rPr>
          <w:sz w:val="24"/>
        </w:rPr>
        <w:t>Staff’s</w:t>
      </w:r>
      <w:r w:rsidR="00420705">
        <w:rPr>
          <w:sz w:val="24"/>
        </w:rPr>
        <w:t xml:space="preserve"> Proposed Installment Schedule below.</w:t>
      </w:r>
    </w:p>
    <w:tbl>
      <w:tblPr>
        <w:tblStyle w:val="TableGrid"/>
        <w:tblW w:w="0" w:type="auto"/>
        <w:jc w:val="center"/>
        <w:tblLook w:val="04A0" w:firstRow="1" w:lastRow="0" w:firstColumn="1" w:lastColumn="0" w:noHBand="0" w:noVBand="1"/>
      </w:tblPr>
      <w:tblGrid>
        <w:gridCol w:w="1435"/>
        <w:gridCol w:w="1260"/>
        <w:gridCol w:w="1170"/>
        <w:gridCol w:w="1620"/>
      </w:tblGrid>
      <w:tr w:rsidR="00F12D46" w14:paraId="6DB40D6B" w14:textId="43FEC8CB" w:rsidTr="004A7920">
        <w:trPr>
          <w:trHeight w:val="431"/>
          <w:jc w:val="center"/>
        </w:trPr>
        <w:tc>
          <w:tcPr>
            <w:tcW w:w="5485" w:type="dxa"/>
            <w:gridSpan w:val="4"/>
            <w:vAlign w:val="center"/>
          </w:tcPr>
          <w:p w14:paraId="2069E6B2" w14:textId="0CD26D46" w:rsidR="00F12D46" w:rsidRDefault="00F12D46" w:rsidP="00420705">
            <w:pPr>
              <w:widowControl/>
              <w:tabs>
                <w:tab w:val="left" w:pos="0"/>
              </w:tabs>
              <w:autoSpaceDE/>
              <w:autoSpaceDN/>
              <w:adjustRightInd/>
              <w:jc w:val="center"/>
              <w:rPr>
                <w:sz w:val="24"/>
              </w:rPr>
            </w:pPr>
            <w:r>
              <w:rPr>
                <w:sz w:val="24"/>
              </w:rPr>
              <w:t>Proposed Installment Schedule</w:t>
            </w:r>
          </w:p>
        </w:tc>
      </w:tr>
      <w:tr w:rsidR="00F12D46" w14:paraId="65F13935" w14:textId="19C3FC87" w:rsidTr="004A7920">
        <w:trPr>
          <w:jc w:val="center"/>
        </w:trPr>
        <w:tc>
          <w:tcPr>
            <w:tcW w:w="1435" w:type="dxa"/>
          </w:tcPr>
          <w:p w14:paraId="49615D4B" w14:textId="722CA16F" w:rsidR="00F12D46" w:rsidRDefault="00F12D46" w:rsidP="004D4E4B">
            <w:pPr>
              <w:widowControl/>
              <w:tabs>
                <w:tab w:val="left" w:pos="0"/>
              </w:tabs>
              <w:autoSpaceDE/>
              <w:autoSpaceDN/>
              <w:adjustRightInd/>
              <w:jc w:val="center"/>
              <w:rPr>
                <w:sz w:val="24"/>
              </w:rPr>
            </w:pPr>
            <w:r>
              <w:rPr>
                <w:sz w:val="24"/>
              </w:rPr>
              <w:t>Installment</w:t>
            </w:r>
          </w:p>
        </w:tc>
        <w:tc>
          <w:tcPr>
            <w:tcW w:w="2430" w:type="dxa"/>
            <w:gridSpan w:val="2"/>
          </w:tcPr>
          <w:p w14:paraId="3744D020" w14:textId="2512FC6F" w:rsidR="00F12D46" w:rsidRDefault="00F12D46" w:rsidP="004D4E4B">
            <w:pPr>
              <w:widowControl/>
              <w:tabs>
                <w:tab w:val="left" w:pos="0"/>
              </w:tabs>
              <w:autoSpaceDE/>
              <w:autoSpaceDN/>
              <w:adjustRightInd/>
              <w:jc w:val="center"/>
              <w:rPr>
                <w:sz w:val="24"/>
              </w:rPr>
            </w:pPr>
            <w:r>
              <w:rPr>
                <w:sz w:val="24"/>
              </w:rPr>
              <w:t>Due Date</w:t>
            </w:r>
          </w:p>
        </w:tc>
        <w:tc>
          <w:tcPr>
            <w:tcW w:w="1620" w:type="dxa"/>
          </w:tcPr>
          <w:p w14:paraId="0EBB93EC" w14:textId="06FA028D" w:rsidR="00F12D46" w:rsidRDefault="00F12D46" w:rsidP="004D4E4B">
            <w:pPr>
              <w:widowControl/>
              <w:tabs>
                <w:tab w:val="left" w:pos="0"/>
              </w:tabs>
              <w:autoSpaceDE/>
              <w:autoSpaceDN/>
              <w:adjustRightInd/>
              <w:jc w:val="center"/>
              <w:rPr>
                <w:sz w:val="24"/>
              </w:rPr>
            </w:pPr>
            <w:r>
              <w:rPr>
                <w:sz w:val="24"/>
              </w:rPr>
              <w:t>Amount</w:t>
            </w:r>
          </w:p>
        </w:tc>
      </w:tr>
      <w:tr w:rsidR="00B957BA" w14:paraId="473ABFC0" w14:textId="4D268625" w:rsidTr="004A7920">
        <w:trPr>
          <w:jc w:val="center"/>
        </w:trPr>
        <w:tc>
          <w:tcPr>
            <w:tcW w:w="1435" w:type="dxa"/>
          </w:tcPr>
          <w:p w14:paraId="2F73B7BC" w14:textId="0BD15745" w:rsidR="00B957BA" w:rsidRDefault="00B957BA" w:rsidP="00B957BA">
            <w:pPr>
              <w:widowControl/>
              <w:autoSpaceDE/>
              <w:autoSpaceDN/>
              <w:adjustRightInd/>
              <w:ind w:left="489"/>
              <w:rPr>
                <w:sz w:val="24"/>
              </w:rPr>
            </w:pPr>
            <w:r>
              <w:rPr>
                <w:sz w:val="24"/>
              </w:rPr>
              <w:t>1</w:t>
            </w:r>
          </w:p>
        </w:tc>
        <w:tc>
          <w:tcPr>
            <w:tcW w:w="2430" w:type="dxa"/>
            <w:gridSpan w:val="2"/>
          </w:tcPr>
          <w:p w14:paraId="055C7680" w14:textId="7B8B68D3" w:rsidR="00B957BA" w:rsidRDefault="00B957BA" w:rsidP="00B957BA">
            <w:pPr>
              <w:widowControl/>
              <w:autoSpaceDE/>
              <w:autoSpaceDN/>
              <w:adjustRightInd/>
              <w:ind w:right="252"/>
              <w:jc w:val="right"/>
              <w:rPr>
                <w:sz w:val="24"/>
              </w:rPr>
            </w:pPr>
            <w:r>
              <w:rPr>
                <w:sz w:val="24"/>
              </w:rPr>
              <w:t>May 28, 2016</w:t>
            </w:r>
          </w:p>
        </w:tc>
        <w:tc>
          <w:tcPr>
            <w:tcW w:w="1620" w:type="dxa"/>
          </w:tcPr>
          <w:p w14:paraId="59F5293C" w14:textId="4B257055" w:rsidR="00B957BA" w:rsidRDefault="00B957BA" w:rsidP="00B957BA">
            <w:pPr>
              <w:widowControl/>
              <w:autoSpaceDE/>
              <w:autoSpaceDN/>
              <w:adjustRightInd/>
              <w:ind w:left="-18" w:right="342"/>
              <w:jc w:val="right"/>
              <w:rPr>
                <w:sz w:val="24"/>
              </w:rPr>
            </w:pPr>
            <w:r>
              <w:rPr>
                <w:sz w:val="24"/>
              </w:rPr>
              <w:t>$200.00</w:t>
            </w:r>
          </w:p>
        </w:tc>
      </w:tr>
      <w:tr w:rsidR="00B957BA" w14:paraId="09775AE1" w14:textId="2D3BBCF0" w:rsidTr="004A7920">
        <w:trPr>
          <w:jc w:val="center"/>
        </w:trPr>
        <w:tc>
          <w:tcPr>
            <w:tcW w:w="1435" w:type="dxa"/>
          </w:tcPr>
          <w:p w14:paraId="33DB0BE2" w14:textId="1AD6DD5B" w:rsidR="00B957BA" w:rsidRDefault="00B957BA" w:rsidP="00B957BA">
            <w:pPr>
              <w:widowControl/>
              <w:autoSpaceDE/>
              <w:autoSpaceDN/>
              <w:adjustRightInd/>
              <w:ind w:left="489"/>
              <w:rPr>
                <w:sz w:val="24"/>
              </w:rPr>
            </w:pPr>
            <w:r>
              <w:rPr>
                <w:sz w:val="24"/>
              </w:rPr>
              <w:t>2</w:t>
            </w:r>
          </w:p>
        </w:tc>
        <w:tc>
          <w:tcPr>
            <w:tcW w:w="2430" w:type="dxa"/>
            <w:gridSpan w:val="2"/>
          </w:tcPr>
          <w:p w14:paraId="75639C7D" w14:textId="458D1BDB" w:rsidR="00B957BA" w:rsidRDefault="00B957BA" w:rsidP="00B957BA">
            <w:pPr>
              <w:widowControl/>
              <w:autoSpaceDE/>
              <w:autoSpaceDN/>
              <w:adjustRightInd/>
              <w:ind w:right="252"/>
              <w:jc w:val="right"/>
              <w:rPr>
                <w:sz w:val="24"/>
              </w:rPr>
            </w:pPr>
            <w:r>
              <w:rPr>
                <w:sz w:val="24"/>
              </w:rPr>
              <w:t>June 28, 2016</w:t>
            </w:r>
          </w:p>
        </w:tc>
        <w:tc>
          <w:tcPr>
            <w:tcW w:w="1620" w:type="dxa"/>
          </w:tcPr>
          <w:p w14:paraId="67CC0A5E" w14:textId="75B85C66" w:rsidR="00B957BA" w:rsidRDefault="00B957BA" w:rsidP="00B957BA">
            <w:pPr>
              <w:widowControl/>
              <w:autoSpaceDE/>
              <w:autoSpaceDN/>
              <w:adjustRightInd/>
              <w:ind w:left="-18" w:right="342"/>
              <w:jc w:val="right"/>
              <w:rPr>
                <w:sz w:val="24"/>
              </w:rPr>
            </w:pPr>
            <w:r>
              <w:rPr>
                <w:sz w:val="24"/>
              </w:rPr>
              <w:t>$200.00</w:t>
            </w:r>
          </w:p>
        </w:tc>
      </w:tr>
      <w:tr w:rsidR="00B957BA" w14:paraId="4E751116" w14:textId="19B6A76B" w:rsidTr="004A7920">
        <w:trPr>
          <w:jc w:val="center"/>
        </w:trPr>
        <w:tc>
          <w:tcPr>
            <w:tcW w:w="1435" w:type="dxa"/>
          </w:tcPr>
          <w:p w14:paraId="42E619C4" w14:textId="163B5DFB" w:rsidR="00B957BA" w:rsidRDefault="00B957BA" w:rsidP="00B957BA">
            <w:pPr>
              <w:widowControl/>
              <w:autoSpaceDE/>
              <w:autoSpaceDN/>
              <w:adjustRightInd/>
              <w:ind w:left="489"/>
              <w:rPr>
                <w:sz w:val="24"/>
              </w:rPr>
            </w:pPr>
            <w:r>
              <w:rPr>
                <w:sz w:val="24"/>
              </w:rPr>
              <w:t>3</w:t>
            </w:r>
          </w:p>
        </w:tc>
        <w:tc>
          <w:tcPr>
            <w:tcW w:w="2430" w:type="dxa"/>
            <w:gridSpan w:val="2"/>
          </w:tcPr>
          <w:p w14:paraId="10775E9B" w14:textId="2FF6AAEB" w:rsidR="00B957BA" w:rsidRDefault="00B957BA" w:rsidP="00B957BA">
            <w:pPr>
              <w:widowControl/>
              <w:autoSpaceDE/>
              <w:autoSpaceDN/>
              <w:adjustRightInd/>
              <w:ind w:right="252"/>
              <w:jc w:val="right"/>
              <w:rPr>
                <w:sz w:val="24"/>
              </w:rPr>
            </w:pPr>
            <w:r>
              <w:rPr>
                <w:sz w:val="24"/>
              </w:rPr>
              <w:t>July 28, 2016</w:t>
            </w:r>
          </w:p>
        </w:tc>
        <w:tc>
          <w:tcPr>
            <w:tcW w:w="1620" w:type="dxa"/>
          </w:tcPr>
          <w:p w14:paraId="0F418399" w14:textId="52B1CFD0" w:rsidR="00B957BA" w:rsidRDefault="00B957BA" w:rsidP="00B957BA">
            <w:pPr>
              <w:widowControl/>
              <w:autoSpaceDE/>
              <w:autoSpaceDN/>
              <w:adjustRightInd/>
              <w:ind w:left="-18" w:right="342"/>
              <w:jc w:val="right"/>
              <w:rPr>
                <w:sz w:val="24"/>
              </w:rPr>
            </w:pPr>
            <w:r>
              <w:rPr>
                <w:sz w:val="24"/>
              </w:rPr>
              <w:t>$200.00</w:t>
            </w:r>
          </w:p>
        </w:tc>
      </w:tr>
      <w:tr w:rsidR="00B957BA" w14:paraId="19DB5F4E" w14:textId="5F62423F" w:rsidTr="004A7920">
        <w:trPr>
          <w:jc w:val="center"/>
        </w:trPr>
        <w:tc>
          <w:tcPr>
            <w:tcW w:w="1435" w:type="dxa"/>
          </w:tcPr>
          <w:p w14:paraId="7C1D5C58" w14:textId="68F215D0" w:rsidR="00B957BA" w:rsidRDefault="00B957BA" w:rsidP="00B957BA">
            <w:pPr>
              <w:widowControl/>
              <w:autoSpaceDE/>
              <w:autoSpaceDN/>
              <w:adjustRightInd/>
              <w:ind w:left="489"/>
              <w:rPr>
                <w:sz w:val="24"/>
              </w:rPr>
            </w:pPr>
            <w:r>
              <w:rPr>
                <w:sz w:val="24"/>
              </w:rPr>
              <w:t>4</w:t>
            </w:r>
          </w:p>
        </w:tc>
        <w:tc>
          <w:tcPr>
            <w:tcW w:w="2430" w:type="dxa"/>
            <w:gridSpan w:val="2"/>
          </w:tcPr>
          <w:p w14:paraId="0D6C96A1" w14:textId="3547B26F" w:rsidR="00B957BA" w:rsidRDefault="00B957BA" w:rsidP="00B957BA">
            <w:pPr>
              <w:widowControl/>
              <w:autoSpaceDE/>
              <w:autoSpaceDN/>
              <w:adjustRightInd/>
              <w:ind w:right="252"/>
              <w:jc w:val="right"/>
              <w:rPr>
                <w:sz w:val="24"/>
              </w:rPr>
            </w:pPr>
            <w:r>
              <w:rPr>
                <w:sz w:val="24"/>
              </w:rPr>
              <w:t>August 28, 2016</w:t>
            </w:r>
          </w:p>
        </w:tc>
        <w:tc>
          <w:tcPr>
            <w:tcW w:w="1620" w:type="dxa"/>
          </w:tcPr>
          <w:p w14:paraId="57945788" w14:textId="2754F872" w:rsidR="00B957BA" w:rsidRDefault="00B957BA" w:rsidP="00B957BA">
            <w:pPr>
              <w:widowControl/>
              <w:autoSpaceDE/>
              <w:autoSpaceDN/>
              <w:adjustRightInd/>
              <w:ind w:left="-18" w:right="342"/>
              <w:jc w:val="right"/>
              <w:rPr>
                <w:sz w:val="24"/>
              </w:rPr>
            </w:pPr>
            <w:r>
              <w:rPr>
                <w:sz w:val="24"/>
              </w:rPr>
              <w:t>$200.00</w:t>
            </w:r>
          </w:p>
        </w:tc>
      </w:tr>
      <w:tr w:rsidR="00B957BA" w14:paraId="1D239185" w14:textId="70EEE4C7" w:rsidTr="004A7920">
        <w:trPr>
          <w:jc w:val="center"/>
        </w:trPr>
        <w:tc>
          <w:tcPr>
            <w:tcW w:w="1435" w:type="dxa"/>
          </w:tcPr>
          <w:p w14:paraId="0FE3EB63" w14:textId="4271338D" w:rsidR="00B957BA" w:rsidRDefault="00B957BA" w:rsidP="00B957BA">
            <w:pPr>
              <w:widowControl/>
              <w:autoSpaceDE/>
              <w:autoSpaceDN/>
              <w:adjustRightInd/>
              <w:ind w:left="489"/>
              <w:rPr>
                <w:sz w:val="24"/>
              </w:rPr>
            </w:pPr>
            <w:r>
              <w:rPr>
                <w:sz w:val="24"/>
              </w:rPr>
              <w:t>5</w:t>
            </w:r>
          </w:p>
        </w:tc>
        <w:tc>
          <w:tcPr>
            <w:tcW w:w="2430" w:type="dxa"/>
            <w:gridSpan w:val="2"/>
          </w:tcPr>
          <w:p w14:paraId="35C9E359" w14:textId="6325D61F" w:rsidR="00B957BA" w:rsidRDefault="00B957BA" w:rsidP="00B957BA">
            <w:pPr>
              <w:widowControl/>
              <w:autoSpaceDE/>
              <w:autoSpaceDN/>
              <w:adjustRightInd/>
              <w:ind w:right="252"/>
              <w:jc w:val="right"/>
              <w:rPr>
                <w:sz w:val="24"/>
              </w:rPr>
            </w:pPr>
            <w:r>
              <w:rPr>
                <w:sz w:val="24"/>
              </w:rPr>
              <w:t>September 28, 2016</w:t>
            </w:r>
          </w:p>
        </w:tc>
        <w:tc>
          <w:tcPr>
            <w:tcW w:w="1620" w:type="dxa"/>
          </w:tcPr>
          <w:p w14:paraId="17CBA779" w14:textId="0DBA62E9" w:rsidR="00B957BA" w:rsidRDefault="00B957BA" w:rsidP="00B957BA">
            <w:pPr>
              <w:widowControl/>
              <w:autoSpaceDE/>
              <w:autoSpaceDN/>
              <w:adjustRightInd/>
              <w:ind w:left="-18" w:right="342"/>
              <w:jc w:val="right"/>
              <w:rPr>
                <w:sz w:val="24"/>
              </w:rPr>
            </w:pPr>
            <w:r>
              <w:rPr>
                <w:sz w:val="24"/>
              </w:rPr>
              <w:t>$200.00</w:t>
            </w:r>
          </w:p>
        </w:tc>
      </w:tr>
      <w:tr w:rsidR="00B957BA" w14:paraId="629754DC" w14:textId="7AE48620" w:rsidTr="004A7920">
        <w:trPr>
          <w:jc w:val="center"/>
        </w:trPr>
        <w:tc>
          <w:tcPr>
            <w:tcW w:w="1435" w:type="dxa"/>
          </w:tcPr>
          <w:p w14:paraId="78925A07" w14:textId="22360715" w:rsidR="00B957BA" w:rsidRDefault="00B957BA" w:rsidP="00B957BA">
            <w:pPr>
              <w:widowControl/>
              <w:autoSpaceDE/>
              <w:autoSpaceDN/>
              <w:adjustRightInd/>
              <w:ind w:left="489"/>
              <w:rPr>
                <w:sz w:val="24"/>
              </w:rPr>
            </w:pPr>
            <w:r>
              <w:rPr>
                <w:sz w:val="24"/>
              </w:rPr>
              <w:t>6</w:t>
            </w:r>
          </w:p>
        </w:tc>
        <w:tc>
          <w:tcPr>
            <w:tcW w:w="2430" w:type="dxa"/>
            <w:gridSpan w:val="2"/>
          </w:tcPr>
          <w:p w14:paraId="2194C005" w14:textId="7FF526B1" w:rsidR="00B957BA" w:rsidRDefault="00B957BA" w:rsidP="00B957BA">
            <w:pPr>
              <w:widowControl/>
              <w:autoSpaceDE/>
              <w:autoSpaceDN/>
              <w:adjustRightInd/>
              <w:ind w:right="252"/>
              <w:jc w:val="right"/>
              <w:rPr>
                <w:sz w:val="24"/>
              </w:rPr>
            </w:pPr>
            <w:r>
              <w:rPr>
                <w:sz w:val="24"/>
              </w:rPr>
              <w:t>October 28, 2016</w:t>
            </w:r>
          </w:p>
        </w:tc>
        <w:tc>
          <w:tcPr>
            <w:tcW w:w="1620" w:type="dxa"/>
          </w:tcPr>
          <w:p w14:paraId="2BFA6A2B" w14:textId="6FFB9953" w:rsidR="00B957BA" w:rsidRDefault="00B957BA" w:rsidP="00B957BA">
            <w:pPr>
              <w:widowControl/>
              <w:autoSpaceDE/>
              <w:autoSpaceDN/>
              <w:adjustRightInd/>
              <w:ind w:left="-18" w:right="342"/>
              <w:jc w:val="right"/>
              <w:rPr>
                <w:sz w:val="24"/>
              </w:rPr>
            </w:pPr>
            <w:r>
              <w:rPr>
                <w:sz w:val="24"/>
              </w:rPr>
              <w:t>$200.00</w:t>
            </w:r>
          </w:p>
        </w:tc>
      </w:tr>
      <w:tr w:rsidR="00B957BA" w14:paraId="73912EE7" w14:textId="40C7C6DE" w:rsidTr="004A7920">
        <w:trPr>
          <w:jc w:val="center"/>
        </w:trPr>
        <w:tc>
          <w:tcPr>
            <w:tcW w:w="1435" w:type="dxa"/>
          </w:tcPr>
          <w:p w14:paraId="629F5BFA" w14:textId="594966DA" w:rsidR="00B957BA" w:rsidRDefault="00B957BA" w:rsidP="00B957BA">
            <w:pPr>
              <w:widowControl/>
              <w:autoSpaceDE/>
              <w:autoSpaceDN/>
              <w:adjustRightInd/>
              <w:ind w:left="489"/>
              <w:rPr>
                <w:sz w:val="24"/>
              </w:rPr>
            </w:pPr>
            <w:r>
              <w:rPr>
                <w:sz w:val="24"/>
              </w:rPr>
              <w:t>7</w:t>
            </w:r>
          </w:p>
        </w:tc>
        <w:tc>
          <w:tcPr>
            <w:tcW w:w="2430" w:type="dxa"/>
            <w:gridSpan w:val="2"/>
          </w:tcPr>
          <w:p w14:paraId="169880C8" w14:textId="2697D737" w:rsidR="00B957BA" w:rsidRDefault="00B957BA" w:rsidP="00B957BA">
            <w:pPr>
              <w:widowControl/>
              <w:autoSpaceDE/>
              <w:autoSpaceDN/>
              <w:adjustRightInd/>
              <w:ind w:right="252"/>
              <w:jc w:val="right"/>
              <w:rPr>
                <w:sz w:val="24"/>
              </w:rPr>
            </w:pPr>
            <w:r>
              <w:rPr>
                <w:sz w:val="24"/>
              </w:rPr>
              <w:t>November 28, 2016</w:t>
            </w:r>
          </w:p>
        </w:tc>
        <w:tc>
          <w:tcPr>
            <w:tcW w:w="1620" w:type="dxa"/>
          </w:tcPr>
          <w:p w14:paraId="4B2504EB" w14:textId="40F02F0A" w:rsidR="00B957BA" w:rsidRDefault="00B957BA" w:rsidP="00B957BA">
            <w:pPr>
              <w:widowControl/>
              <w:autoSpaceDE/>
              <w:autoSpaceDN/>
              <w:adjustRightInd/>
              <w:ind w:left="-18" w:right="342"/>
              <w:jc w:val="right"/>
              <w:rPr>
                <w:sz w:val="24"/>
              </w:rPr>
            </w:pPr>
            <w:r>
              <w:rPr>
                <w:sz w:val="24"/>
              </w:rPr>
              <w:t>$200.00</w:t>
            </w:r>
          </w:p>
        </w:tc>
      </w:tr>
      <w:tr w:rsidR="00B957BA" w14:paraId="748E1FA2" w14:textId="663A9624" w:rsidTr="004A7920">
        <w:trPr>
          <w:jc w:val="center"/>
        </w:trPr>
        <w:tc>
          <w:tcPr>
            <w:tcW w:w="1435" w:type="dxa"/>
          </w:tcPr>
          <w:p w14:paraId="23C1413E" w14:textId="1982908D" w:rsidR="00B957BA" w:rsidRDefault="00B957BA" w:rsidP="00B957BA">
            <w:pPr>
              <w:widowControl/>
              <w:autoSpaceDE/>
              <w:autoSpaceDN/>
              <w:adjustRightInd/>
              <w:ind w:left="489"/>
              <w:rPr>
                <w:sz w:val="24"/>
              </w:rPr>
            </w:pPr>
            <w:r>
              <w:rPr>
                <w:sz w:val="24"/>
              </w:rPr>
              <w:t>8</w:t>
            </w:r>
          </w:p>
        </w:tc>
        <w:tc>
          <w:tcPr>
            <w:tcW w:w="2430" w:type="dxa"/>
            <w:gridSpan w:val="2"/>
          </w:tcPr>
          <w:p w14:paraId="47F09B99" w14:textId="5DC8F24B" w:rsidR="00B957BA" w:rsidRDefault="00B957BA" w:rsidP="00B957BA">
            <w:pPr>
              <w:widowControl/>
              <w:autoSpaceDE/>
              <w:autoSpaceDN/>
              <w:adjustRightInd/>
              <w:ind w:right="252"/>
              <w:jc w:val="right"/>
              <w:rPr>
                <w:sz w:val="24"/>
              </w:rPr>
            </w:pPr>
            <w:r>
              <w:rPr>
                <w:sz w:val="24"/>
              </w:rPr>
              <w:t>December 28, 2016</w:t>
            </w:r>
          </w:p>
        </w:tc>
        <w:tc>
          <w:tcPr>
            <w:tcW w:w="1620" w:type="dxa"/>
          </w:tcPr>
          <w:p w14:paraId="709EDD0F" w14:textId="56EE92CC" w:rsidR="00B957BA" w:rsidRDefault="00B957BA" w:rsidP="00B957BA">
            <w:pPr>
              <w:widowControl/>
              <w:autoSpaceDE/>
              <w:autoSpaceDN/>
              <w:adjustRightInd/>
              <w:ind w:left="-18" w:right="342"/>
              <w:jc w:val="right"/>
              <w:rPr>
                <w:sz w:val="24"/>
              </w:rPr>
            </w:pPr>
            <w:r>
              <w:rPr>
                <w:sz w:val="24"/>
              </w:rPr>
              <w:t>$200.00</w:t>
            </w:r>
          </w:p>
        </w:tc>
      </w:tr>
      <w:tr w:rsidR="00B957BA" w14:paraId="3F297485" w14:textId="19937D91" w:rsidTr="004A7920">
        <w:trPr>
          <w:jc w:val="center"/>
        </w:trPr>
        <w:tc>
          <w:tcPr>
            <w:tcW w:w="1435" w:type="dxa"/>
          </w:tcPr>
          <w:p w14:paraId="0B608F01" w14:textId="660B349F" w:rsidR="00B957BA" w:rsidRDefault="00B957BA" w:rsidP="00B957BA">
            <w:pPr>
              <w:widowControl/>
              <w:autoSpaceDE/>
              <w:autoSpaceDN/>
              <w:adjustRightInd/>
              <w:ind w:left="489"/>
              <w:rPr>
                <w:sz w:val="24"/>
              </w:rPr>
            </w:pPr>
            <w:r>
              <w:rPr>
                <w:sz w:val="24"/>
              </w:rPr>
              <w:t>9</w:t>
            </w:r>
          </w:p>
        </w:tc>
        <w:tc>
          <w:tcPr>
            <w:tcW w:w="2430" w:type="dxa"/>
            <w:gridSpan w:val="2"/>
          </w:tcPr>
          <w:p w14:paraId="125AC44D" w14:textId="161147F9" w:rsidR="00B957BA" w:rsidRDefault="00B957BA" w:rsidP="00B957BA">
            <w:pPr>
              <w:widowControl/>
              <w:autoSpaceDE/>
              <w:autoSpaceDN/>
              <w:adjustRightInd/>
              <w:ind w:right="252"/>
              <w:jc w:val="right"/>
              <w:rPr>
                <w:sz w:val="24"/>
              </w:rPr>
            </w:pPr>
            <w:r>
              <w:rPr>
                <w:sz w:val="24"/>
              </w:rPr>
              <w:t>January 28, 2017</w:t>
            </w:r>
          </w:p>
        </w:tc>
        <w:tc>
          <w:tcPr>
            <w:tcW w:w="1620" w:type="dxa"/>
          </w:tcPr>
          <w:p w14:paraId="4A44D38E" w14:textId="270E2E19" w:rsidR="00B957BA" w:rsidRDefault="00B957BA" w:rsidP="00B957BA">
            <w:pPr>
              <w:widowControl/>
              <w:autoSpaceDE/>
              <w:autoSpaceDN/>
              <w:adjustRightInd/>
              <w:ind w:left="-18" w:right="342"/>
              <w:jc w:val="right"/>
              <w:rPr>
                <w:sz w:val="24"/>
              </w:rPr>
            </w:pPr>
            <w:r>
              <w:rPr>
                <w:sz w:val="24"/>
              </w:rPr>
              <w:t>$200.00</w:t>
            </w:r>
          </w:p>
        </w:tc>
      </w:tr>
      <w:tr w:rsidR="00B957BA" w14:paraId="5FA02328" w14:textId="4D74CB0C" w:rsidTr="004A7920">
        <w:trPr>
          <w:jc w:val="center"/>
        </w:trPr>
        <w:tc>
          <w:tcPr>
            <w:tcW w:w="1435" w:type="dxa"/>
          </w:tcPr>
          <w:p w14:paraId="3467F526" w14:textId="595EDB41" w:rsidR="00B957BA" w:rsidRDefault="00B957BA" w:rsidP="00B957BA">
            <w:pPr>
              <w:widowControl/>
              <w:autoSpaceDE/>
              <w:autoSpaceDN/>
              <w:adjustRightInd/>
              <w:ind w:left="489"/>
              <w:rPr>
                <w:sz w:val="24"/>
              </w:rPr>
            </w:pPr>
            <w:r>
              <w:rPr>
                <w:sz w:val="24"/>
              </w:rPr>
              <w:t>10</w:t>
            </w:r>
          </w:p>
        </w:tc>
        <w:tc>
          <w:tcPr>
            <w:tcW w:w="2430" w:type="dxa"/>
            <w:gridSpan w:val="2"/>
          </w:tcPr>
          <w:p w14:paraId="13347CB0" w14:textId="76174C03" w:rsidR="00B957BA" w:rsidRDefault="00B957BA" w:rsidP="00B957BA">
            <w:pPr>
              <w:widowControl/>
              <w:autoSpaceDE/>
              <w:autoSpaceDN/>
              <w:adjustRightInd/>
              <w:ind w:right="252"/>
              <w:jc w:val="right"/>
              <w:rPr>
                <w:sz w:val="24"/>
              </w:rPr>
            </w:pPr>
            <w:r>
              <w:rPr>
                <w:sz w:val="24"/>
              </w:rPr>
              <w:t>February 28, 2017</w:t>
            </w:r>
          </w:p>
        </w:tc>
        <w:tc>
          <w:tcPr>
            <w:tcW w:w="1620" w:type="dxa"/>
          </w:tcPr>
          <w:p w14:paraId="149E6ABF" w14:textId="076F716B" w:rsidR="00B957BA" w:rsidRDefault="00B957BA" w:rsidP="00B957BA">
            <w:pPr>
              <w:widowControl/>
              <w:autoSpaceDE/>
              <w:autoSpaceDN/>
              <w:adjustRightInd/>
              <w:ind w:left="-18" w:right="342"/>
              <w:jc w:val="right"/>
              <w:rPr>
                <w:sz w:val="24"/>
              </w:rPr>
            </w:pPr>
            <w:r>
              <w:rPr>
                <w:sz w:val="24"/>
              </w:rPr>
              <w:t>$200.00</w:t>
            </w:r>
          </w:p>
        </w:tc>
      </w:tr>
      <w:tr w:rsidR="00B957BA" w14:paraId="4E1E52CF" w14:textId="1C71DDA2" w:rsidTr="004A7920">
        <w:trPr>
          <w:jc w:val="center"/>
        </w:trPr>
        <w:tc>
          <w:tcPr>
            <w:tcW w:w="1435" w:type="dxa"/>
          </w:tcPr>
          <w:p w14:paraId="1D71B0B7" w14:textId="056B7B8D" w:rsidR="00B957BA" w:rsidRDefault="00B957BA" w:rsidP="00B957BA">
            <w:pPr>
              <w:widowControl/>
              <w:autoSpaceDE/>
              <w:autoSpaceDN/>
              <w:adjustRightInd/>
              <w:ind w:left="489"/>
              <w:rPr>
                <w:sz w:val="24"/>
              </w:rPr>
            </w:pPr>
            <w:r>
              <w:rPr>
                <w:sz w:val="24"/>
              </w:rPr>
              <w:t>11</w:t>
            </w:r>
          </w:p>
        </w:tc>
        <w:tc>
          <w:tcPr>
            <w:tcW w:w="2430" w:type="dxa"/>
            <w:gridSpan w:val="2"/>
          </w:tcPr>
          <w:p w14:paraId="2D9527A3" w14:textId="0DA01007" w:rsidR="00B957BA" w:rsidRDefault="00B957BA" w:rsidP="00B957BA">
            <w:pPr>
              <w:widowControl/>
              <w:autoSpaceDE/>
              <w:autoSpaceDN/>
              <w:adjustRightInd/>
              <w:ind w:right="252"/>
              <w:jc w:val="right"/>
              <w:rPr>
                <w:sz w:val="24"/>
              </w:rPr>
            </w:pPr>
            <w:r>
              <w:rPr>
                <w:sz w:val="24"/>
              </w:rPr>
              <w:t>March 28, 2017</w:t>
            </w:r>
          </w:p>
        </w:tc>
        <w:tc>
          <w:tcPr>
            <w:tcW w:w="1620" w:type="dxa"/>
          </w:tcPr>
          <w:p w14:paraId="575044D3" w14:textId="7BCD1354" w:rsidR="00B957BA" w:rsidRDefault="00B957BA" w:rsidP="00B957BA">
            <w:pPr>
              <w:widowControl/>
              <w:autoSpaceDE/>
              <w:autoSpaceDN/>
              <w:adjustRightInd/>
              <w:ind w:left="-18" w:right="342"/>
              <w:jc w:val="right"/>
              <w:rPr>
                <w:sz w:val="24"/>
              </w:rPr>
            </w:pPr>
            <w:r>
              <w:rPr>
                <w:sz w:val="24"/>
              </w:rPr>
              <w:t>$200.00</w:t>
            </w:r>
          </w:p>
        </w:tc>
      </w:tr>
      <w:tr w:rsidR="00B957BA" w14:paraId="701BC151" w14:textId="3D6D3C9A" w:rsidTr="004A7920">
        <w:trPr>
          <w:jc w:val="center"/>
        </w:trPr>
        <w:tc>
          <w:tcPr>
            <w:tcW w:w="1435" w:type="dxa"/>
          </w:tcPr>
          <w:p w14:paraId="7C5BAAAF" w14:textId="68721644" w:rsidR="00B957BA" w:rsidRDefault="00B957BA" w:rsidP="00B957BA">
            <w:pPr>
              <w:widowControl/>
              <w:autoSpaceDE/>
              <w:autoSpaceDN/>
              <w:adjustRightInd/>
              <w:ind w:left="489"/>
              <w:rPr>
                <w:sz w:val="24"/>
              </w:rPr>
            </w:pPr>
            <w:r>
              <w:rPr>
                <w:sz w:val="24"/>
              </w:rPr>
              <w:t>12</w:t>
            </w:r>
          </w:p>
        </w:tc>
        <w:tc>
          <w:tcPr>
            <w:tcW w:w="2430" w:type="dxa"/>
            <w:gridSpan w:val="2"/>
          </w:tcPr>
          <w:p w14:paraId="63AFF375" w14:textId="4B7879EA" w:rsidR="00B957BA" w:rsidRDefault="00B957BA" w:rsidP="00B957BA">
            <w:pPr>
              <w:widowControl/>
              <w:autoSpaceDE/>
              <w:autoSpaceDN/>
              <w:adjustRightInd/>
              <w:ind w:right="252"/>
              <w:jc w:val="right"/>
              <w:rPr>
                <w:sz w:val="24"/>
              </w:rPr>
            </w:pPr>
            <w:r>
              <w:rPr>
                <w:sz w:val="24"/>
              </w:rPr>
              <w:t>April 28, 2017</w:t>
            </w:r>
          </w:p>
        </w:tc>
        <w:tc>
          <w:tcPr>
            <w:tcW w:w="1620" w:type="dxa"/>
          </w:tcPr>
          <w:p w14:paraId="22BAB3A4" w14:textId="2A4D097F" w:rsidR="00B957BA" w:rsidRDefault="00B957BA" w:rsidP="00B957BA">
            <w:pPr>
              <w:widowControl/>
              <w:autoSpaceDE/>
              <w:autoSpaceDN/>
              <w:adjustRightInd/>
              <w:ind w:left="-18" w:right="342"/>
              <w:jc w:val="right"/>
              <w:rPr>
                <w:sz w:val="24"/>
              </w:rPr>
            </w:pPr>
            <w:r>
              <w:rPr>
                <w:sz w:val="24"/>
              </w:rPr>
              <w:t>$200.00</w:t>
            </w:r>
          </w:p>
        </w:tc>
      </w:tr>
      <w:tr w:rsidR="00B957BA" w14:paraId="75F64B04" w14:textId="6F8A704B" w:rsidTr="004A7920">
        <w:trPr>
          <w:jc w:val="center"/>
        </w:trPr>
        <w:tc>
          <w:tcPr>
            <w:tcW w:w="1435" w:type="dxa"/>
          </w:tcPr>
          <w:p w14:paraId="73D43D41" w14:textId="338C595D" w:rsidR="00B957BA" w:rsidRDefault="00B957BA" w:rsidP="00B957BA">
            <w:pPr>
              <w:widowControl/>
              <w:autoSpaceDE/>
              <w:autoSpaceDN/>
              <w:adjustRightInd/>
              <w:ind w:left="489"/>
              <w:rPr>
                <w:sz w:val="24"/>
              </w:rPr>
            </w:pPr>
            <w:r>
              <w:rPr>
                <w:sz w:val="24"/>
              </w:rPr>
              <w:t>13</w:t>
            </w:r>
          </w:p>
        </w:tc>
        <w:tc>
          <w:tcPr>
            <w:tcW w:w="2430" w:type="dxa"/>
            <w:gridSpan w:val="2"/>
          </w:tcPr>
          <w:p w14:paraId="303ED822" w14:textId="12E9D1BF" w:rsidR="00B957BA" w:rsidRDefault="00B957BA" w:rsidP="00B957BA">
            <w:pPr>
              <w:widowControl/>
              <w:autoSpaceDE/>
              <w:autoSpaceDN/>
              <w:adjustRightInd/>
              <w:ind w:right="252"/>
              <w:jc w:val="right"/>
              <w:rPr>
                <w:sz w:val="24"/>
              </w:rPr>
            </w:pPr>
            <w:r>
              <w:rPr>
                <w:sz w:val="24"/>
              </w:rPr>
              <w:t>May 28, 2017</w:t>
            </w:r>
          </w:p>
        </w:tc>
        <w:tc>
          <w:tcPr>
            <w:tcW w:w="1620" w:type="dxa"/>
          </w:tcPr>
          <w:p w14:paraId="2D02E5A8" w14:textId="4689E7BF" w:rsidR="00B957BA" w:rsidRDefault="00B957BA" w:rsidP="00B957BA">
            <w:pPr>
              <w:widowControl/>
              <w:autoSpaceDE/>
              <w:autoSpaceDN/>
              <w:adjustRightInd/>
              <w:ind w:left="-18" w:right="342"/>
              <w:jc w:val="right"/>
              <w:rPr>
                <w:sz w:val="24"/>
              </w:rPr>
            </w:pPr>
            <w:r>
              <w:rPr>
                <w:sz w:val="24"/>
              </w:rPr>
              <w:t>$200.00</w:t>
            </w:r>
          </w:p>
        </w:tc>
      </w:tr>
      <w:tr w:rsidR="00B957BA" w14:paraId="1D5A01F3" w14:textId="633133F9" w:rsidTr="004A7920">
        <w:trPr>
          <w:jc w:val="center"/>
        </w:trPr>
        <w:tc>
          <w:tcPr>
            <w:tcW w:w="1435" w:type="dxa"/>
          </w:tcPr>
          <w:p w14:paraId="04A8E147" w14:textId="12B1B56E" w:rsidR="00B957BA" w:rsidRDefault="00B957BA" w:rsidP="00B957BA">
            <w:pPr>
              <w:widowControl/>
              <w:autoSpaceDE/>
              <w:autoSpaceDN/>
              <w:adjustRightInd/>
              <w:ind w:left="489"/>
              <w:rPr>
                <w:sz w:val="24"/>
              </w:rPr>
            </w:pPr>
            <w:r>
              <w:rPr>
                <w:sz w:val="24"/>
              </w:rPr>
              <w:t>14</w:t>
            </w:r>
          </w:p>
        </w:tc>
        <w:tc>
          <w:tcPr>
            <w:tcW w:w="2430" w:type="dxa"/>
            <w:gridSpan w:val="2"/>
          </w:tcPr>
          <w:p w14:paraId="5DD707FB" w14:textId="065DEF02" w:rsidR="00B957BA" w:rsidRDefault="00B957BA" w:rsidP="00B957BA">
            <w:pPr>
              <w:widowControl/>
              <w:autoSpaceDE/>
              <w:autoSpaceDN/>
              <w:adjustRightInd/>
              <w:ind w:right="252"/>
              <w:jc w:val="right"/>
              <w:rPr>
                <w:sz w:val="24"/>
              </w:rPr>
            </w:pPr>
            <w:r>
              <w:rPr>
                <w:sz w:val="24"/>
              </w:rPr>
              <w:t>June 28, 2017</w:t>
            </w:r>
          </w:p>
        </w:tc>
        <w:tc>
          <w:tcPr>
            <w:tcW w:w="1620" w:type="dxa"/>
          </w:tcPr>
          <w:p w14:paraId="71A3BE68" w14:textId="7D070E04" w:rsidR="00B957BA" w:rsidRDefault="00B957BA" w:rsidP="00B957BA">
            <w:pPr>
              <w:widowControl/>
              <w:autoSpaceDE/>
              <w:autoSpaceDN/>
              <w:adjustRightInd/>
              <w:ind w:left="-18" w:right="342"/>
              <w:jc w:val="right"/>
              <w:rPr>
                <w:sz w:val="24"/>
              </w:rPr>
            </w:pPr>
            <w:r>
              <w:rPr>
                <w:sz w:val="24"/>
              </w:rPr>
              <w:t>$200.00</w:t>
            </w:r>
          </w:p>
        </w:tc>
      </w:tr>
      <w:tr w:rsidR="00B957BA" w14:paraId="2A29A584" w14:textId="31CC8BA6" w:rsidTr="004A7920">
        <w:trPr>
          <w:jc w:val="center"/>
        </w:trPr>
        <w:tc>
          <w:tcPr>
            <w:tcW w:w="1435" w:type="dxa"/>
          </w:tcPr>
          <w:p w14:paraId="210991FC" w14:textId="1666B3A9" w:rsidR="00B957BA" w:rsidRDefault="00B957BA" w:rsidP="00B957BA">
            <w:pPr>
              <w:widowControl/>
              <w:autoSpaceDE/>
              <w:autoSpaceDN/>
              <w:adjustRightInd/>
              <w:ind w:left="489"/>
              <w:rPr>
                <w:sz w:val="24"/>
              </w:rPr>
            </w:pPr>
            <w:r>
              <w:rPr>
                <w:sz w:val="24"/>
              </w:rPr>
              <w:t>15</w:t>
            </w:r>
          </w:p>
        </w:tc>
        <w:tc>
          <w:tcPr>
            <w:tcW w:w="2430" w:type="dxa"/>
            <w:gridSpan w:val="2"/>
          </w:tcPr>
          <w:p w14:paraId="073227B3" w14:textId="07B93B4A" w:rsidR="00B957BA" w:rsidRDefault="00B957BA" w:rsidP="00B957BA">
            <w:pPr>
              <w:widowControl/>
              <w:autoSpaceDE/>
              <w:autoSpaceDN/>
              <w:adjustRightInd/>
              <w:ind w:right="252"/>
              <w:jc w:val="right"/>
              <w:rPr>
                <w:sz w:val="24"/>
              </w:rPr>
            </w:pPr>
            <w:r>
              <w:rPr>
                <w:sz w:val="24"/>
              </w:rPr>
              <w:t>July 28, 2017</w:t>
            </w:r>
          </w:p>
        </w:tc>
        <w:tc>
          <w:tcPr>
            <w:tcW w:w="1620" w:type="dxa"/>
          </w:tcPr>
          <w:p w14:paraId="0F16407D" w14:textId="10E759A4" w:rsidR="00B957BA" w:rsidRDefault="00B957BA" w:rsidP="00B957BA">
            <w:pPr>
              <w:widowControl/>
              <w:autoSpaceDE/>
              <w:autoSpaceDN/>
              <w:adjustRightInd/>
              <w:ind w:left="-18" w:right="342"/>
              <w:jc w:val="right"/>
              <w:rPr>
                <w:sz w:val="24"/>
              </w:rPr>
            </w:pPr>
            <w:r>
              <w:rPr>
                <w:sz w:val="24"/>
              </w:rPr>
              <w:t>$200.00</w:t>
            </w:r>
          </w:p>
        </w:tc>
      </w:tr>
      <w:tr w:rsidR="00B957BA" w14:paraId="054B5AAE" w14:textId="63B4C570" w:rsidTr="004A7920">
        <w:trPr>
          <w:jc w:val="center"/>
        </w:trPr>
        <w:tc>
          <w:tcPr>
            <w:tcW w:w="1435" w:type="dxa"/>
          </w:tcPr>
          <w:p w14:paraId="1ABF883B" w14:textId="1E32760C" w:rsidR="00B957BA" w:rsidRDefault="00B957BA" w:rsidP="00B957BA">
            <w:pPr>
              <w:widowControl/>
              <w:autoSpaceDE/>
              <w:autoSpaceDN/>
              <w:adjustRightInd/>
              <w:ind w:left="489"/>
              <w:rPr>
                <w:sz w:val="24"/>
              </w:rPr>
            </w:pPr>
            <w:r>
              <w:rPr>
                <w:sz w:val="24"/>
              </w:rPr>
              <w:t>16</w:t>
            </w:r>
          </w:p>
        </w:tc>
        <w:tc>
          <w:tcPr>
            <w:tcW w:w="2430" w:type="dxa"/>
            <w:gridSpan w:val="2"/>
          </w:tcPr>
          <w:p w14:paraId="40D9F9A7" w14:textId="51600898" w:rsidR="00B957BA" w:rsidRDefault="00B957BA" w:rsidP="00B957BA">
            <w:pPr>
              <w:widowControl/>
              <w:autoSpaceDE/>
              <w:autoSpaceDN/>
              <w:adjustRightInd/>
              <w:ind w:right="252"/>
              <w:jc w:val="right"/>
              <w:rPr>
                <w:sz w:val="24"/>
              </w:rPr>
            </w:pPr>
            <w:r>
              <w:rPr>
                <w:sz w:val="24"/>
              </w:rPr>
              <w:t>August 28, 2017</w:t>
            </w:r>
          </w:p>
        </w:tc>
        <w:tc>
          <w:tcPr>
            <w:tcW w:w="1620" w:type="dxa"/>
          </w:tcPr>
          <w:p w14:paraId="29074536" w14:textId="683A433D" w:rsidR="00B957BA" w:rsidRDefault="00B957BA" w:rsidP="00B957BA">
            <w:pPr>
              <w:widowControl/>
              <w:autoSpaceDE/>
              <w:autoSpaceDN/>
              <w:adjustRightInd/>
              <w:ind w:left="-18" w:right="342"/>
              <w:jc w:val="right"/>
              <w:rPr>
                <w:sz w:val="24"/>
              </w:rPr>
            </w:pPr>
            <w:r>
              <w:rPr>
                <w:sz w:val="24"/>
              </w:rPr>
              <w:t>$200.00</w:t>
            </w:r>
          </w:p>
        </w:tc>
      </w:tr>
      <w:tr w:rsidR="00B957BA" w14:paraId="412B1521" w14:textId="16F6F532" w:rsidTr="004A7920">
        <w:trPr>
          <w:jc w:val="center"/>
        </w:trPr>
        <w:tc>
          <w:tcPr>
            <w:tcW w:w="1435" w:type="dxa"/>
          </w:tcPr>
          <w:p w14:paraId="36E284FA" w14:textId="51348E0C" w:rsidR="00B957BA" w:rsidRDefault="00B957BA" w:rsidP="00B957BA">
            <w:pPr>
              <w:widowControl/>
              <w:autoSpaceDE/>
              <w:autoSpaceDN/>
              <w:adjustRightInd/>
              <w:ind w:left="489"/>
              <w:rPr>
                <w:sz w:val="24"/>
              </w:rPr>
            </w:pPr>
            <w:r>
              <w:rPr>
                <w:sz w:val="24"/>
              </w:rPr>
              <w:t>17</w:t>
            </w:r>
          </w:p>
        </w:tc>
        <w:tc>
          <w:tcPr>
            <w:tcW w:w="2430" w:type="dxa"/>
            <w:gridSpan w:val="2"/>
          </w:tcPr>
          <w:p w14:paraId="2B143467" w14:textId="01D06629" w:rsidR="00B957BA" w:rsidRDefault="00B957BA" w:rsidP="00B957BA">
            <w:pPr>
              <w:widowControl/>
              <w:autoSpaceDE/>
              <w:autoSpaceDN/>
              <w:adjustRightInd/>
              <w:ind w:right="252"/>
              <w:jc w:val="right"/>
              <w:rPr>
                <w:sz w:val="24"/>
              </w:rPr>
            </w:pPr>
            <w:r>
              <w:rPr>
                <w:sz w:val="24"/>
              </w:rPr>
              <w:t>September 28, 2017</w:t>
            </w:r>
          </w:p>
        </w:tc>
        <w:tc>
          <w:tcPr>
            <w:tcW w:w="1620" w:type="dxa"/>
          </w:tcPr>
          <w:p w14:paraId="1B294B12" w14:textId="6B3E544A" w:rsidR="00B957BA" w:rsidRDefault="00B957BA" w:rsidP="00B957BA">
            <w:pPr>
              <w:widowControl/>
              <w:autoSpaceDE/>
              <w:autoSpaceDN/>
              <w:adjustRightInd/>
              <w:ind w:left="-18" w:right="342"/>
              <w:jc w:val="right"/>
              <w:rPr>
                <w:sz w:val="24"/>
              </w:rPr>
            </w:pPr>
            <w:r>
              <w:rPr>
                <w:sz w:val="24"/>
              </w:rPr>
              <w:t>$200.00</w:t>
            </w:r>
          </w:p>
        </w:tc>
      </w:tr>
      <w:tr w:rsidR="00B957BA" w14:paraId="16C9CC9A" w14:textId="1A31A518" w:rsidTr="00E20CCA">
        <w:trPr>
          <w:jc w:val="center"/>
        </w:trPr>
        <w:tc>
          <w:tcPr>
            <w:tcW w:w="1435" w:type="dxa"/>
          </w:tcPr>
          <w:p w14:paraId="2CD6784B" w14:textId="191239C1" w:rsidR="00B957BA" w:rsidRDefault="00B957BA" w:rsidP="00B957BA">
            <w:pPr>
              <w:widowControl/>
              <w:autoSpaceDE/>
              <w:autoSpaceDN/>
              <w:adjustRightInd/>
              <w:ind w:left="489"/>
              <w:rPr>
                <w:sz w:val="24"/>
              </w:rPr>
            </w:pPr>
            <w:r>
              <w:rPr>
                <w:sz w:val="24"/>
              </w:rPr>
              <w:t>18</w:t>
            </w:r>
          </w:p>
        </w:tc>
        <w:tc>
          <w:tcPr>
            <w:tcW w:w="2430" w:type="dxa"/>
            <w:gridSpan w:val="2"/>
            <w:tcBorders>
              <w:left w:val="nil"/>
              <w:bottom w:val="nil"/>
            </w:tcBorders>
          </w:tcPr>
          <w:p w14:paraId="3AD19EE7" w14:textId="20BD877F" w:rsidR="00B957BA" w:rsidRDefault="00B957BA" w:rsidP="00B957BA">
            <w:pPr>
              <w:widowControl/>
              <w:autoSpaceDE/>
              <w:autoSpaceDN/>
              <w:adjustRightInd/>
              <w:ind w:right="252"/>
              <w:jc w:val="right"/>
              <w:rPr>
                <w:sz w:val="24"/>
              </w:rPr>
            </w:pPr>
            <w:r>
              <w:rPr>
                <w:sz w:val="24"/>
              </w:rPr>
              <w:t>October 28, 2017</w:t>
            </w:r>
          </w:p>
        </w:tc>
        <w:tc>
          <w:tcPr>
            <w:tcW w:w="1620" w:type="dxa"/>
          </w:tcPr>
          <w:p w14:paraId="7D973BFE" w14:textId="01EDC103" w:rsidR="00B957BA" w:rsidRDefault="00B957BA" w:rsidP="00B957BA">
            <w:pPr>
              <w:widowControl/>
              <w:autoSpaceDE/>
              <w:autoSpaceDN/>
              <w:adjustRightInd/>
              <w:ind w:left="-18" w:right="342"/>
              <w:jc w:val="right"/>
              <w:rPr>
                <w:sz w:val="24"/>
              </w:rPr>
            </w:pPr>
            <w:r>
              <w:rPr>
                <w:sz w:val="24"/>
              </w:rPr>
              <w:t>$200.00</w:t>
            </w:r>
          </w:p>
        </w:tc>
      </w:tr>
      <w:tr w:rsidR="00B957BA" w14:paraId="3F5A46BD" w14:textId="77777777" w:rsidTr="004A7920">
        <w:trPr>
          <w:jc w:val="center"/>
        </w:trPr>
        <w:tc>
          <w:tcPr>
            <w:tcW w:w="1435" w:type="dxa"/>
          </w:tcPr>
          <w:p w14:paraId="1971A0E7" w14:textId="34FDA69E" w:rsidR="00B957BA" w:rsidRDefault="00B957BA" w:rsidP="00B957BA">
            <w:pPr>
              <w:widowControl/>
              <w:autoSpaceDE/>
              <w:autoSpaceDN/>
              <w:adjustRightInd/>
              <w:ind w:left="489"/>
              <w:rPr>
                <w:sz w:val="24"/>
              </w:rPr>
            </w:pPr>
            <w:r>
              <w:rPr>
                <w:sz w:val="24"/>
              </w:rPr>
              <w:t>19</w:t>
            </w:r>
          </w:p>
        </w:tc>
        <w:tc>
          <w:tcPr>
            <w:tcW w:w="2430" w:type="dxa"/>
            <w:gridSpan w:val="2"/>
          </w:tcPr>
          <w:p w14:paraId="3736767D" w14:textId="08348C33" w:rsidR="00B957BA" w:rsidRDefault="00B957BA" w:rsidP="00B957BA">
            <w:pPr>
              <w:widowControl/>
              <w:autoSpaceDE/>
              <w:autoSpaceDN/>
              <w:adjustRightInd/>
              <w:ind w:right="252"/>
              <w:jc w:val="right"/>
              <w:rPr>
                <w:sz w:val="24"/>
              </w:rPr>
            </w:pPr>
            <w:r>
              <w:rPr>
                <w:sz w:val="24"/>
              </w:rPr>
              <w:t>November 28, 2017</w:t>
            </w:r>
          </w:p>
        </w:tc>
        <w:tc>
          <w:tcPr>
            <w:tcW w:w="1620" w:type="dxa"/>
          </w:tcPr>
          <w:p w14:paraId="3F6C7892" w14:textId="73984E38" w:rsidR="00B957BA" w:rsidRDefault="00B957BA" w:rsidP="00B957BA">
            <w:pPr>
              <w:widowControl/>
              <w:autoSpaceDE/>
              <w:autoSpaceDN/>
              <w:adjustRightInd/>
              <w:ind w:left="-18" w:right="342"/>
              <w:jc w:val="right"/>
              <w:rPr>
                <w:sz w:val="24"/>
              </w:rPr>
            </w:pPr>
            <w:r>
              <w:rPr>
                <w:sz w:val="24"/>
              </w:rPr>
              <w:t>$200.00</w:t>
            </w:r>
          </w:p>
        </w:tc>
      </w:tr>
      <w:tr w:rsidR="00B957BA" w14:paraId="690061F4" w14:textId="2DE57AE8" w:rsidTr="004A7920">
        <w:trPr>
          <w:jc w:val="center"/>
        </w:trPr>
        <w:tc>
          <w:tcPr>
            <w:tcW w:w="1435" w:type="dxa"/>
          </w:tcPr>
          <w:p w14:paraId="56BAEAC3" w14:textId="7D2E484B" w:rsidR="00B957BA" w:rsidRDefault="00B957BA" w:rsidP="00B957BA">
            <w:pPr>
              <w:widowControl/>
              <w:autoSpaceDE/>
              <w:autoSpaceDN/>
              <w:adjustRightInd/>
              <w:ind w:left="489"/>
              <w:rPr>
                <w:sz w:val="24"/>
              </w:rPr>
            </w:pPr>
            <w:r>
              <w:rPr>
                <w:sz w:val="24"/>
              </w:rPr>
              <w:t>20</w:t>
            </w:r>
          </w:p>
        </w:tc>
        <w:tc>
          <w:tcPr>
            <w:tcW w:w="2430" w:type="dxa"/>
            <w:gridSpan w:val="2"/>
          </w:tcPr>
          <w:p w14:paraId="5BCD2B3B" w14:textId="26EDFE3C" w:rsidR="00B957BA" w:rsidRDefault="00B957BA" w:rsidP="00B957BA">
            <w:pPr>
              <w:widowControl/>
              <w:autoSpaceDE/>
              <w:autoSpaceDN/>
              <w:adjustRightInd/>
              <w:ind w:right="252"/>
              <w:jc w:val="right"/>
              <w:rPr>
                <w:sz w:val="24"/>
              </w:rPr>
            </w:pPr>
            <w:r>
              <w:rPr>
                <w:sz w:val="24"/>
              </w:rPr>
              <w:t>December 28, 2017</w:t>
            </w:r>
          </w:p>
        </w:tc>
        <w:tc>
          <w:tcPr>
            <w:tcW w:w="1620" w:type="dxa"/>
          </w:tcPr>
          <w:p w14:paraId="57A8E508" w14:textId="2E408B57" w:rsidR="00B957BA" w:rsidRDefault="00B957BA" w:rsidP="00B957BA">
            <w:pPr>
              <w:widowControl/>
              <w:autoSpaceDE/>
              <w:autoSpaceDN/>
              <w:adjustRightInd/>
              <w:ind w:left="-18" w:right="342"/>
              <w:jc w:val="right"/>
              <w:rPr>
                <w:sz w:val="24"/>
              </w:rPr>
            </w:pPr>
            <w:r>
              <w:rPr>
                <w:sz w:val="24"/>
              </w:rPr>
              <w:t>$200.00</w:t>
            </w:r>
          </w:p>
        </w:tc>
      </w:tr>
      <w:tr w:rsidR="00B957BA" w14:paraId="1DF16CD3" w14:textId="05673A14" w:rsidTr="004A7920">
        <w:trPr>
          <w:jc w:val="center"/>
        </w:trPr>
        <w:tc>
          <w:tcPr>
            <w:tcW w:w="1435" w:type="dxa"/>
            <w:tcBorders>
              <w:bottom w:val="single" w:sz="4" w:space="0" w:color="auto"/>
            </w:tcBorders>
          </w:tcPr>
          <w:p w14:paraId="4EBAC094" w14:textId="0AE27F76" w:rsidR="00B957BA" w:rsidRDefault="00B957BA" w:rsidP="00B957BA">
            <w:pPr>
              <w:widowControl/>
              <w:autoSpaceDE/>
              <w:autoSpaceDN/>
              <w:adjustRightInd/>
              <w:ind w:left="489"/>
              <w:rPr>
                <w:sz w:val="24"/>
              </w:rPr>
            </w:pPr>
            <w:r>
              <w:rPr>
                <w:sz w:val="24"/>
              </w:rPr>
              <w:t>21</w:t>
            </w:r>
          </w:p>
        </w:tc>
        <w:tc>
          <w:tcPr>
            <w:tcW w:w="2430" w:type="dxa"/>
            <w:gridSpan w:val="2"/>
          </w:tcPr>
          <w:p w14:paraId="6D7AE007" w14:textId="764FB42B" w:rsidR="00B957BA" w:rsidRDefault="00B957BA" w:rsidP="00B957BA">
            <w:pPr>
              <w:widowControl/>
              <w:autoSpaceDE/>
              <w:autoSpaceDN/>
              <w:adjustRightInd/>
              <w:ind w:right="252"/>
              <w:jc w:val="right"/>
              <w:rPr>
                <w:sz w:val="24"/>
              </w:rPr>
            </w:pPr>
            <w:r>
              <w:rPr>
                <w:sz w:val="24"/>
              </w:rPr>
              <w:t>January 28, 2018</w:t>
            </w:r>
          </w:p>
        </w:tc>
        <w:tc>
          <w:tcPr>
            <w:tcW w:w="1620" w:type="dxa"/>
          </w:tcPr>
          <w:p w14:paraId="642BC065" w14:textId="3745C6A5" w:rsidR="00B957BA" w:rsidRDefault="00B957BA" w:rsidP="00B957BA">
            <w:pPr>
              <w:widowControl/>
              <w:autoSpaceDE/>
              <w:autoSpaceDN/>
              <w:adjustRightInd/>
              <w:ind w:left="-18" w:right="342"/>
              <w:jc w:val="right"/>
              <w:rPr>
                <w:sz w:val="24"/>
              </w:rPr>
            </w:pPr>
            <w:r>
              <w:rPr>
                <w:sz w:val="24"/>
              </w:rPr>
              <w:t>$200.00</w:t>
            </w:r>
          </w:p>
        </w:tc>
      </w:tr>
      <w:tr w:rsidR="00B957BA" w14:paraId="4967317B" w14:textId="77777777" w:rsidTr="004A7920">
        <w:trPr>
          <w:jc w:val="center"/>
        </w:trPr>
        <w:tc>
          <w:tcPr>
            <w:tcW w:w="1435" w:type="dxa"/>
            <w:tcBorders>
              <w:bottom w:val="single" w:sz="4" w:space="0" w:color="auto"/>
            </w:tcBorders>
          </w:tcPr>
          <w:p w14:paraId="55749B5A" w14:textId="48BDDFF6" w:rsidR="00B957BA" w:rsidRDefault="00B957BA" w:rsidP="00B957BA">
            <w:pPr>
              <w:widowControl/>
              <w:autoSpaceDE/>
              <w:autoSpaceDN/>
              <w:adjustRightInd/>
              <w:ind w:left="489"/>
              <w:rPr>
                <w:sz w:val="24"/>
              </w:rPr>
            </w:pPr>
            <w:r>
              <w:rPr>
                <w:sz w:val="24"/>
              </w:rPr>
              <w:t>22</w:t>
            </w:r>
          </w:p>
        </w:tc>
        <w:tc>
          <w:tcPr>
            <w:tcW w:w="2430" w:type="dxa"/>
            <w:gridSpan w:val="2"/>
          </w:tcPr>
          <w:p w14:paraId="7578C1B4" w14:textId="5D9764AB" w:rsidR="00B957BA" w:rsidRDefault="00B957BA" w:rsidP="00B957BA">
            <w:pPr>
              <w:widowControl/>
              <w:autoSpaceDE/>
              <w:autoSpaceDN/>
              <w:adjustRightInd/>
              <w:ind w:right="252"/>
              <w:jc w:val="right"/>
              <w:rPr>
                <w:sz w:val="24"/>
              </w:rPr>
            </w:pPr>
            <w:r>
              <w:rPr>
                <w:sz w:val="24"/>
              </w:rPr>
              <w:t>February 28, 2018</w:t>
            </w:r>
          </w:p>
        </w:tc>
        <w:tc>
          <w:tcPr>
            <w:tcW w:w="1620" w:type="dxa"/>
          </w:tcPr>
          <w:p w14:paraId="34AC19D1" w14:textId="2565AD80" w:rsidR="00B957BA" w:rsidRDefault="00B957BA" w:rsidP="00B957BA">
            <w:pPr>
              <w:widowControl/>
              <w:autoSpaceDE/>
              <w:autoSpaceDN/>
              <w:adjustRightInd/>
              <w:ind w:left="-18" w:right="342"/>
              <w:jc w:val="right"/>
              <w:rPr>
                <w:sz w:val="24"/>
              </w:rPr>
            </w:pPr>
            <w:r>
              <w:rPr>
                <w:sz w:val="24"/>
              </w:rPr>
              <w:t>$200.00</w:t>
            </w:r>
          </w:p>
        </w:tc>
      </w:tr>
      <w:tr w:rsidR="00B957BA" w14:paraId="5A4EEBE5" w14:textId="77777777" w:rsidTr="00E20CCA">
        <w:trPr>
          <w:jc w:val="center"/>
        </w:trPr>
        <w:tc>
          <w:tcPr>
            <w:tcW w:w="1435" w:type="dxa"/>
            <w:tcBorders>
              <w:bottom w:val="single" w:sz="4" w:space="0" w:color="auto"/>
            </w:tcBorders>
          </w:tcPr>
          <w:p w14:paraId="713FF689" w14:textId="01E410D0" w:rsidR="00B957BA" w:rsidRDefault="00B957BA" w:rsidP="00B957BA">
            <w:pPr>
              <w:widowControl/>
              <w:autoSpaceDE/>
              <w:autoSpaceDN/>
              <w:adjustRightInd/>
              <w:ind w:left="489"/>
              <w:rPr>
                <w:sz w:val="24"/>
              </w:rPr>
            </w:pPr>
            <w:r>
              <w:rPr>
                <w:sz w:val="24"/>
              </w:rPr>
              <w:t>23</w:t>
            </w:r>
          </w:p>
        </w:tc>
        <w:tc>
          <w:tcPr>
            <w:tcW w:w="2430" w:type="dxa"/>
            <w:gridSpan w:val="2"/>
          </w:tcPr>
          <w:p w14:paraId="3DE1D723" w14:textId="0EF21894" w:rsidR="00B957BA" w:rsidRDefault="00B957BA" w:rsidP="00B957BA">
            <w:pPr>
              <w:widowControl/>
              <w:autoSpaceDE/>
              <w:autoSpaceDN/>
              <w:adjustRightInd/>
              <w:ind w:right="252"/>
              <w:jc w:val="right"/>
              <w:rPr>
                <w:sz w:val="24"/>
              </w:rPr>
            </w:pPr>
            <w:r>
              <w:rPr>
                <w:sz w:val="24"/>
              </w:rPr>
              <w:t>March 28, 2018</w:t>
            </w:r>
          </w:p>
        </w:tc>
        <w:tc>
          <w:tcPr>
            <w:tcW w:w="1620" w:type="dxa"/>
          </w:tcPr>
          <w:p w14:paraId="1C072CD0" w14:textId="00BD86AB" w:rsidR="00B957BA" w:rsidRDefault="00B957BA" w:rsidP="00B957BA">
            <w:pPr>
              <w:widowControl/>
              <w:autoSpaceDE/>
              <w:autoSpaceDN/>
              <w:adjustRightInd/>
              <w:ind w:left="-18" w:right="342"/>
              <w:jc w:val="right"/>
              <w:rPr>
                <w:sz w:val="24"/>
              </w:rPr>
            </w:pPr>
            <w:r>
              <w:rPr>
                <w:sz w:val="24"/>
              </w:rPr>
              <w:t>$200.00</w:t>
            </w:r>
          </w:p>
        </w:tc>
      </w:tr>
      <w:tr w:rsidR="00B957BA" w14:paraId="50C22958" w14:textId="77777777" w:rsidTr="00E20CCA">
        <w:trPr>
          <w:jc w:val="center"/>
        </w:trPr>
        <w:tc>
          <w:tcPr>
            <w:tcW w:w="1435" w:type="dxa"/>
            <w:tcBorders>
              <w:bottom w:val="single" w:sz="4" w:space="0" w:color="auto"/>
            </w:tcBorders>
          </w:tcPr>
          <w:p w14:paraId="3525BD3F" w14:textId="00D83031" w:rsidR="00B957BA" w:rsidRDefault="00B957BA" w:rsidP="00B957BA">
            <w:pPr>
              <w:widowControl/>
              <w:autoSpaceDE/>
              <w:autoSpaceDN/>
              <w:adjustRightInd/>
              <w:ind w:left="489"/>
              <w:rPr>
                <w:sz w:val="24"/>
              </w:rPr>
            </w:pPr>
            <w:r>
              <w:rPr>
                <w:sz w:val="24"/>
              </w:rPr>
              <w:t>24</w:t>
            </w:r>
          </w:p>
        </w:tc>
        <w:tc>
          <w:tcPr>
            <w:tcW w:w="2430" w:type="dxa"/>
            <w:gridSpan w:val="2"/>
          </w:tcPr>
          <w:p w14:paraId="03D9E50B" w14:textId="07336BD3" w:rsidR="00B957BA" w:rsidRDefault="00B957BA" w:rsidP="00B957BA">
            <w:pPr>
              <w:widowControl/>
              <w:autoSpaceDE/>
              <w:autoSpaceDN/>
              <w:adjustRightInd/>
              <w:ind w:right="252"/>
              <w:jc w:val="right"/>
              <w:rPr>
                <w:sz w:val="24"/>
              </w:rPr>
            </w:pPr>
            <w:r>
              <w:rPr>
                <w:sz w:val="24"/>
              </w:rPr>
              <w:t>April 28, 2018</w:t>
            </w:r>
          </w:p>
        </w:tc>
        <w:tc>
          <w:tcPr>
            <w:tcW w:w="1620" w:type="dxa"/>
          </w:tcPr>
          <w:p w14:paraId="59349197" w14:textId="6AF62AE3" w:rsidR="00B957BA" w:rsidRDefault="00B957BA" w:rsidP="00B957BA">
            <w:pPr>
              <w:widowControl/>
              <w:autoSpaceDE/>
              <w:autoSpaceDN/>
              <w:adjustRightInd/>
              <w:ind w:left="-18" w:right="342"/>
              <w:jc w:val="right"/>
              <w:rPr>
                <w:sz w:val="24"/>
              </w:rPr>
            </w:pPr>
            <w:r>
              <w:rPr>
                <w:sz w:val="24"/>
              </w:rPr>
              <w:t>$200.00</w:t>
            </w:r>
          </w:p>
        </w:tc>
      </w:tr>
      <w:tr w:rsidR="00B957BA" w14:paraId="40426365" w14:textId="77777777" w:rsidTr="004A7920">
        <w:trPr>
          <w:jc w:val="center"/>
        </w:trPr>
        <w:tc>
          <w:tcPr>
            <w:tcW w:w="1435" w:type="dxa"/>
            <w:tcBorders>
              <w:bottom w:val="single" w:sz="4" w:space="0" w:color="auto"/>
            </w:tcBorders>
          </w:tcPr>
          <w:p w14:paraId="7CD27BE0" w14:textId="793B1734" w:rsidR="00B957BA" w:rsidRDefault="00B957BA" w:rsidP="00B957BA">
            <w:pPr>
              <w:widowControl/>
              <w:autoSpaceDE/>
              <w:autoSpaceDN/>
              <w:adjustRightInd/>
              <w:ind w:left="489"/>
              <w:rPr>
                <w:sz w:val="24"/>
              </w:rPr>
            </w:pPr>
            <w:r>
              <w:rPr>
                <w:sz w:val="24"/>
              </w:rPr>
              <w:t>25</w:t>
            </w:r>
          </w:p>
        </w:tc>
        <w:tc>
          <w:tcPr>
            <w:tcW w:w="2430" w:type="dxa"/>
            <w:gridSpan w:val="2"/>
          </w:tcPr>
          <w:p w14:paraId="31E72D2C" w14:textId="00651449" w:rsidR="00B957BA" w:rsidRDefault="00B957BA" w:rsidP="00B957BA">
            <w:pPr>
              <w:widowControl/>
              <w:autoSpaceDE/>
              <w:autoSpaceDN/>
              <w:adjustRightInd/>
              <w:ind w:right="252"/>
              <w:jc w:val="right"/>
              <w:rPr>
                <w:sz w:val="24"/>
              </w:rPr>
            </w:pPr>
            <w:r>
              <w:rPr>
                <w:sz w:val="24"/>
              </w:rPr>
              <w:t>May 28, 2018</w:t>
            </w:r>
          </w:p>
        </w:tc>
        <w:tc>
          <w:tcPr>
            <w:tcW w:w="1620" w:type="dxa"/>
          </w:tcPr>
          <w:p w14:paraId="0CBCC0F0" w14:textId="73DCD097" w:rsidR="00B957BA" w:rsidRDefault="00B957BA" w:rsidP="00B957BA">
            <w:pPr>
              <w:widowControl/>
              <w:autoSpaceDE/>
              <w:autoSpaceDN/>
              <w:adjustRightInd/>
              <w:ind w:left="-18" w:right="342"/>
              <w:jc w:val="right"/>
              <w:rPr>
                <w:sz w:val="24"/>
              </w:rPr>
            </w:pPr>
            <w:r>
              <w:rPr>
                <w:sz w:val="24"/>
              </w:rPr>
              <w:t>$200.00</w:t>
            </w:r>
          </w:p>
        </w:tc>
      </w:tr>
      <w:tr w:rsidR="00B957BA" w14:paraId="0DE36466" w14:textId="77777777" w:rsidTr="004A7920">
        <w:trPr>
          <w:jc w:val="center"/>
        </w:trPr>
        <w:tc>
          <w:tcPr>
            <w:tcW w:w="1435" w:type="dxa"/>
            <w:tcBorders>
              <w:bottom w:val="single" w:sz="4" w:space="0" w:color="auto"/>
            </w:tcBorders>
          </w:tcPr>
          <w:p w14:paraId="5DDD2A7B" w14:textId="0F02A767" w:rsidR="00B957BA" w:rsidRDefault="00B957BA" w:rsidP="00B957BA">
            <w:pPr>
              <w:widowControl/>
              <w:autoSpaceDE/>
              <w:autoSpaceDN/>
              <w:adjustRightInd/>
              <w:ind w:left="489"/>
              <w:rPr>
                <w:sz w:val="24"/>
              </w:rPr>
            </w:pPr>
            <w:r>
              <w:rPr>
                <w:sz w:val="24"/>
              </w:rPr>
              <w:t>26</w:t>
            </w:r>
          </w:p>
        </w:tc>
        <w:tc>
          <w:tcPr>
            <w:tcW w:w="2430" w:type="dxa"/>
            <w:gridSpan w:val="2"/>
          </w:tcPr>
          <w:p w14:paraId="08B3A5BA" w14:textId="50163391" w:rsidR="00B957BA" w:rsidRDefault="00B957BA" w:rsidP="00B957BA">
            <w:pPr>
              <w:widowControl/>
              <w:autoSpaceDE/>
              <w:autoSpaceDN/>
              <w:adjustRightInd/>
              <w:ind w:right="252"/>
              <w:jc w:val="right"/>
              <w:rPr>
                <w:sz w:val="24"/>
              </w:rPr>
            </w:pPr>
            <w:r>
              <w:rPr>
                <w:sz w:val="24"/>
              </w:rPr>
              <w:t>June 28, 2018</w:t>
            </w:r>
          </w:p>
        </w:tc>
        <w:tc>
          <w:tcPr>
            <w:tcW w:w="1620" w:type="dxa"/>
          </w:tcPr>
          <w:p w14:paraId="6EE97967" w14:textId="7BF8B347" w:rsidR="00B957BA" w:rsidRDefault="00B957BA" w:rsidP="00B957BA">
            <w:pPr>
              <w:widowControl/>
              <w:autoSpaceDE/>
              <w:autoSpaceDN/>
              <w:adjustRightInd/>
              <w:ind w:left="-18" w:right="342"/>
              <w:jc w:val="right"/>
              <w:rPr>
                <w:sz w:val="24"/>
              </w:rPr>
            </w:pPr>
            <w:r>
              <w:rPr>
                <w:sz w:val="24"/>
              </w:rPr>
              <w:t>$200.00</w:t>
            </w:r>
          </w:p>
        </w:tc>
      </w:tr>
      <w:tr w:rsidR="00B957BA" w14:paraId="2036A20E" w14:textId="77777777" w:rsidTr="004A7920">
        <w:trPr>
          <w:jc w:val="center"/>
        </w:trPr>
        <w:tc>
          <w:tcPr>
            <w:tcW w:w="1435" w:type="dxa"/>
            <w:tcBorders>
              <w:left w:val="nil"/>
              <w:bottom w:val="nil"/>
              <w:right w:val="nil"/>
            </w:tcBorders>
          </w:tcPr>
          <w:p w14:paraId="7A13F9D7" w14:textId="7CBD0F16" w:rsidR="00B957BA" w:rsidRDefault="00B957BA" w:rsidP="00B957BA">
            <w:pPr>
              <w:widowControl/>
              <w:autoSpaceDE/>
              <w:autoSpaceDN/>
              <w:adjustRightInd/>
              <w:ind w:left="489"/>
              <w:rPr>
                <w:sz w:val="24"/>
              </w:rPr>
            </w:pPr>
          </w:p>
        </w:tc>
        <w:tc>
          <w:tcPr>
            <w:tcW w:w="1260" w:type="dxa"/>
            <w:tcBorders>
              <w:left w:val="nil"/>
              <w:bottom w:val="nil"/>
            </w:tcBorders>
          </w:tcPr>
          <w:p w14:paraId="54955F39" w14:textId="77777777" w:rsidR="00B957BA" w:rsidRDefault="00B957BA" w:rsidP="00B957BA">
            <w:pPr>
              <w:widowControl/>
              <w:autoSpaceDE/>
              <w:autoSpaceDN/>
              <w:adjustRightInd/>
              <w:ind w:left="252"/>
              <w:jc w:val="right"/>
              <w:rPr>
                <w:sz w:val="24"/>
              </w:rPr>
            </w:pPr>
          </w:p>
        </w:tc>
        <w:tc>
          <w:tcPr>
            <w:tcW w:w="1170" w:type="dxa"/>
          </w:tcPr>
          <w:p w14:paraId="6B64952E" w14:textId="3DB75F68" w:rsidR="00B957BA" w:rsidRDefault="00B957BA" w:rsidP="00B957BA">
            <w:pPr>
              <w:widowControl/>
              <w:autoSpaceDE/>
              <w:autoSpaceDN/>
              <w:adjustRightInd/>
              <w:jc w:val="center"/>
              <w:rPr>
                <w:sz w:val="24"/>
              </w:rPr>
            </w:pPr>
            <w:r>
              <w:rPr>
                <w:sz w:val="24"/>
              </w:rPr>
              <w:t>Total:</w:t>
            </w:r>
          </w:p>
        </w:tc>
        <w:tc>
          <w:tcPr>
            <w:tcW w:w="1620" w:type="dxa"/>
          </w:tcPr>
          <w:p w14:paraId="0CBBEB18" w14:textId="299681A1" w:rsidR="00B957BA" w:rsidRDefault="00B957BA" w:rsidP="00B957BA">
            <w:pPr>
              <w:widowControl/>
              <w:autoSpaceDE/>
              <w:autoSpaceDN/>
              <w:adjustRightInd/>
              <w:ind w:left="-18" w:right="342"/>
              <w:jc w:val="right"/>
              <w:rPr>
                <w:sz w:val="24"/>
              </w:rPr>
            </w:pPr>
            <w:r>
              <w:rPr>
                <w:sz w:val="24"/>
              </w:rPr>
              <w:t>$5,200.00</w:t>
            </w:r>
          </w:p>
        </w:tc>
      </w:tr>
    </w:tbl>
    <w:p w14:paraId="4493FA99" w14:textId="77777777" w:rsidR="004D4E4B" w:rsidRDefault="004D4E4B" w:rsidP="004D4E4B">
      <w:pPr>
        <w:widowControl/>
        <w:tabs>
          <w:tab w:val="left" w:pos="0"/>
        </w:tabs>
        <w:autoSpaceDE/>
        <w:autoSpaceDN/>
        <w:adjustRightInd/>
        <w:spacing w:line="480" w:lineRule="auto"/>
        <w:rPr>
          <w:sz w:val="24"/>
        </w:rPr>
      </w:pPr>
    </w:p>
    <w:p w14:paraId="1B62E040" w14:textId="065A9A58" w:rsidR="00FD11F8" w:rsidRDefault="004D4E4B" w:rsidP="00B92E8F">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r>
      <w:r w:rsidR="00DA3671">
        <w:rPr>
          <w:sz w:val="24"/>
        </w:rPr>
        <w:t>Staff recommends that t</w:t>
      </w:r>
      <w:r w:rsidR="00374F1A">
        <w:rPr>
          <w:sz w:val="24"/>
        </w:rPr>
        <w:t xml:space="preserve">he Company </w:t>
      </w:r>
      <w:r w:rsidR="00DA3671">
        <w:rPr>
          <w:sz w:val="24"/>
        </w:rPr>
        <w:t>be allowed to</w:t>
      </w:r>
      <w:r w:rsidR="00374F1A">
        <w:rPr>
          <w:sz w:val="24"/>
        </w:rPr>
        <w:t xml:space="preserve"> make additional payments in advance of these due dates or pay an increased amount on these due dates, if it so desires</w:t>
      </w:r>
      <w:r w:rsidR="002026C6">
        <w:rPr>
          <w:sz w:val="24"/>
        </w:rPr>
        <w:t>,</w:t>
      </w:r>
      <w:r w:rsidR="00374F1A">
        <w:rPr>
          <w:sz w:val="24"/>
        </w:rPr>
        <w:t xml:space="preserve"> for the purpose of discharging </w:t>
      </w:r>
      <w:r w:rsidR="00DA3671">
        <w:rPr>
          <w:sz w:val="24"/>
        </w:rPr>
        <w:t>its payment obligation</w:t>
      </w:r>
      <w:r w:rsidR="00FD1829">
        <w:rPr>
          <w:sz w:val="24"/>
        </w:rPr>
        <w:t>s</w:t>
      </w:r>
      <w:r w:rsidR="002026C6">
        <w:rPr>
          <w:sz w:val="24"/>
        </w:rPr>
        <w:t xml:space="preserve"> early</w:t>
      </w:r>
      <w:r w:rsidR="00DA3671">
        <w:rPr>
          <w:sz w:val="24"/>
        </w:rPr>
        <w:t xml:space="preserve">, but </w:t>
      </w:r>
      <w:r w:rsidR="00FD1829">
        <w:rPr>
          <w:sz w:val="24"/>
        </w:rPr>
        <w:t xml:space="preserve">Staff recommends </w:t>
      </w:r>
      <w:r w:rsidR="005A7B19">
        <w:rPr>
          <w:sz w:val="24"/>
        </w:rPr>
        <w:t xml:space="preserve">that </w:t>
      </w:r>
      <w:r w:rsidR="00DA3671">
        <w:rPr>
          <w:sz w:val="24"/>
        </w:rPr>
        <w:t xml:space="preserve">no additional payment or increased amount </w:t>
      </w:r>
      <w:r w:rsidR="00FD1829">
        <w:rPr>
          <w:sz w:val="24"/>
        </w:rPr>
        <w:t>be allowed to</w:t>
      </w:r>
      <w:r w:rsidR="005A7B19">
        <w:rPr>
          <w:sz w:val="24"/>
        </w:rPr>
        <w:t xml:space="preserve"> </w:t>
      </w:r>
      <w:r w:rsidR="00420705">
        <w:rPr>
          <w:sz w:val="24"/>
        </w:rPr>
        <w:t>relieve</w:t>
      </w:r>
      <w:r w:rsidR="00DA3671">
        <w:rPr>
          <w:sz w:val="24"/>
        </w:rPr>
        <w:t xml:space="preserve"> the Company of its obligation to make its timely </w:t>
      </w:r>
      <w:r w:rsidR="004355F9">
        <w:rPr>
          <w:sz w:val="24"/>
        </w:rPr>
        <w:t xml:space="preserve">minimum </w:t>
      </w:r>
      <w:r w:rsidR="00DA3671">
        <w:rPr>
          <w:sz w:val="24"/>
        </w:rPr>
        <w:t>monthly installment until th</w:t>
      </w:r>
      <w:r w:rsidR="00E523C2">
        <w:rPr>
          <w:sz w:val="24"/>
        </w:rPr>
        <w:t xml:space="preserve">e entire </w:t>
      </w:r>
      <w:r w:rsidR="003670A7">
        <w:rPr>
          <w:sz w:val="24"/>
        </w:rPr>
        <w:t>payment plan</w:t>
      </w:r>
      <w:r w:rsidR="00E523C2">
        <w:rPr>
          <w:sz w:val="24"/>
        </w:rPr>
        <w:t xml:space="preserve"> amount of $5,</w:t>
      </w:r>
      <w:r w:rsidR="00B957BA">
        <w:rPr>
          <w:sz w:val="24"/>
        </w:rPr>
        <w:t>200</w:t>
      </w:r>
      <w:r w:rsidR="00F12D46">
        <w:rPr>
          <w:sz w:val="24"/>
        </w:rPr>
        <w:t>.00</w:t>
      </w:r>
      <w:r w:rsidR="00DA3671">
        <w:rPr>
          <w:sz w:val="24"/>
        </w:rPr>
        <w:t xml:space="preserve"> is satisfied.</w:t>
      </w:r>
    </w:p>
    <w:p w14:paraId="7D0F7E9D" w14:textId="567939AD" w:rsidR="00DA3671" w:rsidRDefault="00DA3671" w:rsidP="00B92E8F">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t>Staff recommends that, should the Company fail to pay any installment</w:t>
      </w:r>
      <w:r w:rsidR="00F82684">
        <w:rPr>
          <w:sz w:val="24"/>
        </w:rPr>
        <w:t xml:space="preserve"> by the due date, or fail to pay at least the minimum </w:t>
      </w:r>
      <w:r w:rsidR="004355F9">
        <w:rPr>
          <w:sz w:val="24"/>
        </w:rPr>
        <w:t xml:space="preserve">monthly </w:t>
      </w:r>
      <w:r w:rsidR="00F82684">
        <w:rPr>
          <w:sz w:val="24"/>
        </w:rPr>
        <w:t xml:space="preserve">amount </w:t>
      </w:r>
      <w:r>
        <w:rPr>
          <w:sz w:val="24"/>
        </w:rPr>
        <w:t xml:space="preserve">by the due date, the entire remaining balance of </w:t>
      </w:r>
      <w:r w:rsidR="00E523C2">
        <w:rPr>
          <w:sz w:val="24"/>
        </w:rPr>
        <w:t>the $5,</w:t>
      </w:r>
      <w:r w:rsidR="00B957BA">
        <w:rPr>
          <w:sz w:val="24"/>
        </w:rPr>
        <w:t>200</w:t>
      </w:r>
      <w:r w:rsidR="00E523C2">
        <w:rPr>
          <w:sz w:val="24"/>
        </w:rPr>
        <w:t>.00</w:t>
      </w:r>
      <w:r>
        <w:rPr>
          <w:sz w:val="24"/>
        </w:rPr>
        <w:t xml:space="preserve"> </w:t>
      </w:r>
      <w:r w:rsidRPr="00B957BA">
        <w:rPr>
          <w:i/>
          <w:sz w:val="24"/>
        </w:rPr>
        <w:t>and</w:t>
      </w:r>
      <w:r>
        <w:rPr>
          <w:sz w:val="24"/>
        </w:rPr>
        <w:t xml:space="preserve"> the entire suspended portion of the penalty</w:t>
      </w:r>
      <w:r w:rsidR="00E523C2">
        <w:rPr>
          <w:sz w:val="24"/>
        </w:rPr>
        <w:t xml:space="preserve"> ($20,000.00)</w:t>
      </w:r>
      <w:r>
        <w:rPr>
          <w:sz w:val="24"/>
        </w:rPr>
        <w:t xml:space="preserve"> become immediately due and payable without further Commission order.</w:t>
      </w:r>
    </w:p>
    <w:p w14:paraId="37D37E45" w14:textId="6C269082" w:rsidR="00890D67" w:rsidRDefault="00DA3671" w:rsidP="00B92E8F">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t>Staff recommends that</w:t>
      </w:r>
      <w:r w:rsidR="004E4131">
        <w:rPr>
          <w:sz w:val="24"/>
        </w:rPr>
        <w:t xml:space="preserve"> the suspension period of two years with </w:t>
      </w:r>
      <w:r w:rsidR="003670A7">
        <w:rPr>
          <w:sz w:val="24"/>
        </w:rPr>
        <w:t>identified</w:t>
      </w:r>
      <w:r w:rsidR="004E4131">
        <w:rPr>
          <w:sz w:val="24"/>
        </w:rPr>
        <w:t xml:space="preserve"> conditions, specified in Order 01,</w:t>
      </w:r>
      <w:r w:rsidR="004E4131">
        <w:rPr>
          <w:rStyle w:val="FootnoteReference"/>
          <w:sz w:val="24"/>
        </w:rPr>
        <w:footnoteReference w:id="10"/>
      </w:r>
      <w:r w:rsidR="004E4131">
        <w:rPr>
          <w:sz w:val="24"/>
        </w:rPr>
        <w:t xml:space="preserve"> be ext</w:t>
      </w:r>
      <w:r w:rsidR="00890D67">
        <w:rPr>
          <w:sz w:val="24"/>
        </w:rPr>
        <w:t>ended to match the length of Staff’s proposed</w:t>
      </w:r>
      <w:r w:rsidR="004E4131">
        <w:rPr>
          <w:sz w:val="24"/>
        </w:rPr>
        <w:t xml:space="preserve"> payment </w:t>
      </w:r>
      <w:r w:rsidR="003670A7">
        <w:rPr>
          <w:sz w:val="24"/>
        </w:rPr>
        <w:t xml:space="preserve">plan </w:t>
      </w:r>
      <w:r w:rsidR="00D6511B">
        <w:rPr>
          <w:sz w:val="24"/>
        </w:rPr>
        <w:t>(</w:t>
      </w:r>
      <w:r w:rsidR="003670A7">
        <w:rPr>
          <w:sz w:val="24"/>
        </w:rPr>
        <w:t>end</w:t>
      </w:r>
      <w:r w:rsidR="00D6511B">
        <w:rPr>
          <w:sz w:val="24"/>
        </w:rPr>
        <w:t>ing</w:t>
      </w:r>
      <w:r w:rsidR="003670A7">
        <w:rPr>
          <w:sz w:val="24"/>
        </w:rPr>
        <w:t xml:space="preserve"> June </w:t>
      </w:r>
      <w:r w:rsidR="00865E25">
        <w:rPr>
          <w:sz w:val="24"/>
        </w:rPr>
        <w:t>28</w:t>
      </w:r>
      <w:r w:rsidR="003670A7">
        <w:rPr>
          <w:sz w:val="24"/>
        </w:rPr>
        <w:t>, 2018</w:t>
      </w:r>
      <w:r w:rsidR="00D6511B">
        <w:rPr>
          <w:sz w:val="24"/>
        </w:rPr>
        <w:t>)</w:t>
      </w:r>
      <w:r w:rsidR="003670A7">
        <w:rPr>
          <w:sz w:val="24"/>
        </w:rPr>
        <w:t>.</w:t>
      </w:r>
      <w:r w:rsidR="00890D67">
        <w:rPr>
          <w:sz w:val="24"/>
        </w:rPr>
        <w:t xml:space="preserve"> Staff recommends that if the payment plan amount is paid off before June 28, 2018, that the Commission order the Company to abide by the suspension period conditions specified in Order 01</w:t>
      </w:r>
      <w:r w:rsidR="00890D67">
        <w:rPr>
          <w:rStyle w:val="FootnoteReference"/>
          <w:sz w:val="24"/>
        </w:rPr>
        <w:footnoteReference w:id="11"/>
      </w:r>
      <w:r w:rsidR="00890D67">
        <w:rPr>
          <w:sz w:val="24"/>
        </w:rPr>
        <w:t xml:space="preserve"> until either June 28, 2018, or March 15, 2018 (two years after Order 01 was issued).</w:t>
      </w:r>
    </w:p>
    <w:p w14:paraId="31E88323" w14:textId="5B017FCB" w:rsidR="005D7098" w:rsidRDefault="003670A7" w:rsidP="00B92E8F">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sidR="00890D67">
        <w:rPr>
          <w:sz w:val="24"/>
        </w:rPr>
        <w:tab/>
      </w:r>
      <w:r w:rsidR="004E4131">
        <w:rPr>
          <w:sz w:val="24"/>
        </w:rPr>
        <w:t>Staff also recommends that</w:t>
      </w:r>
      <w:r w:rsidR="00DA3671">
        <w:rPr>
          <w:sz w:val="24"/>
        </w:rPr>
        <w:t xml:space="preserve">, should the Company fail to comply with </w:t>
      </w:r>
      <w:r w:rsidR="004D4E4B">
        <w:rPr>
          <w:sz w:val="24"/>
        </w:rPr>
        <w:t>any condition</w:t>
      </w:r>
      <w:r>
        <w:rPr>
          <w:sz w:val="24"/>
        </w:rPr>
        <w:t xml:space="preserve"> </w:t>
      </w:r>
      <w:r w:rsidR="00DA3671">
        <w:rPr>
          <w:sz w:val="24"/>
        </w:rPr>
        <w:t>of Order</w:t>
      </w:r>
      <w:r w:rsidR="004E4131">
        <w:rPr>
          <w:sz w:val="24"/>
        </w:rPr>
        <w:t> </w:t>
      </w:r>
      <w:r w:rsidR="00DA3671">
        <w:rPr>
          <w:sz w:val="24"/>
        </w:rPr>
        <w:t>0</w:t>
      </w:r>
      <w:r w:rsidR="004E4131">
        <w:rPr>
          <w:sz w:val="24"/>
        </w:rPr>
        <w:t>1</w:t>
      </w:r>
      <w:r w:rsidR="00DA3671">
        <w:rPr>
          <w:sz w:val="24"/>
        </w:rPr>
        <w:t>, Paragraph</w:t>
      </w:r>
      <w:r w:rsidR="00CB0B2B">
        <w:rPr>
          <w:sz w:val="24"/>
        </w:rPr>
        <w:t> </w:t>
      </w:r>
      <w:r w:rsidR="004E4131">
        <w:rPr>
          <w:sz w:val="24"/>
        </w:rPr>
        <w:t>44</w:t>
      </w:r>
      <w:r>
        <w:rPr>
          <w:sz w:val="24"/>
        </w:rPr>
        <w:t>,</w:t>
      </w:r>
      <w:r w:rsidR="00DA3671">
        <w:rPr>
          <w:rStyle w:val="FootnoteReference"/>
          <w:sz w:val="24"/>
        </w:rPr>
        <w:footnoteReference w:id="12"/>
      </w:r>
      <w:r>
        <w:rPr>
          <w:sz w:val="24"/>
        </w:rPr>
        <w:t xml:space="preserve"> or any condition</w:t>
      </w:r>
      <w:r w:rsidRPr="003670A7">
        <w:rPr>
          <w:sz w:val="24"/>
        </w:rPr>
        <w:t xml:space="preserve"> </w:t>
      </w:r>
      <w:r>
        <w:rPr>
          <w:sz w:val="24"/>
        </w:rPr>
        <w:t>prescribed by the Commission in its decision</w:t>
      </w:r>
      <w:r w:rsidR="00DA3671">
        <w:rPr>
          <w:sz w:val="24"/>
        </w:rPr>
        <w:t xml:space="preserve"> </w:t>
      </w:r>
      <w:r>
        <w:rPr>
          <w:sz w:val="24"/>
        </w:rPr>
        <w:t xml:space="preserve">on the Company’s Petition for Review, that </w:t>
      </w:r>
      <w:r w:rsidR="00DA3671">
        <w:rPr>
          <w:sz w:val="24"/>
        </w:rPr>
        <w:t xml:space="preserve">the entire remaining </w:t>
      </w:r>
      <w:r>
        <w:rPr>
          <w:sz w:val="24"/>
        </w:rPr>
        <w:t xml:space="preserve">payment plan </w:t>
      </w:r>
      <w:r w:rsidR="00DA3671">
        <w:rPr>
          <w:sz w:val="24"/>
        </w:rPr>
        <w:t>balance and the entire suspended penalty</w:t>
      </w:r>
      <w:r w:rsidR="004E4131">
        <w:rPr>
          <w:sz w:val="24"/>
        </w:rPr>
        <w:t xml:space="preserve"> of $20,000.00</w:t>
      </w:r>
      <w:r w:rsidR="00DA3671">
        <w:rPr>
          <w:sz w:val="24"/>
        </w:rPr>
        <w:t xml:space="preserve"> become immediately due and payable without further Commission order.</w:t>
      </w:r>
    </w:p>
    <w:p w14:paraId="71652C3C" w14:textId="634C9DEA" w:rsidR="00865E25" w:rsidRDefault="00865E25" w:rsidP="00AB2291">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r>
      <w:bookmarkStart w:id="1" w:name="_Ref449002556"/>
      <w:r w:rsidR="0007176A">
        <w:rPr>
          <w:sz w:val="24"/>
        </w:rPr>
        <w:t xml:space="preserve">The Commission may cancel </w:t>
      </w:r>
      <w:r w:rsidR="00340FC6">
        <w:rPr>
          <w:sz w:val="24"/>
        </w:rPr>
        <w:t>a</w:t>
      </w:r>
      <w:r w:rsidR="0007176A">
        <w:rPr>
          <w:sz w:val="24"/>
        </w:rPr>
        <w:t xml:space="preserve"> company’s certificate for cause.</w:t>
      </w:r>
      <w:r w:rsidR="0007176A">
        <w:rPr>
          <w:rStyle w:val="FootnoteReference"/>
          <w:sz w:val="24"/>
        </w:rPr>
        <w:footnoteReference w:id="13"/>
      </w:r>
      <w:r w:rsidR="0007176A">
        <w:rPr>
          <w:sz w:val="24"/>
        </w:rPr>
        <w:t xml:space="preserve"> </w:t>
      </w:r>
      <w:r w:rsidR="00AB2291">
        <w:rPr>
          <w:sz w:val="24"/>
        </w:rPr>
        <w:t>The same rule presents a nonexhaustive list of causes for</w:t>
      </w:r>
      <w:r w:rsidR="0007176A" w:rsidRPr="0007176A">
        <w:rPr>
          <w:sz w:val="24"/>
        </w:rPr>
        <w:t xml:space="preserve"> cancellation, </w:t>
      </w:r>
      <w:r w:rsidR="00AB2291">
        <w:rPr>
          <w:sz w:val="24"/>
        </w:rPr>
        <w:t>granting</w:t>
      </w:r>
      <w:r w:rsidR="0007176A" w:rsidRPr="0007176A">
        <w:rPr>
          <w:sz w:val="24"/>
        </w:rPr>
        <w:t xml:space="preserve"> the Commission discretion to consider </w:t>
      </w:r>
      <w:r w:rsidR="00AB2291">
        <w:rPr>
          <w:sz w:val="24"/>
        </w:rPr>
        <w:t xml:space="preserve">unlisted </w:t>
      </w:r>
      <w:r w:rsidR="0007176A" w:rsidRPr="0007176A">
        <w:rPr>
          <w:sz w:val="24"/>
        </w:rPr>
        <w:t xml:space="preserve">causes </w:t>
      </w:r>
      <w:r w:rsidR="00AB2291">
        <w:rPr>
          <w:sz w:val="24"/>
        </w:rPr>
        <w:t>as justification for</w:t>
      </w:r>
      <w:r w:rsidR="0007176A" w:rsidRPr="0007176A">
        <w:rPr>
          <w:sz w:val="24"/>
        </w:rPr>
        <w:t xml:space="preserve"> cancellation.</w:t>
      </w:r>
      <w:r w:rsidR="00AB2291">
        <w:rPr>
          <w:rStyle w:val="FootnoteReference"/>
          <w:sz w:val="24"/>
        </w:rPr>
        <w:footnoteReference w:id="14"/>
      </w:r>
      <w:r w:rsidR="00AB2291">
        <w:rPr>
          <w:sz w:val="24"/>
        </w:rPr>
        <w:t xml:space="preserve"> </w:t>
      </w:r>
      <w:r>
        <w:rPr>
          <w:sz w:val="24"/>
        </w:rPr>
        <w:t xml:space="preserve">Staff requests that the Commission require the Company to remain in compliance with Commission rules and </w:t>
      </w:r>
      <w:r w:rsidR="00D836B0">
        <w:rPr>
          <w:sz w:val="24"/>
        </w:rPr>
        <w:t xml:space="preserve">that it </w:t>
      </w:r>
      <w:r w:rsidR="006672CD">
        <w:rPr>
          <w:sz w:val="24"/>
        </w:rPr>
        <w:t>regard</w:t>
      </w:r>
      <w:r>
        <w:rPr>
          <w:sz w:val="24"/>
        </w:rPr>
        <w:t xml:space="preserve"> any violation of Commission rules during the period of the payment plan</w:t>
      </w:r>
      <w:r w:rsidR="00AA6A0E">
        <w:rPr>
          <w:sz w:val="24"/>
        </w:rPr>
        <w:t xml:space="preserve"> </w:t>
      </w:r>
      <w:r w:rsidR="006672CD">
        <w:rPr>
          <w:sz w:val="24"/>
        </w:rPr>
        <w:t>as cause</w:t>
      </w:r>
      <w:r>
        <w:rPr>
          <w:sz w:val="24"/>
        </w:rPr>
        <w:t xml:space="preserve"> for cancellation of the Company’s </w:t>
      </w:r>
      <w:r w:rsidR="00340FC6">
        <w:rPr>
          <w:sz w:val="24"/>
        </w:rPr>
        <w:t xml:space="preserve">charter, excursion, and </w:t>
      </w:r>
      <w:r>
        <w:rPr>
          <w:sz w:val="24"/>
        </w:rPr>
        <w:t>auto transportation certificate</w:t>
      </w:r>
      <w:r w:rsidR="00AB2291">
        <w:rPr>
          <w:sz w:val="24"/>
        </w:rPr>
        <w:t xml:space="preserve"> under WAC 480</w:t>
      </w:r>
      <w:r w:rsidR="00AB2291">
        <w:rPr>
          <w:sz w:val="24"/>
        </w:rPr>
        <w:noBreakHyphen/>
        <w:t>30</w:t>
      </w:r>
      <w:r w:rsidR="00AB2291">
        <w:rPr>
          <w:sz w:val="24"/>
        </w:rPr>
        <w:noBreakHyphen/>
        <w:t>171</w:t>
      </w:r>
      <w:r>
        <w:rPr>
          <w:sz w:val="24"/>
        </w:rPr>
        <w:t>.</w:t>
      </w:r>
      <w:bookmarkEnd w:id="1"/>
      <w:r w:rsidR="0056459E">
        <w:rPr>
          <w:rStyle w:val="FootnoteReference"/>
          <w:sz w:val="24"/>
        </w:rPr>
        <w:footnoteReference w:id="15"/>
      </w:r>
    </w:p>
    <w:p w14:paraId="31B2FD8B" w14:textId="2874F77A" w:rsidR="00865E25" w:rsidRDefault="00865E25" w:rsidP="00B92E8F">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t xml:space="preserve">Staff would note that the Company’s annual reports and fees are due on May 1, 2016. </w:t>
      </w:r>
      <w:r w:rsidR="00340FC6">
        <w:rPr>
          <w:sz w:val="24"/>
        </w:rPr>
        <w:t xml:space="preserve">If the Company’s certificate is not reinstated before May 1, 2016, </w:t>
      </w:r>
      <w:r>
        <w:rPr>
          <w:sz w:val="24"/>
        </w:rPr>
        <w:t>Staff recommends and requests that the Commission refuse to reinstate the Company’s certificate if the Company fails to timely submit its annual reports and fees.</w:t>
      </w:r>
      <w:r w:rsidR="00864D0E">
        <w:rPr>
          <w:rStyle w:val="FootnoteReference"/>
          <w:sz w:val="24"/>
        </w:rPr>
        <w:footnoteReference w:id="16"/>
      </w:r>
      <w:r>
        <w:rPr>
          <w:sz w:val="24"/>
        </w:rPr>
        <w:t xml:space="preserve"> If the Company’s certificate is not reinstated before May 1, 2016, and the Company fails to timely submit its annual reports and fees, Staff notes that this </w:t>
      </w:r>
      <w:r w:rsidR="00AA6A0E">
        <w:rPr>
          <w:sz w:val="24"/>
        </w:rPr>
        <w:t>is an example of a violation of Commission</w:t>
      </w:r>
      <w:r>
        <w:rPr>
          <w:sz w:val="24"/>
        </w:rPr>
        <w:t xml:space="preserve"> rules that Staff requests in Paragraph </w:t>
      </w:r>
      <w:r>
        <w:rPr>
          <w:sz w:val="24"/>
        </w:rPr>
        <w:fldChar w:fldCharType="begin"/>
      </w:r>
      <w:r>
        <w:rPr>
          <w:sz w:val="24"/>
        </w:rPr>
        <w:instrText xml:space="preserve"> REF _Ref449002556 \r \h </w:instrText>
      </w:r>
      <w:r>
        <w:rPr>
          <w:sz w:val="24"/>
        </w:rPr>
      </w:r>
      <w:r>
        <w:rPr>
          <w:sz w:val="24"/>
        </w:rPr>
        <w:fldChar w:fldCharType="separate"/>
      </w:r>
      <w:r w:rsidR="00D47E0B">
        <w:rPr>
          <w:sz w:val="24"/>
        </w:rPr>
        <w:t>18</w:t>
      </w:r>
      <w:r>
        <w:rPr>
          <w:sz w:val="24"/>
        </w:rPr>
        <w:fldChar w:fldCharType="end"/>
      </w:r>
      <w:r>
        <w:rPr>
          <w:sz w:val="24"/>
        </w:rPr>
        <w:t xml:space="preserve">, above, that the Commission </w:t>
      </w:r>
      <w:r w:rsidR="006672CD">
        <w:rPr>
          <w:sz w:val="24"/>
        </w:rPr>
        <w:t>regard</w:t>
      </w:r>
      <w:r>
        <w:rPr>
          <w:sz w:val="24"/>
        </w:rPr>
        <w:t xml:space="preserve"> as cause for cancellation of the Company’s certificate.</w:t>
      </w:r>
      <w:r w:rsidR="00864D0E">
        <w:rPr>
          <w:rStyle w:val="FootnoteReference"/>
          <w:sz w:val="24"/>
        </w:rPr>
        <w:footnoteReference w:id="17"/>
      </w:r>
    </w:p>
    <w:p w14:paraId="7833D686" w14:textId="534C4960" w:rsidR="00D6511B" w:rsidRPr="00D6511B" w:rsidRDefault="00CB0B2B" w:rsidP="00104364">
      <w:pPr>
        <w:widowControl/>
        <w:numPr>
          <w:ilvl w:val="0"/>
          <w:numId w:val="4"/>
        </w:numPr>
        <w:tabs>
          <w:tab w:val="clear" w:pos="3240"/>
          <w:tab w:val="left" w:pos="0"/>
        </w:tabs>
        <w:autoSpaceDE/>
        <w:autoSpaceDN/>
        <w:adjustRightInd/>
        <w:spacing w:line="480" w:lineRule="auto"/>
        <w:ind w:left="0" w:hanging="720"/>
        <w:rPr>
          <w:sz w:val="24"/>
        </w:rPr>
      </w:pPr>
      <w:r w:rsidRPr="00D6511B">
        <w:rPr>
          <w:sz w:val="24"/>
        </w:rPr>
        <w:t xml:space="preserve"> </w:t>
      </w:r>
      <w:r w:rsidRPr="00D6511B">
        <w:rPr>
          <w:sz w:val="24"/>
        </w:rPr>
        <w:tab/>
      </w:r>
      <w:r w:rsidR="004D4E4B" w:rsidRPr="00D6511B">
        <w:rPr>
          <w:sz w:val="24"/>
        </w:rPr>
        <w:t xml:space="preserve">Staff </w:t>
      </w:r>
      <w:r w:rsidRPr="00D6511B">
        <w:rPr>
          <w:sz w:val="24"/>
        </w:rPr>
        <w:t>intends to</w:t>
      </w:r>
      <w:r w:rsidR="004D4E4B" w:rsidRPr="00D6511B">
        <w:rPr>
          <w:sz w:val="24"/>
        </w:rPr>
        <w:t xml:space="preserve"> commence a review </w:t>
      </w:r>
      <w:r w:rsidRPr="00D6511B">
        <w:rPr>
          <w:sz w:val="24"/>
        </w:rPr>
        <w:t>of the Company before June </w:t>
      </w:r>
      <w:r w:rsidR="00865E25" w:rsidRPr="00D6511B">
        <w:rPr>
          <w:sz w:val="24"/>
        </w:rPr>
        <w:t>28</w:t>
      </w:r>
      <w:r w:rsidRPr="00D6511B">
        <w:rPr>
          <w:sz w:val="24"/>
        </w:rPr>
        <w:t>, 2018</w:t>
      </w:r>
      <w:r w:rsidR="00532783" w:rsidRPr="00D6511B">
        <w:rPr>
          <w:sz w:val="24"/>
        </w:rPr>
        <w:t>,</w:t>
      </w:r>
      <w:r w:rsidR="004D4E4B" w:rsidRPr="00D6511B">
        <w:rPr>
          <w:sz w:val="24"/>
        </w:rPr>
        <w:t xml:space="preserve"> and provide </w:t>
      </w:r>
      <w:r w:rsidR="00420705" w:rsidRPr="00D6511B">
        <w:rPr>
          <w:sz w:val="24"/>
        </w:rPr>
        <w:t xml:space="preserve">a </w:t>
      </w:r>
      <w:r w:rsidR="004D4E4B" w:rsidRPr="00D6511B">
        <w:rPr>
          <w:sz w:val="24"/>
        </w:rPr>
        <w:t>recommendation</w:t>
      </w:r>
      <w:r w:rsidR="00562D63" w:rsidRPr="00D6511B">
        <w:rPr>
          <w:sz w:val="24"/>
        </w:rPr>
        <w:t xml:space="preserve"> confirming</w:t>
      </w:r>
      <w:r w:rsidR="004D4E4B" w:rsidRPr="00D6511B">
        <w:rPr>
          <w:sz w:val="24"/>
        </w:rPr>
        <w:t xml:space="preserve"> whether the suspended penalty should be waived or imposed</w:t>
      </w:r>
      <w:r w:rsidR="00562D63">
        <w:rPr>
          <w:sz w:val="24"/>
        </w:rPr>
        <w:t>.</w:t>
      </w:r>
      <w:r w:rsidR="00D6511B" w:rsidRPr="00D6511B">
        <w:rPr>
          <w:sz w:val="24"/>
        </w:rPr>
        <w:br w:type="page"/>
      </w:r>
    </w:p>
    <w:p w14:paraId="68D652B7" w14:textId="77777777" w:rsidR="005E51C2" w:rsidRPr="005E51C2" w:rsidRDefault="005B4C0B" w:rsidP="009543C5">
      <w:pPr>
        <w:tabs>
          <w:tab w:val="left" w:pos="0"/>
        </w:tabs>
        <w:spacing w:line="480" w:lineRule="auto"/>
        <w:jc w:val="center"/>
        <w:rPr>
          <w:b/>
          <w:sz w:val="24"/>
        </w:rPr>
      </w:pPr>
      <w:r>
        <w:rPr>
          <w:b/>
          <w:sz w:val="24"/>
        </w:rPr>
        <w:t>III.</w:t>
      </w:r>
      <w:r>
        <w:rPr>
          <w:b/>
          <w:sz w:val="24"/>
        </w:rPr>
        <w:tab/>
      </w:r>
      <w:r w:rsidR="005E51C2" w:rsidRPr="005E51C2">
        <w:rPr>
          <w:b/>
          <w:sz w:val="24"/>
        </w:rPr>
        <w:t>CONCLUSION</w:t>
      </w:r>
    </w:p>
    <w:p w14:paraId="35107225" w14:textId="1DD21CE9" w:rsidR="00C47164" w:rsidRPr="00F82684" w:rsidRDefault="00B92E8F" w:rsidP="00374F1A">
      <w:pPr>
        <w:widowControl/>
        <w:numPr>
          <w:ilvl w:val="0"/>
          <w:numId w:val="4"/>
        </w:numPr>
        <w:tabs>
          <w:tab w:val="clear" w:pos="3240"/>
          <w:tab w:val="left" w:pos="0"/>
        </w:tabs>
        <w:autoSpaceDE/>
        <w:autoSpaceDN/>
        <w:adjustRightInd/>
        <w:spacing w:line="480" w:lineRule="auto"/>
        <w:ind w:left="0" w:hanging="720"/>
        <w:rPr>
          <w:sz w:val="24"/>
        </w:rPr>
      </w:pPr>
      <w:r w:rsidRPr="00374F1A">
        <w:rPr>
          <w:bCs/>
          <w:sz w:val="24"/>
        </w:rPr>
        <w:t xml:space="preserve"> </w:t>
      </w:r>
      <w:r w:rsidRPr="00374F1A">
        <w:rPr>
          <w:bCs/>
          <w:sz w:val="24"/>
        </w:rPr>
        <w:tab/>
      </w:r>
      <w:r w:rsidR="00F82684">
        <w:rPr>
          <w:bCs/>
          <w:sz w:val="24"/>
        </w:rPr>
        <w:t xml:space="preserve">Staff supports the establishment of a </w:t>
      </w:r>
      <w:r w:rsidR="00536C86">
        <w:rPr>
          <w:bCs/>
          <w:sz w:val="24"/>
        </w:rPr>
        <w:t xml:space="preserve">payment </w:t>
      </w:r>
      <w:r w:rsidR="00F82684">
        <w:rPr>
          <w:bCs/>
          <w:sz w:val="24"/>
        </w:rPr>
        <w:t>plan that would permit the Company to pay it</w:t>
      </w:r>
      <w:r w:rsidR="00562D63">
        <w:rPr>
          <w:bCs/>
          <w:sz w:val="24"/>
        </w:rPr>
        <w:t>s penalty amount in installment</w:t>
      </w:r>
      <w:r w:rsidR="00CB4EF2">
        <w:rPr>
          <w:bCs/>
          <w:sz w:val="24"/>
        </w:rPr>
        <w:t>s</w:t>
      </w:r>
      <w:r w:rsidR="00562D63">
        <w:rPr>
          <w:bCs/>
          <w:sz w:val="24"/>
        </w:rPr>
        <w:t>, but subject to the conditions outlined above. As a result of establishing a payment plan for the amount of $5,</w:t>
      </w:r>
      <w:r w:rsidR="006672CD">
        <w:rPr>
          <w:bCs/>
          <w:sz w:val="24"/>
        </w:rPr>
        <w:t>200</w:t>
      </w:r>
      <w:r w:rsidR="00562D63">
        <w:rPr>
          <w:bCs/>
          <w:sz w:val="24"/>
        </w:rPr>
        <w:t>.00, Staff does not believe any further mitigation of the original $29,200.00 penalty assessment is warranted</w:t>
      </w:r>
      <w:r w:rsidR="00F82684">
        <w:rPr>
          <w:bCs/>
          <w:sz w:val="24"/>
        </w:rPr>
        <w:t>.</w:t>
      </w:r>
      <w:r w:rsidR="006672CD">
        <w:rPr>
          <w:bCs/>
          <w:sz w:val="24"/>
        </w:rPr>
        <w:t xml:space="preserve"> Staff supports the reinstatement</w:t>
      </w:r>
      <w:r w:rsidR="0091540E">
        <w:rPr>
          <w:bCs/>
          <w:sz w:val="24"/>
        </w:rPr>
        <w:t xml:space="preserve"> of the Company’s certificate to operate as a</w:t>
      </w:r>
      <w:r w:rsidR="00AC5974">
        <w:rPr>
          <w:bCs/>
          <w:sz w:val="24"/>
        </w:rPr>
        <w:t xml:space="preserve"> charter, excursion, and</w:t>
      </w:r>
      <w:r w:rsidR="0091540E">
        <w:rPr>
          <w:bCs/>
          <w:sz w:val="24"/>
        </w:rPr>
        <w:t xml:space="preserve"> auto transportation company if all above conditions are met and the Company remains in compliance with all applicable Commission rules and regulations.</w:t>
      </w:r>
    </w:p>
    <w:p w14:paraId="68D652BB" w14:textId="58B28BA5" w:rsidR="005E51C2" w:rsidRPr="005E51C2" w:rsidRDefault="00CF3EBA" w:rsidP="00E064B6">
      <w:pPr>
        <w:tabs>
          <w:tab w:val="left" w:pos="0"/>
        </w:tabs>
        <w:rPr>
          <w:sz w:val="24"/>
        </w:rPr>
      </w:pPr>
      <w:r>
        <w:rPr>
          <w:sz w:val="24"/>
        </w:rPr>
        <w:tab/>
        <w:t xml:space="preserve">DATED </w:t>
      </w:r>
      <w:r w:rsidR="004B76B4">
        <w:rPr>
          <w:sz w:val="24"/>
        </w:rPr>
        <w:t>April</w:t>
      </w:r>
      <w:r>
        <w:rPr>
          <w:sz w:val="24"/>
        </w:rPr>
        <w:t xml:space="preserve"> _____, 2016</w:t>
      </w:r>
      <w:r w:rsidR="005E51C2" w:rsidRPr="005E51C2">
        <w:rPr>
          <w:sz w:val="24"/>
        </w:rPr>
        <w:t>.</w:t>
      </w:r>
    </w:p>
    <w:p w14:paraId="65069C85" w14:textId="77777777" w:rsidR="0021152F" w:rsidRDefault="0021152F" w:rsidP="00E064B6">
      <w:pPr>
        <w:pStyle w:val="BodyTextIndent2"/>
        <w:ind w:left="4500"/>
        <w:rPr>
          <w:rFonts w:ascii="Times New Roman" w:hAnsi="Times New Roman"/>
        </w:rPr>
      </w:pPr>
    </w:p>
    <w:p w14:paraId="68D652BD" w14:textId="4B066918" w:rsidR="00F748D8" w:rsidRDefault="00B07A65" w:rsidP="00E064B6">
      <w:pPr>
        <w:pStyle w:val="BodyTextIndent2"/>
        <w:ind w:left="4500"/>
        <w:rPr>
          <w:rFonts w:ascii="Times New Roman" w:hAnsi="Times New Roman"/>
        </w:rPr>
      </w:pPr>
      <w:r>
        <w:rPr>
          <w:rFonts w:ascii="Times New Roman" w:hAnsi="Times New Roman"/>
        </w:rPr>
        <w:t>Respectfully submitted,</w:t>
      </w:r>
    </w:p>
    <w:p w14:paraId="3F45B63F" w14:textId="77777777" w:rsidR="00B07A65" w:rsidRPr="005E51C2" w:rsidRDefault="00B07A65" w:rsidP="00E064B6">
      <w:pPr>
        <w:pStyle w:val="BodyTextIndent2"/>
        <w:ind w:left="4500"/>
        <w:rPr>
          <w:rFonts w:ascii="Times New Roman" w:hAnsi="Times New Roman"/>
        </w:rPr>
      </w:pPr>
    </w:p>
    <w:p w14:paraId="68D652BE" w14:textId="77777777" w:rsidR="00F748D8" w:rsidRPr="005E51C2" w:rsidRDefault="00F748D8" w:rsidP="00E064B6">
      <w:pPr>
        <w:ind w:left="4500"/>
        <w:rPr>
          <w:sz w:val="24"/>
        </w:rPr>
      </w:pPr>
      <w:r w:rsidRPr="005E51C2">
        <w:rPr>
          <w:sz w:val="24"/>
        </w:rPr>
        <w:t>ROB</w:t>
      </w:r>
      <w:r w:rsidR="00BF3CD1" w:rsidRPr="005E51C2">
        <w:rPr>
          <w:sz w:val="24"/>
        </w:rPr>
        <w:t xml:space="preserve">ERT </w:t>
      </w:r>
      <w:r w:rsidR="005E51C2" w:rsidRPr="005E51C2">
        <w:rPr>
          <w:sz w:val="24"/>
        </w:rPr>
        <w:t>W. FERGUSON</w:t>
      </w:r>
      <w:r w:rsidRPr="005E51C2">
        <w:rPr>
          <w:sz w:val="24"/>
        </w:rPr>
        <w:t xml:space="preserve"> </w:t>
      </w:r>
    </w:p>
    <w:p w14:paraId="68D652BF" w14:textId="77777777" w:rsidR="00F748D8" w:rsidRPr="005E51C2" w:rsidRDefault="00F748D8" w:rsidP="00E064B6">
      <w:pPr>
        <w:ind w:left="4500"/>
        <w:rPr>
          <w:sz w:val="24"/>
        </w:rPr>
      </w:pPr>
      <w:r w:rsidRPr="005E51C2">
        <w:rPr>
          <w:sz w:val="24"/>
        </w:rPr>
        <w:t>Attorney General</w:t>
      </w:r>
    </w:p>
    <w:p w14:paraId="68D652C1" w14:textId="77777777" w:rsidR="00F748D8" w:rsidRDefault="00F748D8" w:rsidP="00E064B6">
      <w:pPr>
        <w:ind w:left="4500"/>
        <w:rPr>
          <w:sz w:val="24"/>
        </w:rPr>
      </w:pPr>
    </w:p>
    <w:p w14:paraId="71FBE62C" w14:textId="77777777" w:rsidR="0021152F" w:rsidRPr="005E51C2" w:rsidRDefault="0021152F" w:rsidP="00E064B6">
      <w:pPr>
        <w:ind w:left="4500"/>
        <w:rPr>
          <w:sz w:val="24"/>
        </w:rPr>
      </w:pPr>
    </w:p>
    <w:p w14:paraId="68D652C2" w14:textId="77777777" w:rsidR="005E07C2" w:rsidRPr="005E51C2" w:rsidRDefault="005E07C2" w:rsidP="00E064B6">
      <w:pPr>
        <w:ind w:left="4500"/>
        <w:rPr>
          <w:sz w:val="24"/>
        </w:rPr>
      </w:pPr>
    </w:p>
    <w:p w14:paraId="68D652C3" w14:textId="10EAC404" w:rsidR="00F748D8" w:rsidRPr="005E51C2" w:rsidRDefault="00F748D8" w:rsidP="00E064B6">
      <w:pPr>
        <w:ind w:left="4500"/>
        <w:rPr>
          <w:sz w:val="24"/>
        </w:rPr>
      </w:pPr>
      <w:r w:rsidRPr="005E51C2">
        <w:rPr>
          <w:sz w:val="24"/>
        </w:rPr>
        <w:t>___________________________</w:t>
      </w:r>
      <w:r w:rsidR="00FD3FCE" w:rsidRPr="005E51C2">
        <w:rPr>
          <w:sz w:val="24"/>
        </w:rPr>
        <w:t>___</w:t>
      </w:r>
      <w:r w:rsidRPr="005E51C2">
        <w:rPr>
          <w:sz w:val="24"/>
        </w:rPr>
        <w:t>_</w:t>
      </w:r>
      <w:r w:rsidR="00E064B6">
        <w:rPr>
          <w:sz w:val="24"/>
        </w:rPr>
        <w:t>___</w:t>
      </w:r>
      <w:r w:rsidRPr="005E51C2">
        <w:rPr>
          <w:sz w:val="24"/>
        </w:rPr>
        <w:t>__</w:t>
      </w:r>
    </w:p>
    <w:p w14:paraId="68D652C4" w14:textId="77777777" w:rsidR="00F748D8" w:rsidRPr="005E51C2" w:rsidRDefault="00CF3EBA" w:rsidP="00E064B6">
      <w:pPr>
        <w:ind w:left="4500"/>
        <w:rPr>
          <w:sz w:val="24"/>
        </w:rPr>
      </w:pPr>
      <w:r>
        <w:rPr>
          <w:sz w:val="24"/>
        </w:rPr>
        <w:t>ANDREW J. O’CONNELL</w:t>
      </w:r>
    </w:p>
    <w:p w14:paraId="68D652C5" w14:textId="77777777" w:rsidR="00F748D8" w:rsidRPr="005E51C2" w:rsidRDefault="00F748D8" w:rsidP="00E064B6">
      <w:pPr>
        <w:ind w:left="4500"/>
        <w:rPr>
          <w:sz w:val="24"/>
        </w:rPr>
      </w:pPr>
      <w:r w:rsidRPr="005E51C2">
        <w:rPr>
          <w:sz w:val="24"/>
        </w:rPr>
        <w:t>Assistant Attorney General</w:t>
      </w:r>
    </w:p>
    <w:p w14:paraId="68D652C6" w14:textId="77777777" w:rsidR="00F748D8" w:rsidRPr="005E51C2" w:rsidRDefault="00F748D8" w:rsidP="00E064B6">
      <w:pPr>
        <w:ind w:left="4500"/>
        <w:rPr>
          <w:sz w:val="24"/>
        </w:rPr>
      </w:pPr>
      <w:r w:rsidRPr="005E51C2">
        <w:rPr>
          <w:sz w:val="24"/>
        </w:rPr>
        <w:t>Counsel for Washington Utilities and</w:t>
      </w:r>
    </w:p>
    <w:p w14:paraId="68D652C8" w14:textId="0C8848A3" w:rsidR="00024E4A" w:rsidRDefault="004F69A5" w:rsidP="00E064B6">
      <w:pPr>
        <w:ind w:left="4500"/>
        <w:rPr>
          <w:sz w:val="24"/>
        </w:rPr>
      </w:pPr>
      <w:r w:rsidRPr="005E51C2">
        <w:rPr>
          <w:sz w:val="24"/>
        </w:rPr>
        <w:t>Transportation Commission</w:t>
      </w:r>
      <w:r w:rsidR="005E07C2" w:rsidRPr="005E51C2">
        <w:rPr>
          <w:sz w:val="24"/>
        </w:rPr>
        <w:t xml:space="preserve"> Staff</w:t>
      </w:r>
    </w:p>
    <w:sectPr w:rsidR="00024E4A" w:rsidSect="00F748D8">
      <w:footerReference w:type="default" r:id="rId12"/>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652CB" w14:textId="77777777" w:rsidR="00E20CCA" w:rsidRDefault="00E20CCA">
      <w:r>
        <w:separator/>
      </w:r>
    </w:p>
  </w:endnote>
  <w:endnote w:type="continuationSeparator" w:id="0">
    <w:p w14:paraId="68D652CC" w14:textId="77777777" w:rsidR="00E20CCA" w:rsidRDefault="00E2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855A7" w14:textId="77777777" w:rsidR="00E20CCA" w:rsidRDefault="00E20CCA" w:rsidP="00BB153D">
    <w:pPr>
      <w:pStyle w:val="Footer"/>
    </w:pPr>
  </w:p>
  <w:p w14:paraId="68D652CE" w14:textId="5434B8AC" w:rsidR="00E20CCA" w:rsidRDefault="00E20CCA" w:rsidP="00FF3E34">
    <w:pPr>
      <w:pStyle w:val="Footer"/>
    </w:pPr>
    <w:r>
      <w:t>ANSWER TO PETITION FOR ADMINISTRATIVE REVIEW</w:t>
    </w:r>
    <w:r w:rsidR="00D47E0B">
      <w:t xml:space="preserve"> - </w:t>
    </w:r>
    <w:r w:rsidR="00D47E0B">
      <w:fldChar w:fldCharType="begin"/>
    </w:r>
    <w:r w:rsidR="00D47E0B">
      <w:instrText xml:space="preserve"> PAGE   \* MERGEFORMAT </w:instrText>
    </w:r>
    <w:r w:rsidR="00D47E0B">
      <w:fldChar w:fldCharType="separate"/>
    </w:r>
    <w:r w:rsidR="00D47E0B">
      <w:rPr>
        <w:noProof/>
      </w:rPr>
      <w:t>2</w:t>
    </w:r>
    <w:r w:rsidR="00D47E0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652C9" w14:textId="77777777" w:rsidR="00E20CCA" w:rsidRDefault="00E20CCA">
      <w:r>
        <w:separator/>
      </w:r>
    </w:p>
  </w:footnote>
  <w:footnote w:type="continuationSeparator" w:id="0">
    <w:p w14:paraId="68D652CA" w14:textId="77777777" w:rsidR="00E20CCA" w:rsidRDefault="00E20CCA">
      <w:r>
        <w:continuationSeparator/>
      </w:r>
    </w:p>
  </w:footnote>
  <w:footnote w:id="1">
    <w:p w14:paraId="6E893D76" w14:textId="677D12B0" w:rsidR="00E20CCA" w:rsidRDefault="00E20CCA">
      <w:pPr>
        <w:pStyle w:val="FootnoteText"/>
      </w:pPr>
      <w:r>
        <w:rPr>
          <w:rStyle w:val="FootnoteReference"/>
        </w:rPr>
        <w:footnoteRef/>
      </w:r>
      <w:r>
        <w:t xml:space="preserve"> </w:t>
      </w:r>
      <w:r w:rsidR="004B76B4">
        <w:t xml:space="preserve">Order 01, Docket TC-152296, </w:t>
      </w:r>
      <w:r w:rsidR="004B76B4" w:rsidRPr="004B76B4">
        <w:t>Order of Consolidation; Initial Order Cancelling Certificate; Order Imposing and Suspending Penalties</w:t>
      </w:r>
      <w:r>
        <w:t xml:space="preserve"> ¶ 43</w:t>
      </w:r>
      <w:r w:rsidR="004B76B4">
        <w:t xml:space="preserve"> (March 15 2016) [hereinafter “Order 01”].</w:t>
      </w:r>
    </w:p>
  </w:footnote>
  <w:footnote w:id="2">
    <w:p w14:paraId="4CB3598E" w14:textId="5F03C7D2" w:rsidR="00E20CCA" w:rsidRDefault="00E20CCA">
      <w:pPr>
        <w:pStyle w:val="FootnoteText"/>
      </w:pPr>
      <w:r>
        <w:rPr>
          <w:rStyle w:val="FootnoteReference"/>
        </w:rPr>
        <w:footnoteRef/>
      </w:r>
      <w:r>
        <w:t xml:space="preserve"> Order 01 ¶ 44.</w:t>
      </w:r>
    </w:p>
  </w:footnote>
  <w:footnote w:id="3">
    <w:p w14:paraId="60BA7828" w14:textId="3DD07866" w:rsidR="00E20CCA" w:rsidRDefault="00E20CCA">
      <w:pPr>
        <w:pStyle w:val="FootnoteText"/>
      </w:pPr>
      <w:r>
        <w:rPr>
          <w:rStyle w:val="FootnoteReference"/>
        </w:rPr>
        <w:footnoteRef/>
      </w:r>
      <w:r>
        <w:t xml:space="preserve"> Order 01 ¶ 44.</w:t>
      </w:r>
    </w:p>
  </w:footnote>
  <w:footnote w:id="4">
    <w:p w14:paraId="7D382707" w14:textId="4FED64E4" w:rsidR="00E20CCA" w:rsidRPr="00443A00" w:rsidRDefault="00E20CCA">
      <w:pPr>
        <w:pStyle w:val="FootnoteText"/>
      </w:pPr>
      <w:r>
        <w:rPr>
          <w:rStyle w:val="FootnoteReference"/>
        </w:rPr>
        <w:footnoteRef/>
      </w:r>
      <w:r>
        <w:t xml:space="preserve"> Docket TC-152296, </w:t>
      </w:r>
      <w:r w:rsidR="004B76B4">
        <w:t xml:space="preserve">Letter from Steven V. King </w:t>
      </w:r>
      <w:r>
        <w:t>(March 17, 2016).</w:t>
      </w:r>
    </w:p>
  </w:footnote>
  <w:footnote w:id="5">
    <w:p w14:paraId="071DCD21" w14:textId="2217FAC7" w:rsidR="00E20CCA" w:rsidRPr="009542F1" w:rsidRDefault="00E20CCA">
      <w:pPr>
        <w:pStyle w:val="FootnoteText"/>
      </w:pPr>
      <w:r>
        <w:rPr>
          <w:rStyle w:val="FootnoteReference"/>
        </w:rPr>
        <w:footnoteRef/>
      </w:r>
      <w:r>
        <w:t xml:space="preserve"> </w:t>
      </w:r>
      <w:r w:rsidR="004B76B4">
        <w:t xml:space="preserve">Docket TC-160187, </w:t>
      </w:r>
      <w:r>
        <w:t>Response of Financial Hardship Statement #2 from Sani M</w:t>
      </w:r>
      <w:r w:rsidR="004B76B4">
        <w:t xml:space="preserve">ahama Maurou </w:t>
      </w:r>
      <w:r>
        <w:t>(signed dated March 20, 2016).</w:t>
      </w:r>
    </w:p>
  </w:footnote>
  <w:footnote w:id="6">
    <w:p w14:paraId="426206C1" w14:textId="61F517DF" w:rsidR="00E20CCA" w:rsidRDefault="00E20CCA">
      <w:pPr>
        <w:pStyle w:val="FootnoteText"/>
      </w:pPr>
      <w:r>
        <w:rPr>
          <w:rStyle w:val="FootnoteReference"/>
        </w:rPr>
        <w:footnoteRef/>
      </w:r>
      <w:r>
        <w:t xml:space="preserve"> Consolidated Dockets TC</w:t>
      </w:r>
      <w:r>
        <w:noBreakHyphen/>
        <w:t>152296 and TC</w:t>
      </w:r>
      <w:r>
        <w:noBreakHyphen/>
        <w:t>160187</w:t>
      </w:r>
      <w:r w:rsidR="004B76B4">
        <w:t xml:space="preserve">, </w:t>
      </w:r>
      <w:r w:rsidR="004B76B4" w:rsidRPr="004B76B4">
        <w:t>Notice of Opportunity to Respond to Petition for Review and Notice Extending Time for Decision on Review</w:t>
      </w:r>
      <w:r w:rsidR="004B76B4">
        <w:t>, p. 2 (April 13, 2016) [hereinafter “Notice of April 13, 2016”].</w:t>
      </w:r>
    </w:p>
  </w:footnote>
  <w:footnote w:id="7">
    <w:p w14:paraId="5192E7CA" w14:textId="5D58E18C" w:rsidR="00E20CCA" w:rsidRDefault="00E20CCA">
      <w:pPr>
        <w:pStyle w:val="FootnoteText"/>
      </w:pPr>
      <w:r>
        <w:rPr>
          <w:rStyle w:val="FootnoteReference"/>
        </w:rPr>
        <w:footnoteRef/>
      </w:r>
      <w:r>
        <w:t xml:space="preserve"> </w:t>
      </w:r>
      <w:r w:rsidR="004B76B4">
        <w:t>Notice of April 13, 2016, p.2.</w:t>
      </w:r>
    </w:p>
  </w:footnote>
  <w:footnote w:id="8">
    <w:p w14:paraId="3822AE83" w14:textId="2CED94DC" w:rsidR="009D303B" w:rsidRDefault="009D303B">
      <w:pPr>
        <w:pStyle w:val="FootnoteText"/>
      </w:pPr>
      <w:r>
        <w:rPr>
          <w:rStyle w:val="FootnoteReference"/>
        </w:rPr>
        <w:footnoteRef/>
      </w:r>
      <w:r>
        <w:t xml:space="preserve"> Commission rules regarding reinstatement of a company’s certificate make reinstatement subject to the Commission’s discretion, allowing the Commission to make considerations not specifically named in WAC 480</w:t>
      </w:r>
      <w:r>
        <w:noBreakHyphen/>
        <w:t>30</w:t>
      </w:r>
      <w:r>
        <w:noBreakHyphen/>
        <w:t>181. See WAC 480</w:t>
      </w:r>
      <w:r>
        <w:noBreakHyphen/>
        <w:t>30</w:t>
      </w:r>
      <w:r>
        <w:noBreakHyphen/>
        <w:t xml:space="preserve">181(1) and (2), stating “The commission </w:t>
      </w:r>
      <w:r>
        <w:rPr>
          <w:i/>
        </w:rPr>
        <w:t>may</w:t>
      </w:r>
      <w:r>
        <w:t xml:space="preserve"> reinstate a certificate . . . .” (Emphasis added.) T</w:t>
      </w:r>
      <w:r w:rsidRPr="00D836B0">
        <w:t xml:space="preserve">he Commission is </w:t>
      </w:r>
      <w:r>
        <w:t xml:space="preserve">also </w:t>
      </w:r>
      <w:r w:rsidRPr="00D836B0">
        <w:t xml:space="preserve">granted </w:t>
      </w:r>
      <w:r>
        <w:t>discretion</w:t>
      </w:r>
      <w:r w:rsidRPr="00D836B0">
        <w:t xml:space="preserve"> to impose additional requirements on any </w:t>
      </w:r>
      <w:r>
        <w:t>“</w:t>
      </w:r>
      <w:r w:rsidRPr="00D836B0">
        <w:t>company in appropriate circumstances</w:t>
      </w:r>
      <w:r>
        <w:t>, consistent with the requirements of law.” WAC 480</w:t>
      </w:r>
      <w:r>
        <w:noBreakHyphen/>
        <w:t>30</w:t>
      </w:r>
      <w:r>
        <w:noBreakHyphen/>
        <w:t>021(2).</w:t>
      </w:r>
    </w:p>
  </w:footnote>
  <w:footnote w:id="9">
    <w:p w14:paraId="4774EBA3" w14:textId="3D6F647D" w:rsidR="00D836B0" w:rsidRDefault="00D836B0">
      <w:pPr>
        <w:pStyle w:val="FootnoteText"/>
      </w:pPr>
      <w:r>
        <w:rPr>
          <w:rStyle w:val="FootnoteReference"/>
        </w:rPr>
        <w:footnoteRef/>
      </w:r>
      <w:r>
        <w:t xml:space="preserve"> </w:t>
      </w:r>
      <w:r w:rsidR="009D303B">
        <w:t>T</w:t>
      </w:r>
      <w:r w:rsidR="009D303B" w:rsidRPr="00D836B0">
        <w:t xml:space="preserve">he Commission </w:t>
      </w:r>
      <w:r w:rsidR="009D303B">
        <w:t>has</w:t>
      </w:r>
      <w:r w:rsidR="009D303B" w:rsidRPr="00D836B0">
        <w:t xml:space="preserve"> </w:t>
      </w:r>
      <w:r w:rsidR="009D303B">
        <w:t>discretion</w:t>
      </w:r>
      <w:r w:rsidR="009D303B" w:rsidRPr="00D836B0">
        <w:t xml:space="preserve"> to impose additional requirements on any </w:t>
      </w:r>
      <w:r w:rsidR="009D303B">
        <w:t>“</w:t>
      </w:r>
      <w:r w:rsidR="009D303B" w:rsidRPr="00D836B0">
        <w:t>company in appropriate circumstances</w:t>
      </w:r>
      <w:r w:rsidR="009D303B">
        <w:t>, consistent with the requirements of law.” WAC 480</w:t>
      </w:r>
      <w:r w:rsidR="009D303B">
        <w:noBreakHyphen/>
        <w:t>30</w:t>
      </w:r>
      <w:r w:rsidR="009D303B">
        <w:noBreakHyphen/>
        <w:t>021(2).</w:t>
      </w:r>
    </w:p>
  </w:footnote>
  <w:footnote w:id="10">
    <w:p w14:paraId="4EB89ADA" w14:textId="78468D42" w:rsidR="00E20CCA" w:rsidRDefault="00E20CCA">
      <w:pPr>
        <w:pStyle w:val="FootnoteText"/>
      </w:pPr>
      <w:r>
        <w:rPr>
          <w:rStyle w:val="FootnoteReference"/>
        </w:rPr>
        <w:footnoteRef/>
      </w:r>
      <w:r>
        <w:t xml:space="preserve"> Order 01, ¶ 44.</w:t>
      </w:r>
    </w:p>
  </w:footnote>
  <w:footnote w:id="11">
    <w:p w14:paraId="362DC0D6" w14:textId="75A35C96" w:rsidR="00890D67" w:rsidRDefault="00890D67">
      <w:pPr>
        <w:pStyle w:val="FootnoteText"/>
      </w:pPr>
      <w:r>
        <w:rPr>
          <w:rStyle w:val="FootnoteReference"/>
        </w:rPr>
        <w:footnoteRef/>
      </w:r>
      <w:r>
        <w:t xml:space="preserve"> Order 01, ¶ 44.</w:t>
      </w:r>
    </w:p>
  </w:footnote>
  <w:footnote w:id="12">
    <w:p w14:paraId="34F29E22" w14:textId="74753025" w:rsidR="00E20CCA" w:rsidRDefault="00E20CCA" w:rsidP="00DA3671">
      <w:pPr>
        <w:pStyle w:val="FootnoteText"/>
      </w:pPr>
      <w:r>
        <w:rPr>
          <w:rStyle w:val="FootnoteReference"/>
        </w:rPr>
        <w:footnoteRef/>
      </w:r>
      <w:r>
        <w:t xml:space="preserve"> Order 01, Paragraph 44 states:</w:t>
      </w:r>
    </w:p>
    <w:p w14:paraId="7D003B88" w14:textId="150C305D" w:rsidR="00E20CCA" w:rsidRDefault="00E20CCA" w:rsidP="004E4131">
      <w:pPr>
        <w:pStyle w:val="FootnoteText"/>
        <w:ind w:left="720" w:right="648"/>
        <w:jc w:val="both"/>
      </w:pPr>
      <w:r>
        <w:t>“Sani Mahama Maurou d/b/a SeaTac Airport 24 is assessed a penalty of $25,200. A $20,000 portion of the penalty is suspended for a period of two years, and then will be waived, subject to the following conditions: 1) Sani Mahama Maurou d/b/a SeaTac Airport 24 must either maintain a satisfactory safety rating or cease and desist all auto transportation operations, 2) Sani Mahama Maurou d/b/a SeaTac Airport 24 may not incur any repeat violations of WAC 480-30-221, and 3) Sani Mahama Maurou d/b/a SeaTac Airport 24 must either pay the $5,200 portion of the penalty that is not suspended or file jointly with Staff a proposed payment plan no later than March 25, 2016.”</w:t>
      </w:r>
    </w:p>
  </w:footnote>
  <w:footnote w:id="13">
    <w:p w14:paraId="48A7CF9E" w14:textId="5CB1E611" w:rsidR="0007176A" w:rsidRDefault="0007176A">
      <w:pPr>
        <w:pStyle w:val="FootnoteText"/>
      </w:pPr>
      <w:r>
        <w:rPr>
          <w:rStyle w:val="FootnoteReference"/>
        </w:rPr>
        <w:footnoteRef/>
      </w:r>
      <w:r>
        <w:t xml:space="preserve"> WAC 480</w:t>
      </w:r>
      <w:r>
        <w:noBreakHyphen/>
        <w:t>30</w:t>
      </w:r>
      <w:r>
        <w:noBreakHyphen/>
        <w:t>171(2).</w:t>
      </w:r>
    </w:p>
  </w:footnote>
  <w:footnote w:id="14">
    <w:p w14:paraId="2D357609" w14:textId="30E43F9C" w:rsidR="00AB2291" w:rsidRDefault="00AB2291">
      <w:pPr>
        <w:pStyle w:val="FootnoteText"/>
      </w:pPr>
      <w:r>
        <w:rPr>
          <w:rStyle w:val="FootnoteReference"/>
        </w:rPr>
        <w:footnoteRef/>
      </w:r>
      <w:r>
        <w:t xml:space="preserve"> </w:t>
      </w:r>
      <w:r w:rsidR="00D836B0">
        <w:t>The rule states: “The commission may cancel a certificate for cause. Cause includes, but is not limited to</w:t>
      </w:r>
      <w:r w:rsidR="00D6511B">
        <w:t>:</w:t>
      </w:r>
      <w:r w:rsidR="00D836B0">
        <w:t> . . . .” WAC 480</w:t>
      </w:r>
      <w:r w:rsidR="00D836B0">
        <w:noBreakHyphen/>
        <w:t>30</w:t>
      </w:r>
      <w:r w:rsidR="00D836B0">
        <w:noBreakHyphen/>
        <w:t>171(2).</w:t>
      </w:r>
    </w:p>
  </w:footnote>
  <w:footnote w:id="15">
    <w:p w14:paraId="36A807B2" w14:textId="291BDD3B" w:rsidR="0056459E" w:rsidRDefault="0056459E">
      <w:pPr>
        <w:pStyle w:val="FootnoteText"/>
      </w:pPr>
      <w:r>
        <w:rPr>
          <w:rStyle w:val="FootnoteReference"/>
        </w:rPr>
        <w:footnoteRef/>
      </w:r>
      <w:r>
        <w:t xml:space="preserve"> </w:t>
      </w:r>
      <w:r w:rsidR="009D303B">
        <w:t xml:space="preserve">See supra note </w:t>
      </w:r>
      <w:r w:rsidR="009D303B">
        <w:fldChar w:fldCharType="begin"/>
      </w:r>
      <w:r w:rsidR="009D303B">
        <w:instrText xml:space="preserve"> NOTEREF _Ref449359597 \h </w:instrText>
      </w:r>
      <w:r w:rsidR="009D303B">
        <w:fldChar w:fldCharType="separate"/>
      </w:r>
      <w:r w:rsidR="00D47E0B">
        <w:t>8</w:t>
      </w:r>
      <w:r w:rsidR="009D303B">
        <w:fldChar w:fldCharType="end"/>
      </w:r>
      <w:r w:rsidR="009D303B">
        <w:t>.</w:t>
      </w:r>
    </w:p>
  </w:footnote>
  <w:footnote w:id="16">
    <w:p w14:paraId="3EF478CB" w14:textId="0B97FDF9" w:rsidR="00864D0E" w:rsidRPr="00864D0E" w:rsidRDefault="00864D0E">
      <w:pPr>
        <w:pStyle w:val="FootnoteText"/>
      </w:pPr>
      <w:r>
        <w:rPr>
          <w:rStyle w:val="FootnoteReference"/>
        </w:rPr>
        <w:footnoteRef/>
      </w:r>
      <w:r>
        <w:t xml:space="preserve"> </w:t>
      </w:r>
      <w:r w:rsidR="009D303B">
        <w:t xml:space="preserve">See supra note </w:t>
      </w:r>
      <w:r w:rsidR="009D303B">
        <w:fldChar w:fldCharType="begin"/>
      </w:r>
      <w:r w:rsidR="009D303B">
        <w:instrText xml:space="preserve"> NOTEREF _Ref449359597 \h </w:instrText>
      </w:r>
      <w:r w:rsidR="009D303B">
        <w:fldChar w:fldCharType="separate"/>
      </w:r>
      <w:r w:rsidR="00D47E0B">
        <w:t>8</w:t>
      </w:r>
      <w:r w:rsidR="009D303B">
        <w:fldChar w:fldCharType="end"/>
      </w:r>
      <w:r w:rsidR="009D303B">
        <w:t>.</w:t>
      </w:r>
    </w:p>
  </w:footnote>
  <w:footnote w:id="17">
    <w:p w14:paraId="533C58DC" w14:textId="4A216688" w:rsidR="00864D0E" w:rsidRDefault="00864D0E">
      <w:pPr>
        <w:pStyle w:val="FootnoteText"/>
      </w:pPr>
      <w:r>
        <w:rPr>
          <w:rStyle w:val="FootnoteReference"/>
        </w:rPr>
        <w:footnoteRef/>
      </w:r>
      <w:r>
        <w:t xml:space="preserve"> Failing to file an annual report or pay required fees is specifically listed as cause for cancellation of an auto transportation certificate. WAC 480</w:t>
      </w:r>
      <w:r>
        <w:noBreakHyphen/>
        <w:t>30</w:t>
      </w:r>
      <w:r>
        <w:noBreakHyphen/>
        <w:t>171(2)(b).</w:t>
      </w:r>
      <w:bookmarkStart w:id="2" w:name="_GoBack"/>
      <w:bookmarkEnd w:id="2"/>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5A9471BC"/>
    <w:lvl w:ilvl="0" w:tplc="9AC87000">
      <w:start w:val="1"/>
      <w:numFmt w:val="decimal"/>
      <w:lvlText w:val="%1"/>
      <w:lvlJc w:val="left"/>
      <w:pPr>
        <w:tabs>
          <w:tab w:val="num" w:pos="3240"/>
        </w:tabs>
        <w:ind w:left="3240" w:hanging="1080"/>
      </w:pPr>
      <w:rPr>
        <w:rFonts w:hint="default"/>
        <w:b w:val="0"/>
        <w:i/>
        <w:sz w:val="22"/>
        <w:szCs w:val="22"/>
      </w:rPr>
    </w:lvl>
    <w:lvl w:ilvl="1" w:tplc="FFFFFFFF">
      <w:start w:val="1"/>
      <w:numFmt w:val="bullet"/>
      <w:lvlText w:val=""/>
      <w:lvlJc w:val="left"/>
      <w:pPr>
        <w:tabs>
          <w:tab w:val="num" w:pos="3600"/>
        </w:tabs>
        <w:ind w:left="3600" w:hanging="360"/>
      </w:pPr>
      <w:rPr>
        <w:rFonts w:ascii="Symbol" w:hAnsi="Symbol" w:hint="default"/>
      </w:r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1">
    <w:nsid w:val="0AFD3010"/>
    <w:multiLevelType w:val="hybridMultilevel"/>
    <w:tmpl w:val="2BDA9392"/>
    <w:lvl w:ilvl="0" w:tplc="5C267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44567"/>
    <w:multiLevelType w:val="hybridMultilevel"/>
    <w:tmpl w:val="FFC25ADA"/>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412A7A"/>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D505C0"/>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47BE113B"/>
    <w:multiLevelType w:val="hybridMultilevel"/>
    <w:tmpl w:val="A3B28058"/>
    <w:lvl w:ilvl="0" w:tplc="7EF023C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5AA36FF0"/>
    <w:multiLevelType w:val="hybridMultilevel"/>
    <w:tmpl w:val="4E300B80"/>
    <w:lvl w:ilvl="0" w:tplc="BE4865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7"/>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1D28"/>
    <w:rsid w:val="00004F71"/>
    <w:rsid w:val="000150D3"/>
    <w:rsid w:val="000151F5"/>
    <w:rsid w:val="00020E4B"/>
    <w:rsid w:val="00020F15"/>
    <w:rsid w:val="0002279A"/>
    <w:rsid w:val="00024E4A"/>
    <w:rsid w:val="00025DB8"/>
    <w:rsid w:val="00026636"/>
    <w:rsid w:val="00026829"/>
    <w:rsid w:val="00033E73"/>
    <w:rsid w:val="00036CCC"/>
    <w:rsid w:val="00042C7D"/>
    <w:rsid w:val="000440C8"/>
    <w:rsid w:val="0004790F"/>
    <w:rsid w:val="000531BD"/>
    <w:rsid w:val="0005473E"/>
    <w:rsid w:val="0005478B"/>
    <w:rsid w:val="0005674A"/>
    <w:rsid w:val="00062161"/>
    <w:rsid w:val="00065672"/>
    <w:rsid w:val="000705C6"/>
    <w:rsid w:val="00071733"/>
    <w:rsid w:val="0007176A"/>
    <w:rsid w:val="0007184C"/>
    <w:rsid w:val="00073457"/>
    <w:rsid w:val="000737D3"/>
    <w:rsid w:val="00074A1C"/>
    <w:rsid w:val="00082FAB"/>
    <w:rsid w:val="0008303B"/>
    <w:rsid w:val="0008387A"/>
    <w:rsid w:val="00087E77"/>
    <w:rsid w:val="000A4A2C"/>
    <w:rsid w:val="000A755E"/>
    <w:rsid w:val="000B49A6"/>
    <w:rsid w:val="000B6E57"/>
    <w:rsid w:val="000C3CA8"/>
    <w:rsid w:val="000C70C7"/>
    <w:rsid w:val="000D2044"/>
    <w:rsid w:val="000D48F4"/>
    <w:rsid w:val="000D63F3"/>
    <w:rsid w:val="000E18E3"/>
    <w:rsid w:val="000E1C39"/>
    <w:rsid w:val="000E3559"/>
    <w:rsid w:val="000E4569"/>
    <w:rsid w:val="000E48F6"/>
    <w:rsid w:val="000F445F"/>
    <w:rsid w:val="000F7BB5"/>
    <w:rsid w:val="001051B6"/>
    <w:rsid w:val="001076AF"/>
    <w:rsid w:val="00113240"/>
    <w:rsid w:val="00116211"/>
    <w:rsid w:val="00116E20"/>
    <w:rsid w:val="00120C9F"/>
    <w:rsid w:val="00122638"/>
    <w:rsid w:val="00125AEB"/>
    <w:rsid w:val="001265CF"/>
    <w:rsid w:val="001371F2"/>
    <w:rsid w:val="00152AEF"/>
    <w:rsid w:val="00165959"/>
    <w:rsid w:val="0017024A"/>
    <w:rsid w:val="00173668"/>
    <w:rsid w:val="00181515"/>
    <w:rsid w:val="00183C7F"/>
    <w:rsid w:val="00187C5F"/>
    <w:rsid w:val="0019604C"/>
    <w:rsid w:val="001A017E"/>
    <w:rsid w:val="001A05E8"/>
    <w:rsid w:val="001A1957"/>
    <w:rsid w:val="001A33A7"/>
    <w:rsid w:val="001A3B82"/>
    <w:rsid w:val="001A3E51"/>
    <w:rsid w:val="001A495D"/>
    <w:rsid w:val="001A49C4"/>
    <w:rsid w:val="001A6CF3"/>
    <w:rsid w:val="001B3353"/>
    <w:rsid w:val="001C3F85"/>
    <w:rsid w:val="001D5D07"/>
    <w:rsid w:val="001E3E81"/>
    <w:rsid w:val="001E5E9E"/>
    <w:rsid w:val="001F332D"/>
    <w:rsid w:val="001F4EF9"/>
    <w:rsid w:val="001F5010"/>
    <w:rsid w:val="001F6716"/>
    <w:rsid w:val="00200EAC"/>
    <w:rsid w:val="002026C6"/>
    <w:rsid w:val="002037CC"/>
    <w:rsid w:val="002038CD"/>
    <w:rsid w:val="002040AC"/>
    <w:rsid w:val="002057C8"/>
    <w:rsid w:val="002061F2"/>
    <w:rsid w:val="002069EB"/>
    <w:rsid w:val="0021152F"/>
    <w:rsid w:val="0021431A"/>
    <w:rsid w:val="00216E13"/>
    <w:rsid w:val="00216EAE"/>
    <w:rsid w:val="00220D16"/>
    <w:rsid w:val="0022331C"/>
    <w:rsid w:val="0023198D"/>
    <w:rsid w:val="00232E44"/>
    <w:rsid w:val="00237E76"/>
    <w:rsid w:val="00243729"/>
    <w:rsid w:val="00246BF5"/>
    <w:rsid w:val="00251934"/>
    <w:rsid w:val="00251F75"/>
    <w:rsid w:val="002527EE"/>
    <w:rsid w:val="00254CD6"/>
    <w:rsid w:val="00255923"/>
    <w:rsid w:val="00256EE6"/>
    <w:rsid w:val="00257C2B"/>
    <w:rsid w:val="0026098F"/>
    <w:rsid w:val="002717B2"/>
    <w:rsid w:val="002724E8"/>
    <w:rsid w:val="002807E9"/>
    <w:rsid w:val="00285DAF"/>
    <w:rsid w:val="00287AEE"/>
    <w:rsid w:val="00290C55"/>
    <w:rsid w:val="002913FF"/>
    <w:rsid w:val="00296E7C"/>
    <w:rsid w:val="002A35D9"/>
    <w:rsid w:val="002A56E9"/>
    <w:rsid w:val="002A621E"/>
    <w:rsid w:val="002B2722"/>
    <w:rsid w:val="002B285A"/>
    <w:rsid w:val="002C1F67"/>
    <w:rsid w:val="002C6FE4"/>
    <w:rsid w:val="002C74C4"/>
    <w:rsid w:val="002D1A20"/>
    <w:rsid w:val="002E39B9"/>
    <w:rsid w:val="002E67CB"/>
    <w:rsid w:val="002E745E"/>
    <w:rsid w:val="002F2722"/>
    <w:rsid w:val="002F42E8"/>
    <w:rsid w:val="002F7225"/>
    <w:rsid w:val="002F7B8F"/>
    <w:rsid w:val="00300D69"/>
    <w:rsid w:val="00301085"/>
    <w:rsid w:val="00301413"/>
    <w:rsid w:val="00301503"/>
    <w:rsid w:val="00307F3E"/>
    <w:rsid w:val="003200B6"/>
    <w:rsid w:val="00320B15"/>
    <w:rsid w:val="00327DE5"/>
    <w:rsid w:val="00330D57"/>
    <w:rsid w:val="00332357"/>
    <w:rsid w:val="003331FA"/>
    <w:rsid w:val="003339BF"/>
    <w:rsid w:val="003353D1"/>
    <w:rsid w:val="00340FC6"/>
    <w:rsid w:val="00341D66"/>
    <w:rsid w:val="00341F52"/>
    <w:rsid w:val="00352A71"/>
    <w:rsid w:val="0036095B"/>
    <w:rsid w:val="00363451"/>
    <w:rsid w:val="003670A7"/>
    <w:rsid w:val="003702CC"/>
    <w:rsid w:val="00371ED6"/>
    <w:rsid w:val="00373CD2"/>
    <w:rsid w:val="00374F1A"/>
    <w:rsid w:val="00374FEB"/>
    <w:rsid w:val="00376E4A"/>
    <w:rsid w:val="003819A3"/>
    <w:rsid w:val="0038263B"/>
    <w:rsid w:val="0039300F"/>
    <w:rsid w:val="00395038"/>
    <w:rsid w:val="0039690C"/>
    <w:rsid w:val="00396DD1"/>
    <w:rsid w:val="00397BB7"/>
    <w:rsid w:val="003A0BB3"/>
    <w:rsid w:val="003A1ECB"/>
    <w:rsid w:val="003B5A24"/>
    <w:rsid w:val="003B6AEC"/>
    <w:rsid w:val="003B7983"/>
    <w:rsid w:val="003C1A71"/>
    <w:rsid w:val="003C5390"/>
    <w:rsid w:val="003C6CF3"/>
    <w:rsid w:val="003C70FE"/>
    <w:rsid w:val="003D201B"/>
    <w:rsid w:val="003D2394"/>
    <w:rsid w:val="003D4350"/>
    <w:rsid w:val="003D5324"/>
    <w:rsid w:val="003D5E60"/>
    <w:rsid w:val="003D76B6"/>
    <w:rsid w:val="003E14DB"/>
    <w:rsid w:val="003E1E1A"/>
    <w:rsid w:val="003E3B7E"/>
    <w:rsid w:val="003E5417"/>
    <w:rsid w:val="003F0680"/>
    <w:rsid w:val="003F07C6"/>
    <w:rsid w:val="003F1945"/>
    <w:rsid w:val="004013EB"/>
    <w:rsid w:val="00402763"/>
    <w:rsid w:val="00403A63"/>
    <w:rsid w:val="00403C6E"/>
    <w:rsid w:val="004040DF"/>
    <w:rsid w:val="00420705"/>
    <w:rsid w:val="00420F5F"/>
    <w:rsid w:val="00422E32"/>
    <w:rsid w:val="00424EA6"/>
    <w:rsid w:val="004301D3"/>
    <w:rsid w:val="00431CF3"/>
    <w:rsid w:val="004355F9"/>
    <w:rsid w:val="00435A10"/>
    <w:rsid w:val="00436753"/>
    <w:rsid w:val="004379B4"/>
    <w:rsid w:val="00437B3E"/>
    <w:rsid w:val="00443A00"/>
    <w:rsid w:val="004449CE"/>
    <w:rsid w:val="00445F85"/>
    <w:rsid w:val="004513E6"/>
    <w:rsid w:val="00453C61"/>
    <w:rsid w:val="00462C2D"/>
    <w:rsid w:val="00466894"/>
    <w:rsid w:val="00472B83"/>
    <w:rsid w:val="00473D82"/>
    <w:rsid w:val="004753AE"/>
    <w:rsid w:val="00475D47"/>
    <w:rsid w:val="00475DE9"/>
    <w:rsid w:val="004846DC"/>
    <w:rsid w:val="00492B7A"/>
    <w:rsid w:val="0049536E"/>
    <w:rsid w:val="004A01F7"/>
    <w:rsid w:val="004A078A"/>
    <w:rsid w:val="004A428B"/>
    <w:rsid w:val="004A4F64"/>
    <w:rsid w:val="004A7920"/>
    <w:rsid w:val="004A792E"/>
    <w:rsid w:val="004B0236"/>
    <w:rsid w:val="004B25E8"/>
    <w:rsid w:val="004B6A97"/>
    <w:rsid w:val="004B7092"/>
    <w:rsid w:val="004B76B4"/>
    <w:rsid w:val="004C14D5"/>
    <w:rsid w:val="004C2991"/>
    <w:rsid w:val="004C2E9F"/>
    <w:rsid w:val="004C39DA"/>
    <w:rsid w:val="004C3D65"/>
    <w:rsid w:val="004C46A5"/>
    <w:rsid w:val="004C4B5E"/>
    <w:rsid w:val="004C6FE4"/>
    <w:rsid w:val="004D19DD"/>
    <w:rsid w:val="004D37DD"/>
    <w:rsid w:val="004D437D"/>
    <w:rsid w:val="004D4E4B"/>
    <w:rsid w:val="004D7CC1"/>
    <w:rsid w:val="004E1311"/>
    <w:rsid w:val="004E1EB8"/>
    <w:rsid w:val="004E4131"/>
    <w:rsid w:val="004F5AF1"/>
    <w:rsid w:val="004F6899"/>
    <w:rsid w:val="004F69A5"/>
    <w:rsid w:val="00500322"/>
    <w:rsid w:val="005007CC"/>
    <w:rsid w:val="00501099"/>
    <w:rsid w:val="00501FFC"/>
    <w:rsid w:val="0050268E"/>
    <w:rsid w:val="005063EC"/>
    <w:rsid w:val="00510658"/>
    <w:rsid w:val="005144A4"/>
    <w:rsid w:val="00515F92"/>
    <w:rsid w:val="00522E27"/>
    <w:rsid w:val="00532783"/>
    <w:rsid w:val="00536C86"/>
    <w:rsid w:val="0053735C"/>
    <w:rsid w:val="0054238B"/>
    <w:rsid w:val="005452F0"/>
    <w:rsid w:val="005455EE"/>
    <w:rsid w:val="005465C8"/>
    <w:rsid w:val="00547C1A"/>
    <w:rsid w:val="00550042"/>
    <w:rsid w:val="0055076A"/>
    <w:rsid w:val="00553E6D"/>
    <w:rsid w:val="00555516"/>
    <w:rsid w:val="00562D63"/>
    <w:rsid w:val="0056459E"/>
    <w:rsid w:val="00565878"/>
    <w:rsid w:val="00565C62"/>
    <w:rsid w:val="00570C9A"/>
    <w:rsid w:val="00572E8D"/>
    <w:rsid w:val="0057472B"/>
    <w:rsid w:val="00581299"/>
    <w:rsid w:val="0058220A"/>
    <w:rsid w:val="005822D2"/>
    <w:rsid w:val="005875A8"/>
    <w:rsid w:val="00595D41"/>
    <w:rsid w:val="005A24D1"/>
    <w:rsid w:val="005A7B19"/>
    <w:rsid w:val="005B1106"/>
    <w:rsid w:val="005B4C0B"/>
    <w:rsid w:val="005C27FE"/>
    <w:rsid w:val="005C3759"/>
    <w:rsid w:val="005C65E0"/>
    <w:rsid w:val="005C68A2"/>
    <w:rsid w:val="005D7098"/>
    <w:rsid w:val="005E07C2"/>
    <w:rsid w:val="005E3556"/>
    <w:rsid w:val="005E51C2"/>
    <w:rsid w:val="005E5FB0"/>
    <w:rsid w:val="005E64AD"/>
    <w:rsid w:val="005E67AC"/>
    <w:rsid w:val="005E79D1"/>
    <w:rsid w:val="005F573F"/>
    <w:rsid w:val="005F5B22"/>
    <w:rsid w:val="006003B1"/>
    <w:rsid w:val="00600B66"/>
    <w:rsid w:val="006056DE"/>
    <w:rsid w:val="0062122F"/>
    <w:rsid w:val="006241BD"/>
    <w:rsid w:val="00624908"/>
    <w:rsid w:val="0063272B"/>
    <w:rsid w:val="00641F98"/>
    <w:rsid w:val="00651048"/>
    <w:rsid w:val="006510D8"/>
    <w:rsid w:val="00651AB5"/>
    <w:rsid w:val="00653E53"/>
    <w:rsid w:val="0065561B"/>
    <w:rsid w:val="006558A6"/>
    <w:rsid w:val="00656E01"/>
    <w:rsid w:val="0066415E"/>
    <w:rsid w:val="006672CD"/>
    <w:rsid w:val="0067645C"/>
    <w:rsid w:val="0068016D"/>
    <w:rsid w:val="00690224"/>
    <w:rsid w:val="00690C73"/>
    <w:rsid w:val="006923D9"/>
    <w:rsid w:val="00694140"/>
    <w:rsid w:val="006951F3"/>
    <w:rsid w:val="006967E9"/>
    <w:rsid w:val="006A7B1C"/>
    <w:rsid w:val="006B227F"/>
    <w:rsid w:val="006B6168"/>
    <w:rsid w:val="006C0FDA"/>
    <w:rsid w:val="006C4809"/>
    <w:rsid w:val="006C5B6D"/>
    <w:rsid w:val="006C681E"/>
    <w:rsid w:val="006C6A41"/>
    <w:rsid w:val="006C768E"/>
    <w:rsid w:val="006D75B8"/>
    <w:rsid w:val="006F0101"/>
    <w:rsid w:val="007011FE"/>
    <w:rsid w:val="0070572A"/>
    <w:rsid w:val="00712D97"/>
    <w:rsid w:val="00713531"/>
    <w:rsid w:val="00716A03"/>
    <w:rsid w:val="007241E1"/>
    <w:rsid w:val="007269A8"/>
    <w:rsid w:val="00737B08"/>
    <w:rsid w:val="00737B83"/>
    <w:rsid w:val="0074026C"/>
    <w:rsid w:val="00745F1D"/>
    <w:rsid w:val="007464F1"/>
    <w:rsid w:val="00755A0D"/>
    <w:rsid w:val="00756B26"/>
    <w:rsid w:val="00761736"/>
    <w:rsid w:val="007661FD"/>
    <w:rsid w:val="0076699B"/>
    <w:rsid w:val="00766B21"/>
    <w:rsid w:val="0076703C"/>
    <w:rsid w:val="007701D7"/>
    <w:rsid w:val="007804C9"/>
    <w:rsid w:val="00781D1E"/>
    <w:rsid w:val="00782FA9"/>
    <w:rsid w:val="00790D98"/>
    <w:rsid w:val="007934DB"/>
    <w:rsid w:val="00797650"/>
    <w:rsid w:val="007A17BF"/>
    <w:rsid w:val="007A3F23"/>
    <w:rsid w:val="007A6428"/>
    <w:rsid w:val="007A6FC1"/>
    <w:rsid w:val="007B6F44"/>
    <w:rsid w:val="007C09D8"/>
    <w:rsid w:val="007C1BA6"/>
    <w:rsid w:val="007C331B"/>
    <w:rsid w:val="007D0C38"/>
    <w:rsid w:val="007D4062"/>
    <w:rsid w:val="007D4400"/>
    <w:rsid w:val="007E0E3D"/>
    <w:rsid w:val="007E21E0"/>
    <w:rsid w:val="007E48FF"/>
    <w:rsid w:val="007E54E9"/>
    <w:rsid w:val="007F17D4"/>
    <w:rsid w:val="007F2CF8"/>
    <w:rsid w:val="007F6E20"/>
    <w:rsid w:val="008002CA"/>
    <w:rsid w:val="00800FA1"/>
    <w:rsid w:val="008048A5"/>
    <w:rsid w:val="00811AE1"/>
    <w:rsid w:val="008130C1"/>
    <w:rsid w:val="0081353F"/>
    <w:rsid w:val="0081788F"/>
    <w:rsid w:val="008278BF"/>
    <w:rsid w:val="008313F2"/>
    <w:rsid w:val="00831CFC"/>
    <w:rsid w:val="00835BD3"/>
    <w:rsid w:val="00842FD5"/>
    <w:rsid w:val="008430FC"/>
    <w:rsid w:val="00843845"/>
    <w:rsid w:val="0084711F"/>
    <w:rsid w:val="0085277C"/>
    <w:rsid w:val="008567EE"/>
    <w:rsid w:val="00864D0E"/>
    <w:rsid w:val="00864F3C"/>
    <w:rsid w:val="00865E25"/>
    <w:rsid w:val="0088278B"/>
    <w:rsid w:val="0089062F"/>
    <w:rsid w:val="00890D67"/>
    <w:rsid w:val="00894945"/>
    <w:rsid w:val="00895062"/>
    <w:rsid w:val="008A0347"/>
    <w:rsid w:val="008A5182"/>
    <w:rsid w:val="008A5853"/>
    <w:rsid w:val="008A6401"/>
    <w:rsid w:val="008B4C53"/>
    <w:rsid w:val="008B5266"/>
    <w:rsid w:val="008B60A3"/>
    <w:rsid w:val="008B65C2"/>
    <w:rsid w:val="008C4DB3"/>
    <w:rsid w:val="008C7B03"/>
    <w:rsid w:val="008D06BE"/>
    <w:rsid w:val="008D1A59"/>
    <w:rsid w:val="008D21C9"/>
    <w:rsid w:val="008D25BA"/>
    <w:rsid w:val="008E1111"/>
    <w:rsid w:val="008E214D"/>
    <w:rsid w:val="008E22C8"/>
    <w:rsid w:val="008E5504"/>
    <w:rsid w:val="008E56C3"/>
    <w:rsid w:val="008F0F20"/>
    <w:rsid w:val="008F18CD"/>
    <w:rsid w:val="008F2014"/>
    <w:rsid w:val="008F2FDE"/>
    <w:rsid w:val="008F7A49"/>
    <w:rsid w:val="0091035F"/>
    <w:rsid w:val="009125B3"/>
    <w:rsid w:val="00913AF8"/>
    <w:rsid w:val="0091540E"/>
    <w:rsid w:val="009158CE"/>
    <w:rsid w:val="00920A96"/>
    <w:rsid w:val="00931FB1"/>
    <w:rsid w:val="009404A3"/>
    <w:rsid w:val="00942442"/>
    <w:rsid w:val="009446D6"/>
    <w:rsid w:val="009542F1"/>
    <w:rsid w:val="009543C5"/>
    <w:rsid w:val="00955650"/>
    <w:rsid w:val="00961ACE"/>
    <w:rsid w:val="00962F24"/>
    <w:rsid w:val="0096684F"/>
    <w:rsid w:val="00967658"/>
    <w:rsid w:val="00970C9E"/>
    <w:rsid w:val="00973D0C"/>
    <w:rsid w:val="00973F8D"/>
    <w:rsid w:val="00976D4F"/>
    <w:rsid w:val="009902D6"/>
    <w:rsid w:val="00992D8A"/>
    <w:rsid w:val="00994727"/>
    <w:rsid w:val="009A2238"/>
    <w:rsid w:val="009A2C70"/>
    <w:rsid w:val="009B10F1"/>
    <w:rsid w:val="009B4DA2"/>
    <w:rsid w:val="009B719D"/>
    <w:rsid w:val="009C2CC0"/>
    <w:rsid w:val="009C2DB0"/>
    <w:rsid w:val="009C4950"/>
    <w:rsid w:val="009D303B"/>
    <w:rsid w:val="009D6057"/>
    <w:rsid w:val="009E2B70"/>
    <w:rsid w:val="009E2E50"/>
    <w:rsid w:val="009E3DC4"/>
    <w:rsid w:val="009E408B"/>
    <w:rsid w:val="009F7FC4"/>
    <w:rsid w:val="00A02899"/>
    <w:rsid w:val="00A03EF4"/>
    <w:rsid w:val="00A078C1"/>
    <w:rsid w:val="00A15518"/>
    <w:rsid w:val="00A2032E"/>
    <w:rsid w:val="00A22136"/>
    <w:rsid w:val="00A22B44"/>
    <w:rsid w:val="00A2565F"/>
    <w:rsid w:val="00A264A5"/>
    <w:rsid w:val="00A43990"/>
    <w:rsid w:val="00A51B9E"/>
    <w:rsid w:val="00A57F3F"/>
    <w:rsid w:val="00A62D51"/>
    <w:rsid w:val="00A652FF"/>
    <w:rsid w:val="00A74623"/>
    <w:rsid w:val="00A771A1"/>
    <w:rsid w:val="00A80028"/>
    <w:rsid w:val="00A832C4"/>
    <w:rsid w:val="00A86085"/>
    <w:rsid w:val="00A918DE"/>
    <w:rsid w:val="00A92F6B"/>
    <w:rsid w:val="00A9314B"/>
    <w:rsid w:val="00AA6A0E"/>
    <w:rsid w:val="00AA6C68"/>
    <w:rsid w:val="00AA75C5"/>
    <w:rsid w:val="00AB057A"/>
    <w:rsid w:val="00AB0FF2"/>
    <w:rsid w:val="00AB2291"/>
    <w:rsid w:val="00AB3768"/>
    <w:rsid w:val="00AB6B8D"/>
    <w:rsid w:val="00AC05CE"/>
    <w:rsid w:val="00AC12A1"/>
    <w:rsid w:val="00AC1781"/>
    <w:rsid w:val="00AC5144"/>
    <w:rsid w:val="00AC5974"/>
    <w:rsid w:val="00AD196B"/>
    <w:rsid w:val="00AD1A9B"/>
    <w:rsid w:val="00AE5760"/>
    <w:rsid w:val="00AE6F1C"/>
    <w:rsid w:val="00AE7F40"/>
    <w:rsid w:val="00AF1BE3"/>
    <w:rsid w:val="00AF48E0"/>
    <w:rsid w:val="00B028A0"/>
    <w:rsid w:val="00B066EA"/>
    <w:rsid w:val="00B07A65"/>
    <w:rsid w:val="00B210E2"/>
    <w:rsid w:val="00B232E6"/>
    <w:rsid w:val="00B34BBD"/>
    <w:rsid w:val="00B35A7C"/>
    <w:rsid w:val="00B42871"/>
    <w:rsid w:val="00B512D5"/>
    <w:rsid w:val="00B53D41"/>
    <w:rsid w:val="00B568DB"/>
    <w:rsid w:val="00B7076C"/>
    <w:rsid w:val="00B72573"/>
    <w:rsid w:val="00B737DF"/>
    <w:rsid w:val="00B73973"/>
    <w:rsid w:val="00B73E83"/>
    <w:rsid w:val="00B75F6B"/>
    <w:rsid w:val="00B854A9"/>
    <w:rsid w:val="00B91684"/>
    <w:rsid w:val="00B92E8F"/>
    <w:rsid w:val="00B957BA"/>
    <w:rsid w:val="00BA2618"/>
    <w:rsid w:val="00BA6E89"/>
    <w:rsid w:val="00BA7598"/>
    <w:rsid w:val="00BB153D"/>
    <w:rsid w:val="00BB2AB6"/>
    <w:rsid w:val="00BB378B"/>
    <w:rsid w:val="00BB5C34"/>
    <w:rsid w:val="00BB7AFB"/>
    <w:rsid w:val="00BC0C30"/>
    <w:rsid w:val="00BC23FD"/>
    <w:rsid w:val="00BE051D"/>
    <w:rsid w:val="00BE391C"/>
    <w:rsid w:val="00BF1252"/>
    <w:rsid w:val="00BF3CD1"/>
    <w:rsid w:val="00BF45B5"/>
    <w:rsid w:val="00BF5A13"/>
    <w:rsid w:val="00C02C2F"/>
    <w:rsid w:val="00C14B13"/>
    <w:rsid w:val="00C1596F"/>
    <w:rsid w:val="00C23BE7"/>
    <w:rsid w:val="00C263A2"/>
    <w:rsid w:val="00C273D4"/>
    <w:rsid w:val="00C3360A"/>
    <w:rsid w:val="00C34BC7"/>
    <w:rsid w:val="00C360A4"/>
    <w:rsid w:val="00C36EA6"/>
    <w:rsid w:val="00C37964"/>
    <w:rsid w:val="00C41783"/>
    <w:rsid w:val="00C4379C"/>
    <w:rsid w:val="00C46CB9"/>
    <w:rsid w:val="00C47164"/>
    <w:rsid w:val="00C51F73"/>
    <w:rsid w:val="00C5478B"/>
    <w:rsid w:val="00C62F6F"/>
    <w:rsid w:val="00C70471"/>
    <w:rsid w:val="00C82318"/>
    <w:rsid w:val="00C86440"/>
    <w:rsid w:val="00C8671D"/>
    <w:rsid w:val="00C91C3F"/>
    <w:rsid w:val="00C91EA3"/>
    <w:rsid w:val="00C9217A"/>
    <w:rsid w:val="00C935E7"/>
    <w:rsid w:val="00C96001"/>
    <w:rsid w:val="00CA357E"/>
    <w:rsid w:val="00CA6A29"/>
    <w:rsid w:val="00CB0B2B"/>
    <w:rsid w:val="00CB3C27"/>
    <w:rsid w:val="00CB4EF2"/>
    <w:rsid w:val="00CC0B34"/>
    <w:rsid w:val="00CC1912"/>
    <w:rsid w:val="00CD0A16"/>
    <w:rsid w:val="00CD1BEE"/>
    <w:rsid w:val="00CD5153"/>
    <w:rsid w:val="00CE26AE"/>
    <w:rsid w:val="00CE401C"/>
    <w:rsid w:val="00CE4C27"/>
    <w:rsid w:val="00CE5688"/>
    <w:rsid w:val="00CF3EBA"/>
    <w:rsid w:val="00CF7A76"/>
    <w:rsid w:val="00D01AB9"/>
    <w:rsid w:val="00D03160"/>
    <w:rsid w:val="00D03CE8"/>
    <w:rsid w:val="00D04866"/>
    <w:rsid w:val="00D111B6"/>
    <w:rsid w:val="00D113C1"/>
    <w:rsid w:val="00D13B6F"/>
    <w:rsid w:val="00D16D6D"/>
    <w:rsid w:val="00D17FE9"/>
    <w:rsid w:val="00D22173"/>
    <w:rsid w:val="00D22816"/>
    <w:rsid w:val="00D3439C"/>
    <w:rsid w:val="00D37D13"/>
    <w:rsid w:val="00D40341"/>
    <w:rsid w:val="00D40DF3"/>
    <w:rsid w:val="00D440A6"/>
    <w:rsid w:val="00D47E0B"/>
    <w:rsid w:val="00D547F0"/>
    <w:rsid w:val="00D5645F"/>
    <w:rsid w:val="00D6511B"/>
    <w:rsid w:val="00D65730"/>
    <w:rsid w:val="00D70F04"/>
    <w:rsid w:val="00D759C6"/>
    <w:rsid w:val="00D75D95"/>
    <w:rsid w:val="00D76A2A"/>
    <w:rsid w:val="00D81BFB"/>
    <w:rsid w:val="00D835BE"/>
    <w:rsid w:val="00D836B0"/>
    <w:rsid w:val="00D91B5E"/>
    <w:rsid w:val="00DA3671"/>
    <w:rsid w:val="00DA41A3"/>
    <w:rsid w:val="00DA492F"/>
    <w:rsid w:val="00DA6DC5"/>
    <w:rsid w:val="00DB6555"/>
    <w:rsid w:val="00DC1B26"/>
    <w:rsid w:val="00DD0A3B"/>
    <w:rsid w:val="00DD100F"/>
    <w:rsid w:val="00DD4ABF"/>
    <w:rsid w:val="00DE3351"/>
    <w:rsid w:val="00DF1E7D"/>
    <w:rsid w:val="00E03677"/>
    <w:rsid w:val="00E06421"/>
    <w:rsid w:val="00E064B6"/>
    <w:rsid w:val="00E077A9"/>
    <w:rsid w:val="00E141DC"/>
    <w:rsid w:val="00E17C9F"/>
    <w:rsid w:val="00E2090E"/>
    <w:rsid w:val="00E20CCA"/>
    <w:rsid w:val="00E22CC0"/>
    <w:rsid w:val="00E246DD"/>
    <w:rsid w:val="00E247CF"/>
    <w:rsid w:val="00E35249"/>
    <w:rsid w:val="00E37565"/>
    <w:rsid w:val="00E505BE"/>
    <w:rsid w:val="00E506FE"/>
    <w:rsid w:val="00E51CDC"/>
    <w:rsid w:val="00E523C2"/>
    <w:rsid w:val="00E57BB0"/>
    <w:rsid w:val="00E57FAF"/>
    <w:rsid w:val="00E621D0"/>
    <w:rsid w:val="00E6475C"/>
    <w:rsid w:val="00E65091"/>
    <w:rsid w:val="00E67A1A"/>
    <w:rsid w:val="00E72B5B"/>
    <w:rsid w:val="00E76984"/>
    <w:rsid w:val="00E84CCF"/>
    <w:rsid w:val="00E87C49"/>
    <w:rsid w:val="00E90059"/>
    <w:rsid w:val="00E9492A"/>
    <w:rsid w:val="00E96E42"/>
    <w:rsid w:val="00EA350E"/>
    <w:rsid w:val="00EA76D8"/>
    <w:rsid w:val="00EB1151"/>
    <w:rsid w:val="00EB3263"/>
    <w:rsid w:val="00EB6E4E"/>
    <w:rsid w:val="00EC3875"/>
    <w:rsid w:val="00EC4665"/>
    <w:rsid w:val="00ED0A73"/>
    <w:rsid w:val="00ED57B0"/>
    <w:rsid w:val="00EE2C87"/>
    <w:rsid w:val="00EF1D62"/>
    <w:rsid w:val="00EF20DC"/>
    <w:rsid w:val="00F00ABA"/>
    <w:rsid w:val="00F11986"/>
    <w:rsid w:val="00F12D46"/>
    <w:rsid w:val="00F1524F"/>
    <w:rsid w:val="00F1545F"/>
    <w:rsid w:val="00F223BA"/>
    <w:rsid w:val="00F22E5B"/>
    <w:rsid w:val="00F22E97"/>
    <w:rsid w:val="00F23BB1"/>
    <w:rsid w:val="00F30943"/>
    <w:rsid w:val="00F3392A"/>
    <w:rsid w:val="00F352E1"/>
    <w:rsid w:val="00F364BF"/>
    <w:rsid w:val="00F36C11"/>
    <w:rsid w:val="00F37B26"/>
    <w:rsid w:val="00F410EE"/>
    <w:rsid w:val="00F41400"/>
    <w:rsid w:val="00F42778"/>
    <w:rsid w:val="00F42F52"/>
    <w:rsid w:val="00F4336E"/>
    <w:rsid w:val="00F45BE8"/>
    <w:rsid w:val="00F46A39"/>
    <w:rsid w:val="00F50856"/>
    <w:rsid w:val="00F5449B"/>
    <w:rsid w:val="00F6496D"/>
    <w:rsid w:val="00F709A6"/>
    <w:rsid w:val="00F73BBB"/>
    <w:rsid w:val="00F748D8"/>
    <w:rsid w:val="00F75AA1"/>
    <w:rsid w:val="00F77C60"/>
    <w:rsid w:val="00F816B6"/>
    <w:rsid w:val="00F82684"/>
    <w:rsid w:val="00F8318B"/>
    <w:rsid w:val="00F83A69"/>
    <w:rsid w:val="00F84E9F"/>
    <w:rsid w:val="00F864FC"/>
    <w:rsid w:val="00F963B7"/>
    <w:rsid w:val="00F9775D"/>
    <w:rsid w:val="00FA02A5"/>
    <w:rsid w:val="00FA4897"/>
    <w:rsid w:val="00FA7BF1"/>
    <w:rsid w:val="00FB00FD"/>
    <w:rsid w:val="00FB0380"/>
    <w:rsid w:val="00FB2340"/>
    <w:rsid w:val="00FB351D"/>
    <w:rsid w:val="00FB7816"/>
    <w:rsid w:val="00FC50C9"/>
    <w:rsid w:val="00FC5371"/>
    <w:rsid w:val="00FC7C2D"/>
    <w:rsid w:val="00FD11F8"/>
    <w:rsid w:val="00FD1829"/>
    <w:rsid w:val="00FD3FCE"/>
    <w:rsid w:val="00FD6DE5"/>
    <w:rsid w:val="00FE097F"/>
    <w:rsid w:val="00FE4D47"/>
    <w:rsid w:val="00FE5E9E"/>
    <w:rsid w:val="00FF2E42"/>
    <w:rsid w:val="00FF3E34"/>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8D65293"/>
  <w15:chartTrackingRefBased/>
  <w15:docId w15:val="{3E82D901-8690-4E3E-A805-B1AC62D4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link w:val="FooterChar"/>
    <w:uiPriority w:val="99"/>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paragraph" w:styleId="ListParagraph">
    <w:name w:val="List Paragraph"/>
    <w:basedOn w:val="Normal"/>
    <w:uiPriority w:val="34"/>
    <w:qFormat/>
    <w:rsid w:val="0070572A"/>
    <w:pPr>
      <w:ind w:left="720"/>
    </w:pPr>
  </w:style>
  <w:style w:type="character" w:customStyle="1" w:styleId="FooterChar">
    <w:name w:val="Footer Char"/>
    <w:link w:val="Footer"/>
    <w:uiPriority w:val="99"/>
    <w:rsid w:val="002F2722"/>
    <w:rPr>
      <w:szCs w:val="24"/>
    </w:rPr>
  </w:style>
  <w:style w:type="table" w:styleId="TableGrid">
    <w:name w:val="Table Grid"/>
    <w:basedOn w:val="TableNormal"/>
    <w:rsid w:val="004D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89361">
      <w:bodyDiv w:val="1"/>
      <w:marLeft w:val="30"/>
      <w:marRight w:val="30"/>
      <w:marTop w:val="30"/>
      <w:marBottom w:val="30"/>
      <w:divBdr>
        <w:top w:val="none" w:sz="0" w:space="0" w:color="auto"/>
        <w:left w:val="none" w:sz="0" w:space="0" w:color="auto"/>
        <w:bottom w:val="none" w:sz="0" w:space="0" w:color="auto"/>
        <w:right w:val="none" w:sz="0" w:space="0" w:color="auto"/>
      </w:divBdr>
      <w:divsChild>
        <w:div w:id="1747068909">
          <w:marLeft w:val="0"/>
          <w:marRight w:val="0"/>
          <w:marTop w:val="0"/>
          <w:marBottom w:val="0"/>
          <w:divBdr>
            <w:top w:val="none" w:sz="0" w:space="0" w:color="auto"/>
            <w:left w:val="none" w:sz="0" w:space="0" w:color="auto"/>
            <w:bottom w:val="none" w:sz="0" w:space="0" w:color="auto"/>
            <w:right w:val="none" w:sz="0" w:space="0" w:color="auto"/>
          </w:divBdr>
          <w:divsChild>
            <w:div w:id="976880820">
              <w:marLeft w:val="45"/>
              <w:marRight w:val="45"/>
              <w:marTop w:val="45"/>
              <w:marBottom w:val="45"/>
              <w:divBdr>
                <w:top w:val="none" w:sz="0" w:space="0" w:color="auto"/>
                <w:left w:val="none" w:sz="0" w:space="0" w:color="auto"/>
                <w:bottom w:val="none" w:sz="0" w:space="0" w:color="auto"/>
                <w:right w:val="none" w:sz="0" w:space="0" w:color="auto"/>
              </w:divBdr>
              <w:divsChild>
                <w:div w:id="1589079289">
                  <w:marLeft w:val="0"/>
                  <w:marRight w:val="0"/>
                  <w:marTop w:val="0"/>
                  <w:marBottom w:val="0"/>
                  <w:divBdr>
                    <w:top w:val="none" w:sz="0" w:space="0" w:color="auto"/>
                    <w:left w:val="none" w:sz="0" w:space="0" w:color="auto"/>
                    <w:bottom w:val="none" w:sz="0" w:space="0" w:color="auto"/>
                    <w:right w:val="none" w:sz="0" w:space="0" w:color="auto"/>
                  </w:divBdr>
                  <w:divsChild>
                    <w:div w:id="794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230</IndustryCode>
    <CaseStatus xmlns="dc463f71-b30c-4ab2-9473-d307f9d35888">Closed</CaseStatus>
    <OpenedDate xmlns="dc463f71-b30c-4ab2-9473-d307f9d35888">2015-12-04T08:00:00+00:00</OpenedDate>
    <Date1 xmlns="dc463f71-b30c-4ab2-9473-d307f9d35888">2016-04-25T07:00:00+00:00</Date1>
    <IsDocumentOrder xmlns="dc463f71-b30c-4ab2-9473-d307f9d35888" xsi:nil="true"/>
    <IsHighlyConfidential xmlns="dc463f71-b30c-4ab2-9473-d307f9d35888">false</IsHighlyConfidential>
    <CaseCompanyNames xmlns="dc463f71-b30c-4ab2-9473-d307f9d35888">Maurou, Sani Mahama</CaseCompanyNames>
    <DocketNumber xmlns="dc463f71-b30c-4ab2-9473-d307f9d35888">152296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178D68F92B4A468269E40D4D0CF0A5" ma:contentTypeVersion="119" ma:contentTypeDescription="" ma:contentTypeScope="" ma:versionID="448d80e67ddbfb17f8be929f2bce0b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72D98-BBD5-40C9-86A8-2BABA71F7E9C}"/>
</file>

<file path=customXml/itemProps2.xml><?xml version="1.0" encoding="utf-8"?>
<ds:datastoreItem xmlns:ds="http://schemas.openxmlformats.org/officeDocument/2006/customXml" ds:itemID="{5029B77D-1215-477F-83D2-1E36EF688400}"/>
</file>

<file path=customXml/itemProps3.xml><?xml version="1.0" encoding="utf-8"?>
<ds:datastoreItem xmlns:ds="http://schemas.openxmlformats.org/officeDocument/2006/customXml" ds:itemID="{3A678F14-64E2-45BB-ABF0-DCFEC8E3C303}"/>
</file>

<file path=customXml/itemProps4.xml><?xml version="1.0" encoding="utf-8"?>
<ds:datastoreItem xmlns:ds="http://schemas.openxmlformats.org/officeDocument/2006/customXml" ds:itemID="{D95647D7-D3EC-40D3-84BD-4FA371766574}"/>
</file>

<file path=customXml/itemProps5.xml><?xml version="1.0" encoding="utf-8"?>
<ds:datastoreItem xmlns:ds="http://schemas.openxmlformats.org/officeDocument/2006/customXml" ds:itemID="{4F97A112-5E01-4F22-80D1-B60ADE96BFBD}"/>
</file>

<file path=customXml/itemProps6.xml><?xml version="1.0" encoding="utf-8"?>
<ds:datastoreItem xmlns:ds="http://schemas.openxmlformats.org/officeDocument/2006/customXml" ds:itemID="{22A928CA-1870-47FB-92D6-876892DFE571}"/>
</file>

<file path=docProps/app.xml><?xml version="1.0" encoding="utf-8"?>
<Properties xmlns="http://schemas.openxmlformats.org/officeDocument/2006/extended-properties" xmlns:vt="http://schemas.openxmlformats.org/officeDocument/2006/docPropsVTypes">
  <Template>Normal.dotm</Template>
  <TotalTime>254</TotalTime>
  <Pages>9</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O'Connell</dc:creator>
  <cp:keywords/>
  <dc:description/>
  <cp:lastModifiedBy>DeMarco, Betsy (UTC)</cp:lastModifiedBy>
  <cp:revision>19</cp:revision>
  <cp:lastPrinted>2016-04-25T23:00:00Z</cp:lastPrinted>
  <dcterms:created xsi:type="dcterms:W3CDTF">2016-04-21T18:57:00Z</dcterms:created>
  <dcterms:modified xsi:type="dcterms:W3CDTF">2016-04-25T23:00:00Z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Gross, Krista (UTC)</vt:lpwstr>
  </property>
  <property fmtid="{D5CDD505-2E9C-101B-9397-08002B2CF9AE}" pid="3" name="display_urn:schemas-microsoft-com:office:office#Author">
    <vt:lpwstr>Gross, Krista (UTC)</vt:lpwstr>
  </property>
  <property fmtid="{D5CDD505-2E9C-101B-9397-08002B2CF9AE}" pid="4" name="ContentTypeId">
    <vt:lpwstr>0x0101006E56B4D1795A2E4DB2F0B01679ED314A00EC178D68F92B4A468269E40D4D0CF0A5</vt:lpwstr>
  </property>
  <property fmtid="{D5CDD505-2E9C-101B-9397-08002B2CF9AE}" pid="5" name="_docset_NoMedatataSyncRequired">
    <vt:lpwstr>False</vt:lpwstr>
  </property>
</Properties>
</file>