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09BF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588109C0" w14:textId="0DFAF3E2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7F02CF">
        <w:rPr>
          <w:b/>
          <w:bCs/>
        </w:rPr>
        <w:t>COMMISSION</w:t>
      </w:r>
    </w:p>
    <w:p w14:paraId="588109C1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884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  <w:gridCol w:w="271"/>
        <w:gridCol w:w="4382"/>
      </w:tblGrid>
      <w:tr w:rsidR="00755416" w:rsidRPr="004A535E" w14:paraId="588109D1" w14:textId="77777777" w:rsidTr="00222B0E">
        <w:trPr>
          <w:trHeight w:val="2619"/>
        </w:trPr>
        <w:tc>
          <w:tcPr>
            <w:tcW w:w="41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8109C2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588109C3" w14:textId="77777777" w:rsidR="00755416" w:rsidRPr="004A535E" w:rsidRDefault="00755416">
            <w:pPr>
              <w:pStyle w:val="BodyText"/>
            </w:pPr>
          </w:p>
          <w:p w14:paraId="588109C4" w14:textId="77777777" w:rsidR="00CE212B" w:rsidRDefault="00DF5598" w:rsidP="00CE212B">
            <w:pPr>
              <w:pStyle w:val="BodyText"/>
            </w:pPr>
            <w:r>
              <w:t>CITY OF AUBURN</w:t>
            </w:r>
            <w:r w:rsidR="00CE212B" w:rsidRPr="00DD3311">
              <w:t>,</w:t>
            </w:r>
          </w:p>
          <w:p w14:paraId="588109C5" w14:textId="77777777" w:rsidR="00755416" w:rsidRPr="004A535E" w:rsidRDefault="00755416">
            <w:pPr>
              <w:pStyle w:val="BodyText"/>
            </w:pPr>
          </w:p>
          <w:p w14:paraId="588109C6" w14:textId="77777777" w:rsidR="00755416" w:rsidRPr="004A535E" w:rsidRDefault="00755416">
            <w:pPr>
              <w:pStyle w:val="BodyText"/>
            </w:pPr>
          </w:p>
          <w:p w14:paraId="588109C7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588109C8" w14:textId="77777777" w:rsidR="00755416" w:rsidRPr="004A535E" w:rsidRDefault="00755416">
            <w:pPr>
              <w:pStyle w:val="BodyText"/>
            </w:pPr>
          </w:p>
          <w:p w14:paraId="588109C9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588109CA" w14:textId="77777777" w:rsidR="00755416" w:rsidRPr="004A535E" w:rsidRDefault="00755416">
            <w:pPr>
              <w:pStyle w:val="BodyText"/>
              <w:rPr>
                <w:b/>
                <w:bCs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109CB" w14:textId="77777777" w:rsidR="00DE3FDB" w:rsidRPr="004A535E" w:rsidRDefault="00DE3FDB" w:rsidP="00EE3E61">
            <w:pPr>
              <w:pStyle w:val="BodyText"/>
              <w:jc w:val="center"/>
            </w:pPr>
          </w:p>
        </w:tc>
        <w:tc>
          <w:tcPr>
            <w:tcW w:w="4382" w:type="dxa"/>
            <w:tcBorders>
              <w:left w:val="nil"/>
            </w:tcBorders>
          </w:tcPr>
          <w:p w14:paraId="588109CC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DF5598">
              <w:t>TR-160825</w:t>
            </w:r>
            <w:r w:rsidRPr="004A535E">
              <w:rPr>
                <w:b/>
                <w:bCs/>
              </w:rPr>
              <w:br/>
            </w:r>
          </w:p>
          <w:p w14:paraId="588109CD" w14:textId="77777777" w:rsidR="00755416" w:rsidRPr="004A535E" w:rsidRDefault="00755416">
            <w:r w:rsidRPr="004A535E">
              <w:t xml:space="preserve">ORDER </w:t>
            </w:r>
            <w:r w:rsidR="00DF5598">
              <w:t>01</w:t>
            </w:r>
          </w:p>
          <w:p w14:paraId="588109CE" w14:textId="77777777" w:rsidR="00DE3FDB" w:rsidRDefault="00DE3FDB"/>
          <w:p w14:paraId="588109CF" w14:textId="77777777" w:rsidR="00B70099" w:rsidRPr="004A535E" w:rsidRDefault="00B70099"/>
          <w:p w14:paraId="588109D0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588109D2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88109D3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588109D4" w14:textId="4F5B7C22" w:rsidR="00B70099" w:rsidRPr="00B70099" w:rsidRDefault="00755416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  <w:rPr>
          <w:iCs/>
        </w:rPr>
      </w:pPr>
      <w:r w:rsidRPr="004A535E">
        <w:t>On</w:t>
      </w:r>
      <w:r w:rsidR="00CE212B">
        <w:t xml:space="preserve"> </w:t>
      </w:r>
      <w:r w:rsidR="00DF5598">
        <w:t>July 15, 2015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7F02CF">
        <w:t>Commission</w:t>
      </w:r>
      <w:r w:rsidR="0093606C" w:rsidRPr="004A535E">
        <w:t xml:space="preserve"> (</w:t>
      </w:r>
      <w:r w:rsidR="007F02C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</w:t>
      </w:r>
      <w:r w:rsidR="00DF5598" w:rsidRPr="004A535E">
        <w:t xml:space="preserve">“Notice of </w:t>
      </w:r>
      <w:r w:rsidR="00DF5598">
        <w:t>Available Funds for Rail Safety Projects” from the Grade Crossing Protective Fund (GCPF)</w:t>
      </w:r>
      <w:r w:rsidR="00B70099">
        <w:t xml:space="preserve">. </w:t>
      </w:r>
    </w:p>
    <w:p w14:paraId="588109D5" w14:textId="231DFEBF" w:rsidR="00B70099" w:rsidRPr="00B70099" w:rsidRDefault="00755416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</w:pPr>
      <w:r w:rsidRPr="00B70099">
        <w:rPr>
          <w:iCs/>
        </w:rPr>
        <w:t>On</w:t>
      </w:r>
      <w:r w:rsidR="00826DC9" w:rsidRPr="00B70099">
        <w:rPr>
          <w:iCs/>
        </w:rPr>
        <w:t xml:space="preserve"> </w:t>
      </w:r>
      <w:r w:rsidR="00DF5598">
        <w:rPr>
          <w:iCs/>
        </w:rPr>
        <w:t>June 17, 2016</w:t>
      </w:r>
      <w:r w:rsidRPr="00B70099">
        <w:rPr>
          <w:bCs/>
          <w:iCs/>
        </w:rPr>
        <w:t xml:space="preserve">, </w:t>
      </w:r>
      <w:r w:rsidR="00DF5598">
        <w:t xml:space="preserve">the City of Auburn </w:t>
      </w:r>
      <w:r w:rsidR="00883467" w:rsidRPr="00B70099">
        <w:rPr>
          <w:bCs/>
          <w:iCs/>
        </w:rPr>
        <w:t>(</w:t>
      </w:r>
      <w:r w:rsidR="00DF5598">
        <w:t>City</w:t>
      </w:r>
      <w:r w:rsidR="00883467" w:rsidRPr="00B70099">
        <w:rPr>
          <w:bCs/>
          <w:iCs/>
        </w:rPr>
        <w:t xml:space="preserve"> or </w:t>
      </w:r>
      <w:r w:rsidR="00F267F5" w:rsidRPr="00B70099">
        <w:rPr>
          <w:bCs/>
          <w:iCs/>
        </w:rPr>
        <w:t>the Applicant</w:t>
      </w:r>
      <w:r w:rsidR="00883467" w:rsidRPr="00B70099">
        <w:rPr>
          <w:bCs/>
          <w:iCs/>
        </w:rPr>
        <w:t>)</w:t>
      </w:r>
      <w:r w:rsidR="00BF14D6" w:rsidRPr="00B70099">
        <w:rPr>
          <w:bCs/>
          <w:iCs/>
        </w:rPr>
        <w:t xml:space="preserve"> </w:t>
      </w:r>
      <w:r w:rsidR="0093606C" w:rsidRPr="00B70099">
        <w:rPr>
          <w:iCs/>
        </w:rPr>
        <w:t xml:space="preserve">filed with the </w:t>
      </w:r>
      <w:r w:rsidR="007F02CF">
        <w:rPr>
          <w:iCs/>
        </w:rPr>
        <w:t>Commission</w:t>
      </w:r>
      <w:r w:rsidR="00F36635" w:rsidRPr="00B70099">
        <w:rPr>
          <w:iCs/>
        </w:rPr>
        <w:t xml:space="preserve"> an application</w:t>
      </w:r>
      <w:r w:rsidRPr="00B70099">
        <w:rPr>
          <w:iCs/>
        </w:rPr>
        <w:t xml:space="preserve"> requesting </w:t>
      </w:r>
      <w:r w:rsidR="0093606C" w:rsidRPr="00B70099">
        <w:rPr>
          <w:iCs/>
        </w:rPr>
        <w:t xml:space="preserve">a </w:t>
      </w:r>
      <w:r w:rsidRPr="00B70099">
        <w:rPr>
          <w:iCs/>
        </w:rPr>
        <w:t xml:space="preserve">disbursement </w:t>
      </w:r>
      <w:r w:rsidR="00CC6DBE">
        <w:rPr>
          <w:iCs/>
        </w:rPr>
        <w:t xml:space="preserve">of $8,256.30 </w:t>
      </w:r>
      <w:r w:rsidRPr="00B70099">
        <w:rPr>
          <w:iCs/>
        </w:rPr>
        <w:t xml:space="preserve">from the GCPF to pay for a project related to </w:t>
      </w:r>
      <w:bookmarkStart w:id="1" w:name="OLE_LINK11"/>
      <w:bookmarkStart w:id="2" w:name="OLE_LINK12"/>
      <w:r w:rsidR="00DF5598">
        <w:t>i</w:t>
      </w:r>
      <w:bookmarkStart w:id="3" w:name="OLE_LINK7"/>
      <w:bookmarkStart w:id="4" w:name="OLE_LINK8"/>
      <w:r w:rsidR="00DF5598">
        <w:t>nstalling safety fencing along the City</w:t>
      </w:r>
      <w:r w:rsidR="007F02CF">
        <w:t>’</w:t>
      </w:r>
      <w:r w:rsidR="00DF5598">
        <w:t>s right-of-way to prevent pedestrian trespass over the railroad tracks</w:t>
      </w:r>
      <w:bookmarkEnd w:id="1"/>
      <w:bookmarkEnd w:id="2"/>
      <w:r w:rsidRPr="00B70099">
        <w:rPr>
          <w:iCs/>
        </w:rPr>
        <w:t xml:space="preserve">. </w:t>
      </w:r>
      <w:bookmarkEnd w:id="3"/>
      <w:bookmarkEnd w:id="4"/>
      <w:r w:rsidR="00DF5598">
        <w:rPr>
          <w:iCs/>
        </w:rPr>
        <w:t>The City filed a revised petition on September 30, 2016,</w:t>
      </w:r>
      <w:r w:rsidR="00BF281D">
        <w:rPr>
          <w:iCs/>
        </w:rPr>
        <w:t xml:space="preserve"> </w:t>
      </w:r>
      <w:r w:rsidR="00CC6DBE">
        <w:rPr>
          <w:iCs/>
        </w:rPr>
        <w:t xml:space="preserve">increasing its </w:t>
      </w:r>
      <w:r w:rsidR="00DF5598">
        <w:rPr>
          <w:iCs/>
        </w:rPr>
        <w:t xml:space="preserve">request </w:t>
      </w:r>
      <w:r w:rsidR="00CC6DBE">
        <w:rPr>
          <w:iCs/>
        </w:rPr>
        <w:t xml:space="preserve">for </w:t>
      </w:r>
      <w:r w:rsidR="00DF5598">
        <w:rPr>
          <w:iCs/>
        </w:rPr>
        <w:t xml:space="preserve">funding </w:t>
      </w:r>
      <w:r w:rsidR="00CC6DBE">
        <w:rPr>
          <w:iCs/>
        </w:rPr>
        <w:t>to</w:t>
      </w:r>
      <w:r w:rsidR="00CC6DBE" w:rsidRPr="00B70099">
        <w:rPr>
          <w:iCs/>
        </w:rPr>
        <w:t xml:space="preserve"> </w:t>
      </w:r>
      <w:r w:rsidR="00CC6DBE">
        <w:rPr>
          <w:iCs/>
        </w:rPr>
        <w:t xml:space="preserve">$10,306.14, </w:t>
      </w:r>
      <w:r w:rsidR="008A3F8E">
        <w:rPr>
          <w:iCs/>
        </w:rPr>
        <w:t>to</w:t>
      </w:r>
      <w:r w:rsidR="00CC6DBE">
        <w:rPr>
          <w:iCs/>
        </w:rPr>
        <w:t xml:space="preserve"> include </w:t>
      </w:r>
      <w:r w:rsidR="00DF5598">
        <w:rPr>
          <w:iCs/>
        </w:rPr>
        <w:t xml:space="preserve">additional fencing based on </w:t>
      </w:r>
      <w:r w:rsidR="007F02CF">
        <w:rPr>
          <w:iCs/>
        </w:rPr>
        <w:t>Commission</w:t>
      </w:r>
      <w:r w:rsidR="00DF5598">
        <w:rPr>
          <w:iCs/>
        </w:rPr>
        <w:t xml:space="preserve"> </w:t>
      </w:r>
      <w:r w:rsidR="007F02CF">
        <w:rPr>
          <w:iCs/>
        </w:rPr>
        <w:t>Staff’</w:t>
      </w:r>
      <w:r w:rsidR="00DF5598">
        <w:rPr>
          <w:iCs/>
        </w:rPr>
        <w:t xml:space="preserve">s recommendation. </w:t>
      </w:r>
    </w:p>
    <w:p w14:paraId="588109D6" w14:textId="19AE0786" w:rsidR="00B70099" w:rsidRPr="00B70099" w:rsidRDefault="00DF5598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  <w:rPr>
          <w:iCs/>
        </w:rPr>
      </w:pPr>
      <w:bookmarkStart w:id="5" w:name="OLE_LINK13"/>
      <w:bookmarkStart w:id="6" w:name="OLE_LINK14"/>
      <w:r>
        <w:t>The City</w:t>
      </w:r>
      <w:r w:rsidR="00826DC9">
        <w:t xml:space="preserve"> </w:t>
      </w:r>
      <w:r w:rsidR="00755416" w:rsidRPr="004A535E">
        <w:t xml:space="preserve">seeks to </w:t>
      </w:r>
      <w:r>
        <w:t xml:space="preserve">extend </w:t>
      </w:r>
      <w:r w:rsidR="008A3F8E">
        <w:t>an</w:t>
      </w:r>
      <w:r>
        <w:t xml:space="preserve"> existing fence south </w:t>
      </w:r>
      <w:bookmarkStart w:id="7" w:name="OLE_LINK9"/>
      <w:bookmarkStart w:id="8" w:name="OLE_LINK10"/>
      <w:r>
        <w:t>along B Street NW to the West Main Street crossing</w:t>
      </w:r>
      <w:r w:rsidR="008B54C1">
        <w:t xml:space="preserve">, identified as USDOT </w:t>
      </w:r>
      <w:r w:rsidR="008B54C1" w:rsidRPr="008B54C1">
        <w:t>085655A</w:t>
      </w:r>
      <w:r w:rsidR="00CC6DBE">
        <w:t xml:space="preserve">. </w:t>
      </w:r>
      <w:r>
        <w:t>Additional fencing is also proposed</w:t>
      </w:r>
      <w:r w:rsidR="008B54C1">
        <w:t xml:space="preserve"> on the C</w:t>
      </w:r>
      <w:r>
        <w:t>ity</w:t>
      </w:r>
      <w:r w:rsidR="007F02CF">
        <w:t>’</w:t>
      </w:r>
      <w:r>
        <w:t>s right-of-way on both sides of the railroad tracks at 2</w:t>
      </w:r>
      <w:r w:rsidRPr="00DF5598">
        <w:rPr>
          <w:vertAlign w:val="superscript"/>
        </w:rPr>
        <w:t>nd</w:t>
      </w:r>
      <w:r>
        <w:t xml:space="preserve"> Street NW</w:t>
      </w:r>
      <w:r w:rsidR="008B54C1">
        <w:t>, just north of the West Main Street crossing</w:t>
      </w:r>
      <w:bookmarkEnd w:id="7"/>
      <w:bookmarkEnd w:id="8"/>
      <w:r>
        <w:t xml:space="preserve">. These are areas of significant pedestrian </w:t>
      </w:r>
      <w:r w:rsidR="00356E3A">
        <w:t>trespassing over the tracks</w:t>
      </w:r>
      <w:r>
        <w:t xml:space="preserve"> and there have been four </w:t>
      </w:r>
      <w:r w:rsidR="00356E3A">
        <w:t>pedestrian and train</w:t>
      </w:r>
      <w:r>
        <w:t xml:space="preserve"> incidents since 2007, including three fatalities. BNSF Railway recently added a third mainline track </w:t>
      </w:r>
      <w:r w:rsidR="00356E3A">
        <w:t>which will</w:t>
      </w:r>
      <w:r>
        <w:t xml:space="preserve"> increas</w:t>
      </w:r>
      <w:r w:rsidR="00356E3A">
        <w:t>e</w:t>
      </w:r>
      <w:r>
        <w:t xml:space="preserve"> </w:t>
      </w:r>
      <w:r w:rsidR="008A3F8E">
        <w:t xml:space="preserve">train traffic </w:t>
      </w:r>
      <w:r w:rsidR="00356E3A">
        <w:t>in this area.</w:t>
      </w:r>
      <w:r>
        <w:t xml:space="preserve"> The proposed </w:t>
      </w:r>
      <w:r w:rsidR="008A3F8E">
        <w:t>fencing</w:t>
      </w:r>
      <w:r>
        <w:t xml:space="preserve"> will restrict access to the tracks and channelize pedestrians to the fully signalized West Main Street crossing</w:t>
      </w:r>
      <w:r w:rsidR="00356E3A">
        <w:t>.</w:t>
      </w:r>
      <w:bookmarkEnd w:id="5"/>
      <w:bookmarkEnd w:id="6"/>
      <w:r w:rsidR="00356E3A">
        <w:t xml:space="preserve"> The City will be responsible for </w:t>
      </w:r>
      <w:r w:rsidR="00C20085">
        <w:t>ongoing</w:t>
      </w:r>
      <w:r w:rsidR="00356E3A">
        <w:t xml:space="preserve"> maintenance of the fencing.</w:t>
      </w:r>
    </w:p>
    <w:p w14:paraId="588109D7" w14:textId="56CDACAB" w:rsidR="00B70099" w:rsidRPr="00B70099" w:rsidRDefault="00B305D3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7F02CF">
        <w:t>Commission</w:t>
      </w:r>
      <w:r w:rsidR="0093606C" w:rsidRPr="004A535E">
        <w:t xml:space="preserve"> </w:t>
      </w:r>
      <w:r w:rsidR="007F02CF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C20085">
        <w:t xml:space="preserve">the </w:t>
      </w:r>
      <w:r w:rsidR="00DF5598">
        <w:t>City</w:t>
      </w:r>
      <w:r w:rsidR="00475BEF">
        <w:t xml:space="preserve"> </w:t>
      </w:r>
      <w:r w:rsidR="0093606C" w:rsidRPr="004A535E">
        <w:t xml:space="preserve">exists and that the proposed </w:t>
      </w:r>
      <w:r w:rsidR="008B54C1">
        <w:t>fencing</w:t>
      </w:r>
      <w:r w:rsidR="00475BEF">
        <w:t xml:space="preserve"> </w:t>
      </w:r>
      <w:r w:rsidR="008B54C1" w:rsidRPr="004A535E">
        <w:t>wil</w:t>
      </w:r>
      <w:r w:rsidR="008B54C1">
        <w:t>l deter pedestrian trespass onto the railroad right-of-way and increase public safety</w:t>
      </w:r>
      <w:r w:rsidR="0093606C" w:rsidRPr="004A535E">
        <w:t>.</w:t>
      </w:r>
    </w:p>
    <w:p w14:paraId="588109D8" w14:textId="77777777" w:rsidR="00B70099" w:rsidRDefault="00356E3A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  <w:rPr>
          <w:iCs/>
        </w:rPr>
      </w:pPr>
      <w:r>
        <w:t xml:space="preserve">The </w:t>
      </w:r>
      <w:r w:rsidR="00DF5598">
        <w:t>City</w:t>
      </w:r>
      <w:r w:rsidR="003A22CD" w:rsidRPr="00B70099">
        <w:rPr>
          <w:iCs/>
        </w:rPr>
        <w:t xml:space="preserve"> </w:t>
      </w:r>
      <w:r w:rsidR="00755416" w:rsidRPr="00B70099">
        <w:rPr>
          <w:iCs/>
        </w:rPr>
        <w:t xml:space="preserve">seeks </w:t>
      </w:r>
      <w:r w:rsidR="00DF5598">
        <w:rPr>
          <w:iCs/>
        </w:rPr>
        <w:t>$10,306.14</w:t>
      </w:r>
      <w:r w:rsidR="00755416" w:rsidRPr="00B70099">
        <w:rPr>
          <w:iCs/>
        </w:rPr>
        <w:t xml:space="preserve"> to pay for the cost of the </w:t>
      </w:r>
      <w:r w:rsidR="008B54C1">
        <w:t>fencing</w:t>
      </w:r>
      <w:r w:rsidR="00755416" w:rsidRPr="00B70099">
        <w:rPr>
          <w:iCs/>
        </w:rPr>
        <w:t xml:space="preserve">. There </w:t>
      </w:r>
      <w:r w:rsidR="00F267F5" w:rsidRPr="00B70099">
        <w:rPr>
          <w:iCs/>
        </w:rPr>
        <w:t xml:space="preserve">currently </w:t>
      </w:r>
      <w:r w:rsidR="00755416" w:rsidRPr="00B70099">
        <w:rPr>
          <w:iCs/>
        </w:rPr>
        <w:t>are funds available to pay for the project.</w:t>
      </w:r>
    </w:p>
    <w:p w14:paraId="588109D9" w14:textId="77777777" w:rsidR="00B17B50" w:rsidRPr="00B70099" w:rsidRDefault="008B54C1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  <w:rPr>
          <w:iCs/>
        </w:rPr>
      </w:pPr>
      <w:r>
        <w:rPr>
          <w:iCs/>
        </w:rPr>
        <w:lastRenderedPageBreak/>
        <w:t>The City</w:t>
      </w:r>
      <w:r w:rsidR="00B17B50" w:rsidRPr="00B70099">
        <w:rPr>
          <w:iCs/>
        </w:rPr>
        <w:t xml:space="preserve"> must also meet the following conditions for administering the GCPF grant.</w:t>
      </w:r>
    </w:p>
    <w:p w14:paraId="588109DA" w14:textId="77777777" w:rsidR="00B17B50" w:rsidRPr="001366EC" w:rsidRDefault="00B17B50" w:rsidP="00B70099">
      <w:pPr>
        <w:pStyle w:val="NumberedParagraph"/>
        <w:numPr>
          <w:ilvl w:val="0"/>
          <w:numId w:val="26"/>
        </w:numPr>
        <w:spacing w:line="320" w:lineRule="exact"/>
        <w:ind w:left="450" w:hanging="450"/>
      </w:pPr>
      <w:r w:rsidRPr="001366EC">
        <w:t xml:space="preserve">Expenditure from the Grade Crossing Protective Fund must not exceed </w:t>
      </w:r>
      <w:r w:rsidR="00DF5598">
        <w:rPr>
          <w:iCs/>
        </w:rPr>
        <w:t>$10,306.14</w:t>
      </w:r>
      <w:r w:rsidRPr="001366EC">
        <w:rPr>
          <w:iCs/>
        </w:rPr>
        <w:t>.</w:t>
      </w:r>
    </w:p>
    <w:p w14:paraId="588109DB" w14:textId="77777777" w:rsidR="00B17B50" w:rsidRPr="001366EC" w:rsidRDefault="00B17B50" w:rsidP="00B70099">
      <w:pPr>
        <w:pStyle w:val="NumberedParagraph"/>
        <w:numPr>
          <w:ilvl w:val="0"/>
          <w:numId w:val="26"/>
        </w:numPr>
        <w:spacing w:line="320" w:lineRule="exact"/>
        <w:ind w:left="450" w:hanging="45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588109DC" w14:textId="77777777" w:rsidR="00B17B50" w:rsidRPr="001366EC" w:rsidRDefault="008B54C1" w:rsidP="00B70099">
      <w:pPr>
        <w:pStyle w:val="NumberedParagraph"/>
        <w:numPr>
          <w:ilvl w:val="0"/>
          <w:numId w:val="26"/>
        </w:numPr>
        <w:spacing w:line="320" w:lineRule="exact"/>
        <w:ind w:left="450" w:hanging="450"/>
      </w:pPr>
      <w:r>
        <w:t xml:space="preserve">The </w:t>
      </w:r>
      <w:r w:rsidR="00DF5598">
        <w:t>City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588109DD" w14:textId="0373FAB4" w:rsidR="00B17B50" w:rsidRPr="001366EC" w:rsidRDefault="00B17B50" w:rsidP="00B70099">
      <w:pPr>
        <w:pStyle w:val="NumberedParagraph"/>
        <w:numPr>
          <w:ilvl w:val="0"/>
          <w:numId w:val="26"/>
        </w:numPr>
        <w:spacing w:line="320" w:lineRule="exact"/>
        <w:ind w:left="450" w:hanging="45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7F02C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7F02C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588109DE" w14:textId="3944EADD" w:rsidR="00B17B50" w:rsidRPr="001366EC" w:rsidRDefault="00B17B50" w:rsidP="00B70099">
      <w:pPr>
        <w:pStyle w:val="NumberedParagraph"/>
        <w:numPr>
          <w:ilvl w:val="0"/>
          <w:numId w:val="26"/>
        </w:numPr>
        <w:spacing w:line="320" w:lineRule="exact"/>
        <w:ind w:left="450" w:hanging="450"/>
      </w:pPr>
      <w:r w:rsidRPr="001366EC">
        <w:t xml:space="preserve">The project must be completed and the associated request for reimbursement from the Grade Crossing Protective Fund must be filed with the </w:t>
      </w:r>
      <w:r w:rsidR="007F02CF">
        <w:t>Commission</w:t>
      </w:r>
      <w:r w:rsidRPr="001366EC">
        <w:t xml:space="preserve"> no later than </w:t>
      </w:r>
      <w:r w:rsidR="00DF5598">
        <w:t>May 1, 2017</w:t>
      </w:r>
      <w:r w:rsidRPr="001366EC">
        <w:t>.</w:t>
      </w:r>
    </w:p>
    <w:p w14:paraId="588109DF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588109E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88109E1" w14:textId="387E714F" w:rsidR="00B70099" w:rsidRPr="00B70099" w:rsidRDefault="00755416" w:rsidP="00B70099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hanging="1440"/>
      </w:pPr>
      <w:r w:rsidRPr="004A535E">
        <w:t>(1)</w:t>
      </w:r>
      <w:r w:rsidRPr="004A535E">
        <w:tab/>
        <w:t xml:space="preserve">The Washington Utilities and Transportation </w:t>
      </w:r>
      <w:r w:rsidR="007F02C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0C4B43">
        <w:rPr>
          <w:iCs/>
        </w:rPr>
        <w:t>RCW 81.53.271</w:t>
      </w:r>
      <w:r w:rsidR="003A22CD" w:rsidRPr="00B70099">
        <w:rPr>
          <w:iCs/>
        </w:rPr>
        <w:t xml:space="preserve">; </w:t>
      </w:r>
      <w:r w:rsidR="003A22CD" w:rsidRPr="000C4B43">
        <w:rPr>
          <w:iCs/>
        </w:rPr>
        <w:t>RCW 81.53.281</w:t>
      </w:r>
      <w:r w:rsidRPr="00B70099">
        <w:rPr>
          <w:iCs/>
        </w:rPr>
        <w:t>.</w:t>
      </w:r>
    </w:p>
    <w:p w14:paraId="588109E2" w14:textId="224EB8E6" w:rsidR="00B70099" w:rsidRDefault="00755416" w:rsidP="00B70099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hanging="1440"/>
      </w:pPr>
      <w:r w:rsidRPr="004A535E">
        <w:t>(2)</w:t>
      </w:r>
      <w:r w:rsidRPr="004A535E">
        <w:tab/>
        <w:t xml:space="preserve">The project for which </w:t>
      </w:r>
      <w:r w:rsidR="00DF5598">
        <w:t>City</w:t>
      </w:r>
      <w:r w:rsidR="00883467" w:rsidRPr="00B70099">
        <w:rPr>
          <w:b/>
          <w:bCs/>
          <w:iCs/>
        </w:rPr>
        <w:t xml:space="preserve"> </w:t>
      </w:r>
      <w:r w:rsidR="00883467" w:rsidRPr="00B70099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7F02C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0C4B43">
        <w:t>RCW 81.53.271</w:t>
      </w:r>
      <w:r w:rsidR="00F75BF2" w:rsidRPr="00880608">
        <w:t>,</w:t>
      </w:r>
      <w:r w:rsidRPr="00880608">
        <w:t xml:space="preserve"> </w:t>
      </w:r>
      <w:r w:rsidR="003A22CD" w:rsidRPr="000C4B43">
        <w:rPr>
          <w:iCs/>
        </w:rPr>
        <w:t>RCW 81.53.281</w:t>
      </w:r>
      <w:r w:rsidR="00F75BF2">
        <w:t xml:space="preserve">, and </w:t>
      </w:r>
      <w:r w:rsidR="00F75BF2" w:rsidRPr="000C4B43">
        <w:t>WAC 480-62</w:t>
      </w:r>
      <w:r w:rsidRPr="004A535E">
        <w:t>.</w:t>
      </w:r>
    </w:p>
    <w:p w14:paraId="588109E3" w14:textId="5AF3EB41" w:rsidR="00755416" w:rsidRDefault="00755416" w:rsidP="00B70099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hanging="1440"/>
      </w:pPr>
      <w:r w:rsidRPr="004A535E">
        <w:t>(3)</w:t>
      </w:r>
      <w:r w:rsidRPr="004A535E">
        <w:tab/>
      </w:r>
      <w:r w:rsidR="007F02CF">
        <w:t>Commission</w:t>
      </w:r>
      <w:r w:rsidRPr="004A535E">
        <w:t xml:space="preserve"> </w:t>
      </w:r>
      <w:r w:rsidR="007F02CF">
        <w:t>Staff</w:t>
      </w:r>
      <w:r w:rsidRPr="004A535E">
        <w:t xml:space="preserve"> investigated the request based on the review criteria specified in the </w:t>
      </w:r>
      <w:r w:rsidR="007F02C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="00B70099">
        <w:t xml:space="preserve">. </w:t>
      </w:r>
    </w:p>
    <w:p w14:paraId="588109E4" w14:textId="77777777" w:rsidR="00124A90" w:rsidRPr="003B2C12" w:rsidRDefault="00124A90" w:rsidP="00222B0E">
      <w:pPr>
        <w:pStyle w:val="NumberedParagraph"/>
        <w:numPr>
          <w:ilvl w:val="6"/>
          <w:numId w:val="10"/>
        </w:numPr>
        <w:tabs>
          <w:tab w:val="clear" w:pos="1440"/>
          <w:tab w:val="left" w:pos="1080"/>
        </w:tabs>
        <w:spacing w:line="320" w:lineRule="exact"/>
        <w:ind w:left="1080"/>
      </w:pPr>
      <w:r>
        <w:t xml:space="preserve">Expenditure from the Grade Crossing Protective Fund must not exceed </w:t>
      </w:r>
      <w:r w:rsidR="00DF5598">
        <w:rPr>
          <w:iCs/>
        </w:rPr>
        <w:t>$10,306.14</w:t>
      </w:r>
      <w:r w:rsidR="003B2C12">
        <w:rPr>
          <w:iCs/>
        </w:rPr>
        <w:t>.</w:t>
      </w:r>
    </w:p>
    <w:p w14:paraId="588109E5" w14:textId="77777777" w:rsidR="003B2C12" w:rsidRPr="003B2C12" w:rsidRDefault="003B2C12" w:rsidP="00222B0E">
      <w:pPr>
        <w:pStyle w:val="NumberedParagraph"/>
        <w:numPr>
          <w:ilvl w:val="6"/>
          <w:numId w:val="10"/>
        </w:numPr>
        <w:tabs>
          <w:tab w:val="clear" w:pos="1440"/>
          <w:tab w:val="left" w:pos="1080"/>
        </w:tabs>
        <w:spacing w:line="320" w:lineRule="exact"/>
        <w:ind w:left="1080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588109E6" w14:textId="77777777" w:rsidR="003B2C12" w:rsidRPr="003B2C12" w:rsidRDefault="008B54C1" w:rsidP="00222B0E">
      <w:pPr>
        <w:pStyle w:val="NumberedParagraph"/>
        <w:numPr>
          <w:ilvl w:val="6"/>
          <w:numId w:val="10"/>
        </w:numPr>
        <w:tabs>
          <w:tab w:val="clear" w:pos="1440"/>
          <w:tab w:val="left" w:pos="1080"/>
        </w:tabs>
        <w:spacing w:line="320" w:lineRule="exact"/>
        <w:ind w:left="1080"/>
      </w:pPr>
      <w:r>
        <w:t xml:space="preserve">The </w:t>
      </w:r>
      <w:r w:rsidR="00DF5598">
        <w:t>City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588109E7" w14:textId="20D66545" w:rsidR="003B2C12" w:rsidRPr="003B2C12" w:rsidRDefault="003B2C12" w:rsidP="00222B0E">
      <w:pPr>
        <w:pStyle w:val="NumberedParagraph"/>
        <w:numPr>
          <w:ilvl w:val="6"/>
          <w:numId w:val="10"/>
        </w:numPr>
        <w:tabs>
          <w:tab w:val="clear" w:pos="1440"/>
          <w:tab w:val="left" w:pos="1080"/>
        </w:tabs>
        <w:spacing w:line="320" w:lineRule="exact"/>
        <w:ind w:left="1080"/>
      </w:pPr>
      <w:r>
        <w:rPr>
          <w:bCs/>
          <w:iCs/>
        </w:rPr>
        <w:lastRenderedPageBreak/>
        <w:t xml:space="preserve">Payment will be made upon presentation of claim for reimbursement and verification by </w:t>
      </w:r>
      <w:r w:rsidR="007F02CF">
        <w:rPr>
          <w:bCs/>
          <w:iCs/>
        </w:rPr>
        <w:t>Commission</w:t>
      </w:r>
      <w:r>
        <w:rPr>
          <w:bCs/>
          <w:iCs/>
        </w:rPr>
        <w:t xml:space="preserve"> </w:t>
      </w:r>
      <w:r w:rsidR="007F02C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588109E8" w14:textId="4D270F89" w:rsidR="003B2C12" w:rsidRDefault="003B2C12" w:rsidP="00222B0E">
      <w:pPr>
        <w:pStyle w:val="NumberedParagraph"/>
        <w:numPr>
          <w:ilvl w:val="6"/>
          <w:numId w:val="10"/>
        </w:numPr>
        <w:tabs>
          <w:tab w:val="clear" w:pos="1440"/>
          <w:tab w:val="left" w:pos="1080"/>
        </w:tabs>
        <w:spacing w:line="320" w:lineRule="exact"/>
        <w:ind w:left="1080"/>
      </w:pPr>
      <w:r>
        <w:t xml:space="preserve">The project must be completed and the associated request for reimbursement from the Grade Crossing Protective Fund must be filed with the </w:t>
      </w:r>
      <w:r w:rsidR="007F02CF">
        <w:t>Commission</w:t>
      </w:r>
      <w:r>
        <w:t xml:space="preserve"> no later than</w:t>
      </w:r>
      <w:r w:rsidR="00E2571F">
        <w:t xml:space="preserve"> </w:t>
      </w:r>
      <w:r w:rsidR="00DF5598">
        <w:t>May 1, 2017</w:t>
      </w:r>
      <w:r>
        <w:t>.</w:t>
      </w:r>
    </w:p>
    <w:p w14:paraId="588109E9" w14:textId="03D8A853" w:rsidR="00B70099" w:rsidRDefault="00755416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hanging="144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7F02C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DF5598">
        <w:t>October 27, 2016</w:t>
      </w:r>
      <w:r w:rsidR="003A22CD">
        <w:t>.</w:t>
      </w:r>
    </w:p>
    <w:p w14:paraId="588109EA" w14:textId="7F299654" w:rsidR="00755416" w:rsidRPr="004A535E" w:rsidRDefault="00755416" w:rsidP="006B4296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hanging="144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8B54C1">
        <w:t xml:space="preserve">the </w:t>
      </w:r>
      <w:r w:rsidR="00DF5598">
        <w:t>City</w:t>
      </w:r>
      <w:r w:rsidR="007F02CF">
        <w:rPr>
          <w:bCs/>
          <w:iCs/>
        </w:rPr>
        <w:t>’</w:t>
      </w:r>
      <w:r w:rsidR="004D476F" w:rsidRPr="00B70099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DF5598">
        <w:rPr>
          <w:iCs/>
        </w:rPr>
        <w:t>June 17, 2016</w:t>
      </w:r>
      <w:r w:rsidRPr="004A535E">
        <w:t xml:space="preserve">, </w:t>
      </w:r>
      <w:r w:rsidR="008B54C1">
        <w:t xml:space="preserve">and the revised application filed on September 30, 2016, </w:t>
      </w:r>
      <w:r w:rsidRPr="004A535E">
        <w:t xml:space="preserve">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7F02CF">
        <w:t>Commission</w:t>
      </w:r>
      <w:r w:rsidRPr="004A535E">
        <w:t xml:space="preserve"> grants the request for disbursement of funds.</w:t>
      </w:r>
    </w:p>
    <w:p w14:paraId="588109E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588109EC" w14:textId="36C055B6" w:rsidR="00755416" w:rsidRPr="004D476F" w:rsidRDefault="00755416" w:rsidP="00160663">
      <w:pPr>
        <w:pStyle w:val="NumberedParagraph"/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7F02C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588109ED" w14:textId="1B786536" w:rsidR="00755416" w:rsidRPr="004A535E" w:rsidRDefault="008B54C1" w:rsidP="00F35981">
      <w:pPr>
        <w:pStyle w:val="NumberedParagraph"/>
        <w:numPr>
          <w:ilvl w:val="0"/>
          <w:numId w:val="27"/>
        </w:numPr>
        <w:tabs>
          <w:tab w:val="left" w:pos="0"/>
        </w:tabs>
        <w:spacing w:line="320" w:lineRule="exact"/>
        <w:ind w:left="0" w:hanging="720"/>
      </w:pPr>
      <w:r>
        <w:t>The City of Auburn</w:t>
      </w:r>
      <w:r w:rsidR="007F02CF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>
        <w:t>fencing in Auburn</w:t>
      </w:r>
      <w:r w:rsidR="004C78AB">
        <w:t xml:space="preserve">, Washington, </w:t>
      </w:r>
      <w:r>
        <w:t>along B Street NW near the West Main Street crossing and on the City</w:t>
      </w:r>
      <w:r w:rsidR="007F02CF">
        <w:t>’</w:t>
      </w:r>
      <w:r>
        <w:t>s right-of-way on both sides of the railroad tracks at 2</w:t>
      </w:r>
      <w:r w:rsidRPr="00DF5598">
        <w:rPr>
          <w:vertAlign w:val="superscript"/>
        </w:rPr>
        <w:t>nd</w:t>
      </w:r>
      <w:r>
        <w:t xml:space="preserve"> Street NW</w:t>
      </w:r>
      <w:r w:rsidR="004A535E" w:rsidRPr="004A535E">
        <w:t>,</w:t>
      </w:r>
      <w:r w:rsidR="00755416" w:rsidRPr="004A535E">
        <w:t xml:space="preserve"> is granted, subje</w:t>
      </w:r>
      <w:r w:rsidR="00F35981">
        <w:t>ct to the following conditions:</w:t>
      </w:r>
      <w:r w:rsidR="00755416" w:rsidRPr="004A535E">
        <w:t xml:space="preserve"> </w:t>
      </w:r>
    </w:p>
    <w:p w14:paraId="588109EE" w14:textId="77777777" w:rsidR="00755416" w:rsidRPr="004A535E" w:rsidRDefault="00755416" w:rsidP="00F35981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DF5598">
        <w:rPr>
          <w:iCs/>
        </w:rPr>
        <w:t>$10,306.14</w:t>
      </w:r>
      <w:r w:rsidRPr="004A535E">
        <w:t>.</w:t>
      </w:r>
    </w:p>
    <w:p w14:paraId="588109EF" w14:textId="77777777" w:rsidR="00755416" w:rsidRPr="004A535E" w:rsidRDefault="00755416" w:rsidP="00F35981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588109F0" w14:textId="77777777" w:rsidR="00001295" w:rsidRDefault="00755416" w:rsidP="00F35981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588109F1" w14:textId="77777777" w:rsidR="00001295" w:rsidRDefault="00001295" w:rsidP="00F35981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588109F2" w14:textId="77777777" w:rsidR="00755416" w:rsidRPr="004A535E" w:rsidRDefault="008B54C1" w:rsidP="00F35981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The City of Auburn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588109F3" w14:textId="51316A8F" w:rsidR="00755416" w:rsidRPr="004A535E" w:rsidRDefault="00755416" w:rsidP="00F35981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7F02CF">
        <w:t>Commission</w:t>
      </w:r>
      <w:r w:rsidR="004A535E" w:rsidRPr="004A535E">
        <w:t xml:space="preserve"> </w:t>
      </w:r>
      <w:r w:rsidR="007F02CF">
        <w:t>Staff</w:t>
      </w:r>
      <w:r w:rsidRPr="004A535E">
        <w:t xml:space="preserve"> that the work has been satisfactorily completed.</w:t>
      </w:r>
    </w:p>
    <w:p w14:paraId="588109F4" w14:textId="77777777" w:rsidR="00755416" w:rsidRPr="004A535E" w:rsidRDefault="00755416" w:rsidP="00F35981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588109F5" w14:textId="5EFA9342" w:rsidR="00755416" w:rsidRPr="00B97955" w:rsidRDefault="00755416" w:rsidP="00F35981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7F02CF">
        <w:t>Commission</w:t>
      </w:r>
      <w:r w:rsidRPr="004A535E">
        <w:t xml:space="preserve"> no later than</w:t>
      </w:r>
      <w:r w:rsidR="003B2C12">
        <w:t xml:space="preserve"> </w:t>
      </w:r>
      <w:r w:rsidR="00DF5598">
        <w:t>May 1, 2017</w:t>
      </w:r>
      <w:r w:rsidR="00F35981">
        <w:t xml:space="preserve">. </w:t>
      </w:r>
    </w:p>
    <w:p w14:paraId="588109F6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8109F7" w14:textId="14B50A14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lastRenderedPageBreak/>
        <w:t xml:space="preserve">The </w:t>
      </w:r>
      <w:r w:rsidR="007F02CF">
        <w:t>Commission</w:t>
      </w:r>
      <w:r>
        <w:t>ers, having determined this Order to be consistent with the public interest, directed the Secretary to enter this Order.</w:t>
      </w:r>
    </w:p>
    <w:p w14:paraId="588109F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88109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DF5598">
        <w:t>October 27, 2016</w:t>
      </w:r>
      <w:r w:rsidRPr="00B97955">
        <w:rPr>
          <w:iCs/>
        </w:rPr>
        <w:t>.</w:t>
      </w:r>
    </w:p>
    <w:p w14:paraId="588109F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88109FB" w14:textId="25D2830F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7F02CF">
        <w:rPr>
          <w:iCs/>
        </w:rPr>
        <w:t>COMMISSION</w:t>
      </w:r>
    </w:p>
    <w:p w14:paraId="588109FC" w14:textId="77777777" w:rsidR="00F35981" w:rsidRPr="00F35981" w:rsidRDefault="00F35981" w:rsidP="00F35981">
      <w:pPr>
        <w:spacing w:line="320" w:lineRule="exact"/>
        <w:rPr>
          <w:iCs/>
          <w:lang w:bidi="en-US"/>
        </w:rPr>
      </w:pPr>
    </w:p>
    <w:p w14:paraId="588109FD" w14:textId="77777777" w:rsidR="00F35981" w:rsidRPr="00F35981" w:rsidRDefault="00F35981" w:rsidP="00F35981">
      <w:pPr>
        <w:spacing w:line="320" w:lineRule="exact"/>
        <w:rPr>
          <w:iCs/>
          <w:lang w:bidi="en-US"/>
        </w:rPr>
      </w:pPr>
    </w:p>
    <w:p w14:paraId="588109FE" w14:textId="77777777" w:rsidR="00F35981" w:rsidRPr="00F35981" w:rsidRDefault="00F35981" w:rsidP="00F35981">
      <w:pPr>
        <w:spacing w:line="320" w:lineRule="exact"/>
        <w:rPr>
          <w:iCs/>
          <w:lang w:bidi="en-US"/>
        </w:rPr>
      </w:pPr>
    </w:p>
    <w:p w14:paraId="588109FF" w14:textId="77777777" w:rsidR="00F35981" w:rsidRPr="00F35981" w:rsidRDefault="00F35981" w:rsidP="00F35981">
      <w:pPr>
        <w:spacing w:line="320" w:lineRule="exact"/>
        <w:ind w:left="2160"/>
        <w:rPr>
          <w:lang w:bidi="en-US"/>
        </w:rPr>
        <w:sectPr w:rsidR="00F35981" w:rsidRPr="00F35981" w:rsidSect="006B42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 w:rsidRPr="00F35981">
        <w:rPr>
          <w:lang w:bidi="en-US"/>
        </w:rPr>
        <w:t>STEVEN V. KING, Executive Director and Secretary</w:t>
      </w:r>
    </w:p>
    <w:p w14:paraId="58810A00" w14:textId="77777777" w:rsidR="00F35981" w:rsidRPr="00F35981" w:rsidRDefault="00F35981" w:rsidP="00F35981">
      <w:pPr>
        <w:spacing w:line="320" w:lineRule="exact"/>
        <w:ind w:left="2160"/>
        <w:rPr>
          <w:lang w:bidi="en-US"/>
        </w:rPr>
      </w:pPr>
    </w:p>
    <w:p w14:paraId="58810A01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F34A07"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0A04" w14:textId="77777777" w:rsidR="00A7646E" w:rsidRDefault="00A7646E">
      <w:r>
        <w:separator/>
      </w:r>
    </w:p>
  </w:endnote>
  <w:endnote w:type="continuationSeparator" w:id="0">
    <w:p w14:paraId="58810A05" w14:textId="77777777" w:rsidR="00A7646E" w:rsidRDefault="00A7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011F" w14:textId="77777777" w:rsidR="00580902" w:rsidRDefault="005809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609F" w14:textId="77777777" w:rsidR="00580902" w:rsidRDefault="005809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CABE" w14:textId="77777777" w:rsidR="00580902" w:rsidRDefault="00580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10A02" w14:textId="77777777" w:rsidR="00A7646E" w:rsidRDefault="00A7646E">
      <w:r>
        <w:separator/>
      </w:r>
    </w:p>
  </w:footnote>
  <w:footnote w:type="continuationSeparator" w:id="0">
    <w:p w14:paraId="58810A03" w14:textId="77777777" w:rsidR="00A7646E" w:rsidRDefault="00A7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2771" w14:textId="77777777" w:rsidR="00580902" w:rsidRDefault="005809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10A07" w14:textId="77777777" w:rsidR="00F35981" w:rsidRPr="0012725E" w:rsidRDefault="00F35981" w:rsidP="006B4296">
    <w:pPr>
      <w:pStyle w:val="Header"/>
      <w:tabs>
        <w:tab w:val="left" w:pos="7000"/>
      </w:tabs>
      <w:rPr>
        <w:rStyle w:val="PageNumber"/>
        <w:b/>
        <w:sz w:val="20"/>
      </w:rPr>
    </w:pPr>
    <w:r w:rsidRPr="0012725E">
      <w:rPr>
        <w:b/>
        <w:sz w:val="20"/>
      </w:rPr>
      <w:t>DOCKET TR-</w:t>
    </w:r>
    <w:r w:rsidR="008B54C1">
      <w:rPr>
        <w:b/>
        <w:sz w:val="20"/>
      </w:rPr>
      <w:t>160825</w:t>
    </w:r>
    <w:r w:rsidRPr="0012725E">
      <w:rPr>
        <w:b/>
        <w:sz w:val="20"/>
      </w:rPr>
      <w:tab/>
    </w:r>
    <w:r>
      <w:rPr>
        <w:b/>
        <w:sz w:val="20"/>
      </w:rPr>
      <w:tab/>
    </w:r>
    <w:r w:rsidRPr="0012725E">
      <w:rPr>
        <w:b/>
        <w:sz w:val="20"/>
      </w:rPr>
      <w:t xml:space="preserve">PAGE </w:t>
    </w:r>
    <w:r w:rsidRPr="0012725E">
      <w:rPr>
        <w:b/>
        <w:sz w:val="20"/>
      </w:rPr>
      <w:fldChar w:fldCharType="begin"/>
    </w:r>
    <w:r w:rsidRPr="0012725E">
      <w:rPr>
        <w:b/>
        <w:sz w:val="20"/>
      </w:rPr>
      <w:instrText xml:space="preserve"> PAGE   \* MERGEFORMAT </w:instrText>
    </w:r>
    <w:r w:rsidRPr="0012725E">
      <w:rPr>
        <w:b/>
        <w:sz w:val="20"/>
      </w:rPr>
      <w:fldChar w:fldCharType="separate"/>
    </w:r>
    <w:r w:rsidR="00476BD8">
      <w:rPr>
        <w:b/>
        <w:noProof/>
        <w:sz w:val="20"/>
      </w:rPr>
      <w:t>2</w:t>
    </w:r>
    <w:r w:rsidRPr="0012725E">
      <w:rPr>
        <w:b/>
        <w:sz w:val="20"/>
      </w:rPr>
      <w:fldChar w:fldCharType="end"/>
    </w:r>
  </w:p>
  <w:p w14:paraId="58810A08" w14:textId="77777777" w:rsidR="00F35981" w:rsidRPr="0012725E" w:rsidRDefault="00F35981" w:rsidP="006B4296">
    <w:pPr>
      <w:pStyle w:val="Header"/>
      <w:rPr>
        <w:rStyle w:val="PageNumber"/>
        <w:b/>
        <w:sz w:val="20"/>
        <w:szCs w:val="20"/>
      </w:rPr>
    </w:pPr>
    <w:r w:rsidRPr="0012725E">
      <w:rPr>
        <w:rStyle w:val="PageNumber"/>
        <w:b/>
        <w:sz w:val="20"/>
      </w:rPr>
      <w:t xml:space="preserve">ORDER </w:t>
    </w:r>
    <w:r w:rsidR="008B54C1">
      <w:rPr>
        <w:b/>
        <w:sz w:val="20"/>
      </w:rPr>
      <w:t>01</w:t>
    </w:r>
  </w:p>
  <w:p w14:paraId="58810A09" w14:textId="77777777" w:rsidR="00F35981" w:rsidRPr="00B95E1C" w:rsidRDefault="00F35981" w:rsidP="006B4296">
    <w:pPr>
      <w:pStyle w:val="Header"/>
      <w:tabs>
        <w:tab w:val="left" w:pos="7000"/>
      </w:tabs>
      <w:rPr>
        <w:rStyle w:val="PageNumber"/>
        <w:sz w:val="20"/>
      </w:rPr>
    </w:pPr>
    <w:r w:rsidRPr="00B95E1C">
      <w:rPr>
        <w:rStyle w:val="PageNumber"/>
        <w:sz w:val="20"/>
      </w:rPr>
      <w:t xml:space="preserve"> </w:t>
    </w:r>
  </w:p>
  <w:p w14:paraId="58810A0A" w14:textId="77777777" w:rsidR="00F35981" w:rsidRPr="00B95E1C" w:rsidRDefault="00F35981">
    <w:pPr>
      <w:pStyle w:val="Header"/>
      <w:rPr>
        <w:rStyle w:val="PageNumber"/>
        <w:b/>
        <w:sz w:val="20"/>
      </w:rPr>
    </w:pPr>
  </w:p>
  <w:p w14:paraId="58810A0B" w14:textId="77777777" w:rsidR="00F35981" w:rsidRPr="00B95E1C" w:rsidRDefault="00F35981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21B8" w14:textId="77777777" w:rsidR="00580902" w:rsidRDefault="00580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64204C"/>
    <w:multiLevelType w:val="multilevel"/>
    <w:tmpl w:val="E3585CA8"/>
    <w:lvl w:ilvl="0">
      <w:start w:val="1"/>
      <w:numFmt w:val="decimal"/>
      <w:lvlText w:val="%1.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23274174"/>
    <w:multiLevelType w:val="hybridMultilevel"/>
    <w:tmpl w:val="76006304"/>
    <w:lvl w:ilvl="0" w:tplc="0D864F8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 w15:restartNumberingAfterBreak="0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23"/>
  </w:num>
  <w:num w:numId="5">
    <w:abstractNumId w:val="5"/>
  </w:num>
  <w:num w:numId="6">
    <w:abstractNumId w:val="18"/>
  </w:num>
  <w:num w:numId="7">
    <w:abstractNumId w:val="9"/>
  </w:num>
  <w:num w:numId="8">
    <w:abstractNumId w:val="22"/>
  </w:num>
  <w:num w:numId="9">
    <w:abstractNumId w:val="13"/>
  </w:num>
  <w:num w:numId="10">
    <w:abstractNumId w:val="6"/>
  </w:num>
  <w:num w:numId="11">
    <w:abstractNumId w:val="17"/>
  </w:num>
  <w:num w:numId="12">
    <w:abstractNumId w:val="6"/>
  </w:num>
  <w:num w:numId="13">
    <w:abstractNumId w:val="19"/>
  </w:num>
  <w:num w:numId="14">
    <w:abstractNumId w:val="24"/>
  </w:num>
  <w:num w:numId="15">
    <w:abstractNumId w:val="7"/>
  </w:num>
  <w:num w:numId="16">
    <w:abstractNumId w:val="14"/>
  </w:num>
  <w:num w:numId="17">
    <w:abstractNumId w:val="4"/>
  </w:num>
  <w:num w:numId="18">
    <w:abstractNumId w:val="12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21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90"/>
    <w:rsid w:val="00001295"/>
    <w:rsid w:val="000517A3"/>
    <w:rsid w:val="00064144"/>
    <w:rsid w:val="0006644A"/>
    <w:rsid w:val="000A3B4B"/>
    <w:rsid w:val="000C0968"/>
    <w:rsid w:val="000C4966"/>
    <w:rsid w:val="000C4B43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D5910"/>
    <w:rsid w:val="001E5614"/>
    <w:rsid w:val="001E6E37"/>
    <w:rsid w:val="002013B9"/>
    <w:rsid w:val="0021335E"/>
    <w:rsid w:val="002151C2"/>
    <w:rsid w:val="00222B0E"/>
    <w:rsid w:val="00242690"/>
    <w:rsid w:val="00267FAB"/>
    <w:rsid w:val="002805D3"/>
    <w:rsid w:val="002839D2"/>
    <w:rsid w:val="002939BE"/>
    <w:rsid w:val="002E2315"/>
    <w:rsid w:val="002E4BDD"/>
    <w:rsid w:val="002F0C73"/>
    <w:rsid w:val="00325F6A"/>
    <w:rsid w:val="00354DC5"/>
    <w:rsid w:val="00356E3A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51316"/>
    <w:rsid w:val="00475BEF"/>
    <w:rsid w:val="00476BD8"/>
    <w:rsid w:val="00484C26"/>
    <w:rsid w:val="004A535E"/>
    <w:rsid w:val="004C78AB"/>
    <w:rsid w:val="004D476F"/>
    <w:rsid w:val="004E580C"/>
    <w:rsid w:val="004F41BC"/>
    <w:rsid w:val="00536397"/>
    <w:rsid w:val="00580902"/>
    <w:rsid w:val="005846B0"/>
    <w:rsid w:val="005918D2"/>
    <w:rsid w:val="00591A5C"/>
    <w:rsid w:val="005A088A"/>
    <w:rsid w:val="005A56F3"/>
    <w:rsid w:val="005F391B"/>
    <w:rsid w:val="00600888"/>
    <w:rsid w:val="0060234B"/>
    <w:rsid w:val="00615EB0"/>
    <w:rsid w:val="0062184C"/>
    <w:rsid w:val="00656926"/>
    <w:rsid w:val="00677E09"/>
    <w:rsid w:val="0068196A"/>
    <w:rsid w:val="006B4296"/>
    <w:rsid w:val="006F755E"/>
    <w:rsid w:val="00755416"/>
    <w:rsid w:val="00785CBC"/>
    <w:rsid w:val="00785DAF"/>
    <w:rsid w:val="007A0666"/>
    <w:rsid w:val="007C18E9"/>
    <w:rsid w:val="007D3201"/>
    <w:rsid w:val="007E061F"/>
    <w:rsid w:val="007E3307"/>
    <w:rsid w:val="007F02CF"/>
    <w:rsid w:val="00800858"/>
    <w:rsid w:val="008042E9"/>
    <w:rsid w:val="00826DC9"/>
    <w:rsid w:val="00841AEB"/>
    <w:rsid w:val="008639BD"/>
    <w:rsid w:val="00880608"/>
    <w:rsid w:val="00883467"/>
    <w:rsid w:val="008A3F8E"/>
    <w:rsid w:val="008A6407"/>
    <w:rsid w:val="008B2156"/>
    <w:rsid w:val="008B54C1"/>
    <w:rsid w:val="008C3590"/>
    <w:rsid w:val="008E01A0"/>
    <w:rsid w:val="008E3DDB"/>
    <w:rsid w:val="008F10E3"/>
    <w:rsid w:val="008F5D61"/>
    <w:rsid w:val="009007A4"/>
    <w:rsid w:val="00902B48"/>
    <w:rsid w:val="0093606C"/>
    <w:rsid w:val="00962547"/>
    <w:rsid w:val="009802F8"/>
    <w:rsid w:val="009A176F"/>
    <w:rsid w:val="009D0633"/>
    <w:rsid w:val="009D36DF"/>
    <w:rsid w:val="009D42A4"/>
    <w:rsid w:val="009E7C5F"/>
    <w:rsid w:val="00A35289"/>
    <w:rsid w:val="00A7646E"/>
    <w:rsid w:val="00AC3EC9"/>
    <w:rsid w:val="00AF1EFB"/>
    <w:rsid w:val="00B035E3"/>
    <w:rsid w:val="00B043DE"/>
    <w:rsid w:val="00B17B50"/>
    <w:rsid w:val="00B305D3"/>
    <w:rsid w:val="00B45FBE"/>
    <w:rsid w:val="00B5510A"/>
    <w:rsid w:val="00B70099"/>
    <w:rsid w:val="00B76974"/>
    <w:rsid w:val="00B83200"/>
    <w:rsid w:val="00B97955"/>
    <w:rsid w:val="00BA03CE"/>
    <w:rsid w:val="00BD2585"/>
    <w:rsid w:val="00BE1110"/>
    <w:rsid w:val="00BF14D6"/>
    <w:rsid w:val="00BF281D"/>
    <w:rsid w:val="00C17183"/>
    <w:rsid w:val="00C20085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C6DBE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598"/>
    <w:rsid w:val="00DF5ECF"/>
    <w:rsid w:val="00E141BA"/>
    <w:rsid w:val="00E2571F"/>
    <w:rsid w:val="00E738C6"/>
    <w:rsid w:val="00E9138C"/>
    <w:rsid w:val="00ED0375"/>
    <w:rsid w:val="00ED62C2"/>
    <w:rsid w:val="00EE3E61"/>
    <w:rsid w:val="00F267F5"/>
    <w:rsid w:val="00F32471"/>
    <w:rsid w:val="00F32B11"/>
    <w:rsid w:val="00F34A07"/>
    <w:rsid w:val="00F35981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8810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2016-06-17T07:00:00+00:00</OpenedDate>
    <Date1 xmlns="dc463f71-b30c-4ab2-9473-d307f9d35888">2016-10-27T07:00:00+00:00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Auburn</CaseCompanyNames>
    <DocketNumber xmlns="dc463f71-b30c-4ab2-9473-d307f9d35888">160825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1BD532ACFE0A419A13547666163238" ma:contentTypeVersion="104" ma:contentTypeDescription="" ma:contentTypeScope="" ma:versionID="51472c8bc7a5c38990b2c52978547a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97C95-09BF-416A-84C9-96AD79FA1D4D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751276d0-61bc-4dad-b75c-21dfd12630ad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108F46F6-B98C-48D9-824E-8EB7BC87E26A"/>
  </ds:schemaRefs>
</ds:datastoreItem>
</file>

<file path=customXml/itemProps2.xml><?xml version="1.0" encoding="utf-8"?>
<ds:datastoreItem xmlns:ds="http://schemas.openxmlformats.org/officeDocument/2006/customXml" ds:itemID="{AEE61F33-A8B8-4DC4-9AD4-EB9941AA8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067AD-602E-41F5-876A-9C865BE68CF5}"/>
</file>

<file path=customXml/itemProps4.xml><?xml version="1.0" encoding="utf-8"?>
<ds:datastoreItem xmlns:ds="http://schemas.openxmlformats.org/officeDocument/2006/customXml" ds:itemID="{A7648CC0-C01F-441D-96DA-24239DABB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2016-10-26T23:11:00Z</dcterms:created>
  <dcterms:modified xsi:type="dcterms:W3CDTF">2016-10-26T23:11:00Z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0x0101006E56B4D1795A2E4DB2F0B01679ED314A00771BD532ACFE0A419A13547666163238</vt:lpwstr>
  </property>
  <property fmtid="{D5CDD505-2E9C-101B-9397-08002B2CF9AE}" pid="3" name="_docset_NoMedatataSyncRequired">
    <vt:lpwstr>False</vt:lpwstr>
  </property>
</Properties>
</file>