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tbl>
      <w:tblPr>
        <w:tblW w:w="9918" w:type="dxa"/>
        <w:tblLook w:val="04A0"/>
      </w:tblPr>
      <w:tblGrid>
        <w:gridCol w:w="5238"/>
        <w:gridCol w:w="360"/>
        <w:gridCol w:w="4320"/>
      </w:tblGrid>
      <w:tr w:rsidR="003D2170" w:rsidRPr="00F5458D" w:rsidTr="009E21B4">
        <w:tc>
          <w:tcPr>
            <w:tcW w:w="5238" w:type="dxa"/>
            <w:tcBorders>
              <w:bottom w:val="single" w:sz="4" w:space="0" w:color="auto"/>
            </w:tcBorders>
          </w:tcPr>
          <w:p w:rsidR="003D2170" w:rsidRDefault="003D2170" w:rsidP="003D2170">
            <w:pPr>
              <w:ind w:right="-270"/>
              <w:rPr>
                <w:sz w:val="23"/>
                <w:szCs w:val="23"/>
              </w:rPr>
            </w:pPr>
          </w:p>
          <w:p w:rsidR="00FA2F78" w:rsidRDefault="00FA2F78" w:rsidP="003D2170">
            <w:pPr>
              <w:ind w:right="-270"/>
              <w:rPr>
                <w:sz w:val="23"/>
                <w:szCs w:val="23"/>
              </w:rPr>
            </w:pPr>
          </w:p>
          <w:p w:rsidR="003D2170" w:rsidRDefault="003D2170" w:rsidP="003D2170">
            <w:pPr>
              <w:ind w:right="-270"/>
              <w:rPr>
                <w:sz w:val="23"/>
                <w:szCs w:val="23"/>
              </w:rPr>
            </w:pPr>
            <w:r>
              <w:rPr>
                <w:sz w:val="23"/>
                <w:szCs w:val="23"/>
              </w:rPr>
              <w:t xml:space="preserve">In </w:t>
            </w:r>
            <w:r w:rsidR="00D31533">
              <w:rPr>
                <w:sz w:val="23"/>
                <w:szCs w:val="23"/>
              </w:rPr>
              <w:t>t</w:t>
            </w:r>
            <w:r>
              <w:rPr>
                <w:sz w:val="23"/>
                <w:szCs w:val="23"/>
              </w:rPr>
              <w:t xml:space="preserve">he Matter </w:t>
            </w:r>
            <w:r w:rsidR="00D31533">
              <w:rPr>
                <w:sz w:val="23"/>
                <w:szCs w:val="23"/>
              </w:rPr>
              <w:t>of the Petition o</w:t>
            </w:r>
            <w:r>
              <w:rPr>
                <w:sz w:val="23"/>
                <w:szCs w:val="23"/>
              </w:rPr>
              <w:t>f</w:t>
            </w:r>
          </w:p>
          <w:p w:rsidR="003D2170" w:rsidRDefault="003D2170" w:rsidP="003D2170">
            <w:pPr>
              <w:ind w:right="-270"/>
              <w:rPr>
                <w:sz w:val="23"/>
                <w:szCs w:val="23"/>
              </w:rPr>
            </w:pPr>
          </w:p>
          <w:p w:rsidR="003D2170" w:rsidRDefault="00DF74F5" w:rsidP="003D2170">
            <w:pPr>
              <w:ind w:right="-270"/>
              <w:rPr>
                <w:sz w:val="23"/>
                <w:szCs w:val="23"/>
              </w:rPr>
            </w:pPr>
            <w:r>
              <w:rPr>
                <w:sz w:val="23"/>
                <w:szCs w:val="23"/>
              </w:rPr>
              <w:t>Avista Corporation, d/b/a</w:t>
            </w:r>
            <w:r w:rsidR="003D2170" w:rsidRPr="00F5458D">
              <w:rPr>
                <w:sz w:val="23"/>
                <w:szCs w:val="23"/>
              </w:rPr>
              <w:t xml:space="preserve"> Avista Utilities</w:t>
            </w:r>
            <w:r w:rsidR="003D2170">
              <w:rPr>
                <w:sz w:val="23"/>
                <w:szCs w:val="23"/>
              </w:rPr>
              <w:t xml:space="preserve"> </w:t>
            </w:r>
          </w:p>
          <w:p w:rsidR="003D2170" w:rsidRDefault="003D2170" w:rsidP="003D2170">
            <w:pPr>
              <w:ind w:right="-270"/>
              <w:rPr>
                <w:sz w:val="23"/>
                <w:szCs w:val="23"/>
              </w:rPr>
            </w:pPr>
          </w:p>
          <w:p w:rsidR="00E27AD3" w:rsidRDefault="003D2170" w:rsidP="00E27AD3">
            <w:pPr>
              <w:ind w:right="-270"/>
            </w:pPr>
            <w:r>
              <w:rPr>
                <w:sz w:val="23"/>
                <w:szCs w:val="23"/>
              </w:rPr>
              <w:t xml:space="preserve">For an Order </w:t>
            </w:r>
            <w:r w:rsidR="00CA6EEE">
              <w:rPr>
                <w:sz w:val="23"/>
                <w:szCs w:val="23"/>
              </w:rPr>
              <w:t>A</w:t>
            </w:r>
            <w:r w:rsidR="00D31533">
              <w:rPr>
                <w:sz w:val="23"/>
                <w:szCs w:val="23"/>
              </w:rPr>
              <w:t>uthorizing</w:t>
            </w:r>
            <w:r w:rsidR="003F79B6">
              <w:rPr>
                <w:sz w:val="23"/>
                <w:szCs w:val="23"/>
              </w:rPr>
              <w:t xml:space="preserve"> </w:t>
            </w:r>
            <w:r w:rsidR="00E27AD3">
              <w:rPr>
                <w:sz w:val="23"/>
                <w:szCs w:val="23"/>
              </w:rPr>
              <w:t xml:space="preserve">Deferred </w:t>
            </w:r>
            <w:r w:rsidR="005727A1">
              <w:rPr>
                <w:sz w:val="23"/>
                <w:szCs w:val="23"/>
              </w:rPr>
              <w:t xml:space="preserve">Accounting Treatment </w:t>
            </w:r>
            <w:r w:rsidR="00492331">
              <w:rPr>
                <w:sz w:val="23"/>
                <w:szCs w:val="23"/>
              </w:rPr>
              <w:t xml:space="preserve">related </w:t>
            </w:r>
            <w:r w:rsidR="00E27AD3">
              <w:rPr>
                <w:sz w:val="23"/>
                <w:szCs w:val="23"/>
              </w:rPr>
              <w:t>to</w:t>
            </w:r>
            <w:r w:rsidR="00E27AD3">
              <w:t xml:space="preserve"> the Undepreciated Net Book </w:t>
            </w:r>
          </w:p>
          <w:p w:rsidR="004850A5" w:rsidRPr="00FE2D3F" w:rsidRDefault="00E27AD3" w:rsidP="009F7689">
            <w:pPr>
              <w:ind w:right="-270"/>
              <w:rPr>
                <w:sz w:val="23"/>
                <w:szCs w:val="23"/>
              </w:rPr>
            </w:pPr>
            <w:r>
              <w:t xml:space="preserve">Value of the Company’s Existing Electric Meters </w:t>
            </w:r>
          </w:p>
        </w:tc>
        <w:tc>
          <w:tcPr>
            <w:tcW w:w="36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r w:rsidRPr="00F5458D">
              <w:t>)</w:t>
            </w:r>
          </w:p>
          <w:p w:rsidR="009C1B5C" w:rsidRDefault="003D2170" w:rsidP="00C85D02">
            <w:pPr>
              <w:ind w:right="-270"/>
            </w:pPr>
            <w:r w:rsidRPr="00F5458D">
              <w:t>)</w:t>
            </w:r>
            <w:r w:rsidRPr="00F5458D">
              <w:br/>
              <w:t>)</w:t>
            </w:r>
            <w:r w:rsidRPr="00F5458D">
              <w:br/>
              <w:t>)</w:t>
            </w:r>
            <w:r w:rsidRPr="00F5458D">
              <w:br/>
              <w:t>)</w:t>
            </w:r>
            <w:r w:rsidRPr="00F5458D">
              <w:br/>
              <w:t>)</w:t>
            </w:r>
            <w:r w:rsidRPr="00F5458D">
              <w:br/>
              <w:t>)</w:t>
            </w:r>
          </w:p>
          <w:p w:rsidR="000B3027" w:rsidRPr="00F5458D" w:rsidRDefault="000B3027" w:rsidP="00734E06">
            <w:pPr>
              <w:ind w:right="-270"/>
            </w:pPr>
            <w:r w:rsidRPr="00F5458D">
              <w:t xml:space="preserve">) </w:t>
            </w:r>
          </w:p>
        </w:tc>
        <w:tc>
          <w:tcPr>
            <w:tcW w:w="4320" w:type="dxa"/>
          </w:tcPr>
          <w:p w:rsidR="003D2170" w:rsidRPr="00F5458D" w:rsidRDefault="003D2170" w:rsidP="003D2170">
            <w:pPr>
              <w:ind w:right="-270"/>
            </w:pPr>
          </w:p>
          <w:p w:rsidR="003D2170" w:rsidRPr="00F5458D" w:rsidRDefault="003D2170" w:rsidP="003D2170">
            <w:pPr>
              <w:ind w:right="-270"/>
            </w:pPr>
          </w:p>
          <w:p w:rsidR="003D2170" w:rsidRPr="00F5458D" w:rsidRDefault="003D2170" w:rsidP="003D2170">
            <w:pPr>
              <w:ind w:right="-270"/>
            </w:pPr>
          </w:p>
          <w:p w:rsidR="003D2170" w:rsidRDefault="003E09B6" w:rsidP="003D2170">
            <w:pPr>
              <w:ind w:right="-270"/>
            </w:pPr>
            <w:r>
              <w:t>Docket No. U</w:t>
            </w:r>
            <w:r w:rsidR="005727A1">
              <w:t>E</w:t>
            </w:r>
            <w:r>
              <w:t>-1</w:t>
            </w:r>
            <w:r w:rsidR="005727A1">
              <w:t>6</w:t>
            </w:r>
            <w:r>
              <w:t>_____</w:t>
            </w:r>
          </w:p>
          <w:p w:rsidR="003E09B6" w:rsidRDefault="003E09B6" w:rsidP="003D2170">
            <w:pPr>
              <w:ind w:right="-270"/>
            </w:pPr>
          </w:p>
          <w:p w:rsidR="00C461E0" w:rsidRDefault="003D2170" w:rsidP="003D2170">
            <w:pPr>
              <w:ind w:right="-270"/>
            </w:pPr>
            <w:r>
              <w:t xml:space="preserve">PETITION OF AVISTA </w:t>
            </w:r>
          </w:p>
          <w:p w:rsidR="003D2170" w:rsidRDefault="003D2170" w:rsidP="003D2170">
            <w:pPr>
              <w:ind w:right="-270"/>
            </w:pPr>
            <w:r>
              <w:t>CORPORATION</w:t>
            </w:r>
          </w:p>
          <w:p w:rsidR="00C461E0" w:rsidRPr="00F5458D" w:rsidRDefault="00C461E0" w:rsidP="003D2170">
            <w:pPr>
              <w:ind w:right="-270"/>
            </w:pPr>
          </w:p>
        </w:tc>
      </w:tr>
    </w:tbl>
    <w:p w:rsidR="003D2170" w:rsidRDefault="003D2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A2F78" w:rsidRDefault="00FA2F78" w:rsidP="00FA2F78"/>
    <w:p w:rsidR="003D2170" w:rsidRPr="000204B9" w:rsidRDefault="003D2170" w:rsidP="001D2866">
      <w:pPr>
        <w:pStyle w:val="Heading1"/>
        <w:spacing w:line="480" w:lineRule="auto"/>
        <w:jc w:val="center"/>
        <w:rPr>
          <w:u w:val="none"/>
        </w:rPr>
      </w:pPr>
      <w:r w:rsidRPr="000204B9">
        <w:rPr>
          <w:u w:val="none"/>
        </w:rPr>
        <w:t xml:space="preserve">I.  </w:t>
      </w:r>
      <w:r w:rsidR="00D31533" w:rsidRPr="000204B9">
        <w:rPr>
          <w:u w:val="none"/>
        </w:rPr>
        <w:t>INTRODUCTION</w:t>
      </w:r>
    </w:p>
    <w:p w:rsidR="000204B9" w:rsidRPr="00D64EA0" w:rsidRDefault="005A3125" w:rsidP="001D2866">
      <w:pPr>
        <w:pStyle w:val="Header"/>
        <w:numPr>
          <w:ilvl w:val="0"/>
          <w:numId w:val="13"/>
        </w:numPr>
        <w:tabs>
          <w:tab w:val="clear" w:pos="240"/>
          <w:tab w:val="left" w:pos="720"/>
        </w:tabs>
        <w:autoSpaceDE w:val="0"/>
        <w:autoSpaceDN w:val="0"/>
        <w:adjustRightInd w:val="0"/>
        <w:spacing w:line="480" w:lineRule="auto"/>
        <w:jc w:val="both"/>
        <w:rPr>
          <w:bCs/>
        </w:rPr>
      </w:pPr>
      <w:r>
        <w:t xml:space="preserve">    </w:t>
      </w:r>
      <w:r w:rsidR="006B69F1">
        <w:t xml:space="preserve"> </w:t>
      </w:r>
      <w:r w:rsidR="00FF7C4F">
        <w:t xml:space="preserve">  </w:t>
      </w:r>
      <w:r w:rsidR="00D31533">
        <w:t>In accordance with WAC 480-</w:t>
      </w:r>
      <w:r w:rsidR="005727A1">
        <w:t>100</w:t>
      </w:r>
      <w:r w:rsidR="00D31533">
        <w:t>-</w:t>
      </w:r>
      <w:r w:rsidR="009D4E33">
        <w:t>20</w:t>
      </w:r>
      <w:r w:rsidR="00D31533">
        <w:t>3(</w:t>
      </w:r>
      <w:r w:rsidR="009D4E33">
        <w:t>3</w:t>
      </w:r>
      <w:r w:rsidR="00D31533">
        <w:t xml:space="preserve">), </w:t>
      </w:r>
      <w:r w:rsidR="00D31533" w:rsidRPr="00D64EA0">
        <w:rPr>
          <w:bCs/>
        </w:rPr>
        <w:t>Avista Corporation, doing business as Avista Utilities (</w:t>
      </w:r>
      <w:r w:rsidR="00C461E0" w:rsidRPr="00D64EA0">
        <w:rPr>
          <w:bCs/>
        </w:rPr>
        <w:t>"</w:t>
      </w:r>
      <w:r w:rsidR="00D31533" w:rsidRPr="00D64EA0">
        <w:rPr>
          <w:bCs/>
        </w:rPr>
        <w:t>Avista</w:t>
      </w:r>
      <w:r w:rsidR="00C461E0" w:rsidRPr="00D64EA0">
        <w:rPr>
          <w:bCs/>
        </w:rPr>
        <w:t>"</w:t>
      </w:r>
      <w:r w:rsidR="00D31533" w:rsidRPr="00D64EA0">
        <w:rPr>
          <w:bCs/>
        </w:rPr>
        <w:t xml:space="preserve"> or </w:t>
      </w:r>
      <w:r w:rsidR="00C461E0" w:rsidRPr="00D64EA0">
        <w:rPr>
          <w:bCs/>
        </w:rPr>
        <w:t>"</w:t>
      </w:r>
      <w:r w:rsidR="00D31533" w:rsidRPr="00D64EA0">
        <w:rPr>
          <w:bCs/>
        </w:rPr>
        <w:t>Company</w:t>
      </w:r>
      <w:r w:rsidR="00C461E0" w:rsidRPr="00D64EA0">
        <w:rPr>
          <w:bCs/>
        </w:rPr>
        <w:t>"</w:t>
      </w:r>
      <w:r w:rsidR="00D31533" w:rsidRPr="00D64EA0">
        <w:rPr>
          <w:bCs/>
        </w:rPr>
        <w:t xml:space="preserve">), at 1411 East Mission Avenue, Spokane, Washington, hereby petitions the Commission for an </w:t>
      </w:r>
      <w:r w:rsidR="00455552">
        <w:rPr>
          <w:bCs/>
        </w:rPr>
        <w:t>O</w:t>
      </w:r>
      <w:r w:rsidR="00D31533" w:rsidRPr="00D64EA0">
        <w:rPr>
          <w:bCs/>
        </w:rPr>
        <w:t>rder</w:t>
      </w:r>
      <w:r w:rsidR="005727A1">
        <w:rPr>
          <w:bCs/>
        </w:rPr>
        <w:t xml:space="preserve"> </w:t>
      </w:r>
      <w:r w:rsidR="00D31533" w:rsidRPr="00D64EA0">
        <w:rPr>
          <w:bCs/>
        </w:rPr>
        <w:t>authoriz</w:t>
      </w:r>
      <w:r w:rsidR="00374836" w:rsidRPr="00D64EA0">
        <w:rPr>
          <w:bCs/>
        </w:rPr>
        <w:t>ing</w:t>
      </w:r>
      <w:r w:rsidR="00D31533" w:rsidRPr="00D64EA0">
        <w:rPr>
          <w:bCs/>
        </w:rPr>
        <w:t xml:space="preserve"> the </w:t>
      </w:r>
      <w:r w:rsidR="00E27AD3">
        <w:rPr>
          <w:bCs/>
        </w:rPr>
        <w:t xml:space="preserve">deferred </w:t>
      </w:r>
      <w:r w:rsidR="005727A1">
        <w:rPr>
          <w:bCs/>
        </w:rPr>
        <w:t xml:space="preserve">accounting treatment detailed in this Petition related to the undepreciated net book value of the Company’s existing electric meters.  </w:t>
      </w:r>
    </w:p>
    <w:p w:rsidR="00FD6B81" w:rsidRDefault="001D2866" w:rsidP="00FD6B81">
      <w:pPr>
        <w:pStyle w:val="Header"/>
        <w:numPr>
          <w:ilvl w:val="0"/>
          <w:numId w:val="13"/>
        </w:numPr>
        <w:tabs>
          <w:tab w:val="clear" w:pos="240"/>
          <w:tab w:val="left" w:pos="720"/>
        </w:tabs>
        <w:autoSpaceDE w:val="0"/>
        <w:autoSpaceDN w:val="0"/>
        <w:adjustRightInd w:val="0"/>
        <w:spacing w:line="480" w:lineRule="auto"/>
        <w:jc w:val="both"/>
      </w:pPr>
      <w:r>
        <w:t xml:space="preserve">       </w:t>
      </w:r>
      <w:r w:rsidR="005727A1" w:rsidRPr="009F7689">
        <w:rPr>
          <w:bCs/>
        </w:rPr>
        <w:t>Avista is a utility that provides service to approximately 370,000 electric customers and 232,000 natural gas customers in a 26,000 square-mile area in eastern Washington and northern Idaho.  Avista Utilities also serves approximately 98,000 natural gas customers in Oregon.  The largest community served by Avista is Spokane, Washington, which is the location of its main office.</w:t>
      </w:r>
      <w:r w:rsidR="005727A1">
        <w:t xml:space="preserve">  Please direct all correspondence related to this Petition as follows:</w:t>
      </w:r>
    </w:p>
    <w:p w:rsidR="005727A1" w:rsidRDefault="005727A1" w:rsidP="005727A1">
      <w:pPr>
        <w:tabs>
          <w:tab w:val="left" w:pos="5400"/>
        </w:tabs>
        <w:ind w:left="720" w:hanging="720"/>
        <w:jc w:val="both"/>
      </w:pPr>
      <w:r>
        <w:tab/>
        <w:t>David J. Meyer, Esq.</w:t>
      </w:r>
      <w:r>
        <w:tab/>
      </w:r>
      <w:r w:rsidR="001D2866">
        <w:t>Kelly Norwood</w:t>
      </w:r>
    </w:p>
    <w:p w:rsidR="005727A1" w:rsidRDefault="005727A1" w:rsidP="005727A1">
      <w:pPr>
        <w:tabs>
          <w:tab w:val="left" w:pos="720"/>
          <w:tab w:val="left" w:pos="5400"/>
        </w:tabs>
        <w:ind w:left="720" w:hanging="720"/>
        <w:jc w:val="both"/>
      </w:pPr>
      <w:r>
        <w:tab/>
        <w:t>Vice President and Chief Counsel for</w:t>
      </w:r>
      <w:r>
        <w:tab/>
      </w:r>
      <w:r w:rsidR="001D2866">
        <w:t>Vice President</w:t>
      </w:r>
    </w:p>
    <w:p w:rsidR="005727A1" w:rsidRDefault="005727A1" w:rsidP="005727A1">
      <w:pPr>
        <w:tabs>
          <w:tab w:val="left" w:pos="720"/>
          <w:tab w:val="left" w:pos="5400"/>
        </w:tabs>
        <w:ind w:left="720" w:hanging="720"/>
        <w:jc w:val="both"/>
      </w:pPr>
      <w:r>
        <w:tab/>
        <w:t>Regulatory &amp; Governmental Affairs</w:t>
      </w:r>
      <w:r>
        <w:tab/>
        <w:t>State and Federal Regulation</w:t>
      </w:r>
    </w:p>
    <w:p w:rsidR="005727A1" w:rsidRPr="00821551" w:rsidRDefault="005727A1" w:rsidP="005727A1">
      <w:pPr>
        <w:tabs>
          <w:tab w:val="left" w:pos="720"/>
          <w:tab w:val="left" w:pos="5400"/>
        </w:tabs>
        <w:ind w:left="720" w:hanging="720"/>
        <w:jc w:val="both"/>
        <w:rPr>
          <w:lang w:val="fr-FR"/>
        </w:rPr>
      </w:pPr>
      <w:r>
        <w:tab/>
      </w:r>
      <w:r w:rsidRPr="00051163">
        <w:rPr>
          <w:lang w:val="fr-FR"/>
        </w:rPr>
        <w:t>Avista Corp.</w:t>
      </w:r>
      <w:r w:rsidRPr="00051163">
        <w:rPr>
          <w:lang w:val="fr-FR"/>
        </w:rPr>
        <w:tab/>
        <w:t>Avista Corp.</w:t>
      </w:r>
    </w:p>
    <w:p w:rsidR="005727A1" w:rsidRPr="00821551" w:rsidRDefault="005727A1" w:rsidP="005727A1">
      <w:pPr>
        <w:tabs>
          <w:tab w:val="left" w:pos="720"/>
          <w:tab w:val="left" w:pos="5400"/>
        </w:tabs>
        <w:ind w:left="720" w:hanging="720"/>
        <w:jc w:val="both"/>
        <w:rPr>
          <w:lang w:val="fr-FR"/>
        </w:rPr>
      </w:pPr>
      <w:r w:rsidRPr="00051163">
        <w:rPr>
          <w:lang w:val="fr-FR"/>
        </w:rPr>
        <w:tab/>
        <w:t>P. O. Box 3727</w:t>
      </w:r>
      <w:r w:rsidRPr="00051163">
        <w:rPr>
          <w:lang w:val="fr-FR"/>
        </w:rPr>
        <w:tab/>
        <w:t>P. O. Box 3727</w:t>
      </w:r>
    </w:p>
    <w:p w:rsidR="005727A1" w:rsidRPr="00821551" w:rsidRDefault="005727A1" w:rsidP="005727A1">
      <w:pPr>
        <w:tabs>
          <w:tab w:val="left" w:pos="720"/>
          <w:tab w:val="left" w:pos="5400"/>
        </w:tabs>
        <w:ind w:left="720" w:hanging="720"/>
        <w:jc w:val="both"/>
        <w:rPr>
          <w:lang w:val="fr-FR"/>
        </w:rPr>
      </w:pPr>
      <w:r w:rsidRPr="00051163">
        <w:rPr>
          <w:lang w:val="fr-FR"/>
        </w:rPr>
        <w:tab/>
        <w:t>1411 E. Mission Avenue, MSC 13</w:t>
      </w:r>
      <w:r w:rsidRPr="00051163">
        <w:rPr>
          <w:lang w:val="fr-FR"/>
        </w:rPr>
        <w:tab/>
        <w:t xml:space="preserve">1411 E. Mission Avenue, MSC </w:t>
      </w:r>
      <w:r>
        <w:rPr>
          <w:lang w:val="fr-FR"/>
        </w:rPr>
        <w:t>27</w:t>
      </w:r>
    </w:p>
    <w:p w:rsidR="005727A1" w:rsidRDefault="005727A1" w:rsidP="005727A1">
      <w:pPr>
        <w:tabs>
          <w:tab w:val="left" w:pos="720"/>
          <w:tab w:val="left" w:pos="5400"/>
        </w:tabs>
        <w:ind w:left="720" w:hanging="720"/>
        <w:jc w:val="both"/>
      </w:pPr>
      <w:r w:rsidRPr="00051163">
        <w:rPr>
          <w:lang w:val="fr-FR"/>
        </w:rPr>
        <w:tab/>
      </w:r>
      <w:r>
        <w:t>Spokane, Washington 99220-3727</w:t>
      </w:r>
      <w:r>
        <w:tab/>
        <w:t>Spokane, Washington 99220-3727</w:t>
      </w:r>
    </w:p>
    <w:p w:rsidR="005727A1" w:rsidRDefault="005727A1" w:rsidP="005727A1">
      <w:pPr>
        <w:tabs>
          <w:tab w:val="left" w:pos="-1440"/>
          <w:tab w:val="left" w:pos="720"/>
          <w:tab w:val="left" w:pos="5400"/>
        </w:tabs>
        <w:ind w:left="720" w:hanging="720"/>
      </w:pPr>
      <w:r>
        <w:tab/>
        <w:t>Telephone:  (509) 495-4316</w:t>
      </w:r>
      <w:r>
        <w:tab/>
        <w:t>Telephone:  (509) 495-</w:t>
      </w:r>
      <w:r w:rsidR="001D2866">
        <w:t>4267</w:t>
      </w:r>
    </w:p>
    <w:p w:rsidR="005727A1" w:rsidRDefault="005727A1" w:rsidP="005727A1">
      <w:pPr>
        <w:tabs>
          <w:tab w:val="left" w:pos="720"/>
          <w:tab w:val="left" w:pos="5400"/>
        </w:tabs>
        <w:ind w:left="720" w:hanging="720"/>
      </w:pPr>
      <w:r>
        <w:tab/>
        <w:t>Facsimile:    (509) 495-8851</w:t>
      </w:r>
      <w:r>
        <w:tab/>
        <w:t>Facsimile:    (509) 495-8851</w:t>
      </w:r>
    </w:p>
    <w:p w:rsidR="005727A1" w:rsidRDefault="005727A1" w:rsidP="005727A1">
      <w:pPr>
        <w:tabs>
          <w:tab w:val="left" w:pos="720"/>
          <w:tab w:val="left" w:pos="5400"/>
        </w:tabs>
        <w:ind w:left="720" w:hanging="720"/>
      </w:pPr>
      <w:r>
        <w:tab/>
        <w:t xml:space="preserve">E-mail: </w:t>
      </w:r>
      <w:hyperlink r:id="rId10" w:history="1">
        <w:r w:rsidRPr="00F129D6">
          <w:rPr>
            <w:rStyle w:val="Hyperlink"/>
            <w:color w:val="auto"/>
          </w:rPr>
          <w:t>david.meyer@avistacorp.com</w:t>
        </w:r>
      </w:hyperlink>
      <w:r w:rsidRPr="00F129D6">
        <w:tab/>
        <w:t xml:space="preserve">E-mail: </w:t>
      </w:r>
      <w:r w:rsidR="001D2866" w:rsidRPr="001D2866">
        <w:rPr>
          <w:u w:val="single"/>
        </w:rPr>
        <w:t>kelly.norwood@avistacorp.com</w:t>
      </w:r>
      <w:r>
        <w:t xml:space="preserve"> </w:t>
      </w:r>
    </w:p>
    <w:p w:rsidR="005727A1" w:rsidRDefault="005727A1" w:rsidP="005727A1">
      <w:pPr>
        <w:pStyle w:val="Header"/>
        <w:tabs>
          <w:tab w:val="clear" w:pos="4320"/>
          <w:tab w:val="clear" w:pos="8640"/>
        </w:tabs>
      </w:pPr>
    </w:p>
    <w:p w:rsidR="005727A1" w:rsidRDefault="005727A1" w:rsidP="005727A1">
      <w:pPr>
        <w:pStyle w:val="Header"/>
        <w:numPr>
          <w:ilvl w:val="0"/>
          <w:numId w:val="13"/>
        </w:numPr>
        <w:tabs>
          <w:tab w:val="clear" w:pos="240"/>
          <w:tab w:val="left" w:pos="720"/>
        </w:tabs>
        <w:spacing w:line="480" w:lineRule="auto"/>
        <w:jc w:val="both"/>
      </w:pPr>
      <w:r>
        <w:t xml:space="preserve">       Rules and statutes that may be brought at issue in this Petition include RCW 80.01.040, RCW 80.28.020, and WAC 480-07-370(1)(b).</w:t>
      </w:r>
    </w:p>
    <w:p w:rsidR="000F7A62" w:rsidRDefault="000F7A62" w:rsidP="00492331">
      <w:pPr>
        <w:pStyle w:val="Header"/>
        <w:tabs>
          <w:tab w:val="left" w:pos="720"/>
        </w:tabs>
        <w:autoSpaceDE w:val="0"/>
        <w:autoSpaceDN w:val="0"/>
        <w:adjustRightInd w:val="0"/>
        <w:spacing w:line="480" w:lineRule="auto"/>
        <w:ind w:left="240"/>
        <w:jc w:val="both"/>
      </w:pPr>
    </w:p>
    <w:p w:rsidR="000F7A62" w:rsidRPr="00FB72FF" w:rsidRDefault="00FF7C4F" w:rsidP="000F7A62">
      <w:pPr>
        <w:pStyle w:val="Heading1"/>
        <w:spacing w:line="480" w:lineRule="auto"/>
        <w:jc w:val="center"/>
        <w:rPr>
          <w:u w:val="none"/>
        </w:rPr>
      </w:pPr>
      <w:r w:rsidRPr="00FB72FF">
        <w:rPr>
          <w:u w:val="none"/>
        </w:rPr>
        <w:t>I</w:t>
      </w:r>
      <w:r w:rsidR="00574CBC">
        <w:rPr>
          <w:u w:val="none"/>
        </w:rPr>
        <w:t>I</w:t>
      </w:r>
      <w:r w:rsidRPr="00FB72FF">
        <w:rPr>
          <w:u w:val="none"/>
        </w:rPr>
        <w:t xml:space="preserve">.  </w:t>
      </w:r>
      <w:r w:rsidR="000F7A62">
        <w:rPr>
          <w:u w:val="none"/>
        </w:rPr>
        <w:t>BACKGROUND</w:t>
      </w:r>
    </w:p>
    <w:p w:rsidR="00D25A37" w:rsidRDefault="00976E8F" w:rsidP="0021495B">
      <w:pPr>
        <w:pStyle w:val="ListParagraph"/>
        <w:numPr>
          <w:ilvl w:val="0"/>
          <w:numId w:val="13"/>
        </w:numPr>
        <w:tabs>
          <w:tab w:val="clear" w:pos="240"/>
          <w:tab w:val="num" w:pos="720"/>
        </w:tabs>
        <w:spacing w:line="480" w:lineRule="auto"/>
        <w:jc w:val="both"/>
      </w:pPr>
      <w:r>
        <w:t xml:space="preserve">   </w:t>
      </w:r>
      <w:r w:rsidR="00E7177C">
        <w:t xml:space="preserve">  </w:t>
      </w:r>
      <w:r>
        <w:t xml:space="preserve">  </w:t>
      </w:r>
      <w:r w:rsidR="00754A5B">
        <w:t>In the Company’s 201</w:t>
      </w:r>
      <w:r w:rsidR="0044103D">
        <w:t>5 general rate case (Docket</w:t>
      </w:r>
      <w:r w:rsidR="000735C6">
        <w:t xml:space="preserve"> Nos.</w:t>
      </w:r>
      <w:r w:rsidR="00754A5B">
        <w:t xml:space="preserve"> UE-150204 and UG-150205), Avista pre</w:t>
      </w:r>
      <w:r w:rsidR="00E93550">
        <w:t>sented</w:t>
      </w:r>
      <w:r w:rsidR="006F5B49">
        <w:t xml:space="preserve"> its plans</w:t>
      </w:r>
      <w:r w:rsidR="00754A5B">
        <w:t xml:space="preserve"> related to the deployment of Advanced Metering Infrastructure (AMI</w:t>
      </w:r>
      <w:r w:rsidR="006F5B49">
        <w:t>)</w:t>
      </w:r>
      <w:r w:rsidR="00392781">
        <w:t xml:space="preserve"> </w:t>
      </w:r>
      <w:r w:rsidR="00D25A37">
        <w:t xml:space="preserve">for its electric </w:t>
      </w:r>
      <w:r w:rsidR="00E93550">
        <w:t>and natural gas customers in Washington</w:t>
      </w:r>
      <w:r w:rsidR="0044103D">
        <w:t xml:space="preserve">.  </w:t>
      </w:r>
      <w:r w:rsidR="00D25A37">
        <w:t xml:space="preserve">The </w:t>
      </w:r>
      <w:r w:rsidR="00E93550">
        <w:t>AMI</w:t>
      </w:r>
      <w:r w:rsidR="00D25A37">
        <w:t xml:space="preserve"> project will build on the Com</w:t>
      </w:r>
      <w:r w:rsidR="00E93550">
        <w:t>pany’s experience with automated</w:t>
      </w:r>
      <w:r w:rsidR="00D25A37">
        <w:t xml:space="preserve"> meter reading (AMR) in Idaho and Oregon, and </w:t>
      </w:r>
      <w:r w:rsidR="00F5024D">
        <w:t>AMI</w:t>
      </w:r>
      <w:r w:rsidR="00D25A37">
        <w:t xml:space="preserve"> in Pullman, Washington, to provide </w:t>
      </w:r>
      <w:r w:rsidR="00DA0E6C">
        <w:t xml:space="preserve">a range of </w:t>
      </w:r>
      <w:r w:rsidR="00D25A37">
        <w:t xml:space="preserve">customer </w:t>
      </w:r>
      <w:r w:rsidR="003D7CD4">
        <w:t xml:space="preserve">benefits </w:t>
      </w:r>
      <w:r w:rsidR="00D25A37">
        <w:t>to all of Avista’s Washington operations. The project</w:t>
      </w:r>
      <w:r w:rsidR="00392781">
        <w:t xml:space="preserve"> </w:t>
      </w:r>
      <w:r w:rsidR="00D25A37">
        <w:t xml:space="preserve">will deploy </w:t>
      </w:r>
      <w:r w:rsidR="002203FC">
        <w:t>AMI</w:t>
      </w:r>
      <w:r w:rsidR="00D25A37">
        <w:t xml:space="preserve"> to approxima</w:t>
      </w:r>
      <w:r w:rsidR="003D7CD4">
        <w:t>tely 253,000 electric customers</w:t>
      </w:r>
      <w:r w:rsidR="00D25A37">
        <w:t xml:space="preserve"> and 155,000 natural gas customers.</w:t>
      </w:r>
    </w:p>
    <w:p w:rsidR="006F5B49" w:rsidRDefault="009F7689" w:rsidP="009F7689">
      <w:pPr>
        <w:pStyle w:val="ListParagraph"/>
        <w:numPr>
          <w:ilvl w:val="0"/>
          <w:numId w:val="13"/>
        </w:numPr>
        <w:spacing w:line="480" w:lineRule="auto"/>
        <w:jc w:val="both"/>
      </w:pPr>
      <w:r>
        <w:t xml:space="preserve">       </w:t>
      </w:r>
      <w:r w:rsidR="0021495B">
        <w:t>AMI</w:t>
      </w:r>
      <w:r w:rsidR="00D25A37">
        <w:t xml:space="preserve"> includes advanced </w:t>
      </w:r>
      <w:r w:rsidR="006D67AF">
        <w:t xml:space="preserve">electric </w:t>
      </w:r>
      <w:r w:rsidR="00D25A37">
        <w:t>meters that are digital meters capable of two-way communication</w:t>
      </w:r>
      <w:r w:rsidR="0021495B">
        <w:t>,</w:t>
      </w:r>
      <w:r w:rsidR="00D25A37">
        <w:t xml:space="preserve"> and which are equipped with the ability to measure the incoming and outgoing flow of electr</w:t>
      </w:r>
      <w:r w:rsidR="0021495B">
        <w:t>icity from a customer’s premise</w:t>
      </w:r>
      <w:r w:rsidR="00D25A37">
        <w:t xml:space="preserve"> in configurable intervals that range from 5 minutes to an hour. This communication capability means the meter can remotely transmit energy-use information to the utility and the customer, and can also receive and respond to signals sent from the utility to the meter. Advanced meters themselves are only part of an integrated metering system. </w:t>
      </w:r>
      <w:r w:rsidR="00882500">
        <w:t>The meter</w:t>
      </w:r>
      <w:r w:rsidR="00D25A37">
        <w:t xml:space="preserve"> must be connected with specialized communication networks and information management systems in order to </w:t>
      </w:r>
      <w:r w:rsidR="00882500">
        <w:t xml:space="preserve">deliver value to the consumer.  </w:t>
      </w:r>
      <w:r w:rsidR="00D25A37">
        <w:t>This entire system of meters, communications, and digital hardware and software systems is referred to as advanced metering infrastructure.</w:t>
      </w:r>
    </w:p>
    <w:p w:rsidR="00D25A37" w:rsidRDefault="009F7689" w:rsidP="009F7689">
      <w:pPr>
        <w:pStyle w:val="ListParagraph"/>
        <w:numPr>
          <w:ilvl w:val="0"/>
          <w:numId w:val="13"/>
        </w:numPr>
        <w:tabs>
          <w:tab w:val="left" w:pos="720"/>
        </w:tabs>
        <w:spacing w:line="480" w:lineRule="auto"/>
        <w:jc w:val="both"/>
      </w:pPr>
      <w:r>
        <w:t xml:space="preserve">       </w:t>
      </w:r>
      <w:r w:rsidR="00DA0E6C">
        <w:t>Avista is planning to replace a</w:t>
      </w:r>
      <w:r w:rsidR="00D25A37">
        <w:t xml:space="preserve">ll of </w:t>
      </w:r>
      <w:r w:rsidR="00DA0E6C">
        <w:t xml:space="preserve">its </w:t>
      </w:r>
      <w:r w:rsidR="00D25A37">
        <w:t xml:space="preserve">existing </w:t>
      </w:r>
      <w:r w:rsidR="00EE02B9">
        <w:t xml:space="preserve">Washington </w:t>
      </w:r>
      <w:r w:rsidR="00D25A37" w:rsidRPr="009F7689">
        <w:rPr>
          <w:u w:val="single"/>
        </w:rPr>
        <w:t>electric</w:t>
      </w:r>
      <w:r w:rsidR="00D25A37">
        <w:t xml:space="preserve"> meters, the majority of which are conventional electro-mechanical mete</w:t>
      </w:r>
      <w:r w:rsidR="009A2717">
        <w:t xml:space="preserve">rs, </w:t>
      </w:r>
      <w:r w:rsidR="00F93FFD">
        <w:t xml:space="preserve">with a new advanced meter.  </w:t>
      </w:r>
      <w:r w:rsidR="00D25A37">
        <w:t xml:space="preserve">Existing </w:t>
      </w:r>
      <w:r w:rsidR="00D25A37" w:rsidRPr="009F7689">
        <w:rPr>
          <w:u w:val="single"/>
        </w:rPr>
        <w:lastRenderedPageBreak/>
        <w:t>natural gas</w:t>
      </w:r>
      <w:r w:rsidR="00D25A37">
        <w:t xml:space="preserve"> meters will be upgraded with a new digital communicating module</w:t>
      </w:r>
      <w:r w:rsidR="0092467B">
        <w:t>.</w:t>
      </w:r>
      <w:r w:rsidR="00102BCD">
        <w:t xml:space="preserve"> </w:t>
      </w:r>
      <w:r w:rsidR="0025116E">
        <w:t>The natural gas meter itself</w:t>
      </w:r>
      <w:r w:rsidR="00D25A37">
        <w:t xml:space="preserve"> will not replaced.</w:t>
      </w:r>
    </w:p>
    <w:p w:rsidR="00D25A37" w:rsidRDefault="009F7689" w:rsidP="009F7689">
      <w:pPr>
        <w:pStyle w:val="ListParagraph"/>
        <w:numPr>
          <w:ilvl w:val="0"/>
          <w:numId w:val="13"/>
        </w:numPr>
        <w:spacing w:line="480" w:lineRule="auto"/>
        <w:jc w:val="both"/>
      </w:pPr>
      <w:r>
        <w:t xml:space="preserve">       </w:t>
      </w:r>
      <w:r w:rsidR="00D25A37">
        <w:t xml:space="preserve">Avista is committed to achieving a greater degree of customer satisfaction, and offering information and choices that help customers better understand and manage their energy costs.  Advanced metering supports these goals by enabling a range of benefits that will improve the quality and cost-effectiveness of services they receive from Avista. These benefits include near real-time energy use information, energy alerts, more accurate billing, improved energy efficiency, theft-loss prevention and outage management, and remote </w:t>
      </w:r>
      <w:r w:rsidR="009A2717">
        <w:t>service</w:t>
      </w:r>
      <w:r w:rsidR="00DA0E6C">
        <w:t xml:space="preserve"> connectivity</w:t>
      </w:r>
      <w:r w:rsidR="009A2717">
        <w:t>. And</w:t>
      </w:r>
      <w:r w:rsidR="00D25A37">
        <w:t xml:space="preserve"> as the industry moves toward </w:t>
      </w:r>
      <w:r w:rsidR="009A2717">
        <w:t>increased use of</w:t>
      </w:r>
      <w:r w:rsidR="00D25A37">
        <w:t xml:space="preserve"> time-of-use and demand-based pricing, and with the greater prevalence of customer-owned distributed generation, Avista will have the technology to effectively evaluate and implement such programs.</w:t>
      </w:r>
    </w:p>
    <w:p w:rsidR="00D25A37" w:rsidRDefault="009F7689" w:rsidP="009F7689">
      <w:pPr>
        <w:pStyle w:val="ListParagraph"/>
        <w:numPr>
          <w:ilvl w:val="0"/>
          <w:numId w:val="13"/>
        </w:numPr>
        <w:spacing w:line="480" w:lineRule="auto"/>
        <w:jc w:val="both"/>
      </w:pPr>
      <w:r>
        <w:t xml:space="preserve">       </w:t>
      </w:r>
      <w:r w:rsidR="00D25A37">
        <w:t xml:space="preserve">Customers will experience benefits from the deployment of advanced metering in a variety of ways. These include improvements in service quality and customer experience </w:t>
      </w:r>
      <w:r w:rsidR="00DA0E6C">
        <w:t xml:space="preserve">and satisfaction, </w:t>
      </w:r>
      <w:r w:rsidR="00D25A37">
        <w:t xml:space="preserve">as well as those </w:t>
      </w:r>
      <w:r w:rsidR="00DA0E6C">
        <w:t xml:space="preserve">that serve </w:t>
      </w:r>
      <w:r w:rsidR="00D25A37">
        <w:t xml:space="preserve">to reduce operating costs </w:t>
      </w:r>
      <w:r w:rsidR="00BC35BA">
        <w:t>of</w:t>
      </w:r>
      <w:r w:rsidR="002B1696">
        <w:t xml:space="preserve"> providing service.  </w:t>
      </w:r>
      <w:r w:rsidR="00D25A37">
        <w:t xml:space="preserve">A brief description of </w:t>
      </w:r>
      <w:r w:rsidR="002B1696">
        <w:t xml:space="preserve">some of </w:t>
      </w:r>
      <w:r w:rsidR="00D25A37">
        <w:t>these customer benefits is provided below:</w:t>
      </w:r>
    </w:p>
    <w:p w:rsidR="00D25A37" w:rsidRPr="00B7148E" w:rsidRDefault="00B7148E" w:rsidP="009F7689">
      <w:pPr>
        <w:pStyle w:val="Default"/>
        <w:widowControl/>
        <w:tabs>
          <w:tab w:val="left" w:pos="1350"/>
        </w:tabs>
        <w:spacing w:before="60" w:line="241" w:lineRule="atLeast"/>
        <w:ind w:left="1680" w:right="260" w:hanging="1140"/>
        <w:jc w:val="both"/>
        <w:rPr>
          <w:rStyle w:val="A6"/>
          <w:rFonts w:ascii="Times New Roman" w:hAnsi="Times New Roman" w:cs="Times New Roman"/>
          <w:b/>
          <w:color w:val="auto"/>
          <w:sz w:val="24"/>
          <w:szCs w:val="24"/>
        </w:rPr>
      </w:pPr>
      <w:r w:rsidRPr="00B7148E">
        <w:rPr>
          <w:rStyle w:val="A6"/>
          <w:rFonts w:ascii="Times New Roman" w:hAnsi="Times New Roman" w:cs="Times New Roman"/>
          <w:b/>
          <w:color w:val="auto"/>
          <w:sz w:val="24"/>
          <w:szCs w:val="24"/>
        </w:rPr>
        <w:t>1.</w:t>
      </w:r>
      <w:r w:rsidRPr="00B7148E">
        <w:rPr>
          <w:rStyle w:val="A6"/>
          <w:rFonts w:ascii="Times New Roman" w:hAnsi="Times New Roman" w:cs="Times New Roman"/>
          <w:b/>
          <w:color w:val="auto"/>
          <w:sz w:val="24"/>
          <w:szCs w:val="24"/>
        </w:rPr>
        <w:tab/>
      </w:r>
      <w:r w:rsidR="00D25A37" w:rsidRPr="00B7148E">
        <w:rPr>
          <w:rStyle w:val="A6"/>
          <w:rFonts w:ascii="Times New Roman" w:hAnsi="Times New Roman" w:cs="Times New Roman"/>
          <w:b/>
          <w:color w:val="auto"/>
          <w:sz w:val="24"/>
          <w:szCs w:val="24"/>
        </w:rPr>
        <w:t>Improved Customer Service</w:t>
      </w:r>
    </w:p>
    <w:p w:rsidR="00D25A37" w:rsidRPr="00B7148E" w:rsidRDefault="00B7148E"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sidRPr="00B7148E">
        <w:rPr>
          <w:rStyle w:val="A6"/>
          <w:rFonts w:ascii="Times New Roman" w:hAnsi="Times New Roman" w:cs="Times New Roman"/>
          <w:color w:val="auto"/>
          <w:sz w:val="24"/>
          <w:szCs w:val="24"/>
        </w:rPr>
        <w:tab/>
        <w:t>a.</w:t>
      </w:r>
      <w:r w:rsidRPr="00B7148E">
        <w:rPr>
          <w:rStyle w:val="A6"/>
          <w:rFonts w:ascii="Times New Roman" w:hAnsi="Times New Roman" w:cs="Times New Roman"/>
          <w:color w:val="auto"/>
          <w:sz w:val="24"/>
          <w:szCs w:val="24"/>
        </w:rPr>
        <w:tab/>
      </w:r>
      <w:r w:rsidR="00D25A37" w:rsidRPr="00B7148E">
        <w:rPr>
          <w:rStyle w:val="A6"/>
          <w:rFonts w:ascii="Times New Roman" w:hAnsi="Times New Roman" w:cs="Times New Roman"/>
          <w:color w:val="auto"/>
          <w:sz w:val="24"/>
          <w:szCs w:val="24"/>
          <w:u w:val="single"/>
        </w:rPr>
        <w:t>Privacy</w:t>
      </w:r>
      <w:r w:rsidR="00D25A37" w:rsidRPr="00B7148E">
        <w:rPr>
          <w:rStyle w:val="A6"/>
          <w:rFonts w:ascii="Times New Roman" w:hAnsi="Times New Roman" w:cs="Times New Roman"/>
          <w:color w:val="auto"/>
          <w:sz w:val="24"/>
          <w:szCs w:val="24"/>
        </w:rPr>
        <w:t xml:space="preserve"> – </w:t>
      </w:r>
      <w:r w:rsidR="00D25A37" w:rsidRPr="00B7148E">
        <w:rPr>
          <w:rStyle w:val="A6"/>
          <w:rFonts w:ascii="Times New Roman" w:hAnsi="Times New Roman" w:cs="Times New Roman"/>
          <w:sz w:val="24"/>
          <w:szCs w:val="24"/>
        </w:rPr>
        <w:t>reduces the frequency of the need for utility personnel to physically visit the customer’s property.</w:t>
      </w:r>
    </w:p>
    <w:p w:rsidR="00D25A37" w:rsidRPr="00B7148E" w:rsidRDefault="00B7148E"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sidRPr="00B7148E">
        <w:rPr>
          <w:rStyle w:val="A6"/>
          <w:rFonts w:ascii="Times New Roman" w:hAnsi="Times New Roman" w:cs="Times New Roman"/>
          <w:color w:val="auto"/>
          <w:sz w:val="24"/>
          <w:szCs w:val="24"/>
        </w:rPr>
        <w:tab/>
        <w:t>b.</w:t>
      </w:r>
      <w:r w:rsidRPr="00B7148E">
        <w:rPr>
          <w:rStyle w:val="A6"/>
          <w:rFonts w:ascii="Times New Roman" w:hAnsi="Times New Roman" w:cs="Times New Roman"/>
          <w:color w:val="auto"/>
          <w:sz w:val="24"/>
          <w:szCs w:val="24"/>
        </w:rPr>
        <w:tab/>
      </w:r>
      <w:r w:rsidR="00D25A37" w:rsidRPr="00B7148E">
        <w:rPr>
          <w:rStyle w:val="A6"/>
          <w:rFonts w:ascii="Times New Roman" w:hAnsi="Times New Roman" w:cs="Times New Roman"/>
          <w:color w:val="auto"/>
          <w:sz w:val="24"/>
          <w:szCs w:val="24"/>
          <w:u w:val="single"/>
        </w:rPr>
        <w:t>Improved Customer Experience</w:t>
      </w:r>
      <w:r w:rsidR="00D25A37" w:rsidRPr="00B7148E">
        <w:rPr>
          <w:rStyle w:val="A6"/>
          <w:rFonts w:ascii="Times New Roman" w:hAnsi="Times New Roman" w:cs="Times New Roman"/>
          <w:color w:val="auto"/>
          <w:sz w:val="24"/>
          <w:szCs w:val="24"/>
        </w:rPr>
        <w:t xml:space="preserve"> – provides improved service levels in several areas as well as information that allows customers to better understand and manage their energy use.</w:t>
      </w:r>
    </w:p>
    <w:p w:rsidR="00D25A37" w:rsidRPr="00B7148E" w:rsidRDefault="00D25A37"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u w:val="single"/>
        </w:rPr>
      </w:pPr>
    </w:p>
    <w:p w:rsidR="00D25A37" w:rsidRPr="00696A78" w:rsidRDefault="00BC35BA" w:rsidP="009F7689">
      <w:pPr>
        <w:pStyle w:val="Default"/>
        <w:widowControl/>
        <w:tabs>
          <w:tab w:val="left" w:pos="1350"/>
        </w:tabs>
        <w:spacing w:before="60" w:line="241" w:lineRule="atLeast"/>
        <w:ind w:left="1680" w:right="260" w:hanging="1140"/>
        <w:jc w:val="both"/>
        <w:rPr>
          <w:rStyle w:val="A6"/>
          <w:rFonts w:ascii="Times New Roman" w:hAnsi="Times New Roman" w:cs="Times New Roman"/>
          <w:b/>
          <w:color w:val="auto"/>
          <w:sz w:val="24"/>
          <w:szCs w:val="24"/>
        </w:rPr>
      </w:pPr>
      <w:r>
        <w:rPr>
          <w:rStyle w:val="A6"/>
          <w:rFonts w:ascii="Times New Roman" w:hAnsi="Times New Roman" w:cs="Times New Roman"/>
          <w:b/>
          <w:color w:val="auto"/>
          <w:sz w:val="24"/>
          <w:szCs w:val="24"/>
        </w:rPr>
        <w:t>2</w:t>
      </w:r>
      <w:r w:rsidR="00696A78" w:rsidRPr="00696A78">
        <w:rPr>
          <w:rStyle w:val="A6"/>
          <w:rFonts w:ascii="Times New Roman" w:hAnsi="Times New Roman" w:cs="Times New Roman"/>
          <w:b/>
          <w:color w:val="auto"/>
          <w:sz w:val="24"/>
          <w:szCs w:val="24"/>
        </w:rPr>
        <w:t>.</w:t>
      </w:r>
      <w:r w:rsidR="00696A78" w:rsidRPr="00696A78">
        <w:rPr>
          <w:rStyle w:val="A6"/>
          <w:rFonts w:ascii="Times New Roman" w:hAnsi="Times New Roman" w:cs="Times New Roman"/>
          <w:b/>
          <w:color w:val="auto"/>
          <w:sz w:val="24"/>
          <w:szCs w:val="24"/>
        </w:rPr>
        <w:tab/>
      </w:r>
      <w:r w:rsidR="00D25A37" w:rsidRPr="00696A78">
        <w:rPr>
          <w:rStyle w:val="A6"/>
          <w:rFonts w:ascii="Times New Roman" w:hAnsi="Times New Roman" w:cs="Times New Roman"/>
          <w:b/>
          <w:color w:val="auto"/>
          <w:sz w:val="24"/>
          <w:szCs w:val="24"/>
        </w:rPr>
        <w:t>Platform for Future Rate Options</w:t>
      </w:r>
    </w:p>
    <w:p w:rsidR="00D25A37" w:rsidRPr="00B7148E" w:rsidRDefault="00696A78" w:rsidP="009F7689">
      <w:pPr>
        <w:pStyle w:val="Pa8"/>
        <w:tabs>
          <w:tab w:val="left" w:pos="1350"/>
        </w:tabs>
        <w:spacing w:before="80"/>
        <w:ind w:left="1680" w:right="260" w:hanging="1140"/>
        <w:jc w:val="both"/>
        <w:rPr>
          <w:rStyle w:val="A6"/>
          <w:rFonts w:ascii="Times New Roman" w:hAnsi="Times New Roman" w:cs="Times New Roman"/>
          <w:sz w:val="24"/>
          <w:szCs w:val="24"/>
        </w:rPr>
      </w:pPr>
      <w:r w:rsidRPr="00696A78">
        <w:rPr>
          <w:rStyle w:val="A6"/>
          <w:rFonts w:ascii="Times New Roman" w:hAnsi="Times New Roman" w:cs="Times New Roman"/>
          <w:sz w:val="24"/>
          <w:szCs w:val="24"/>
        </w:rPr>
        <w:tab/>
        <w:t>a.</w:t>
      </w:r>
      <w:r w:rsidRPr="00696A78">
        <w:rPr>
          <w:rStyle w:val="A6"/>
          <w:rFonts w:ascii="Times New Roman" w:hAnsi="Times New Roman" w:cs="Times New Roman"/>
          <w:sz w:val="24"/>
          <w:szCs w:val="24"/>
        </w:rPr>
        <w:tab/>
      </w:r>
      <w:r w:rsidR="00D25A37" w:rsidRPr="00B7148E">
        <w:rPr>
          <w:rStyle w:val="A6"/>
          <w:rFonts w:ascii="Times New Roman" w:hAnsi="Times New Roman" w:cs="Times New Roman"/>
          <w:sz w:val="24"/>
          <w:szCs w:val="24"/>
          <w:u w:val="single"/>
        </w:rPr>
        <w:t>Rates, smart grid, distributed resources</w:t>
      </w:r>
      <w:r w:rsidR="00D25A37" w:rsidRPr="00B7148E">
        <w:rPr>
          <w:rStyle w:val="A6"/>
          <w:rFonts w:ascii="Times New Roman" w:hAnsi="Times New Roman" w:cs="Times New Roman"/>
          <w:sz w:val="24"/>
          <w:szCs w:val="24"/>
        </w:rPr>
        <w:t xml:space="preserve"> – provides the platform needed to implement grid upgrades, integrate increasing amounts of customer-owned generation, and to offer additional service and billing options in the future. </w:t>
      </w:r>
    </w:p>
    <w:p w:rsidR="006D67AF" w:rsidRDefault="006D67AF">
      <w:pPr>
        <w:spacing w:after="200" w:line="276" w:lineRule="auto"/>
        <w:rPr>
          <w:rStyle w:val="A6"/>
          <w:rFonts w:eastAsia="Times New Roman" w:cs="Times New Roman"/>
          <w:color w:val="auto"/>
          <w:sz w:val="24"/>
          <w:szCs w:val="24"/>
        </w:rPr>
      </w:pPr>
      <w:r>
        <w:rPr>
          <w:rStyle w:val="A6"/>
          <w:rFonts w:cs="Times New Roman"/>
          <w:color w:val="auto"/>
          <w:sz w:val="24"/>
          <w:szCs w:val="24"/>
        </w:rPr>
        <w:br w:type="page"/>
      </w:r>
    </w:p>
    <w:p w:rsidR="00D25A37" w:rsidRPr="00B7148E" w:rsidRDefault="00D25A37"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p>
    <w:p w:rsidR="00D25A37" w:rsidRPr="00696A78" w:rsidRDefault="00BC35BA" w:rsidP="009F7689">
      <w:pPr>
        <w:pStyle w:val="Default"/>
        <w:widowControl/>
        <w:tabs>
          <w:tab w:val="left" w:pos="1350"/>
        </w:tabs>
        <w:spacing w:before="60" w:line="241" w:lineRule="atLeast"/>
        <w:ind w:left="1680" w:right="260" w:hanging="1140"/>
        <w:jc w:val="both"/>
        <w:rPr>
          <w:rStyle w:val="A6"/>
          <w:rFonts w:ascii="Times New Roman" w:hAnsi="Times New Roman" w:cs="Times New Roman"/>
          <w:b/>
          <w:color w:val="auto"/>
          <w:sz w:val="24"/>
          <w:szCs w:val="24"/>
        </w:rPr>
      </w:pPr>
      <w:r>
        <w:rPr>
          <w:rStyle w:val="A6"/>
          <w:rFonts w:ascii="Times New Roman" w:hAnsi="Times New Roman" w:cs="Times New Roman"/>
          <w:b/>
          <w:color w:val="auto"/>
          <w:sz w:val="24"/>
          <w:szCs w:val="24"/>
        </w:rPr>
        <w:t>3</w:t>
      </w:r>
      <w:r w:rsidR="00696A78" w:rsidRPr="00696A78">
        <w:rPr>
          <w:rStyle w:val="A6"/>
          <w:rFonts w:ascii="Times New Roman" w:hAnsi="Times New Roman" w:cs="Times New Roman"/>
          <w:b/>
          <w:color w:val="auto"/>
          <w:sz w:val="24"/>
          <w:szCs w:val="24"/>
        </w:rPr>
        <w:t>.</w:t>
      </w:r>
      <w:r w:rsidR="00696A78" w:rsidRPr="00696A78">
        <w:rPr>
          <w:rStyle w:val="A6"/>
          <w:rFonts w:ascii="Times New Roman" w:hAnsi="Times New Roman" w:cs="Times New Roman"/>
          <w:b/>
          <w:color w:val="auto"/>
          <w:sz w:val="24"/>
          <w:szCs w:val="24"/>
        </w:rPr>
        <w:tab/>
      </w:r>
      <w:r>
        <w:rPr>
          <w:rStyle w:val="A6"/>
          <w:rFonts w:ascii="Times New Roman" w:hAnsi="Times New Roman" w:cs="Times New Roman"/>
          <w:b/>
          <w:color w:val="auto"/>
          <w:sz w:val="24"/>
          <w:szCs w:val="24"/>
        </w:rPr>
        <w:t>Customer Financial Benefits</w:t>
      </w:r>
    </w:p>
    <w:p w:rsidR="00BC35BA" w:rsidRDefault="00696A78"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sidRPr="00696A78">
        <w:rPr>
          <w:rStyle w:val="A6"/>
          <w:rFonts w:ascii="Times New Roman" w:hAnsi="Times New Roman" w:cs="Times New Roman"/>
          <w:color w:val="auto"/>
          <w:sz w:val="24"/>
          <w:szCs w:val="24"/>
        </w:rPr>
        <w:tab/>
        <w:t>a.</w:t>
      </w:r>
      <w:r w:rsidRPr="00696A78">
        <w:rPr>
          <w:rStyle w:val="A6"/>
          <w:rFonts w:ascii="Times New Roman" w:hAnsi="Times New Roman" w:cs="Times New Roman"/>
          <w:color w:val="auto"/>
          <w:sz w:val="24"/>
          <w:szCs w:val="24"/>
        </w:rPr>
        <w:tab/>
      </w:r>
      <w:r w:rsidR="00BC35BA" w:rsidRPr="00B7148E">
        <w:rPr>
          <w:rStyle w:val="A6"/>
          <w:rFonts w:ascii="Times New Roman" w:hAnsi="Times New Roman" w:cs="Times New Roman"/>
          <w:color w:val="auto"/>
          <w:sz w:val="24"/>
          <w:szCs w:val="24"/>
          <w:u w:val="single"/>
        </w:rPr>
        <w:t>Energy efficiency</w:t>
      </w:r>
      <w:r w:rsidR="00BC35BA" w:rsidRPr="00B7148E">
        <w:rPr>
          <w:rStyle w:val="A6"/>
          <w:rFonts w:ascii="Times New Roman" w:hAnsi="Times New Roman" w:cs="Times New Roman"/>
          <w:color w:val="auto"/>
          <w:sz w:val="24"/>
          <w:szCs w:val="24"/>
        </w:rPr>
        <w:t xml:space="preserve"> – when coupled </w:t>
      </w:r>
      <w:r w:rsidR="00BC35BA" w:rsidRPr="00F5024D">
        <w:rPr>
          <w:rStyle w:val="A6"/>
          <w:rFonts w:ascii="Times New Roman" w:hAnsi="Times New Roman" w:cs="Times New Roman"/>
          <w:color w:val="auto"/>
          <w:sz w:val="24"/>
          <w:szCs w:val="24"/>
        </w:rPr>
        <w:t>with</w:t>
      </w:r>
      <w:r w:rsidR="00BC35BA" w:rsidRPr="00B7148E">
        <w:rPr>
          <w:rStyle w:val="A6"/>
          <w:rFonts w:ascii="Times New Roman" w:hAnsi="Times New Roman" w:cs="Times New Roman"/>
          <w:color w:val="auto"/>
          <w:sz w:val="24"/>
          <w:szCs w:val="24"/>
        </w:rPr>
        <w:t xml:space="preserve"> energy conservation tips, enables the customer to implement cost effective efficiency measures.</w:t>
      </w:r>
    </w:p>
    <w:p w:rsidR="00BC35BA" w:rsidRDefault="00BC35BA"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tab/>
        <w:t>b.</w:t>
      </w:r>
      <w:r>
        <w:rPr>
          <w:rStyle w:val="A6"/>
          <w:rFonts w:ascii="Times New Roman" w:hAnsi="Times New Roman" w:cs="Times New Roman"/>
          <w:color w:val="auto"/>
          <w:sz w:val="24"/>
          <w:szCs w:val="24"/>
        </w:rPr>
        <w:tab/>
      </w:r>
      <w:r w:rsidRPr="00B7148E">
        <w:rPr>
          <w:rStyle w:val="A6"/>
          <w:rFonts w:ascii="Times New Roman" w:hAnsi="Times New Roman" w:cs="Times New Roman"/>
          <w:color w:val="auto"/>
          <w:sz w:val="24"/>
          <w:szCs w:val="24"/>
          <w:u w:val="single"/>
        </w:rPr>
        <w:t xml:space="preserve">Reduced outage </w:t>
      </w:r>
      <w:r>
        <w:rPr>
          <w:rStyle w:val="A6"/>
          <w:rFonts w:ascii="Times New Roman" w:hAnsi="Times New Roman" w:cs="Times New Roman"/>
          <w:color w:val="auto"/>
          <w:sz w:val="24"/>
          <w:szCs w:val="24"/>
          <w:u w:val="single"/>
        </w:rPr>
        <w:t>duration</w:t>
      </w:r>
      <w:r w:rsidRPr="00B7148E">
        <w:rPr>
          <w:rStyle w:val="A6"/>
          <w:rFonts w:ascii="Times New Roman" w:hAnsi="Times New Roman" w:cs="Times New Roman"/>
          <w:color w:val="auto"/>
          <w:sz w:val="24"/>
          <w:szCs w:val="24"/>
        </w:rPr>
        <w:t xml:space="preserve"> – </w:t>
      </w:r>
      <w:r>
        <w:rPr>
          <w:rStyle w:val="A6"/>
          <w:rFonts w:ascii="Times New Roman" w:hAnsi="Times New Roman" w:cs="Times New Roman"/>
          <w:sz w:val="24"/>
          <w:szCs w:val="24"/>
        </w:rPr>
        <w:t xml:space="preserve">better information </w:t>
      </w:r>
      <w:r w:rsidRPr="00B7148E">
        <w:rPr>
          <w:rStyle w:val="A6"/>
          <w:rFonts w:ascii="Times New Roman" w:hAnsi="Times New Roman" w:cs="Times New Roman"/>
          <w:sz w:val="24"/>
          <w:szCs w:val="24"/>
        </w:rPr>
        <w:t>help</w:t>
      </w:r>
      <w:r>
        <w:rPr>
          <w:rStyle w:val="A6"/>
          <w:rFonts w:ascii="Times New Roman" w:hAnsi="Times New Roman" w:cs="Times New Roman"/>
          <w:sz w:val="24"/>
          <w:szCs w:val="24"/>
        </w:rPr>
        <w:t>s</w:t>
      </w:r>
      <w:r w:rsidRPr="00B7148E">
        <w:rPr>
          <w:rStyle w:val="A6"/>
          <w:rFonts w:ascii="Times New Roman" w:hAnsi="Times New Roman" w:cs="Times New Roman"/>
          <w:sz w:val="24"/>
          <w:szCs w:val="24"/>
        </w:rPr>
        <w:t xml:space="preserve"> us restore service more quickly</w:t>
      </w:r>
      <w:r>
        <w:rPr>
          <w:rStyle w:val="A6"/>
          <w:rFonts w:ascii="Times New Roman" w:hAnsi="Times New Roman" w:cs="Times New Roman"/>
          <w:sz w:val="24"/>
          <w:szCs w:val="24"/>
        </w:rPr>
        <w:t>, saving customers money</w:t>
      </w:r>
      <w:r w:rsidRPr="00B7148E">
        <w:rPr>
          <w:rStyle w:val="A6"/>
          <w:rFonts w:ascii="Times New Roman" w:hAnsi="Times New Roman" w:cs="Times New Roman"/>
          <w:sz w:val="24"/>
          <w:szCs w:val="24"/>
        </w:rPr>
        <w:t>.</w:t>
      </w:r>
    </w:p>
    <w:p w:rsidR="00D25A37" w:rsidRPr="00B7148E" w:rsidRDefault="00BC35BA"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Pr>
          <w:rStyle w:val="A6"/>
          <w:rFonts w:ascii="Times New Roman" w:hAnsi="Times New Roman" w:cs="Times New Roman"/>
          <w:color w:val="auto"/>
          <w:sz w:val="24"/>
          <w:szCs w:val="24"/>
        </w:rPr>
        <w:tab/>
        <w:t>c.</w:t>
      </w:r>
      <w:r>
        <w:rPr>
          <w:rStyle w:val="A6"/>
          <w:rFonts w:ascii="Times New Roman" w:hAnsi="Times New Roman" w:cs="Times New Roman"/>
          <w:color w:val="auto"/>
          <w:sz w:val="24"/>
          <w:szCs w:val="24"/>
        </w:rPr>
        <w:tab/>
      </w:r>
      <w:r w:rsidR="00D25A37" w:rsidRPr="00B7148E">
        <w:rPr>
          <w:rStyle w:val="A6"/>
          <w:rFonts w:ascii="Times New Roman" w:hAnsi="Times New Roman" w:cs="Times New Roman"/>
          <w:color w:val="auto"/>
          <w:sz w:val="24"/>
          <w:szCs w:val="24"/>
          <w:u w:val="single"/>
        </w:rPr>
        <w:t>Eliminating manual meter reading</w:t>
      </w:r>
      <w:r w:rsidR="00D25A37" w:rsidRPr="00B7148E">
        <w:rPr>
          <w:rStyle w:val="A6"/>
          <w:rFonts w:ascii="Times New Roman" w:hAnsi="Times New Roman" w:cs="Times New Roman"/>
          <w:color w:val="auto"/>
          <w:sz w:val="24"/>
          <w:szCs w:val="24"/>
        </w:rPr>
        <w:t xml:space="preserve"> – allows savings by implementing automated meter reading.</w:t>
      </w:r>
    </w:p>
    <w:p w:rsidR="00D25A37" w:rsidRPr="00B7148E" w:rsidRDefault="00696A78"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sidRPr="00696A78">
        <w:rPr>
          <w:rStyle w:val="A6"/>
          <w:rFonts w:ascii="Times New Roman" w:hAnsi="Times New Roman" w:cs="Times New Roman"/>
          <w:color w:val="auto"/>
          <w:sz w:val="24"/>
          <w:szCs w:val="24"/>
        </w:rPr>
        <w:tab/>
      </w:r>
      <w:r w:rsidR="00BC35BA">
        <w:rPr>
          <w:rStyle w:val="A6"/>
          <w:rFonts w:ascii="Times New Roman" w:hAnsi="Times New Roman" w:cs="Times New Roman"/>
          <w:color w:val="auto"/>
          <w:sz w:val="24"/>
          <w:szCs w:val="24"/>
        </w:rPr>
        <w:t>d</w:t>
      </w:r>
      <w:r w:rsidRPr="00696A78">
        <w:rPr>
          <w:rStyle w:val="A6"/>
          <w:rFonts w:ascii="Times New Roman" w:hAnsi="Times New Roman" w:cs="Times New Roman"/>
          <w:color w:val="auto"/>
          <w:sz w:val="24"/>
          <w:szCs w:val="24"/>
        </w:rPr>
        <w:t>.</w:t>
      </w:r>
      <w:r w:rsidRPr="00696A78">
        <w:rPr>
          <w:rStyle w:val="A6"/>
          <w:rFonts w:ascii="Times New Roman" w:hAnsi="Times New Roman" w:cs="Times New Roman"/>
          <w:color w:val="auto"/>
          <w:sz w:val="24"/>
          <w:szCs w:val="24"/>
        </w:rPr>
        <w:tab/>
      </w:r>
      <w:r w:rsidR="00D25A37" w:rsidRPr="00B7148E">
        <w:rPr>
          <w:rStyle w:val="A6"/>
          <w:rFonts w:ascii="Times New Roman" w:hAnsi="Times New Roman" w:cs="Times New Roman"/>
          <w:color w:val="auto"/>
          <w:sz w:val="24"/>
          <w:szCs w:val="24"/>
          <w:u w:val="single"/>
        </w:rPr>
        <w:t>Remote Rapid reconnection of service</w:t>
      </w:r>
      <w:r w:rsidR="00D25A37" w:rsidRPr="00B7148E">
        <w:rPr>
          <w:rStyle w:val="A6"/>
          <w:rFonts w:ascii="Times New Roman" w:hAnsi="Times New Roman" w:cs="Times New Roman"/>
          <w:color w:val="auto"/>
          <w:sz w:val="24"/>
          <w:szCs w:val="24"/>
        </w:rPr>
        <w:t xml:space="preserve"> – significantly shortens the time required to reconnect electric service.</w:t>
      </w:r>
    </w:p>
    <w:p w:rsidR="00D25A37" w:rsidRPr="00B7148E" w:rsidRDefault="00696A78" w:rsidP="009F7689">
      <w:pPr>
        <w:pStyle w:val="Default"/>
        <w:widowControl/>
        <w:tabs>
          <w:tab w:val="left" w:pos="1350"/>
        </w:tabs>
        <w:spacing w:before="60" w:line="241" w:lineRule="atLeast"/>
        <w:ind w:left="1680" w:right="260" w:hanging="1140"/>
        <w:jc w:val="both"/>
        <w:rPr>
          <w:rStyle w:val="A6"/>
          <w:rFonts w:ascii="Times New Roman" w:hAnsi="Times New Roman" w:cs="Times New Roman"/>
          <w:color w:val="auto"/>
          <w:sz w:val="24"/>
          <w:szCs w:val="24"/>
        </w:rPr>
      </w:pPr>
      <w:r w:rsidRPr="00696A78">
        <w:rPr>
          <w:rStyle w:val="A6"/>
          <w:rFonts w:ascii="Times New Roman" w:hAnsi="Times New Roman" w:cs="Times New Roman"/>
          <w:color w:val="auto"/>
          <w:sz w:val="24"/>
          <w:szCs w:val="24"/>
        </w:rPr>
        <w:tab/>
      </w:r>
      <w:r w:rsidR="00BC35BA">
        <w:rPr>
          <w:rStyle w:val="A6"/>
          <w:rFonts w:ascii="Times New Roman" w:hAnsi="Times New Roman" w:cs="Times New Roman"/>
          <w:color w:val="auto"/>
          <w:sz w:val="24"/>
          <w:szCs w:val="24"/>
        </w:rPr>
        <w:t>e</w:t>
      </w:r>
      <w:r w:rsidRPr="00696A78">
        <w:rPr>
          <w:rStyle w:val="A6"/>
          <w:rFonts w:ascii="Times New Roman" w:hAnsi="Times New Roman" w:cs="Times New Roman"/>
          <w:color w:val="auto"/>
          <w:sz w:val="24"/>
          <w:szCs w:val="24"/>
        </w:rPr>
        <w:t>.</w:t>
      </w:r>
      <w:r w:rsidRPr="00696A78">
        <w:rPr>
          <w:rStyle w:val="A6"/>
          <w:rFonts w:ascii="Times New Roman" w:hAnsi="Times New Roman" w:cs="Times New Roman"/>
          <w:color w:val="auto"/>
          <w:sz w:val="24"/>
          <w:szCs w:val="24"/>
        </w:rPr>
        <w:tab/>
      </w:r>
      <w:r w:rsidR="00D25A37" w:rsidRPr="00B7148E">
        <w:rPr>
          <w:rStyle w:val="A6"/>
          <w:rFonts w:ascii="Times New Roman" w:hAnsi="Times New Roman" w:cs="Times New Roman"/>
          <w:color w:val="auto"/>
          <w:sz w:val="24"/>
          <w:szCs w:val="24"/>
          <w:u w:val="single"/>
        </w:rPr>
        <w:t>Improved outage management</w:t>
      </w:r>
      <w:r w:rsidR="00D25A37" w:rsidRPr="00B7148E">
        <w:rPr>
          <w:rStyle w:val="A6"/>
          <w:rFonts w:ascii="Times New Roman" w:hAnsi="Times New Roman" w:cs="Times New Roman"/>
          <w:color w:val="auto"/>
          <w:sz w:val="24"/>
          <w:szCs w:val="24"/>
        </w:rPr>
        <w:t xml:space="preserve"> –</w:t>
      </w:r>
      <w:r w:rsidR="00D25A37" w:rsidRPr="00B7148E">
        <w:rPr>
          <w:rStyle w:val="A6"/>
          <w:rFonts w:ascii="Times New Roman" w:hAnsi="Times New Roman" w:cs="Times New Roman"/>
          <w:sz w:val="24"/>
          <w:szCs w:val="24"/>
        </w:rPr>
        <w:t xml:space="preserve"> integrates with the outage management system to help allocate crews more efficiently, and provides a verification of service restoration without having to call the customer.</w:t>
      </w:r>
    </w:p>
    <w:p w:rsidR="00D25A37" w:rsidRPr="00B7148E" w:rsidRDefault="00696A78" w:rsidP="009F7689">
      <w:pPr>
        <w:pStyle w:val="Pa7"/>
        <w:tabs>
          <w:tab w:val="left" w:pos="1350"/>
        </w:tabs>
        <w:spacing w:before="60"/>
        <w:ind w:left="1680" w:right="260" w:hanging="1140"/>
        <w:jc w:val="both"/>
        <w:rPr>
          <w:rFonts w:ascii="Times New Roman" w:hAnsi="Times New Roman" w:cs="Times New Roman"/>
          <w:color w:val="000000"/>
        </w:rPr>
      </w:pPr>
      <w:r w:rsidRPr="00696A78">
        <w:rPr>
          <w:rFonts w:ascii="Times New Roman" w:hAnsi="Times New Roman" w:cs="Times New Roman"/>
        </w:rPr>
        <w:tab/>
      </w:r>
      <w:r w:rsidR="00BC35BA">
        <w:rPr>
          <w:rFonts w:ascii="Times New Roman" w:hAnsi="Times New Roman" w:cs="Times New Roman"/>
        </w:rPr>
        <w:t>f</w:t>
      </w:r>
      <w:r w:rsidRPr="00696A78">
        <w:rPr>
          <w:rFonts w:ascii="Times New Roman" w:hAnsi="Times New Roman" w:cs="Times New Roman"/>
        </w:rPr>
        <w:t>.</w:t>
      </w:r>
      <w:r w:rsidRPr="00696A78">
        <w:rPr>
          <w:rFonts w:ascii="Times New Roman" w:hAnsi="Times New Roman" w:cs="Times New Roman"/>
        </w:rPr>
        <w:tab/>
      </w:r>
      <w:r w:rsidR="00D25A37" w:rsidRPr="00B7148E">
        <w:rPr>
          <w:rFonts w:ascii="Times New Roman" w:hAnsi="Times New Roman" w:cs="Times New Roman"/>
          <w:u w:val="single"/>
        </w:rPr>
        <w:t>Increased electrical system efficiency</w:t>
      </w:r>
      <w:r w:rsidR="00D25A37" w:rsidRPr="00B7148E">
        <w:rPr>
          <w:rStyle w:val="A6"/>
          <w:rFonts w:ascii="Times New Roman" w:hAnsi="Times New Roman" w:cs="Times New Roman"/>
          <w:sz w:val="24"/>
          <w:szCs w:val="24"/>
          <w:u w:val="single"/>
        </w:rPr>
        <w:t xml:space="preserve"> </w:t>
      </w:r>
      <w:r w:rsidR="00D25A37" w:rsidRPr="00B7148E">
        <w:rPr>
          <w:rStyle w:val="A6"/>
          <w:rFonts w:ascii="Times New Roman" w:hAnsi="Times New Roman" w:cs="Times New Roman"/>
          <w:sz w:val="24"/>
          <w:szCs w:val="24"/>
        </w:rPr>
        <w:t>– allows the utility to reduce the amount of electricity required to maintain the required line voltage along each feeder.</w:t>
      </w:r>
    </w:p>
    <w:p w:rsidR="00D25A37" w:rsidRPr="00B7148E" w:rsidRDefault="00696A78" w:rsidP="009F7689">
      <w:pPr>
        <w:pStyle w:val="Default"/>
        <w:widowControl/>
        <w:tabs>
          <w:tab w:val="left" w:pos="1350"/>
        </w:tabs>
        <w:spacing w:before="60" w:line="241" w:lineRule="atLeast"/>
        <w:ind w:left="1680" w:right="260" w:hanging="1140"/>
        <w:jc w:val="both"/>
        <w:rPr>
          <w:rFonts w:ascii="Times New Roman" w:hAnsi="Times New Roman" w:cs="Times New Roman"/>
          <w:color w:val="auto"/>
        </w:rPr>
      </w:pPr>
      <w:r w:rsidRPr="00696A78">
        <w:rPr>
          <w:rFonts w:ascii="Times New Roman" w:hAnsi="Times New Roman" w:cs="Times New Roman"/>
          <w:color w:val="auto"/>
        </w:rPr>
        <w:tab/>
      </w:r>
      <w:r w:rsidR="00BC35BA">
        <w:rPr>
          <w:rFonts w:ascii="Times New Roman" w:hAnsi="Times New Roman" w:cs="Times New Roman"/>
          <w:color w:val="auto"/>
        </w:rPr>
        <w:t>g</w:t>
      </w:r>
      <w:r w:rsidRPr="00696A78">
        <w:rPr>
          <w:rFonts w:ascii="Times New Roman" w:hAnsi="Times New Roman" w:cs="Times New Roman"/>
          <w:color w:val="auto"/>
        </w:rPr>
        <w:t>.</w:t>
      </w:r>
      <w:r w:rsidRPr="00696A78">
        <w:rPr>
          <w:rFonts w:ascii="Times New Roman" w:hAnsi="Times New Roman" w:cs="Times New Roman"/>
          <w:color w:val="auto"/>
        </w:rPr>
        <w:tab/>
      </w:r>
      <w:r w:rsidR="00D25A37" w:rsidRPr="00B7148E">
        <w:rPr>
          <w:rFonts w:ascii="Times New Roman" w:hAnsi="Times New Roman" w:cs="Times New Roman"/>
          <w:color w:val="auto"/>
          <w:u w:val="single"/>
        </w:rPr>
        <w:t>Reduced energy theft and unbilled usage</w:t>
      </w:r>
      <w:r w:rsidR="00D25A37" w:rsidRPr="00B7148E">
        <w:rPr>
          <w:rFonts w:ascii="Times New Roman" w:hAnsi="Times New Roman" w:cs="Times New Roman"/>
          <w:color w:val="auto"/>
        </w:rPr>
        <w:t xml:space="preserve"> – </w:t>
      </w:r>
      <w:r w:rsidR="00D25A37" w:rsidRPr="00B7148E">
        <w:rPr>
          <w:rStyle w:val="A6"/>
          <w:rFonts w:ascii="Times New Roman" w:hAnsi="Times New Roman" w:cs="Times New Roman"/>
          <w:color w:val="auto"/>
          <w:sz w:val="24"/>
          <w:szCs w:val="24"/>
        </w:rPr>
        <w:t xml:space="preserve">helps quickly </w:t>
      </w:r>
      <w:r w:rsidR="00D25A37" w:rsidRPr="00B7148E">
        <w:rPr>
          <w:rStyle w:val="A6"/>
          <w:rFonts w:ascii="Times New Roman" w:hAnsi="Times New Roman" w:cs="Times New Roman"/>
          <w:sz w:val="24"/>
          <w:szCs w:val="24"/>
        </w:rPr>
        <w:t>identify</w:t>
      </w:r>
      <w:r w:rsidR="00D25A37" w:rsidRPr="00B7148E">
        <w:rPr>
          <w:rStyle w:val="A6"/>
          <w:rFonts w:ascii="Times New Roman" w:hAnsi="Times New Roman" w:cs="Times New Roman"/>
          <w:color w:val="auto"/>
          <w:sz w:val="24"/>
          <w:szCs w:val="24"/>
        </w:rPr>
        <w:t xml:space="preserve"> meter tampering and energy theft, and reduce unbilled usage.</w:t>
      </w:r>
    </w:p>
    <w:p w:rsidR="00D25A37" w:rsidRDefault="00696A78" w:rsidP="009F7689">
      <w:pPr>
        <w:pStyle w:val="Default"/>
        <w:widowControl/>
        <w:tabs>
          <w:tab w:val="left" w:pos="1350"/>
        </w:tabs>
        <w:spacing w:before="60" w:line="241" w:lineRule="atLeast"/>
        <w:ind w:left="1680" w:right="260" w:hanging="1140"/>
        <w:jc w:val="both"/>
        <w:rPr>
          <w:rStyle w:val="A6"/>
          <w:rFonts w:ascii="Times New Roman" w:hAnsi="Times New Roman" w:cs="Times New Roman"/>
          <w:sz w:val="24"/>
          <w:szCs w:val="24"/>
        </w:rPr>
      </w:pPr>
      <w:r w:rsidRPr="00696A78">
        <w:rPr>
          <w:rFonts w:ascii="Times New Roman" w:hAnsi="Times New Roman" w:cs="Times New Roman"/>
          <w:color w:val="auto"/>
        </w:rPr>
        <w:tab/>
      </w:r>
      <w:r w:rsidR="00BC35BA">
        <w:rPr>
          <w:rFonts w:ascii="Times New Roman" w:hAnsi="Times New Roman" w:cs="Times New Roman"/>
          <w:color w:val="auto"/>
        </w:rPr>
        <w:t>h</w:t>
      </w:r>
      <w:r w:rsidRPr="00696A78">
        <w:rPr>
          <w:rFonts w:ascii="Times New Roman" w:hAnsi="Times New Roman" w:cs="Times New Roman"/>
          <w:color w:val="auto"/>
        </w:rPr>
        <w:t>.</w:t>
      </w:r>
      <w:r w:rsidRPr="00696A78">
        <w:rPr>
          <w:rFonts w:ascii="Times New Roman" w:hAnsi="Times New Roman" w:cs="Times New Roman"/>
          <w:color w:val="auto"/>
        </w:rPr>
        <w:tab/>
      </w:r>
      <w:r w:rsidR="00D25A37" w:rsidRPr="00B7148E">
        <w:rPr>
          <w:rFonts w:ascii="Times New Roman" w:hAnsi="Times New Roman" w:cs="Times New Roman"/>
          <w:color w:val="auto"/>
          <w:u w:val="single"/>
        </w:rPr>
        <w:t>Greater billing accuracy</w:t>
      </w:r>
      <w:r w:rsidR="00D25A37" w:rsidRPr="00B7148E">
        <w:rPr>
          <w:rFonts w:ascii="Times New Roman" w:hAnsi="Times New Roman" w:cs="Times New Roman"/>
          <w:color w:val="auto"/>
        </w:rPr>
        <w:t xml:space="preserve"> – </w:t>
      </w:r>
      <w:r w:rsidR="00D25A37" w:rsidRPr="00B7148E">
        <w:rPr>
          <w:rStyle w:val="A6"/>
          <w:rFonts w:ascii="Times New Roman" w:hAnsi="Times New Roman" w:cs="Times New Roman"/>
          <w:sz w:val="24"/>
          <w:szCs w:val="24"/>
        </w:rPr>
        <w:t>reduces the potential for human error in reading, recording and entering meter data into the billing system, and eliminates the need to estimate bills when the meter may be inaccessible for manual reads.</w:t>
      </w:r>
    </w:p>
    <w:p w:rsidR="00BC35BA" w:rsidRDefault="00BC35BA" w:rsidP="009F7689">
      <w:pPr>
        <w:pStyle w:val="Default"/>
        <w:widowControl/>
        <w:tabs>
          <w:tab w:val="left" w:pos="1350"/>
        </w:tabs>
        <w:spacing w:before="60" w:line="241" w:lineRule="atLeast"/>
        <w:ind w:left="1680" w:right="260" w:hanging="1140"/>
        <w:jc w:val="both"/>
        <w:rPr>
          <w:rStyle w:val="A6"/>
          <w:rFonts w:ascii="Times New Roman" w:hAnsi="Times New Roman" w:cs="Times New Roman"/>
          <w:sz w:val="24"/>
          <w:szCs w:val="24"/>
        </w:rPr>
      </w:pPr>
      <w:r>
        <w:rPr>
          <w:rStyle w:val="A6"/>
          <w:rFonts w:ascii="Times New Roman" w:hAnsi="Times New Roman" w:cs="Times New Roman"/>
          <w:sz w:val="24"/>
          <w:szCs w:val="24"/>
        </w:rPr>
        <w:tab/>
        <w:t>i.</w:t>
      </w:r>
      <w:r>
        <w:rPr>
          <w:rStyle w:val="A6"/>
          <w:rFonts w:ascii="Times New Roman" w:hAnsi="Times New Roman" w:cs="Times New Roman"/>
          <w:sz w:val="24"/>
          <w:szCs w:val="24"/>
        </w:rPr>
        <w:tab/>
      </w:r>
      <w:r w:rsidR="00BA20BB" w:rsidRPr="00BA20BB">
        <w:rPr>
          <w:rFonts w:ascii="Times New Roman" w:hAnsi="Times New Roman" w:cs="Times New Roman"/>
          <w:u w:val="single"/>
        </w:rPr>
        <w:t>Better data for studies</w:t>
      </w:r>
      <w:r w:rsidR="00BA20BB" w:rsidRPr="00BA20BB">
        <w:rPr>
          <w:rFonts w:ascii="Times New Roman" w:hAnsi="Times New Roman" w:cs="Times New Roman"/>
        </w:rPr>
        <w:t xml:space="preserve"> – provides better </w:t>
      </w:r>
      <w:r>
        <w:rPr>
          <w:rFonts w:ascii="Times New Roman" w:hAnsi="Times New Roman" w:cs="Times New Roman"/>
        </w:rPr>
        <w:t>information</w:t>
      </w:r>
      <w:r w:rsidR="00BA20BB" w:rsidRPr="00BA20BB">
        <w:rPr>
          <w:rFonts w:ascii="Times New Roman" w:hAnsi="Times New Roman" w:cs="Times New Roman"/>
        </w:rPr>
        <w:t xml:space="preserve"> and lowers the cost of performing various system studies.</w:t>
      </w:r>
    </w:p>
    <w:p w:rsidR="00634375" w:rsidRDefault="00634375" w:rsidP="00D25A37">
      <w:pPr>
        <w:spacing w:line="480" w:lineRule="auto"/>
        <w:jc w:val="both"/>
      </w:pPr>
    </w:p>
    <w:p w:rsidR="00DF0341" w:rsidRDefault="000735C6" w:rsidP="009F7689">
      <w:pPr>
        <w:pStyle w:val="ListParagraph"/>
        <w:numPr>
          <w:ilvl w:val="0"/>
          <w:numId w:val="13"/>
        </w:numPr>
        <w:tabs>
          <w:tab w:val="left" w:pos="720"/>
        </w:tabs>
        <w:spacing w:line="480" w:lineRule="auto"/>
        <w:jc w:val="both"/>
      </w:pPr>
      <w:r>
        <w:t xml:space="preserve">       </w:t>
      </w:r>
      <w:r w:rsidR="005E4F5C">
        <w:t>To date Avista has</w:t>
      </w:r>
      <w:r w:rsidR="00F0166F">
        <w:t xml:space="preserve"> develop</w:t>
      </w:r>
      <w:r w:rsidR="005E4F5C">
        <w:t>ed</w:t>
      </w:r>
      <w:r w:rsidR="00F0166F">
        <w:t xml:space="preserve"> the </w:t>
      </w:r>
      <w:r w:rsidR="00BC35BA">
        <w:t xml:space="preserve">initial </w:t>
      </w:r>
      <w:r w:rsidR="00F0166F">
        <w:t>system requirements</w:t>
      </w:r>
      <w:r w:rsidR="005E4F5C">
        <w:t xml:space="preserve"> </w:t>
      </w:r>
      <w:r w:rsidR="00BC35BA">
        <w:t>for the</w:t>
      </w:r>
      <w:r w:rsidR="005E4F5C">
        <w:t xml:space="preserve"> deployment of AMI</w:t>
      </w:r>
      <w:r w:rsidR="00F0166F">
        <w:t>, prepar</w:t>
      </w:r>
      <w:r w:rsidR="005E4F5C">
        <w:t>ed</w:t>
      </w:r>
      <w:r w:rsidR="00F0166F">
        <w:t xml:space="preserve"> requests for proposals</w:t>
      </w:r>
      <w:r w:rsidR="005E4F5C">
        <w:t xml:space="preserve"> (RFPs)</w:t>
      </w:r>
      <w:r w:rsidR="001031C4">
        <w:t xml:space="preserve"> for </w:t>
      </w:r>
      <w:r w:rsidR="00F0166F">
        <w:t>vendors, and</w:t>
      </w:r>
      <w:r w:rsidR="005E4F5C">
        <w:t xml:space="preserve"> evaluated</w:t>
      </w:r>
      <w:r w:rsidR="00F0166F">
        <w:t xml:space="preserve"> </w:t>
      </w:r>
      <w:r w:rsidR="005E4F5C">
        <w:t xml:space="preserve">bids in response to the RFPs. Avista has already selected vendors for </w:t>
      </w:r>
      <w:r w:rsidR="00283244">
        <w:t>advanced meters and supporting software systems</w:t>
      </w:r>
      <w:r w:rsidR="005E4F5C">
        <w:t xml:space="preserve">, but has not yet executed agreements with the vendors.  </w:t>
      </w:r>
    </w:p>
    <w:p w:rsidR="00F0166F" w:rsidRDefault="000735C6" w:rsidP="009F7689">
      <w:pPr>
        <w:pStyle w:val="ListParagraph"/>
        <w:numPr>
          <w:ilvl w:val="0"/>
          <w:numId w:val="13"/>
        </w:numPr>
        <w:tabs>
          <w:tab w:val="left" w:pos="720"/>
        </w:tabs>
        <w:spacing w:line="480" w:lineRule="auto"/>
        <w:jc w:val="both"/>
      </w:pPr>
      <w:r>
        <w:t xml:space="preserve">       </w:t>
      </w:r>
      <w:r w:rsidR="005E4F5C">
        <w:t>The AMI Project is currently “on hold” pending the Commissi</w:t>
      </w:r>
      <w:r w:rsidR="00997DF8">
        <w:t>on’s decision on this accounting p</w:t>
      </w:r>
      <w:r w:rsidR="005E4F5C">
        <w:t>etition.</w:t>
      </w:r>
      <w:r w:rsidR="00DF0341">
        <w:t xml:space="preserve"> </w:t>
      </w:r>
      <w:r w:rsidR="00997DF8">
        <w:t>If the accounting p</w:t>
      </w:r>
      <w:r w:rsidR="001909C2">
        <w:t>etition is approved, t</w:t>
      </w:r>
      <w:r w:rsidR="00F0166F">
        <w:t xml:space="preserve">he installation of new </w:t>
      </w:r>
      <w:r w:rsidR="00283244">
        <w:t xml:space="preserve">communications and computer hardware and software systems that are required to enable AMI will begin immediately. The deployment of </w:t>
      </w:r>
      <w:r w:rsidR="00F0166F">
        <w:t>digital met</w:t>
      </w:r>
      <w:r w:rsidR="001909C2">
        <w:t xml:space="preserve">ers </w:t>
      </w:r>
      <w:r w:rsidR="00283244">
        <w:t>would</w:t>
      </w:r>
      <w:r w:rsidR="001909C2">
        <w:t xml:space="preserve"> begin </w:t>
      </w:r>
      <w:r w:rsidR="0092467B">
        <w:t>in</w:t>
      </w:r>
      <w:r w:rsidR="00EE775D">
        <w:t xml:space="preserve"> 2017</w:t>
      </w:r>
      <w:r w:rsidR="001909C2">
        <w:t xml:space="preserve">. </w:t>
      </w:r>
      <w:r w:rsidR="00283244">
        <w:t xml:space="preserve">The Company </w:t>
      </w:r>
      <w:r w:rsidR="00F0166F">
        <w:t xml:space="preserve">plans to complete </w:t>
      </w:r>
      <w:r w:rsidR="00283244">
        <w:t xml:space="preserve">installation of </w:t>
      </w:r>
      <w:r w:rsidR="00F0166F">
        <w:t>residential meters in 201</w:t>
      </w:r>
      <w:r w:rsidR="0092467B">
        <w:t>9</w:t>
      </w:r>
      <w:r w:rsidR="00F0166F">
        <w:t>.</w:t>
      </w:r>
      <w:r w:rsidR="001909C2">
        <w:t xml:space="preserve"> </w:t>
      </w:r>
      <w:r w:rsidR="00997DF8">
        <w:t xml:space="preserve"> </w:t>
      </w:r>
      <w:r w:rsidR="00F0166F">
        <w:t xml:space="preserve">Final installation of </w:t>
      </w:r>
      <w:r w:rsidR="00F0166F">
        <w:lastRenderedPageBreak/>
        <w:t>co</w:t>
      </w:r>
      <w:r w:rsidR="001909C2">
        <w:t>m</w:t>
      </w:r>
      <w:r w:rsidR="00E53BDA">
        <w:t>munications infrastructure is also scheduled to</w:t>
      </w:r>
      <w:r w:rsidR="00997DF8">
        <w:t xml:space="preserve"> be completed in 201</w:t>
      </w:r>
      <w:r w:rsidR="0092467B">
        <w:t>9</w:t>
      </w:r>
      <w:r w:rsidR="00997DF8">
        <w:t xml:space="preserve">.  </w:t>
      </w:r>
      <w:r w:rsidR="006D67AF">
        <w:t>The plan is</w:t>
      </w:r>
      <w:r w:rsidR="00F0166F">
        <w:t xml:space="preserve"> to complete the advanced metering project </w:t>
      </w:r>
      <w:r w:rsidR="006D67AF">
        <w:t xml:space="preserve">in </w:t>
      </w:r>
      <w:r w:rsidR="0092467B">
        <w:t>20</w:t>
      </w:r>
      <w:r w:rsidR="006D67AF">
        <w:t>20</w:t>
      </w:r>
      <w:r w:rsidR="00F0166F">
        <w:t>.</w:t>
      </w:r>
      <w:r w:rsidR="006D67AF">
        <w:rPr>
          <w:rStyle w:val="FootnoteReference"/>
        </w:rPr>
        <w:footnoteReference w:id="2"/>
      </w:r>
    </w:p>
    <w:p w:rsidR="00025A1B" w:rsidRDefault="00025A1B" w:rsidP="00634375">
      <w:pPr>
        <w:tabs>
          <w:tab w:val="left" w:pos="720"/>
        </w:tabs>
        <w:spacing w:line="480" w:lineRule="auto"/>
        <w:jc w:val="both"/>
      </w:pPr>
    </w:p>
    <w:p w:rsidR="00025A1B" w:rsidRPr="00FB72FF" w:rsidRDefault="00025A1B" w:rsidP="00025A1B">
      <w:pPr>
        <w:pStyle w:val="Heading1"/>
        <w:spacing w:line="480" w:lineRule="auto"/>
        <w:jc w:val="center"/>
        <w:rPr>
          <w:u w:val="none"/>
        </w:rPr>
      </w:pPr>
      <w:r w:rsidRPr="00FB72FF">
        <w:rPr>
          <w:u w:val="none"/>
        </w:rPr>
        <w:t>I</w:t>
      </w:r>
      <w:r>
        <w:rPr>
          <w:u w:val="none"/>
        </w:rPr>
        <w:t>II</w:t>
      </w:r>
      <w:r w:rsidRPr="00FB72FF">
        <w:rPr>
          <w:u w:val="none"/>
        </w:rPr>
        <w:t xml:space="preserve">.  </w:t>
      </w:r>
      <w:r>
        <w:rPr>
          <w:u w:val="none"/>
        </w:rPr>
        <w:t>WUTC ORDER NO. 05 IN DOCKET</w:t>
      </w:r>
      <w:r w:rsidR="00EE02B9">
        <w:rPr>
          <w:u w:val="none"/>
        </w:rPr>
        <w:t xml:space="preserve"> NO</w:t>
      </w:r>
      <w:r>
        <w:rPr>
          <w:u w:val="none"/>
        </w:rPr>
        <w:t>S</w:t>
      </w:r>
      <w:r w:rsidR="00EE02B9">
        <w:rPr>
          <w:u w:val="none"/>
        </w:rPr>
        <w:t>.</w:t>
      </w:r>
      <w:r>
        <w:rPr>
          <w:u w:val="none"/>
        </w:rPr>
        <w:t xml:space="preserve"> UE-150204 AND UG-150205</w:t>
      </w:r>
    </w:p>
    <w:p w:rsidR="00A87961" w:rsidRDefault="000735C6" w:rsidP="009F7689">
      <w:pPr>
        <w:pStyle w:val="ListParagraph"/>
        <w:numPr>
          <w:ilvl w:val="0"/>
          <w:numId w:val="13"/>
        </w:numPr>
        <w:tabs>
          <w:tab w:val="num" w:pos="720"/>
        </w:tabs>
        <w:spacing w:line="480" w:lineRule="auto"/>
        <w:jc w:val="both"/>
      </w:pPr>
      <w:r>
        <w:t xml:space="preserve">       </w:t>
      </w:r>
      <w:r w:rsidR="00AC66DD">
        <w:t>In the Commission’s Order No. 05 in Docket</w:t>
      </w:r>
      <w:r>
        <w:t xml:space="preserve"> No</w:t>
      </w:r>
      <w:r w:rsidR="00AC66DD">
        <w:t>s</w:t>
      </w:r>
      <w:r>
        <w:t>.</w:t>
      </w:r>
      <w:r w:rsidR="00AC66DD">
        <w:t xml:space="preserve"> UE-150204 and UG-150205 the WUTC </w:t>
      </w:r>
      <w:r w:rsidR="00B64591">
        <w:t>declined to rule on the prudence of Avista’s AMI proposal, and stated as follows:</w:t>
      </w:r>
      <w:r w:rsidR="00C45B3E">
        <w:rPr>
          <w:rStyle w:val="FootnoteReference"/>
        </w:rPr>
        <w:footnoteReference w:id="3"/>
      </w:r>
      <w:r w:rsidR="00C45B3E">
        <w:t xml:space="preserve"> </w:t>
      </w:r>
      <w:r w:rsidR="00B64591">
        <w:t xml:space="preserve">  </w:t>
      </w:r>
    </w:p>
    <w:p w:rsidR="00B64591" w:rsidRDefault="00B64591" w:rsidP="00B64591">
      <w:pPr>
        <w:tabs>
          <w:tab w:val="num" w:pos="720"/>
        </w:tabs>
        <w:ind w:left="720" w:hanging="720"/>
        <w:jc w:val="both"/>
      </w:pPr>
      <w:r>
        <w:tab/>
        <w:t xml:space="preserve">We decline Avista’s requested action because this issue is not ripe for Commission determination.  The Commission’s longstanding practice is to review the prudence of a utility’s investment in plant </w:t>
      </w:r>
      <w:r w:rsidRPr="005E7BA8">
        <w:rPr>
          <w:u w:val="single"/>
        </w:rPr>
        <w:t>after</w:t>
      </w:r>
      <w:r>
        <w:t xml:space="preserve"> that plant is placed in service and is used and useful. (footnote omitted)</w:t>
      </w:r>
    </w:p>
    <w:p w:rsidR="00B64591" w:rsidRDefault="00B64591" w:rsidP="00CF48EC">
      <w:pPr>
        <w:tabs>
          <w:tab w:val="num" w:pos="720"/>
        </w:tabs>
        <w:spacing w:line="480" w:lineRule="auto"/>
        <w:ind w:hanging="540"/>
        <w:jc w:val="both"/>
      </w:pPr>
    </w:p>
    <w:p w:rsidR="00B64591" w:rsidRDefault="000735C6" w:rsidP="009F7689">
      <w:pPr>
        <w:pStyle w:val="ListParagraph"/>
        <w:numPr>
          <w:ilvl w:val="0"/>
          <w:numId w:val="13"/>
        </w:numPr>
        <w:tabs>
          <w:tab w:val="num" w:pos="720"/>
        </w:tabs>
        <w:spacing w:line="480" w:lineRule="auto"/>
        <w:jc w:val="both"/>
      </w:pPr>
      <w:r>
        <w:t xml:space="preserve">       </w:t>
      </w:r>
      <w:r w:rsidR="008F5021">
        <w:t>The Commission further stated that, “The responsibility for a decision to move forward with an investment rests with the Company.”</w:t>
      </w:r>
      <w:r w:rsidR="00C45B3E">
        <w:rPr>
          <w:rStyle w:val="FootnoteReference"/>
        </w:rPr>
        <w:footnoteReference w:id="4"/>
      </w:r>
      <w:r w:rsidR="008F5021">
        <w:t xml:space="preserve"> </w:t>
      </w:r>
      <w:r w:rsidR="00C57BEE">
        <w:t xml:space="preserve"> </w:t>
      </w:r>
      <w:r w:rsidR="008F5021">
        <w:t xml:space="preserve">We agree.  </w:t>
      </w:r>
      <w:r w:rsidR="00A304C6">
        <w:t>The decision to move forward with the AMI Project re</w:t>
      </w:r>
      <w:r w:rsidR="00C57BEE">
        <w:t>sts solely with the Company.  W</w:t>
      </w:r>
      <w:r w:rsidR="00A304C6">
        <w:t xml:space="preserve">e also agree the obligation to demonstrate that both the decision to move forward </w:t>
      </w:r>
      <w:r w:rsidR="00C76EB8">
        <w:t xml:space="preserve">was prudent, </w:t>
      </w:r>
      <w:r w:rsidR="00A304C6">
        <w:t>and the costs of installation are prudent</w:t>
      </w:r>
      <w:r w:rsidR="00C76EB8">
        <w:t>,</w:t>
      </w:r>
      <w:r w:rsidR="00F8598E">
        <w:t xml:space="preserve"> rest</w:t>
      </w:r>
      <w:r w:rsidR="00A304C6">
        <w:t xml:space="preserve"> solely wit</w:t>
      </w:r>
      <w:r w:rsidR="00C57BEE">
        <w:t>h the Company, and we will proceed on that basis.</w:t>
      </w:r>
    </w:p>
    <w:p w:rsidR="0098630A" w:rsidRDefault="000735C6" w:rsidP="009F7689">
      <w:pPr>
        <w:pStyle w:val="ListParagraph"/>
        <w:numPr>
          <w:ilvl w:val="0"/>
          <w:numId w:val="13"/>
        </w:numPr>
        <w:tabs>
          <w:tab w:val="num" w:pos="720"/>
        </w:tabs>
        <w:spacing w:line="480" w:lineRule="auto"/>
        <w:jc w:val="both"/>
      </w:pPr>
      <w:r>
        <w:t xml:space="preserve">       </w:t>
      </w:r>
      <w:r w:rsidR="009D33EA">
        <w:t>I</w:t>
      </w:r>
      <w:r w:rsidR="00D63764">
        <w:t xml:space="preserve">n </w:t>
      </w:r>
      <w:r w:rsidR="0098630A">
        <w:t>Avista’s general rate case filing in the above-referenced Dockets, the Company requested certain deferred accounting treatment relate</w:t>
      </w:r>
      <w:r w:rsidR="009D33EA">
        <w:t>d</w:t>
      </w:r>
      <w:r w:rsidR="0098630A">
        <w:t xml:space="preserve"> to the remaining investment in </w:t>
      </w:r>
      <w:r w:rsidR="009D33EA">
        <w:t>Avista’s existing electric meters that will be rep</w:t>
      </w:r>
      <w:r w:rsidR="00E72773">
        <w:t xml:space="preserve">laced through the AMI Project.  </w:t>
      </w:r>
      <w:r w:rsidR="009D33EA">
        <w:t>In its Order 05, the Commission did not approve the Company’s proposed accounting</w:t>
      </w:r>
      <w:r w:rsidR="00382488">
        <w:t xml:space="preserve"> treatment, and, among other things</w:t>
      </w:r>
      <w:r w:rsidR="009D33EA">
        <w:t>, stated as follows:</w:t>
      </w:r>
      <w:r w:rsidR="00C45B3E">
        <w:rPr>
          <w:rStyle w:val="FootnoteReference"/>
        </w:rPr>
        <w:footnoteReference w:id="5"/>
      </w:r>
    </w:p>
    <w:p w:rsidR="009D33EA" w:rsidRDefault="009D33EA" w:rsidP="009D33EA">
      <w:pPr>
        <w:tabs>
          <w:tab w:val="num" w:pos="720"/>
        </w:tabs>
        <w:ind w:left="720" w:hanging="1354"/>
        <w:jc w:val="both"/>
      </w:pPr>
      <w:r>
        <w:lastRenderedPageBreak/>
        <w:tab/>
        <w:t>Avista’s discussion ignores the Commission’s longstanding regulatory practice of reviewing and approving accounting petitions in a timely manner and deciding on the recovery of</w:t>
      </w:r>
      <w:r w:rsidR="00C45B3E">
        <w:t xml:space="preserve"> costs in a future proceeding.</w:t>
      </w:r>
    </w:p>
    <w:p w:rsidR="00151CBE" w:rsidRDefault="00151CBE" w:rsidP="00151CBE">
      <w:pPr>
        <w:tabs>
          <w:tab w:val="num" w:pos="720"/>
        </w:tabs>
        <w:ind w:hanging="540"/>
        <w:jc w:val="both"/>
      </w:pPr>
    </w:p>
    <w:p w:rsidR="009D33EA" w:rsidRDefault="00E41E1E" w:rsidP="00CF48EC">
      <w:pPr>
        <w:tabs>
          <w:tab w:val="num" w:pos="720"/>
        </w:tabs>
        <w:spacing w:line="480" w:lineRule="auto"/>
        <w:ind w:hanging="540"/>
        <w:jc w:val="both"/>
      </w:pPr>
      <w:r>
        <w:tab/>
      </w:r>
      <w:r>
        <w:tab/>
        <w:t>The Commission further stated that:</w:t>
      </w:r>
      <w:r w:rsidR="00C45B3E">
        <w:rPr>
          <w:rStyle w:val="FootnoteReference"/>
        </w:rPr>
        <w:footnoteReference w:id="6"/>
      </w:r>
    </w:p>
    <w:p w:rsidR="00E41E1E" w:rsidRDefault="00E41E1E" w:rsidP="00E41E1E">
      <w:pPr>
        <w:tabs>
          <w:tab w:val="num" w:pos="720"/>
        </w:tabs>
        <w:ind w:left="720" w:hanging="1354"/>
        <w:jc w:val="both"/>
      </w:pPr>
      <w:r>
        <w:tab/>
        <w:t>If the Company chooses to acquire new meters, it may file an accounting petition that requests the Commission issue an order determining whether the Company is allowed to defer the undepreciated amounts related to the replaced meters in a regulatory asset account.  Our normal practice is to approve such a petition with</w:t>
      </w:r>
      <w:r w:rsidR="0070641D">
        <w:t>out</w:t>
      </w:r>
      <w:r>
        <w:t xml:space="preserve"> undue delay, then decide on the recovery of costs in a future proceeding at which the Company must demonstrate that its acquisition was prudent and is used and useful. </w:t>
      </w:r>
    </w:p>
    <w:p w:rsidR="00025A1B" w:rsidRDefault="00754A5B" w:rsidP="00CF48EC">
      <w:pPr>
        <w:tabs>
          <w:tab w:val="num" w:pos="720"/>
        </w:tabs>
        <w:spacing w:line="480" w:lineRule="auto"/>
        <w:ind w:hanging="540"/>
        <w:jc w:val="both"/>
      </w:pPr>
      <w:r>
        <w:t xml:space="preserve">       </w:t>
      </w:r>
      <w:r w:rsidR="00CF48EC">
        <w:tab/>
      </w:r>
      <w:r w:rsidR="00CF48EC">
        <w:tab/>
      </w:r>
    </w:p>
    <w:p w:rsidR="00025A1B" w:rsidRDefault="000735C6" w:rsidP="009F7689">
      <w:pPr>
        <w:pStyle w:val="ListParagraph"/>
        <w:numPr>
          <w:ilvl w:val="0"/>
          <w:numId w:val="13"/>
        </w:numPr>
        <w:tabs>
          <w:tab w:val="num" w:pos="720"/>
        </w:tabs>
        <w:spacing w:line="480" w:lineRule="auto"/>
        <w:jc w:val="both"/>
      </w:pPr>
      <w:r>
        <w:t xml:space="preserve">       </w:t>
      </w:r>
      <w:r w:rsidR="00855238">
        <w:t xml:space="preserve">The purpose of this accounting petition is to request such an order from the Commission; to establish a regulatory asset for the undepreciated amounts related to the existing electric meters that will be replaced through the AMI Project.  </w:t>
      </w:r>
      <w:r w:rsidR="00855238" w:rsidRPr="00EE775D">
        <w:rPr>
          <w:u w:val="single"/>
        </w:rPr>
        <w:t>The recovery of the costs associated with both the AMI Project and the costs of the existing meters would be addres</w:t>
      </w:r>
      <w:r w:rsidR="00BA507F" w:rsidRPr="00EE775D">
        <w:rPr>
          <w:u w:val="single"/>
        </w:rPr>
        <w:t>sed in a separate, future regulatory proceeding</w:t>
      </w:r>
      <w:r w:rsidR="00855238">
        <w:t>.</w:t>
      </w:r>
    </w:p>
    <w:p w:rsidR="003628D3" w:rsidRDefault="003628D3" w:rsidP="00CF48EC">
      <w:pPr>
        <w:tabs>
          <w:tab w:val="num" w:pos="720"/>
        </w:tabs>
        <w:spacing w:line="480" w:lineRule="auto"/>
        <w:ind w:hanging="540"/>
        <w:jc w:val="both"/>
      </w:pPr>
    </w:p>
    <w:p w:rsidR="00382488" w:rsidRPr="00FB72FF" w:rsidRDefault="00382488" w:rsidP="00382488">
      <w:pPr>
        <w:pStyle w:val="Heading1"/>
        <w:spacing w:line="480" w:lineRule="auto"/>
        <w:jc w:val="center"/>
        <w:rPr>
          <w:u w:val="none"/>
        </w:rPr>
      </w:pPr>
      <w:r w:rsidRPr="00FB72FF">
        <w:rPr>
          <w:u w:val="none"/>
        </w:rPr>
        <w:t>I</w:t>
      </w:r>
      <w:r>
        <w:rPr>
          <w:u w:val="none"/>
        </w:rPr>
        <w:t>V</w:t>
      </w:r>
      <w:r w:rsidRPr="00FB72FF">
        <w:rPr>
          <w:u w:val="none"/>
        </w:rPr>
        <w:t xml:space="preserve">.  </w:t>
      </w:r>
      <w:r>
        <w:rPr>
          <w:u w:val="none"/>
        </w:rPr>
        <w:t>REASON FOR PROPOSED ACCOUNTING TREATMENT</w:t>
      </w:r>
    </w:p>
    <w:p w:rsidR="008B6EC7" w:rsidRDefault="000735C6" w:rsidP="009F7689">
      <w:pPr>
        <w:pStyle w:val="ListParagraph"/>
        <w:numPr>
          <w:ilvl w:val="0"/>
          <w:numId w:val="13"/>
        </w:numPr>
        <w:tabs>
          <w:tab w:val="num" w:pos="720"/>
        </w:tabs>
        <w:spacing w:line="480" w:lineRule="auto"/>
        <w:jc w:val="both"/>
      </w:pPr>
      <w:r>
        <w:t xml:space="preserve">       </w:t>
      </w:r>
      <w:r w:rsidR="007E7CA1">
        <w:t>As mentioned earlier in this</w:t>
      </w:r>
      <w:r w:rsidR="004D2A83">
        <w:t xml:space="preserve"> Petition, implementation of AMI will involve, among other things, the replacement of</w:t>
      </w:r>
      <w:r w:rsidR="007E7CA1">
        <w:t xml:space="preserve"> the existing electric meters.  The Company plans to begin changing out meters </w:t>
      </w:r>
      <w:r w:rsidR="007C7DA8">
        <w:t xml:space="preserve">in </w:t>
      </w:r>
      <w:r w:rsidR="007E7CA1">
        <w:t>201</w:t>
      </w:r>
      <w:r w:rsidR="00EE775D">
        <w:t>7</w:t>
      </w:r>
      <w:r w:rsidR="007E7CA1">
        <w:t xml:space="preserve">, and needs to execute an agreement with a meter vendor in early </w:t>
      </w:r>
      <w:r w:rsidR="00C57BEE">
        <w:t>2016 in order to do so</w:t>
      </w:r>
      <w:r w:rsidR="007E7CA1">
        <w:t xml:space="preserve">.  When Avista executes an agreement with a meter vendor, it will be committing to remove and replace the existing electric meters with new meters.  This commitment triggers, and requires, certain accounting to occur under Generally Accepted Accounting Principles (GAAP).  The relevant accounting provision is Accounting Standard </w:t>
      </w:r>
      <w:r w:rsidR="007E7CA1">
        <w:lastRenderedPageBreak/>
        <w:t>Codification (ASC) 9</w:t>
      </w:r>
      <w:r w:rsidR="000521BC">
        <w:t xml:space="preserve">80-360-35.  The full text of ASC 980-360-35 is attached as </w:t>
      </w:r>
      <w:r w:rsidR="00773A98">
        <w:t>Attachment A</w:t>
      </w:r>
      <w:r w:rsidR="000521BC">
        <w:t>.</w:t>
      </w:r>
      <w:r w:rsidR="004248EE">
        <w:t xml:space="preserve">  </w:t>
      </w:r>
      <w:r w:rsidR="008B6EC7">
        <w:t xml:space="preserve">ASC 980-360-35-1 states </w:t>
      </w:r>
      <w:r w:rsidR="00940FF8">
        <w:t>the</w:t>
      </w:r>
      <w:r w:rsidR="008B6EC7">
        <w:t xml:space="preserve"> follow</w:t>
      </w:r>
      <w:r w:rsidR="00940FF8">
        <w:t>ing</w:t>
      </w:r>
      <w:r w:rsidR="008B6EC7">
        <w:t>:</w:t>
      </w:r>
    </w:p>
    <w:p w:rsidR="008B6EC7" w:rsidRDefault="005B58EE" w:rsidP="005B58EE">
      <w:pPr>
        <w:tabs>
          <w:tab w:val="num" w:pos="720"/>
        </w:tabs>
        <w:ind w:left="720" w:hanging="1350"/>
        <w:jc w:val="both"/>
      </w:pPr>
      <w:r>
        <w:tab/>
      </w:r>
      <w:r w:rsidR="008B6EC7" w:rsidRPr="005B58EE">
        <w:rPr>
          <w:u w:val="single"/>
        </w:rPr>
        <w:t>When it becomes probable (likely to occur) that an operating asset</w:t>
      </w:r>
      <w:r w:rsidR="008B6EC7">
        <w:t xml:space="preserve"> or an asset under construction </w:t>
      </w:r>
      <w:r w:rsidR="008B6EC7" w:rsidRPr="005B58EE">
        <w:rPr>
          <w:u w:val="single"/>
        </w:rPr>
        <w:t>will be abandoned, the cost of that asset shall be removed from</w:t>
      </w:r>
      <w:r w:rsidR="008B6EC7">
        <w:t xml:space="preserve"> construction work-in-process </w:t>
      </w:r>
      <w:r w:rsidR="008B6EC7" w:rsidRPr="000521BC">
        <w:t xml:space="preserve">or </w:t>
      </w:r>
      <w:r w:rsidR="008B6EC7" w:rsidRPr="005B58EE">
        <w:rPr>
          <w:u w:val="single"/>
        </w:rPr>
        <w:t>plant-in-service</w:t>
      </w:r>
      <w:r w:rsidR="008B6EC7">
        <w:t>.</w:t>
      </w:r>
      <w:r>
        <w:t xml:space="preserve">  (emphasis added)</w:t>
      </w:r>
    </w:p>
    <w:p w:rsidR="008B6EC7" w:rsidRDefault="008B6EC7" w:rsidP="005B58EE">
      <w:pPr>
        <w:tabs>
          <w:tab w:val="num" w:pos="720"/>
        </w:tabs>
        <w:spacing w:line="480" w:lineRule="auto"/>
        <w:jc w:val="both"/>
      </w:pPr>
    </w:p>
    <w:p w:rsidR="005B58EE" w:rsidRDefault="000735C6" w:rsidP="009F7689">
      <w:pPr>
        <w:pStyle w:val="ListParagraph"/>
        <w:numPr>
          <w:ilvl w:val="0"/>
          <w:numId w:val="13"/>
        </w:numPr>
        <w:tabs>
          <w:tab w:val="num" w:pos="720"/>
        </w:tabs>
        <w:spacing w:line="480" w:lineRule="auto"/>
        <w:jc w:val="both"/>
      </w:pPr>
      <w:r>
        <w:t xml:space="preserve">       </w:t>
      </w:r>
      <w:r w:rsidR="00A94AD3">
        <w:t xml:space="preserve">When Avista </w:t>
      </w:r>
      <w:r w:rsidR="00A94AD3" w:rsidRPr="009F7689">
        <w:rPr>
          <w:u w:val="single"/>
        </w:rPr>
        <w:t>executes an agreement</w:t>
      </w:r>
      <w:r w:rsidR="00A94AD3">
        <w:t xml:space="preserve"> with a vendor to replace the existing electric meters, it will be “probable (likely to occur)” that the mete</w:t>
      </w:r>
      <w:r w:rsidR="00EE46A4">
        <w:t xml:space="preserve">rs </w:t>
      </w:r>
      <w:r w:rsidR="009676E2">
        <w:t>will be removed from service.  In fact, a</w:t>
      </w:r>
      <w:r w:rsidR="00EE46A4">
        <w:t>ft</w:t>
      </w:r>
      <w:r w:rsidR="009676E2">
        <w:t>er Avista executes an agreement</w:t>
      </w:r>
      <w:r w:rsidR="00EE46A4">
        <w:t xml:space="preserve"> </w:t>
      </w:r>
      <w:r w:rsidR="009676E2">
        <w:t>the Company will,</w:t>
      </w:r>
      <w:r w:rsidR="00EE46A4">
        <w:t xml:space="preserve"> absent some unusual event, replace the electric meters, and the old meters will be sold for scrap and recycled, because there is no market for this volume of old mechanical and digital meters. </w:t>
      </w:r>
      <w:r w:rsidR="00A94AD3">
        <w:t xml:space="preserve"> </w:t>
      </w:r>
      <w:r w:rsidR="00940FF8">
        <w:t>In accordance with</w:t>
      </w:r>
      <w:r w:rsidR="003E0C2C">
        <w:t xml:space="preserve"> ASC 980-360-35, </w:t>
      </w:r>
      <w:r w:rsidR="00E72773">
        <w:t>the execution of an agreement which involves a commitment for the replacement and</w:t>
      </w:r>
      <w:r w:rsidR="003E0C2C">
        <w:t xml:space="preserve"> disposition of the existing electric meters</w:t>
      </w:r>
      <w:r w:rsidR="00A94AD3">
        <w:t xml:space="preserve"> requires that the investment in the meter assets be </w:t>
      </w:r>
      <w:r w:rsidR="000C32A3">
        <w:t>“</w:t>
      </w:r>
      <w:r w:rsidR="00A94AD3">
        <w:t>removed from plant in service.</w:t>
      </w:r>
      <w:r w:rsidR="000C32A3">
        <w:t>”</w:t>
      </w:r>
      <w:r w:rsidR="00A94AD3">
        <w:t xml:space="preserve">  Unless Avista has justification to record the investment in another </w:t>
      </w:r>
      <w:r w:rsidR="00A94AD3" w:rsidRPr="003E0C2C">
        <w:t>asset</w:t>
      </w:r>
      <w:r w:rsidR="00A94AD3">
        <w:t xml:space="preserve"> account (i.e., a regulatory asset), it must be written off in the current period. </w:t>
      </w:r>
    </w:p>
    <w:p w:rsidR="00382488" w:rsidRDefault="000735C6" w:rsidP="009F7689">
      <w:pPr>
        <w:pStyle w:val="ListParagraph"/>
        <w:numPr>
          <w:ilvl w:val="0"/>
          <w:numId w:val="13"/>
        </w:numPr>
        <w:tabs>
          <w:tab w:val="num" w:pos="720"/>
        </w:tabs>
        <w:spacing w:line="480" w:lineRule="auto"/>
        <w:jc w:val="both"/>
      </w:pPr>
      <w:r>
        <w:t xml:space="preserve">       </w:t>
      </w:r>
      <w:r w:rsidR="004248EE">
        <w:t>In January 2015</w:t>
      </w:r>
      <w:r w:rsidR="00453C50">
        <w:t>,</w:t>
      </w:r>
      <w:r w:rsidR="004248EE">
        <w:t xml:space="preserve"> Deloitte, Avista’s independent outside audit firm, issued a report </w:t>
      </w:r>
      <w:r w:rsidR="00453C50">
        <w:t>including a summary</w:t>
      </w:r>
      <w:r w:rsidR="00EE02B9">
        <w:t xml:space="preserve"> of</w:t>
      </w:r>
      <w:r w:rsidR="00C66532">
        <w:t xml:space="preserve"> the provisions of ASC 980-360</w:t>
      </w:r>
      <w:r w:rsidR="00453C50">
        <w:t xml:space="preserve">.  The relevant portion of the report is attached as </w:t>
      </w:r>
      <w:r w:rsidR="006675C0">
        <w:t>Attachment B</w:t>
      </w:r>
      <w:r w:rsidR="00453C50">
        <w:t>, a</w:t>
      </w:r>
      <w:r w:rsidR="00324C18">
        <w:t>nd an excerpt from the report</w:t>
      </w:r>
      <w:r w:rsidR="00453C50">
        <w:t xml:space="preserve"> </w:t>
      </w:r>
      <w:r w:rsidR="00324C18">
        <w:t>states</w:t>
      </w:r>
      <w:r w:rsidR="00C66532">
        <w:t xml:space="preserve"> </w:t>
      </w:r>
      <w:r w:rsidR="00940FF8">
        <w:t>the</w:t>
      </w:r>
      <w:r w:rsidR="00324C18">
        <w:t xml:space="preserve"> </w:t>
      </w:r>
      <w:r w:rsidR="00C66532">
        <w:t>follow</w:t>
      </w:r>
      <w:r w:rsidR="00940FF8">
        <w:t>ing</w:t>
      </w:r>
      <w:r w:rsidR="00C66532">
        <w:t>:</w:t>
      </w:r>
    </w:p>
    <w:p w:rsidR="00C66532" w:rsidRDefault="00370F0B" w:rsidP="00370F0B">
      <w:pPr>
        <w:tabs>
          <w:tab w:val="num" w:pos="720"/>
        </w:tabs>
        <w:ind w:left="734" w:hanging="547"/>
        <w:jc w:val="both"/>
      </w:pPr>
      <w:r>
        <w:tab/>
      </w:r>
      <w:r w:rsidR="00C66532">
        <w:t>ASC 980-360 state</w:t>
      </w:r>
      <w:r>
        <w:t>s</w:t>
      </w:r>
      <w:r w:rsidR="00C66532">
        <w:t xml:space="preserve"> that when it becomes probable that an operating asset or an asset under construction will be abandoned, the associated cost should be “removed from con</w:t>
      </w:r>
      <w:r>
        <w:t>s</w:t>
      </w:r>
      <w:r w:rsidR="00C66532">
        <w:t>truction work-in-process or plant-in-service.”  ASC 980-360 further indicates that</w:t>
      </w:r>
      <w:r>
        <w:t xml:space="preserve"> </w:t>
      </w:r>
      <w:r w:rsidRPr="000C32A3">
        <w:rPr>
          <w:u w:val="single"/>
        </w:rPr>
        <w:t>if the regulator</w:t>
      </w:r>
      <w:r w:rsidR="00C66532" w:rsidRPr="000C32A3">
        <w:rPr>
          <w:u w:val="single"/>
        </w:rPr>
        <w:t xml:space="preserve"> is likely to provide a full return on the recoverable costs, a separate asset should be established</w:t>
      </w:r>
      <w:r w:rsidR="00C66532">
        <w:t xml:space="preserve"> with a value equal to the original carrying value of the abandoned asset less any disallowed costs</w:t>
      </w:r>
      <w:r w:rsidR="005D7A4C">
        <w:t xml:space="preserve">.  .  .  .  .  .  </w:t>
      </w:r>
      <w:r w:rsidR="00C66532">
        <w:t xml:space="preserve">In practice, </w:t>
      </w:r>
      <w:r w:rsidR="00C66532" w:rsidRPr="000C32A3">
        <w:rPr>
          <w:u w:val="single"/>
        </w:rPr>
        <w:t>most companies have classified the separate asset as a regulatory asset</w:t>
      </w:r>
      <w:r w:rsidR="00C66532">
        <w:t xml:space="preserve"> or as a category of plant other</w:t>
      </w:r>
      <w:r w:rsidR="00F35020">
        <w:t xml:space="preserve"> than CWIP or plant in service.</w:t>
      </w:r>
      <w:r w:rsidR="000C32A3">
        <w:t xml:space="preserve">  (emphasis added)</w:t>
      </w:r>
    </w:p>
    <w:p w:rsidR="007E7CA1" w:rsidRDefault="007E7CA1" w:rsidP="00CF48EC">
      <w:pPr>
        <w:tabs>
          <w:tab w:val="num" w:pos="720"/>
        </w:tabs>
        <w:spacing w:line="480" w:lineRule="auto"/>
        <w:ind w:hanging="540"/>
        <w:jc w:val="both"/>
      </w:pPr>
    </w:p>
    <w:p w:rsidR="007E7CA1" w:rsidRDefault="000735C6" w:rsidP="009F7689">
      <w:pPr>
        <w:pStyle w:val="ListParagraph"/>
        <w:numPr>
          <w:ilvl w:val="0"/>
          <w:numId w:val="13"/>
        </w:numPr>
        <w:tabs>
          <w:tab w:val="num" w:pos="720"/>
        </w:tabs>
        <w:spacing w:line="480" w:lineRule="auto"/>
        <w:jc w:val="both"/>
      </w:pPr>
      <w:r>
        <w:lastRenderedPageBreak/>
        <w:t xml:space="preserve">       </w:t>
      </w:r>
      <w:r w:rsidR="006675C0">
        <w:t>Pricew</w:t>
      </w:r>
      <w:r w:rsidR="00F27843">
        <w:t>aterhous</w:t>
      </w:r>
      <w:r w:rsidR="00EC7E6E">
        <w:t>eCoopers (P</w:t>
      </w:r>
      <w:r w:rsidR="006675C0">
        <w:t>w</w:t>
      </w:r>
      <w:r w:rsidR="00EC7E6E">
        <w:t>C) also issued a</w:t>
      </w:r>
      <w:r w:rsidR="00F27843">
        <w:t xml:space="preserve"> report in 2013 addressing the provisions of ASC 980-360.  The relevant excerpt from the </w:t>
      </w:r>
      <w:r w:rsidR="006675C0">
        <w:t>PwC</w:t>
      </w:r>
      <w:r w:rsidR="00F27843">
        <w:t xml:space="preserve"> report is attached as </w:t>
      </w:r>
      <w:r w:rsidR="006675C0">
        <w:t>Attachment C</w:t>
      </w:r>
      <w:r w:rsidR="00F27843">
        <w:t xml:space="preserve">.  With regard to ASC 980-360-35-1, the </w:t>
      </w:r>
      <w:r w:rsidR="006675C0">
        <w:t>PwC</w:t>
      </w:r>
      <w:r w:rsidR="00EC7E6E">
        <w:t xml:space="preserve"> </w:t>
      </w:r>
      <w:r w:rsidR="00F27843">
        <w:t xml:space="preserve">report states </w:t>
      </w:r>
      <w:r w:rsidR="00940FF8">
        <w:t>the</w:t>
      </w:r>
      <w:r w:rsidR="00F27843">
        <w:t xml:space="preserve"> follow</w:t>
      </w:r>
      <w:r w:rsidR="00940FF8">
        <w:t>ing</w:t>
      </w:r>
      <w:r w:rsidR="00F27843">
        <w:t>:</w:t>
      </w:r>
    </w:p>
    <w:p w:rsidR="00F27843" w:rsidRDefault="00F27843" w:rsidP="00F27843">
      <w:pPr>
        <w:tabs>
          <w:tab w:val="num" w:pos="720"/>
        </w:tabs>
        <w:ind w:left="720" w:hanging="1166"/>
        <w:jc w:val="both"/>
      </w:pPr>
      <w:r>
        <w:tab/>
      </w:r>
      <w:r w:rsidRPr="00A51EDD">
        <w:rPr>
          <w:u w:val="single"/>
        </w:rPr>
        <w:t>A loss on abandonment should be recognized</w:t>
      </w:r>
      <w:r>
        <w:t xml:space="preserve"> when it becomes probable that all or part of the cost of the asset will be disallowed from recovery in future rates and such amount is reasonably estimable.  </w:t>
      </w:r>
      <w:r w:rsidRPr="00A51EDD">
        <w:rPr>
          <w:u w:val="single"/>
        </w:rPr>
        <w:t>The amount, if any, that the regulated utility expects to recover should be recorded as a new regulatory asset</w:t>
      </w:r>
      <w:r>
        <w:t>.</w:t>
      </w:r>
      <w:r w:rsidR="00EC7E6E">
        <w:t xml:space="preserve">  (emphasis added)</w:t>
      </w:r>
    </w:p>
    <w:p w:rsidR="00F27843" w:rsidRDefault="00F27843" w:rsidP="00CF48EC">
      <w:pPr>
        <w:tabs>
          <w:tab w:val="num" w:pos="720"/>
        </w:tabs>
        <w:spacing w:line="480" w:lineRule="auto"/>
        <w:ind w:hanging="540"/>
        <w:jc w:val="both"/>
      </w:pPr>
    </w:p>
    <w:p w:rsidR="008F5B00" w:rsidRDefault="000735C6" w:rsidP="009F7689">
      <w:pPr>
        <w:pStyle w:val="ListParagraph"/>
        <w:numPr>
          <w:ilvl w:val="0"/>
          <w:numId w:val="13"/>
        </w:numPr>
        <w:tabs>
          <w:tab w:val="num" w:pos="720"/>
        </w:tabs>
        <w:spacing w:line="480" w:lineRule="auto"/>
        <w:jc w:val="both"/>
      </w:pPr>
      <w:r>
        <w:t xml:space="preserve">       </w:t>
      </w:r>
      <w:r w:rsidR="00EC7E6E">
        <w:t xml:space="preserve">This guidance from </w:t>
      </w:r>
      <w:r w:rsidR="006675C0">
        <w:t>PwC</w:t>
      </w:r>
      <w:r w:rsidR="00EC7E6E">
        <w:t xml:space="preserve"> </w:t>
      </w:r>
      <w:r w:rsidR="00EE775D">
        <w:t xml:space="preserve">indicates that the </w:t>
      </w:r>
      <w:r w:rsidR="00EC7E6E">
        <w:t>investment in the existing electric meters that will be removed should be written off, unless there is an expectation that this investment wi</w:t>
      </w:r>
      <w:r w:rsidR="00770604">
        <w:t>ll be recovered in the future.  The last sentence in the quote above states, “</w:t>
      </w:r>
      <w:r w:rsidR="00770604" w:rsidRPr="00770604">
        <w:t xml:space="preserve">The amount, if any, that the regulated utility </w:t>
      </w:r>
      <w:r w:rsidR="00770604" w:rsidRPr="009F7689">
        <w:rPr>
          <w:u w:val="single"/>
        </w:rPr>
        <w:t>expects</w:t>
      </w:r>
      <w:r w:rsidR="00770604" w:rsidRPr="00770604">
        <w:t xml:space="preserve"> to recover </w:t>
      </w:r>
      <w:r w:rsidR="00770604" w:rsidRPr="009F7689">
        <w:rPr>
          <w:u w:val="single"/>
        </w:rPr>
        <w:t>should be recorded as a new regulatory asset</w:t>
      </w:r>
      <w:r w:rsidR="00770604">
        <w:t>.”</w:t>
      </w:r>
    </w:p>
    <w:p w:rsidR="00F27843" w:rsidRDefault="000735C6" w:rsidP="009F7689">
      <w:pPr>
        <w:pStyle w:val="ListParagraph"/>
        <w:numPr>
          <w:ilvl w:val="0"/>
          <w:numId w:val="13"/>
        </w:numPr>
        <w:tabs>
          <w:tab w:val="num" w:pos="720"/>
        </w:tabs>
        <w:spacing w:line="480" w:lineRule="auto"/>
        <w:jc w:val="both"/>
      </w:pPr>
      <w:r>
        <w:t xml:space="preserve">       </w:t>
      </w:r>
      <w:r w:rsidR="008F5B00">
        <w:t xml:space="preserve">The Federal Energy Regulatory Commission’s (FERC) </w:t>
      </w:r>
      <w:r w:rsidR="0032335A">
        <w:t>Uniform System of A</w:t>
      </w:r>
      <w:r w:rsidR="008F5B00">
        <w:t>ccounts provides guidance on the recording of “regulatory assets.”  The full text of the provisions of FERC Account</w:t>
      </w:r>
      <w:r w:rsidR="00770604">
        <w:t xml:space="preserve"> </w:t>
      </w:r>
      <w:r w:rsidR="008F5B00">
        <w:t xml:space="preserve">182.3 is attached as </w:t>
      </w:r>
      <w:r w:rsidR="00841A57">
        <w:t>Attachment D</w:t>
      </w:r>
      <w:r w:rsidR="008F5B00">
        <w:t xml:space="preserve">.   Excerpts from the </w:t>
      </w:r>
      <w:r w:rsidR="00940FF8">
        <w:t>guidance</w:t>
      </w:r>
      <w:r w:rsidR="008F5B00">
        <w:t xml:space="preserve"> are as follows:</w:t>
      </w:r>
    </w:p>
    <w:p w:rsidR="008F5B00" w:rsidRDefault="008F5B00" w:rsidP="008F5B00">
      <w:pPr>
        <w:tabs>
          <w:tab w:val="num" w:pos="720"/>
        </w:tabs>
        <w:ind w:left="720" w:hanging="1350"/>
        <w:jc w:val="both"/>
      </w:pPr>
      <w:r>
        <w:tab/>
        <w:t>A.</w:t>
      </w:r>
      <w:r>
        <w:tab/>
      </w:r>
      <w:r w:rsidRPr="00D73539">
        <w:rPr>
          <w:u w:val="single"/>
        </w:rPr>
        <w:t>This account shall include the amounts of regulatory-created assets</w:t>
      </w:r>
      <w:r>
        <w:t xml:space="preserve">, not includible </w:t>
      </w:r>
      <w:r w:rsidR="0047000B">
        <w:t>in</w:t>
      </w:r>
      <w:r>
        <w:t xml:space="preserve"> other accounts, </w:t>
      </w:r>
      <w:r w:rsidRPr="0047000B">
        <w:rPr>
          <w:u w:val="single"/>
        </w:rPr>
        <w:t>resulting from the ratemaking actions of regulatory agencies</w:t>
      </w:r>
      <w:r>
        <w:t>. (See Definition No. 31.)</w:t>
      </w:r>
      <w:r w:rsidR="0047000B">
        <w:t xml:space="preserve">  (emphasis added)</w:t>
      </w:r>
    </w:p>
    <w:p w:rsidR="0047000B" w:rsidRDefault="0047000B" w:rsidP="008F5B00">
      <w:pPr>
        <w:tabs>
          <w:tab w:val="num" w:pos="720"/>
        </w:tabs>
        <w:ind w:left="720" w:hanging="1350"/>
        <w:jc w:val="both"/>
      </w:pPr>
    </w:p>
    <w:p w:rsidR="0047000B" w:rsidRDefault="0047000B" w:rsidP="008F5B00">
      <w:pPr>
        <w:tabs>
          <w:tab w:val="num" w:pos="720"/>
        </w:tabs>
        <w:ind w:left="720" w:hanging="1350"/>
        <w:jc w:val="both"/>
      </w:pPr>
      <w:r>
        <w:tab/>
        <w:t>D.</w:t>
      </w:r>
      <w:r>
        <w:tab/>
        <w:t xml:space="preserve">The records supporting the entries to this account shall be kept so that the utility can furnish full information as to the nature and amount of each regulatory asset included in this account, </w:t>
      </w:r>
      <w:r w:rsidRPr="0047000B">
        <w:rPr>
          <w:u w:val="single"/>
        </w:rPr>
        <w:t>including justification for inclusion of such amounts in this account</w:t>
      </w:r>
      <w:r>
        <w:t>.  (emphasis added)</w:t>
      </w:r>
    </w:p>
    <w:p w:rsidR="0047000B" w:rsidRDefault="0047000B" w:rsidP="00E42961">
      <w:pPr>
        <w:tabs>
          <w:tab w:val="num" w:pos="720"/>
        </w:tabs>
        <w:ind w:left="720" w:hanging="1350"/>
        <w:jc w:val="center"/>
      </w:pPr>
    </w:p>
    <w:p w:rsidR="0047000B" w:rsidRDefault="000735C6" w:rsidP="009F7689">
      <w:pPr>
        <w:pStyle w:val="ListParagraph"/>
        <w:numPr>
          <w:ilvl w:val="0"/>
          <w:numId w:val="13"/>
        </w:numPr>
        <w:tabs>
          <w:tab w:val="left" w:pos="720"/>
          <w:tab w:val="num" w:pos="900"/>
        </w:tabs>
        <w:spacing w:line="480" w:lineRule="auto"/>
        <w:jc w:val="both"/>
      </w:pPr>
      <w:r>
        <w:t xml:space="preserve">       </w:t>
      </w:r>
      <w:r w:rsidR="00E42961">
        <w:t>Paragraph A above is clear that the amounts</w:t>
      </w:r>
      <w:r w:rsidR="00940FF8">
        <w:t xml:space="preserve"> recorded</w:t>
      </w:r>
      <w:r w:rsidR="00E42961">
        <w:t xml:space="preserve"> in this FERC account are the result of “actions of the regulatory agencies.”   Paragraph A also refers to Definition 31 within the FERC system of accounts, which states </w:t>
      </w:r>
      <w:r w:rsidR="00940FF8">
        <w:t>the</w:t>
      </w:r>
      <w:r w:rsidR="00E42961">
        <w:t xml:space="preserve"> follow</w:t>
      </w:r>
      <w:r w:rsidR="00940FF8">
        <w:t>ing</w:t>
      </w:r>
      <w:r w:rsidR="00E42961">
        <w:t>:</w:t>
      </w:r>
    </w:p>
    <w:p w:rsidR="00E42961" w:rsidRDefault="00E42961" w:rsidP="008959D2">
      <w:pPr>
        <w:tabs>
          <w:tab w:val="left" w:pos="720"/>
          <w:tab w:val="num" w:pos="900"/>
        </w:tabs>
        <w:ind w:left="720" w:hanging="1526"/>
        <w:jc w:val="both"/>
      </w:pPr>
      <w:r>
        <w:tab/>
      </w:r>
      <w:r w:rsidR="00ED051E">
        <w:t xml:space="preserve">31.  </w:t>
      </w:r>
      <w:r w:rsidR="00ED051E" w:rsidRPr="000A17E4">
        <w:rPr>
          <w:i/>
        </w:rPr>
        <w:t>Regulatory Assets</w:t>
      </w:r>
      <w:r w:rsidR="008959D2" w:rsidRPr="000A17E4">
        <w:rPr>
          <w:i/>
        </w:rPr>
        <w:t xml:space="preserve"> and Liabilities</w:t>
      </w:r>
      <w:r w:rsidR="008959D2">
        <w:t xml:space="preserve"> are </w:t>
      </w:r>
      <w:r w:rsidR="008959D2" w:rsidRPr="009676E2">
        <w:rPr>
          <w:u w:val="single"/>
        </w:rPr>
        <w:t>assets</w:t>
      </w:r>
      <w:r w:rsidR="008959D2">
        <w:t xml:space="preserve"> and liabilities </w:t>
      </w:r>
      <w:r w:rsidR="008959D2" w:rsidRPr="009676E2">
        <w:rPr>
          <w:u w:val="single"/>
        </w:rPr>
        <w:t>tha</w:t>
      </w:r>
      <w:r w:rsidR="000A17E4" w:rsidRPr="009676E2">
        <w:rPr>
          <w:u w:val="single"/>
        </w:rPr>
        <w:t>t</w:t>
      </w:r>
      <w:r w:rsidR="008959D2" w:rsidRPr="009676E2">
        <w:rPr>
          <w:u w:val="single"/>
        </w:rPr>
        <w:t xml:space="preserve"> result from rate actions of regulatory agencies</w:t>
      </w:r>
      <w:r w:rsidR="008959D2">
        <w:t xml:space="preserve">.  Regulatory assets and liabilities arise from specific revenues, expenses, gains, or losses that would have been included in net income determination in </w:t>
      </w:r>
      <w:r w:rsidR="008959D2">
        <w:lastRenderedPageBreak/>
        <w:t xml:space="preserve">one period under the general requirements of the Uniform System of Accounts but for it being </w:t>
      </w:r>
      <w:r w:rsidR="008959D2" w:rsidRPr="009676E2">
        <w:rPr>
          <w:u w:val="single"/>
        </w:rPr>
        <w:t>probable</w:t>
      </w:r>
      <w:r w:rsidR="008959D2">
        <w:t>:</w:t>
      </w:r>
    </w:p>
    <w:p w:rsidR="008959D2" w:rsidRDefault="008959D2" w:rsidP="008959D2">
      <w:pPr>
        <w:tabs>
          <w:tab w:val="left" w:pos="720"/>
        </w:tabs>
        <w:ind w:left="1260" w:hanging="2066"/>
        <w:jc w:val="both"/>
      </w:pPr>
      <w:r>
        <w:tab/>
        <w:t>A.</w:t>
      </w:r>
      <w:r>
        <w:tab/>
      </w:r>
      <w:r w:rsidRPr="009676E2">
        <w:rPr>
          <w:u w:val="single"/>
        </w:rPr>
        <w:t>that such items will be included in</w:t>
      </w:r>
      <w:r>
        <w:t xml:space="preserve"> a different period(s) f</w:t>
      </w:r>
      <w:r w:rsidR="000A17E4">
        <w:t xml:space="preserve">or purposes of developing the </w:t>
      </w:r>
      <w:r w:rsidR="000A17E4" w:rsidRPr="009676E2">
        <w:rPr>
          <w:u w:val="single"/>
        </w:rPr>
        <w:t>r</w:t>
      </w:r>
      <w:r w:rsidRPr="009676E2">
        <w:rPr>
          <w:u w:val="single"/>
        </w:rPr>
        <w:t>ates</w:t>
      </w:r>
      <w:r>
        <w:t xml:space="preserve"> the utility is authorized to charge for its utility services; or</w:t>
      </w:r>
    </w:p>
    <w:p w:rsidR="008959D2" w:rsidRDefault="008959D2" w:rsidP="008959D2">
      <w:pPr>
        <w:tabs>
          <w:tab w:val="left" w:pos="720"/>
        </w:tabs>
        <w:ind w:left="1260" w:hanging="2066"/>
        <w:jc w:val="both"/>
      </w:pPr>
      <w:r>
        <w:tab/>
        <w:t>B.</w:t>
      </w:r>
      <w:r>
        <w:tab/>
        <w:t>in the case of regulatory liabilities, that refunds to customers, not provided for in other accounts, will be required.</w:t>
      </w:r>
      <w:r w:rsidR="001031C4">
        <w:t xml:space="preserve"> (emphasis added)</w:t>
      </w:r>
    </w:p>
    <w:p w:rsidR="008959D2" w:rsidRDefault="008959D2" w:rsidP="00E42961">
      <w:pPr>
        <w:tabs>
          <w:tab w:val="left" w:pos="720"/>
          <w:tab w:val="num" w:pos="900"/>
        </w:tabs>
        <w:spacing w:line="480" w:lineRule="auto"/>
        <w:ind w:hanging="806"/>
        <w:jc w:val="both"/>
      </w:pPr>
    </w:p>
    <w:p w:rsidR="00874563" w:rsidRDefault="000735C6" w:rsidP="009F7689">
      <w:pPr>
        <w:pStyle w:val="ListParagraph"/>
        <w:numPr>
          <w:ilvl w:val="0"/>
          <w:numId w:val="13"/>
        </w:numPr>
        <w:tabs>
          <w:tab w:val="left" w:pos="720"/>
          <w:tab w:val="num" w:pos="900"/>
        </w:tabs>
        <w:spacing w:line="480" w:lineRule="auto"/>
        <w:jc w:val="both"/>
      </w:pPr>
      <w:r>
        <w:t xml:space="preserve">       </w:t>
      </w:r>
      <w:r w:rsidR="008140E4">
        <w:t>From</w:t>
      </w:r>
      <w:r w:rsidR="007878ED">
        <w:t xml:space="preserve"> the accounting guidance above from FERC, ASC 980-360-35, Deloitte, and </w:t>
      </w:r>
      <w:r w:rsidR="006675C0">
        <w:t>PwC</w:t>
      </w:r>
      <w:r w:rsidR="008140E4">
        <w:t>,</w:t>
      </w:r>
      <w:r w:rsidR="007878ED">
        <w:t xml:space="preserve"> </w:t>
      </w:r>
      <w:r w:rsidR="008140E4">
        <w:t>it is important to know whether there is a reasonable expectation that the amounts will be recovered in future rates, based on a sufficient showing of prudence.</w:t>
      </w:r>
      <w:r w:rsidR="00874563">
        <w:t xml:space="preserve">  </w:t>
      </w:r>
    </w:p>
    <w:p w:rsidR="007878ED" w:rsidRDefault="008140E4" w:rsidP="009F7689">
      <w:pPr>
        <w:pStyle w:val="ListParagraph"/>
        <w:numPr>
          <w:ilvl w:val="0"/>
          <w:numId w:val="13"/>
        </w:numPr>
        <w:tabs>
          <w:tab w:val="left" w:pos="720"/>
          <w:tab w:val="num" w:pos="900"/>
        </w:tabs>
        <w:spacing w:line="480" w:lineRule="auto"/>
        <w:jc w:val="both"/>
      </w:pPr>
      <w:r>
        <w:t xml:space="preserve">       T</w:t>
      </w:r>
      <w:r w:rsidR="00874563">
        <w:t>he accounting guidance does not use any form of the word “guarantee,” and therefore</w:t>
      </w:r>
      <w:r w:rsidR="00EE775D">
        <w:t>,</w:t>
      </w:r>
      <w:r w:rsidR="00874563">
        <w:t xml:space="preserve"> there is no implication or assurance that all </w:t>
      </w:r>
      <w:r w:rsidR="00940FF8">
        <w:t>amount</w:t>
      </w:r>
      <w:r w:rsidR="00874563">
        <w:t xml:space="preserve">s recorded in a regulatory asset account will be recovered in a future period.  Therefore, there is opportunity for the Commission to address the ultimate prudence and recoverability of </w:t>
      </w:r>
      <w:r w:rsidR="00940FF8">
        <w:t>amount</w:t>
      </w:r>
      <w:r w:rsidR="00874563">
        <w:t xml:space="preserve">s in </w:t>
      </w:r>
      <w:r w:rsidR="00D21085">
        <w:t>a regulatory asset account in a future regulatory proceeding.</w:t>
      </w:r>
    </w:p>
    <w:p w:rsidR="007878ED" w:rsidRDefault="000735C6" w:rsidP="009F7689">
      <w:pPr>
        <w:pStyle w:val="ListParagraph"/>
        <w:numPr>
          <w:ilvl w:val="0"/>
          <w:numId w:val="13"/>
        </w:numPr>
        <w:tabs>
          <w:tab w:val="left" w:pos="720"/>
          <w:tab w:val="num" w:pos="900"/>
        </w:tabs>
        <w:spacing w:line="480" w:lineRule="auto"/>
        <w:jc w:val="both"/>
      </w:pPr>
      <w:r>
        <w:t xml:space="preserve">       </w:t>
      </w:r>
      <w:r w:rsidR="00752FC8">
        <w:t xml:space="preserve">All of the foregoing accounting guidance from FERC, ASC 980-360-35, Deloitte and </w:t>
      </w:r>
      <w:r w:rsidR="006675C0">
        <w:t>PwC</w:t>
      </w:r>
      <w:r w:rsidR="00752FC8">
        <w:t xml:space="preserve"> is fully consistent with the direction provided to Avista by the Commission in its Order 05, where the Commission stated:</w:t>
      </w:r>
      <w:r w:rsidR="00841A57">
        <w:rPr>
          <w:rStyle w:val="FootnoteReference"/>
        </w:rPr>
        <w:footnoteReference w:id="7"/>
      </w:r>
    </w:p>
    <w:p w:rsidR="00752FC8" w:rsidRDefault="003B38BD" w:rsidP="003B38BD">
      <w:pPr>
        <w:tabs>
          <w:tab w:val="left" w:pos="720"/>
        </w:tabs>
        <w:ind w:left="720" w:hanging="1350"/>
        <w:jc w:val="both"/>
      </w:pPr>
      <w:r>
        <w:tab/>
        <w:t xml:space="preserve">If the Company chooses to acquire new meters, it may </w:t>
      </w:r>
      <w:r w:rsidRPr="00AB2C86">
        <w:rPr>
          <w:u w:val="single"/>
        </w:rPr>
        <w:t>file an accounting petition</w:t>
      </w:r>
      <w:r>
        <w:t xml:space="preserve"> that requests the </w:t>
      </w:r>
      <w:r w:rsidRPr="00AB2C86">
        <w:rPr>
          <w:u w:val="single"/>
        </w:rPr>
        <w:t>Commission issue an order</w:t>
      </w:r>
      <w:r>
        <w:t xml:space="preserve"> determining whether the Company is allowed to </w:t>
      </w:r>
      <w:r w:rsidRPr="00AB2C86">
        <w:rPr>
          <w:u w:val="single"/>
        </w:rPr>
        <w:t xml:space="preserve">defer the undepreciated amounts </w:t>
      </w:r>
      <w:r>
        <w:t xml:space="preserve">related to the replaced meters </w:t>
      </w:r>
      <w:r w:rsidRPr="00AB2C86">
        <w:rPr>
          <w:u w:val="single"/>
        </w:rPr>
        <w:t>in a regulatory asset account</w:t>
      </w:r>
      <w:r>
        <w:t xml:space="preserve">.  </w:t>
      </w:r>
      <w:r w:rsidRPr="00AB2C86">
        <w:t>Our normal practice is to approve such a petition without undue delay</w:t>
      </w:r>
      <w:r>
        <w:t xml:space="preserve">, then </w:t>
      </w:r>
      <w:r w:rsidRPr="00AB2C86">
        <w:rPr>
          <w:u w:val="single"/>
        </w:rPr>
        <w:t>decide on the recovery of costs in a future proceeding</w:t>
      </w:r>
      <w:r>
        <w:t xml:space="preserve"> at which </w:t>
      </w:r>
      <w:r w:rsidRPr="00AB2C86">
        <w:rPr>
          <w:u w:val="single"/>
        </w:rPr>
        <w:t>the Company must demonstrate that its acquisition was prudent and is used and useful</w:t>
      </w:r>
      <w:r>
        <w:t xml:space="preserve">. </w:t>
      </w:r>
      <w:r w:rsidR="00036440">
        <w:t>(emphasis added)</w:t>
      </w:r>
    </w:p>
    <w:p w:rsidR="00D21085" w:rsidRDefault="00D21085" w:rsidP="003628D3">
      <w:pPr>
        <w:pStyle w:val="Heading1"/>
        <w:spacing w:line="480" w:lineRule="auto"/>
        <w:jc w:val="center"/>
        <w:rPr>
          <w:u w:val="none"/>
        </w:rPr>
      </w:pPr>
    </w:p>
    <w:p w:rsidR="00B837B7" w:rsidRPr="00FB72FF" w:rsidRDefault="00B837B7" w:rsidP="00B837B7">
      <w:pPr>
        <w:pStyle w:val="Heading1"/>
        <w:spacing w:line="480" w:lineRule="auto"/>
        <w:jc w:val="center"/>
        <w:rPr>
          <w:u w:val="none"/>
        </w:rPr>
      </w:pPr>
      <w:r>
        <w:rPr>
          <w:u w:val="none"/>
        </w:rPr>
        <w:t>V</w:t>
      </w:r>
      <w:r w:rsidRPr="00FB72FF">
        <w:rPr>
          <w:u w:val="none"/>
        </w:rPr>
        <w:t xml:space="preserve">.  </w:t>
      </w:r>
      <w:r>
        <w:rPr>
          <w:u w:val="none"/>
        </w:rPr>
        <w:t>REQUESTED ACCOUNTING TREATMENT</w:t>
      </w:r>
    </w:p>
    <w:p w:rsidR="00CD5BCA" w:rsidRDefault="000735C6" w:rsidP="009F7689">
      <w:pPr>
        <w:pStyle w:val="ListParagraph"/>
        <w:numPr>
          <w:ilvl w:val="0"/>
          <w:numId w:val="13"/>
        </w:numPr>
        <w:tabs>
          <w:tab w:val="num" w:pos="720"/>
        </w:tabs>
        <w:spacing w:line="480" w:lineRule="auto"/>
        <w:jc w:val="both"/>
      </w:pPr>
      <w:r>
        <w:t xml:space="preserve">       </w:t>
      </w:r>
      <w:r w:rsidR="003E4715">
        <w:t>Avista’s</w:t>
      </w:r>
      <w:r w:rsidR="00754A5B">
        <w:t xml:space="preserve"> net investment in Washington electric meters is approximately $21 million</w:t>
      </w:r>
      <w:r w:rsidR="00EE0385">
        <w:t xml:space="preserve"> (at December 31, 2015)</w:t>
      </w:r>
      <w:r w:rsidR="00754A5B">
        <w:t xml:space="preserve">.  </w:t>
      </w:r>
      <w:r w:rsidR="00EE0385">
        <w:t xml:space="preserve">Following approval </w:t>
      </w:r>
      <w:r w:rsidR="003E4715">
        <w:t xml:space="preserve">of </w:t>
      </w:r>
      <w:r w:rsidR="00EE0385">
        <w:t xml:space="preserve">the accounting treatment in this petition, Avista </w:t>
      </w:r>
      <w:r w:rsidR="00EE0385">
        <w:lastRenderedPageBreak/>
        <w:t>would execute agreement</w:t>
      </w:r>
      <w:r w:rsidR="00EE775D">
        <w:t>s</w:t>
      </w:r>
      <w:r w:rsidR="00EE0385">
        <w:t xml:space="preserve"> </w:t>
      </w:r>
      <w:r w:rsidR="00A46F07">
        <w:t>with vendors for meters and other supporting systems</w:t>
      </w:r>
      <w:r w:rsidR="00CD5BCA">
        <w:t>.</w:t>
      </w:r>
      <w:r w:rsidR="00EE0385">
        <w:rPr>
          <w:rStyle w:val="FootnoteReference"/>
        </w:rPr>
        <w:footnoteReference w:id="8"/>
      </w:r>
      <w:r w:rsidR="00CD5BCA">
        <w:t xml:space="preserve">  Avista’s plan is to </w:t>
      </w:r>
      <w:r w:rsidR="00A46F07">
        <w:t>begin installing these systems in early 2016, and to complete the Project in 20</w:t>
      </w:r>
      <w:r w:rsidR="00EE775D">
        <w:t>20</w:t>
      </w:r>
      <w:r w:rsidR="00A46F07">
        <w:t xml:space="preserve">. </w:t>
      </w:r>
      <w:r w:rsidR="00CD5BCA">
        <w:t>Based on these plans, Avista requests approval of the following accounting treatment:</w:t>
      </w:r>
    </w:p>
    <w:p w:rsidR="00CD5BCA" w:rsidRDefault="00CD5BCA" w:rsidP="009F7689">
      <w:pPr>
        <w:ind w:left="720"/>
        <w:jc w:val="both"/>
      </w:pPr>
      <w:r>
        <w:t>1.</w:t>
      </w:r>
      <w:r>
        <w:tab/>
      </w:r>
      <w:r w:rsidR="008A0967">
        <w:t>Immediately following execution of vendor agreement</w:t>
      </w:r>
      <w:r w:rsidR="00A07FCB">
        <w:t>s</w:t>
      </w:r>
      <w:r w:rsidR="008A0967">
        <w:t xml:space="preserve">, </w:t>
      </w:r>
      <w:r w:rsidR="00940FF8">
        <w:t>Avista’s analysis as shown in Attachment E</w:t>
      </w:r>
      <w:r w:rsidR="00EE775D">
        <w:t>,</w:t>
      </w:r>
      <w:r w:rsidR="00940FF8">
        <w:t xml:space="preserve"> </w:t>
      </w:r>
      <w:r w:rsidR="008A0967">
        <w:t xml:space="preserve">would be </w:t>
      </w:r>
      <w:r w:rsidR="00940FF8">
        <w:t xml:space="preserve">updated </w:t>
      </w:r>
      <w:r w:rsidR="008A0967">
        <w:t>to determine the amount to record as a regulat</w:t>
      </w:r>
      <w:r w:rsidR="00E5752B">
        <w:t xml:space="preserve">ory asset in FERC Account 182.3 – </w:t>
      </w:r>
      <w:r w:rsidR="008A0967">
        <w:t>Other Regulatory Assets.</w:t>
      </w:r>
      <w:r w:rsidR="00DA0036">
        <w:t xml:space="preserve">  The net plant investment dollar amount for the existing electric meters would be immediately transferred from net plant to a regulatory asset</w:t>
      </w:r>
      <w:r w:rsidR="00F45999">
        <w:t xml:space="preserve"> account</w:t>
      </w:r>
      <w:r w:rsidR="00742E1C">
        <w:t>, FERC Account 182.3.</w:t>
      </w:r>
    </w:p>
    <w:p w:rsidR="008A0967" w:rsidRDefault="008A0967" w:rsidP="009F7689">
      <w:pPr>
        <w:ind w:left="720"/>
        <w:jc w:val="both"/>
      </w:pPr>
    </w:p>
    <w:p w:rsidR="008A0967" w:rsidRDefault="008A0967" w:rsidP="009F7689">
      <w:pPr>
        <w:ind w:left="720"/>
        <w:jc w:val="both"/>
      </w:pPr>
      <w:r>
        <w:t>2.</w:t>
      </w:r>
      <w:r>
        <w:tab/>
      </w:r>
      <w:r w:rsidR="004F0587">
        <w:t>The calculation of the proper amou</w:t>
      </w:r>
      <w:r w:rsidR="000C55B4">
        <w:t xml:space="preserve">nt to immediately record in </w:t>
      </w:r>
      <w:r w:rsidR="004F0587">
        <w:t xml:space="preserve">Account 182.3 would involve a continuation of depreciation for those meters that remain in place during the </w:t>
      </w:r>
      <w:r w:rsidR="00EE775D">
        <w:t>2017-2020</w:t>
      </w:r>
      <w:r w:rsidR="000C55B4">
        <w:t xml:space="preserve"> change-out period, e.g</w:t>
      </w:r>
      <w:r w:rsidR="004F0587">
        <w:t xml:space="preserve">., for those meters that are not changed out until Year 3, the calculation of the regulatory asset would reflect a continuation of depreciation </w:t>
      </w:r>
      <w:r w:rsidR="006407FA">
        <w:t>for those meters until Year 3.</w:t>
      </w:r>
    </w:p>
    <w:p w:rsidR="001A3CAC" w:rsidRDefault="001A3CAC" w:rsidP="009F7689">
      <w:pPr>
        <w:ind w:left="720"/>
        <w:jc w:val="both"/>
      </w:pPr>
    </w:p>
    <w:p w:rsidR="001A3CAC" w:rsidRDefault="00940FF8" w:rsidP="009F7689">
      <w:pPr>
        <w:ind w:left="720"/>
        <w:jc w:val="both"/>
      </w:pPr>
      <w:r>
        <w:t>3.</w:t>
      </w:r>
      <w:r>
        <w:tab/>
        <w:t xml:space="preserve">The estimated </w:t>
      </w:r>
      <w:r w:rsidR="001A3CAC">
        <w:t xml:space="preserve">amount to transfer from net plant to Account 182.3 is $18.6 million.  A schedule showing the </w:t>
      </w:r>
      <w:r w:rsidR="00C9127B">
        <w:t xml:space="preserve">12/31/15 net plant meter investment of $21 million, the </w:t>
      </w:r>
      <w:r w:rsidR="001A3CAC">
        <w:t xml:space="preserve">continued depreciation </w:t>
      </w:r>
      <w:r w:rsidR="00C9127B">
        <w:t>of meters during the change-out period, and the estimated regulatory asset to be recorded immediately following execution of the meter agreement of $18.6 million is s</w:t>
      </w:r>
      <w:r w:rsidR="004D7F09">
        <w:t xml:space="preserve">hown in </w:t>
      </w:r>
      <w:r w:rsidR="00841A57">
        <w:t>A</w:t>
      </w:r>
      <w:r w:rsidR="004D7F09">
        <w:t xml:space="preserve">ttachment </w:t>
      </w:r>
      <w:r w:rsidR="00841A57">
        <w:t>E</w:t>
      </w:r>
      <w:r w:rsidR="004D7F09">
        <w:t>.</w:t>
      </w:r>
    </w:p>
    <w:p w:rsidR="004D7F09" w:rsidRDefault="004D7F09" w:rsidP="009F7689">
      <w:pPr>
        <w:ind w:left="720"/>
        <w:jc w:val="both"/>
      </w:pPr>
    </w:p>
    <w:p w:rsidR="004D7F09" w:rsidRDefault="004D7F09" w:rsidP="00EE775D">
      <w:pPr>
        <w:ind w:left="720"/>
        <w:jc w:val="both"/>
      </w:pPr>
      <w:r>
        <w:t>4.</w:t>
      </w:r>
      <w:r>
        <w:tab/>
        <w:t>The prudence and ultimate recovery of dollars recorded in the regulatory asset Account 182.3 would be addressed in a future regulatory proceeding.</w:t>
      </w:r>
    </w:p>
    <w:p w:rsidR="004D7F09" w:rsidRDefault="004D7F09" w:rsidP="00EE775D">
      <w:pPr>
        <w:ind w:left="720"/>
        <w:jc w:val="both"/>
      </w:pPr>
    </w:p>
    <w:p w:rsidR="00EE775D" w:rsidRPr="00553447" w:rsidRDefault="004D7F09" w:rsidP="00EE775D">
      <w:pPr>
        <w:ind w:left="720"/>
        <w:jc w:val="both"/>
      </w:pPr>
      <w:r w:rsidRPr="00EE775D">
        <w:t>5.</w:t>
      </w:r>
      <w:r w:rsidRPr="00EE775D">
        <w:tab/>
      </w:r>
      <w:r w:rsidR="00EE775D" w:rsidRPr="00EE775D">
        <w:t>Avista’s new retail rates approved by the Commission effective January 11, 2016 include a return of (depreciation) and return on the existing electric meter investment, i.e., the existing meters are currently included in rate base.  The Company is not requesting a separate return to accrue on the regulatory asset for 2016.  However, beyond 2016, Avista is requesting that a rate of return continue to be earned on the unamortized balance of the regulatory asset until the balance is reduced to zero.  Avista will propose an amortization period in its next general rate case, and when rate base is reset in 2017 at the conclusion of that case, the Company requests</w:t>
      </w:r>
      <w:r w:rsidR="00EE775D">
        <w:t xml:space="preserve"> that a rate of return be accrued on the unamortized balance of the regulatory asset.</w:t>
      </w:r>
      <w:r w:rsidR="00EE775D" w:rsidRPr="00553447">
        <w:t xml:space="preserve">  </w:t>
      </w:r>
      <w:r w:rsidR="008140E4">
        <w:t>As with the establishment of the regulatory asset, if there is not a reasonable expectation of a continuing return on the regulatory asset balance</w:t>
      </w:r>
      <w:r w:rsidR="00EE775D">
        <w:t>, a present value calculation would occur to determine the write-off.  The estimated write-off for the Company would be approximately $3.5 million, as shown in Attachment F.</w:t>
      </w:r>
    </w:p>
    <w:p w:rsidR="004D7F09" w:rsidRDefault="004D7F09" w:rsidP="009F7689">
      <w:pPr>
        <w:ind w:left="720"/>
        <w:jc w:val="both"/>
      </w:pPr>
    </w:p>
    <w:p w:rsidR="00FE6451" w:rsidRDefault="00FE6451" w:rsidP="008A0967">
      <w:pPr>
        <w:ind w:left="720" w:hanging="720"/>
        <w:jc w:val="both"/>
      </w:pPr>
    </w:p>
    <w:p w:rsidR="00FE6451" w:rsidRDefault="00FE6451" w:rsidP="008A0967">
      <w:pPr>
        <w:ind w:left="720" w:hanging="720"/>
        <w:jc w:val="both"/>
      </w:pPr>
    </w:p>
    <w:p w:rsidR="00006885" w:rsidRPr="009D359B" w:rsidRDefault="001D2866" w:rsidP="00006885">
      <w:pPr>
        <w:pStyle w:val="Heading1"/>
        <w:tabs>
          <w:tab w:val="left" w:pos="1260"/>
        </w:tabs>
        <w:spacing w:line="480" w:lineRule="auto"/>
        <w:ind w:left="360"/>
        <w:jc w:val="center"/>
        <w:rPr>
          <w:u w:val="none"/>
        </w:rPr>
      </w:pPr>
      <w:r>
        <w:rPr>
          <w:u w:val="none"/>
        </w:rPr>
        <w:t>V</w:t>
      </w:r>
      <w:r w:rsidR="006F2CF9">
        <w:rPr>
          <w:u w:val="none"/>
        </w:rPr>
        <w:t>I</w:t>
      </w:r>
      <w:r w:rsidR="00006885" w:rsidRPr="009D359B">
        <w:rPr>
          <w:u w:val="none"/>
        </w:rPr>
        <w:t>.  REQUEST FOR RELIEF</w:t>
      </w:r>
    </w:p>
    <w:p w:rsidR="0080794F" w:rsidRDefault="000735C6" w:rsidP="00FC017C">
      <w:pPr>
        <w:pStyle w:val="Header"/>
        <w:numPr>
          <w:ilvl w:val="0"/>
          <w:numId w:val="13"/>
        </w:numPr>
        <w:tabs>
          <w:tab w:val="clear" w:pos="240"/>
          <w:tab w:val="left" w:pos="720"/>
        </w:tabs>
        <w:autoSpaceDE w:val="0"/>
        <w:autoSpaceDN w:val="0"/>
        <w:adjustRightInd w:val="0"/>
        <w:spacing w:line="480" w:lineRule="auto"/>
        <w:jc w:val="both"/>
      </w:pPr>
      <w:r>
        <w:t xml:space="preserve">       </w:t>
      </w:r>
      <w:r w:rsidR="00006885" w:rsidRPr="009D359B">
        <w:t>WHEREFORE, Avista respectfully requests that the Commission issue an Order</w:t>
      </w:r>
      <w:r w:rsidR="00FC017C" w:rsidRPr="00FC017C">
        <w:rPr>
          <w:bCs/>
        </w:rPr>
        <w:t xml:space="preserve"> </w:t>
      </w:r>
      <w:r w:rsidR="00FC017C" w:rsidRPr="00D64EA0">
        <w:rPr>
          <w:bCs/>
        </w:rPr>
        <w:t xml:space="preserve">authorizing the </w:t>
      </w:r>
      <w:r w:rsidR="00FC017C">
        <w:rPr>
          <w:bCs/>
        </w:rPr>
        <w:t xml:space="preserve">deferred </w:t>
      </w:r>
      <w:r w:rsidR="00FC017C" w:rsidRPr="007C7DA8">
        <w:rPr>
          <w:bCs/>
        </w:rPr>
        <w:t xml:space="preserve">accounting treatment detailed in this Petition related to the undepreciated net book value of the Company’s existing electric meters. </w:t>
      </w:r>
      <w:r w:rsidR="00492331" w:rsidRPr="007C7DA8">
        <w:rPr>
          <w:bCs/>
        </w:rPr>
        <w:t xml:space="preserve">The deferral would commence </w:t>
      </w:r>
      <w:r w:rsidR="00492331" w:rsidRPr="007C7DA8">
        <w:rPr>
          <w:rStyle w:val="LineNumber"/>
        </w:rPr>
        <w:t>coincident with the signing of the new contra</w:t>
      </w:r>
      <w:r w:rsidR="00BD150B" w:rsidRPr="007C7DA8">
        <w:rPr>
          <w:rStyle w:val="LineNumber"/>
        </w:rPr>
        <w:t>ct for AMI meters</w:t>
      </w:r>
      <w:r w:rsidR="007C7DA8" w:rsidRPr="007C7DA8">
        <w:rPr>
          <w:rStyle w:val="LineNumber"/>
        </w:rPr>
        <w:t>.  No return would accrue on the regulatory asset balance for 2016, however, when rate</w:t>
      </w:r>
      <w:r w:rsidR="00EA2FF6">
        <w:rPr>
          <w:rStyle w:val="LineNumber"/>
        </w:rPr>
        <w:t xml:space="preserve"> </w:t>
      </w:r>
      <w:r w:rsidR="007C7DA8" w:rsidRPr="007C7DA8">
        <w:rPr>
          <w:rStyle w:val="LineNumber"/>
        </w:rPr>
        <w:t>base is reset in 2017 at the conclusion of Avista’s next general rate case, a rate of return would accrue on the unamortized balance of the regulatory asset until the balance is reduced to zero</w:t>
      </w:r>
      <w:r w:rsidR="00B42CD3" w:rsidRPr="007C7DA8">
        <w:t>.</w:t>
      </w:r>
      <w:r w:rsidR="009D359B" w:rsidRPr="009D359B">
        <w:t xml:space="preserve">  </w:t>
      </w:r>
    </w:p>
    <w:p w:rsidR="00492331" w:rsidRDefault="00492331">
      <w:pPr>
        <w:tabs>
          <w:tab w:val="left" w:pos="4320"/>
        </w:tabs>
        <w:spacing w:line="480" w:lineRule="auto"/>
        <w:ind w:left="540" w:hanging="540"/>
        <w:jc w:val="both"/>
      </w:pPr>
    </w:p>
    <w:p w:rsidR="003D2170" w:rsidRDefault="003D2170">
      <w:pPr>
        <w:tabs>
          <w:tab w:val="left" w:pos="4320"/>
        </w:tabs>
        <w:spacing w:line="480" w:lineRule="auto"/>
        <w:ind w:left="540" w:hanging="540"/>
        <w:jc w:val="both"/>
      </w:pPr>
      <w:r>
        <w:tab/>
      </w:r>
      <w:r>
        <w:tab/>
        <w:t xml:space="preserve">DATED this </w:t>
      </w:r>
      <w:r w:rsidR="00492331">
        <w:t>_______</w:t>
      </w:r>
      <w:r w:rsidR="00EE4384">
        <w:rPr>
          <w:vertAlign w:val="superscript"/>
        </w:rPr>
        <w:t xml:space="preserve"> </w:t>
      </w:r>
      <w:r>
        <w:t xml:space="preserve">day of </w:t>
      </w:r>
      <w:r w:rsidR="001D2866">
        <w:t>January 2016</w:t>
      </w:r>
    </w:p>
    <w:p w:rsidR="003D2170" w:rsidRDefault="003D2170">
      <w:pPr>
        <w:tabs>
          <w:tab w:val="left" w:pos="4320"/>
        </w:tabs>
        <w:ind w:left="540" w:hanging="540"/>
        <w:jc w:val="both"/>
      </w:pPr>
    </w:p>
    <w:p w:rsidR="00522D49" w:rsidRDefault="00522D49">
      <w:pPr>
        <w:tabs>
          <w:tab w:val="left" w:pos="4320"/>
        </w:tabs>
        <w:ind w:left="540" w:hanging="540"/>
        <w:jc w:val="both"/>
      </w:pPr>
    </w:p>
    <w:p w:rsidR="003D2170" w:rsidRDefault="003D2170">
      <w:pPr>
        <w:tabs>
          <w:tab w:val="left" w:pos="4320"/>
          <w:tab w:val="left" w:pos="4680"/>
        </w:tabs>
        <w:ind w:left="540" w:hanging="540"/>
        <w:jc w:val="both"/>
      </w:pPr>
      <w:r>
        <w:tab/>
      </w:r>
      <w:r>
        <w:tab/>
        <w:t>By: __________________________________</w:t>
      </w:r>
    </w:p>
    <w:p w:rsidR="003D2170" w:rsidRDefault="003D2170">
      <w:pPr>
        <w:tabs>
          <w:tab w:val="left" w:pos="3960"/>
          <w:tab w:val="left" w:pos="4320"/>
          <w:tab w:val="left" w:pos="4680"/>
        </w:tabs>
        <w:ind w:left="540" w:hanging="540"/>
        <w:jc w:val="both"/>
      </w:pPr>
      <w:r>
        <w:tab/>
      </w:r>
      <w:r>
        <w:tab/>
      </w:r>
      <w:r>
        <w:tab/>
      </w:r>
      <w:r w:rsidR="009F7689">
        <w:t>Kelly O. Norwood</w:t>
      </w:r>
    </w:p>
    <w:p w:rsidR="008A03B3" w:rsidRDefault="003D2170" w:rsidP="009F7689">
      <w:pPr>
        <w:tabs>
          <w:tab w:val="left" w:pos="3960"/>
          <w:tab w:val="left" w:pos="4320"/>
          <w:tab w:val="left" w:pos="4680"/>
        </w:tabs>
        <w:ind w:left="540" w:hanging="540"/>
        <w:jc w:val="both"/>
      </w:pPr>
      <w:r>
        <w:tab/>
      </w:r>
      <w:r>
        <w:tab/>
      </w:r>
      <w:r>
        <w:tab/>
        <w:t xml:space="preserve">Vice </w:t>
      </w:r>
      <w:r w:rsidR="009F7689">
        <w:t>President, State &amp; Federal Regulation</w:t>
      </w:r>
    </w:p>
    <w:p w:rsidR="009F7689" w:rsidRDefault="009F7689" w:rsidP="009F7689">
      <w:pPr>
        <w:tabs>
          <w:tab w:val="left" w:pos="3960"/>
          <w:tab w:val="left" w:pos="4320"/>
          <w:tab w:val="left" w:pos="4680"/>
        </w:tabs>
        <w:ind w:left="540" w:hanging="540"/>
        <w:jc w:val="both"/>
      </w:pPr>
    </w:p>
    <w:p w:rsidR="003D2170" w:rsidRDefault="00C9544A" w:rsidP="008D56BE">
      <w:pPr>
        <w:spacing w:after="200" w:line="276" w:lineRule="auto"/>
      </w:pPr>
      <w:r>
        <w:br w:type="page"/>
      </w:r>
      <w:r w:rsidR="003D2170">
        <w:lastRenderedPageBreak/>
        <w:t>VERIFICATION</w:t>
      </w:r>
    </w:p>
    <w:p w:rsidR="003D2170" w:rsidRDefault="003D2170">
      <w:pPr>
        <w:jc w:val="center"/>
      </w:pPr>
    </w:p>
    <w:p w:rsidR="003D2170" w:rsidRDefault="003D2170">
      <w:pPr>
        <w:tabs>
          <w:tab w:val="left" w:pos="720"/>
          <w:tab w:val="left" w:pos="3600"/>
        </w:tabs>
      </w:pPr>
      <w:r>
        <w:tab/>
        <w:t>STATE OF WASHINGTON</w:t>
      </w:r>
      <w:r>
        <w:tab/>
        <w:t>)</w:t>
      </w:r>
    </w:p>
    <w:p w:rsidR="003D2170" w:rsidRDefault="003D2170">
      <w:pPr>
        <w:tabs>
          <w:tab w:val="left" w:pos="720"/>
          <w:tab w:val="left" w:pos="3600"/>
        </w:tabs>
      </w:pPr>
      <w:r>
        <w:tab/>
      </w:r>
      <w:r>
        <w:tab/>
        <w:t>)</w:t>
      </w:r>
    </w:p>
    <w:p w:rsidR="003D2170" w:rsidRDefault="003D2170">
      <w:pPr>
        <w:tabs>
          <w:tab w:val="left" w:pos="720"/>
          <w:tab w:val="left" w:pos="3600"/>
        </w:tabs>
      </w:pPr>
      <w:r>
        <w:tab/>
        <w:t>County of Spokane</w:t>
      </w:r>
      <w:r>
        <w:tab/>
        <w:t>)</w:t>
      </w:r>
    </w:p>
    <w:p w:rsidR="003D2170" w:rsidRDefault="003D2170">
      <w:pPr>
        <w:tabs>
          <w:tab w:val="left" w:pos="720"/>
          <w:tab w:val="left" w:pos="3600"/>
        </w:tabs>
      </w:pPr>
    </w:p>
    <w:p w:rsidR="003D2170" w:rsidRDefault="003D2170">
      <w:pPr>
        <w:jc w:val="both"/>
      </w:pPr>
      <w:r>
        <w:tab/>
      </w:r>
    </w:p>
    <w:p w:rsidR="003D2170" w:rsidRDefault="003D2170">
      <w:pPr>
        <w:pStyle w:val="BodyText2"/>
        <w:tabs>
          <w:tab w:val="left" w:pos="1080"/>
        </w:tabs>
        <w:spacing w:line="360" w:lineRule="auto"/>
        <w:ind w:left="720"/>
        <w:jc w:val="left"/>
        <w:rPr>
          <w:rFonts w:ascii="Times" w:hAnsi="Times" w:cs="Times"/>
        </w:rPr>
      </w:pPr>
      <w:r>
        <w:rPr>
          <w:rFonts w:ascii="Times" w:hAnsi="Times" w:cs="Times"/>
        </w:rPr>
        <w:tab/>
      </w:r>
      <w:r>
        <w:rPr>
          <w:rFonts w:ascii="Times" w:hAnsi="Times" w:cs="Times"/>
        </w:rPr>
        <w:tab/>
      </w:r>
      <w:r w:rsidR="009F7689">
        <w:rPr>
          <w:rFonts w:ascii="Times" w:hAnsi="Times" w:cs="Times"/>
        </w:rPr>
        <w:t>Kelly O. Norwood</w:t>
      </w:r>
      <w:r>
        <w:rPr>
          <w:rFonts w:ascii="Times" w:hAnsi="Times" w:cs="Times"/>
        </w:rPr>
        <w:t>, being first duly sworn on oath, deposes and says:  That he is a Vice President of Avista Corporation and makes this verification for and on behalf of said corporation, being thereto duly authorized;</w:t>
      </w:r>
    </w:p>
    <w:p w:rsidR="003D2170" w:rsidRDefault="003D2170">
      <w:pPr>
        <w:tabs>
          <w:tab w:val="left" w:pos="1080"/>
        </w:tabs>
        <w:spacing w:line="360" w:lineRule="auto"/>
        <w:ind w:left="720"/>
      </w:pPr>
      <w:r>
        <w:tab/>
        <w:t>That he has read the foregoing Petition, knows the contents thereof, and believes the same to be true.</w:t>
      </w:r>
    </w:p>
    <w:p w:rsidR="003D2170" w:rsidRDefault="003D2170">
      <w:pPr>
        <w:tabs>
          <w:tab w:val="left" w:pos="1440"/>
        </w:tabs>
      </w:pPr>
    </w:p>
    <w:p w:rsidR="003D2170" w:rsidRDefault="003D2170">
      <w:pPr>
        <w:tabs>
          <w:tab w:val="left" w:pos="1440"/>
        </w:tabs>
        <w:jc w:val="both"/>
      </w:pPr>
    </w:p>
    <w:p w:rsidR="003D2170" w:rsidRDefault="003D2170">
      <w:pPr>
        <w:tabs>
          <w:tab w:val="left" w:pos="1440"/>
        </w:tabs>
        <w:jc w:val="both"/>
      </w:pPr>
    </w:p>
    <w:p w:rsidR="003D2170" w:rsidRDefault="003D2170">
      <w:pPr>
        <w:tabs>
          <w:tab w:val="left" w:pos="1440"/>
          <w:tab w:val="left" w:pos="5040"/>
          <w:tab w:val="left" w:pos="8640"/>
        </w:tabs>
        <w:jc w:val="both"/>
        <w:rPr>
          <w:u w:val="single"/>
        </w:rPr>
      </w:pPr>
      <w:r>
        <w:tab/>
      </w:r>
      <w:r>
        <w:tab/>
      </w:r>
      <w:r>
        <w:rPr>
          <w:u w:val="single"/>
        </w:rPr>
        <w:tab/>
      </w:r>
    </w:p>
    <w:p w:rsidR="003D2170" w:rsidRDefault="003D2170"/>
    <w:p w:rsidR="003D2170" w:rsidRDefault="003D2170"/>
    <w:p w:rsidR="003D2170" w:rsidRDefault="003D2170">
      <w:pPr>
        <w:tabs>
          <w:tab w:val="left" w:pos="1080"/>
          <w:tab w:val="left" w:pos="1260"/>
          <w:tab w:val="left" w:pos="5760"/>
          <w:tab w:val="left" w:pos="6300"/>
        </w:tabs>
        <w:ind w:left="540" w:hanging="540"/>
      </w:pPr>
      <w:r>
        <w:tab/>
      </w:r>
      <w:r>
        <w:tab/>
        <w:t xml:space="preserve">SIGNED AND SWORN to before me on this </w:t>
      </w:r>
      <w:r w:rsidR="00CF2201">
        <w:t>_____</w:t>
      </w:r>
      <w:r>
        <w:t xml:space="preserve"> day </w:t>
      </w:r>
      <w:r w:rsidR="00492331">
        <w:t>of January 2016.</w:t>
      </w: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5760"/>
          <w:tab w:val="left" w:pos="6300"/>
        </w:tabs>
      </w:pPr>
    </w:p>
    <w:p w:rsidR="003D2170" w:rsidRDefault="003D2170">
      <w:pPr>
        <w:tabs>
          <w:tab w:val="left" w:pos="1440"/>
          <w:tab w:val="left" w:pos="4320"/>
          <w:tab w:val="left" w:pos="6300"/>
          <w:tab w:val="left" w:pos="8190"/>
        </w:tabs>
        <w:rPr>
          <w:u w:val="single"/>
        </w:rPr>
      </w:pPr>
      <w:r>
        <w:tab/>
      </w:r>
      <w:r>
        <w:tab/>
      </w:r>
      <w:r>
        <w:rPr>
          <w:u w:val="single"/>
        </w:rPr>
        <w:tab/>
      </w:r>
      <w:r>
        <w:rPr>
          <w:u w:val="single"/>
        </w:rPr>
        <w:tab/>
      </w:r>
    </w:p>
    <w:p w:rsidR="003D2170" w:rsidRDefault="003D2170">
      <w:pPr>
        <w:tabs>
          <w:tab w:val="left" w:pos="1440"/>
          <w:tab w:val="left" w:pos="5760"/>
          <w:tab w:val="left" w:pos="6300"/>
        </w:tabs>
      </w:pPr>
    </w:p>
    <w:p w:rsidR="003D2170" w:rsidRDefault="003D2170">
      <w:pPr>
        <w:tabs>
          <w:tab w:val="left" w:pos="1440"/>
          <w:tab w:val="left" w:pos="5760"/>
          <w:tab w:val="left" w:pos="6300"/>
        </w:tabs>
        <w:ind w:left="4320"/>
      </w:pPr>
      <w:r>
        <w:t xml:space="preserve">NOTARY PUBLIC in and for the State of </w:t>
      </w:r>
      <w:r>
        <w:br/>
        <w:t>Washington, residing at Spokane.</w:t>
      </w:r>
    </w:p>
    <w:p w:rsidR="003D2170" w:rsidRDefault="003D2170">
      <w:pPr>
        <w:tabs>
          <w:tab w:val="left" w:pos="1440"/>
          <w:tab w:val="left" w:pos="5760"/>
          <w:tab w:val="left" w:pos="6300"/>
        </w:tabs>
        <w:ind w:left="4320"/>
      </w:pPr>
    </w:p>
    <w:p w:rsidR="003D2170" w:rsidRDefault="003D2170">
      <w:pPr>
        <w:pStyle w:val="BodyText2"/>
        <w:ind w:left="3600" w:firstLine="720"/>
      </w:pPr>
      <w:r>
        <w:t xml:space="preserve">Commission Expires:  </w:t>
      </w:r>
      <w:r>
        <w:rPr>
          <w:u w:val="single"/>
        </w:rPr>
        <w:tab/>
      </w:r>
      <w:r w:rsidR="000B13CF">
        <w:rPr>
          <w:u w:val="single"/>
        </w:rPr>
        <w:t>___________</w:t>
      </w:r>
    </w:p>
    <w:p w:rsidR="003D2170" w:rsidRDefault="003D2170">
      <w:pPr>
        <w:spacing w:line="480" w:lineRule="auto"/>
        <w:ind w:firstLine="720"/>
        <w:jc w:val="both"/>
      </w:pPr>
    </w:p>
    <w:sectPr w:rsidR="003D2170" w:rsidSect="009F7689">
      <w:footerReference w:type="default" r:id="rId11"/>
      <w:type w:val="continuous"/>
      <w:pgSz w:w="12240" w:h="15840" w:code="1"/>
      <w:pgMar w:top="1170" w:right="1440" w:bottom="1800" w:left="1440" w:header="720" w:footer="447"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A790C7" w15:done="0"/>
  <w15:commentEx w15:paraId="5E6A14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0E4" w:rsidRDefault="008140E4" w:rsidP="003D2170">
      <w:r>
        <w:separator/>
      </w:r>
    </w:p>
  </w:endnote>
  <w:endnote w:type="continuationSeparator" w:id="0">
    <w:p w:rsidR="008140E4" w:rsidRDefault="008140E4" w:rsidP="003D2170">
      <w:r>
        <w:continuationSeparator/>
      </w:r>
    </w:p>
  </w:endnote>
  <w:endnote w:type="continuationNotice" w:id="1">
    <w:p w:rsidR="008140E4" w:rsidRDefault="008140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0E4" w:rsidRDefault="008140E4" w:rsidP="00492331">
    <w:pPr>
      <w:ind w:right="-270"/>
      <w:rPr>
        <w:sz w:val="22"/>
        <w:szCs w:val="22"/>
      </w:rPr>
    </w:pPr>
    <w:r>
      <w:rPr>
        <w:sz w:val="22"/>
        <w:szCs w:val="22"/>
      </w:rPr>
      <w:t xml:space="preserve">PETITION </w:t>
    </w:r>
    <w:r w:rsidRPr="00492331">
      <w:rPr>
        <w:sz w:val="22"/>
        <w:szCs w:val="22"/>
      </w:rPr>
      <w:t xml:space="preserve">FOR AN ORDER AUTHORIZING DEFERRED ACCOUNTING </w:t>
    </w:r>
  </w:p>
  <w:p w:rsidR="008140E4" w:rsidRDefault="008140E4" w:rsidP="00492331">
    <w:pPr>
      <w:ind w:right="-270"/>
      <w:rPr>
        <w:sz w:val="22"/>
        <w:szCs w:val="22"/>
      </w:rPr>
    </w:pPr>
    <w:r w:rsidRPr="00492331">
      <w:rPr>
        <w:sz w:val="22"/>
        <w:szCs w:val="22"/>
      </w:rPr>
      <w:t xml:space="preserve">TREATMENT RELATED TO THE </w:t>
    </w:r>
    <w:r>
      <w:rPr>
        <w:sz w:val="22"/>
        <w:szCs w:val="22"/>
      </w:rPr>
      <w:t>UNDEPRECIATED NET BOOK VALUE</w:t>
    </w:r>
  </w:p>
  <w:p w:rsidR="008140E4" w:rsidRPr="00344DF2" w:rsidRDefault="008140E4" w:rsidP="00492331">
    <w:pPr>
      <w:ind w:right="-270"/>
      <w:rPr>
        <w:sz w:val="22"/>
        <w:szCs w:val="22"/>
      </w:rPr>
    </w:pPr>
    <w:r>
      <w:rPr>
        <w:sz w:val="22"/>
        <w:szCs w:val="22"/>
      </w:rPr>
      <w:t>OF THE COMPANY’S EXISTING ELECTRIC METERS</w:t>
    </w:r>
    <w:r>
      <w:rPr>
        <w:sz w:val="22"/>
        <w:szCs w:val="22"/>
      </w:rPr>
      <w:tab/>
    </w:r>
    <w:r>
      <w:rPr>
        <w:sz w:val="22"/>
        <w:szCs w:val="22"/>
      </w:rPr>
      <w:tab/>
    </w:r>
    <w:r>
      <w:rPr>
        <w:sz w:val="22"/>
        <w:szCs w:val="22"/>
      </w:rPr>
      <w:tab/>
    </w:r>
    <w:r w:rsidRPr="00492331">
      <w:rPr>
        <w:sz w:val="22"/>
        <w:szCs w:val="22"/>
      </w:rPr>
      <w:t xml:space="preserve"> </w:t>
    </w:r>
    <w:r>
      <w:rPr>
        <w:sz w:val="22"/>
        <w:szCs w:val="22"/>
      </w:rPr>
      <w:tab/>
    </w:r>
    <w:r>
      <w:rPr>
        <w:sz w:val="22"/>
        <w:szCs w:val="22"/>
      </w:rPr>
      <w:tab/>
      <w:t xml:space="preserve">PAGE </w:t>
    </w:r>
    <w:r w:rsidRPr="00EB6301">
      <w:rPr>
        <w:sz w:val="22"/>
        <w:szCs w:val="22"/>
      </w:rPr>
      <w:fldChar w:fldCharType="begin"/>
    </w:r>
    <w:r w:rsidRPr="00EB6301">
      <w:rPr>
        <w:sz w:val="22"/>
        <w:szCs w:val="22"/>
      </w:rPr>
      <w:instrText xml:space="preserve"> PAGE   \* MERGEFORMAT </w:instrText>
    </w:r>
    <w:r w:rsidRPr="00EB6301">
      <w:rPr>
        <w:sz w:val="22"/>
        <w:szCs w:val="22"/>
      </w:rPr>
      <w:fldChar w:fldCharType="separate"/>
    </w:r>
    <w:r w:rsidR="00EA2FF6">
      <w:rPr>
        <w:noProof/>
        <w:sz w:val="22"/>
        <w:szCs w:val="22"/>
      </w:rPr>
      <w:t>12</w:t>
    </w:r>
    <w:r w:rsidRPr="00EB6301">
      <w:rPr>
        <w:sz w:val="22"/>
        <w:szCs w:val="22"/>
      </w:rPr>
      <w:fldChar w:fldCharType="end"/>
    </w:r>
  </w:p>
  <w:p w:rsidR="008140E4" w:rsidRPr="00E27AD3" w:rsidRDefault="008140E4">
    <w:pPr>
      <w:pStyle w:val="Footer"/>
      <w:jc w:val="right"/>
      <w:rPr>
        <w:cap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0E4" w:rsidRDefault="008140E4" w:rsidP="003D2170">
      <w:r>
        <w:separator/>
      </w:r>
    </w:p>
  </w:footnote>
  <w:footnote w:type="continuationSeparator" w:id="0">
    <w:p w:rsidR="008140E4" w:rsidRDefault="008140E4" w:rsidP="003D2170">
      <w:r>
        <w:continuationSeparator/>
      </w:r>
    </w:p>
  </w:footnote>
  <w:footnote w:type="continuationNotice" w:id="1">
    <w:p w:rsidR="008140E4" w:rsidRDefault="008140E4"/>
  </w:footnote>
  <w:footnote w:id="2">
    <w:p w:rsidR="008140E4" w:rsidRDefault="008140E4" w:rsidP="00940FF8">
      <w:pPr>
        <w:pStyle w:val="FootnoteText"/>
        <w:jc w:val="both"/>
      </w:pPr>
      <w:r>
        <w:rPr>
          <w:rStyle w:val="FootnoteReference"/>
        </w:rPr>
        <w:footnoteRef/>
      </w:r>
      <w:r>
        <w:t xml:space="preserve"> While the Company’s plans are to complete the AMI project in 2020, it is possible that the completion of certain components may occur in early 2021. </w:t>
      </w:r>
    </w:p>
  </w:footnote>
  <w:footnote w:id="3">
    <w:p w:rsidR="008140E4" w:rsidRDefault="008140E4" w:rsidP="00C45B3E">
      <w:pPr>
        <w:pStyle w:val="FootnoteText"/>
      </w:pPr>
      <w:r>
        <w:rPr>
          <w:rStyle w:val="FootnoteReference"/>
        </w:rPr>
        <w:footnoteRef/>
      </w:r>
      <w:r>
        <w:t xml:space="preserve"> Docket Nos. UE-150204 and UG-150205, Order No. 5, ¶ 191.</w:t>
      </w:r>
    </w:p>
  </w:footnote>
  <w:footnote w:id="4">
    <w:p w:rsidR="008140E4" w:rsidRDefault="008140E4">
      <w:pPr>
        <w:pStyle w:val="FootnoteText"/>
      </w:pPr>
      <w:r>
        <w:rPr>
          <w:rStyle w:val="FootnoteReference"/>
        </w:rPr>
        <w:footnoteRef/>
      </w:r>
      <w:r>
        <w:t xml:space="preserve"> </w:t>
      </w:r>
      <w:r w:rsidRPr="00C45B3E">
        <w:rPr>
          <w:i/>
        </w:rPr>
        <w:t>Id.</w:t>
      </w:r>
      <w:r>
        <w:t xml:space="preserve"> at  ¶ 192. </w:t>
      </w:r>
    </w:p>
  </w:footnote>
  <w:footnote w:id="5">
    <w:p w:rsidR="008140E4" w:rsidRDefault="008140E4">
      <w:pPr>
        <w:pStyle w:val="FootnoteText"/>
      </w:pPr>
      <w:r>
        <w:rPr>
          <w:rStyle w:val="FootnoteReference"/>
        </w:rPr>
        <w:footnoteRef/>
      </w:r>
      <w:r>
        <w:t xml:space="preserve"> </w:t>
      </w:r>
      <w:r w:rsidRPr="00C45B3E">
        <w:rPr>
          <w:i/>
        </w:rPr>
        <w:t>Id.</w:t>
      </w:r>
      <w:r>
        <w:t xml:space="preserve"> at  ¶ 194.</w:t>
      </w:r>
    </w:p>
  </w:footnote>
  <w:footnote w:id="6">
    <w:p w:rsidR="008140E4" w:rsidRDefault="008140E4">
      <w:pPr>
        <w:pStyle w:val="FootnoteText"/>
      </w:pPr>
      <w:r>
        <w:rPr>
          <w:rStyle w:val="FootnoteReference"/>
        </w:rPr>
        <w:footnoteRef/>
      </w:r>
      <w:r>
        <w:t xml:space="preserve"> </w:t>
      </w:r>
      <w:r w:rsidRPr="00C45B3E">
        <w:rPr>
          <w:i/>
        </w:rPr>
        <w:t>Id.</w:t>
      </w:r>
      <w:r>
        <w:t xml:space="preserve"> at  ¶ 197.</w:t>
      </w:r>
    </w:p>
  </w:footnote>
  <w:footnote w:id="7">
    <w:p w:rsidR="008140E4" w:rsidRDefault="008140E4">
      <w:pPr>
        <w:pStyle w:val="FootnoteText"/>
      </w:pPr>
      <w:r>
        <w:rPr>
          <w:rStyle w:val="FootnoteReference"/>
        </w:rPr>
        <w:footnoteRef/>
      </w:r>
      <w:r>
        <w:t xml:space="preserve"> </w:t>
      </w:r>
      <w:r w:rsidRPr="00C45B3E">
        <w:rPr>
          <w:i/>
        </w:rPr>
        <w:t>Id.</w:t>
      </w:r>
      <w:r>
        <w:t xml:space="preserve"> </w:t>
      </w:r>
    </w:p>
  </w:footnote>
  <w:footnote w:id="8">
    <w:p w:rsidR="008140E4" w:rsidRDefault="008140E4">
      <w:pPr>
        <w:pStyle w:val="FootnoteText"/>
      </w:pPr>
      <w:r>
        <w:rPr>
          <w:rStyle w:val="FootnoteReference"/>
        </w:rPr>
        <w:footnoteRef/>
      </w:r>
      <w:r>
        <w:t xml:space="preserve"> Avista has already selected a meter and supporting systems vendors through RFP processes, but has not executed any agreements.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
    <w:nsid w:val="092C06BB"/>
    <w:multiLevelType w:val="hybridMultilevel"/>
    <w:tmpl w:val="B734EA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4D271E3"/>
    <w:multiLevelType w:val="hybridMultilevel"/>
    <w:tmpl w:val="E5B4ED3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1A851D96"/>
    <w:multiLevelType w:val="hybridMultilevel"/>
    <w:tmpl w:val="9A84233C"/>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211B4A31"/>
    <w:multiLevelType w:val="hybridMultilevel"/>
    <w:tmpl w:val="E64A5C1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250C9D"/>
    <w:multiLevelType w:val="hybridMultilevel"/>
    <w:tmpl w:val="1248AB8C"/>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48118D7"/>
    <w:multiLevelType w:val="hybridMultilevel"/>
    <w:tmpl w:val="61FA2D56"/>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07388D"/>
    <w:multiLevelType w:val="hybridMultilevel"/>
    <w:tmpl w:val="75EEB832"/>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9D7FDC"/>
    <w:multiLevelType w:val="hybridMultilevel"/>
    <w:tmpl w:val="FBB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E819C3"/>
    <w:multiLevelType w:val="hybridMultilevel"/>
    <w:tmpl w:val="1D603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F575074"/>
    <w:multiLevelType w:val="hybridMultilevel"/>
    <w:tmpl w:val="5E426D8A"/>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AE5319"/>
    <w:multiLevelType w:val="hybridMultilevel"/>
    <w:tmpl w:val="3C92F57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3">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4">
    <w:nsid w:val="40B40D11"/>
    <w:multiLevelType w:val="hybridMultilevel"/>
    <w:tmpl w:val="03DEAA2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6">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7">
    <w:nsid w:val="52DC79BD"/>
    <w:multiLevelType w:val="hybridMultilevel"/>
    <w:tmpl w:val="AADAE80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8F786CEE">
      <w:start w:val="1"/>
      <w:numFmt w:val="lowerLetter"/>
      <w:lvlText w:val="%2."/>
      <w:lvlJc w:val="left"/>
      <w:pPr>
        <w:tabs>
          <w:tab w:val="num" w:pos="1080"/>
        </w:tabs>
        <w:ind w:left="1080" w:hanging="360"/>
      </w:pPr>
      <w:rPr>
        <w:rFonts w:cs="Times New Roman"/>
        <w:b w:val="0"/>
        <w:sz w:val="24"/>
        <w:szCs w:val="24"/>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8">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9">
    <w:nsid w:val="59C067DA"/>
    <w:multiLevelType w:val="hybridMultilevel"/>
    <w:tmpl w:val="D5406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3F70BF"/>
    <w:multiLevelType w:val="hybridMultilevel"/>
    <w:tmpl w:val="10EA56C4"/>
    <w:lvl w:ilvl="0" w:tplc="D8D03DB6">
      <w:start w:val="16"/>
      <w:numFmt w:val="bullet"/>
      <w:lvlText w:val="•"/>
      <w:lvlJc w:val="left"/>
      <w:pPr>
        <w:ind w:left="560" w:hanging="360"/>
      </w:pPr>
      <w:rPr>
        <w:rFonts w:ascii="Times New Roman" w:eastAsiaTheme="minorHAnsi" w:hAnsi="Times New Roman" w:cs="Times New Roman" w:hint="default"/>
        <w:color w:val="000000"/>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nsid w:val="657D4861"/>
    <w:multiLevelType w:val="hybridMultilevel"/>
    <w:tmpl w:val="C62AF112"/>
    <w:lvl w:ilvl="0" w:tplc="CFA0BFA6">
      <w:start w:val="1"/>
      <w:numFmt w:val="decimal"/>
      <w:lvlText w:val="%1"/>
      <w:lvlJc w:val="left"/>
      <w:pPr>
        <w:tabs>
          <w:tab w:val="num" w:pos="960"/>
        </w:tabs>
        <w:ind w:left="960" w:hanging="816"/>
      </w:pPr>
      <w:rPr>
        <w:rFonts w:cs="Times New Roman" w:hint="default"/>
        <w:b w:val="0"/>
        <w:bCs w:val="0"/>
        <w:i/>
        <w:iCs/>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3">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7">
    <w:nsid w:val="7FDE4ED7"/>
    <w:multiLevelType w:val="hybridMultilevel"/>
    <w:tmpl w:val="A682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8"/>
  </w:num>
  <w:num w:numId="4">
    <w:abstractNumId w:val="35"/>
  </w:num>
  <w:num w:numId="5">
    <w:abstractNumId w:val="18"/>
  </w:num>
  <w:num w:numId="6">
    <w:abstractNumId w:val="23"/>
  </w:num>
  <w:num w:numId="7">
    <w:abstractNumId w:val="22"/>
  </w:num>
  <w:num w:numId="8">
    <w:abstractNumId w:val="4"/>
  </w:num>
  <w:num w:numId="9">
    <w:abstractNumId w:val="1"/>
  </w:num>
  <w:num w:numId="10">
    <w:abstractNumId w:val="33"/>
  </w:num>
  <w:num w:numId="11">
    <w:abstractNumId w:val="36"/>
  </w:num>
  <w:num w:numId="12">
    <w:abstractNumId w:val="17"/>
  </w:num>
  <w:num w:numId="13">
    <w:abstractNumId w:val="27"/>
  </w:num>
  <w:num w:numId="14">
    <w:abstractNumId w:val="32"/>
  </w:num>
  <w:num w:numId="15">
    <w:abstractNumId w:val="3"/>
  </w:num>
  <w:num w:numId="16">
    <w:abstractNumId w:val="6"/>
  </w:num>
  <w:num w:numId="17">
    <w:abstractNumId w:val="26"/>
  </w:num>
  <w:num w:numId="18">
    <w:abstractNumId w:val="25"/>
  </w:num>
  <w:num w:numId="19">
    <w:abstractNumId w:val="20"/>
  </w:num>
  <w:num w:numId="20">
    <w:abstractNumId w:val="0"/>
  </w:num>
  <w:num w:numId="21">
    <w:abstractNumId w:val="34"/>
  </w:num>
  <w:num w:numId="22">
    <w:abstractNumId w:val="5"/>
  </w:num>
  <w:num w:numId="23">
    <w:abstractNumId w:val="21"/>
  </w:num>
  <w:num w:numId="24">
    <w:abstractNumId w:val="9"/>
  </w:num>
  <w:num w:numId="25">
    <w:abstractNumId w:val="11"/>
  </w:num>
  <w:num w:numId="26">
    <w:abstractNumId w:val="7"/>
  </w:num>
  <w:num w:numId="27">
    <w:abstractNumId w:val="2"/>
  </w:num>
  <w:num w:numId="28">
    <w:abstractNumId w:val="29"/>
  </w:num>
  <w:num w:numId="29">
    <w:abstractNumId w:val="16"/>
  </w:num>
  <w:num w:numId="30">
    <w:abstractNumId w:val="30"/>
  </w:num>
  <w:num w:numId="31">
    <w:abstractNumId w:val="15"/>
  </w:num>
  <w:num w:numId="32">
    <w:abstractNumId w:val="37"/>
  </w:num>
  <w:num w:numId="33">
    <w:abstractNumId w:val="24"/>
  </w:num>
  <w:num w:numId="34">
    <w:abstractNumId w:val="19"/>
  </w:num>
  <w:num w:numId="35">
    <w:abstractNumId w:val="13"/>
  </w:num>
  <w:num w:numId="36">
    <w:abstractNumId w:val="12"/>
  </w:num>
  <w:num w:numId="37">
    <w:abstractNumId w:val="1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9457"/>
  </w:hdrShapeDefaults>
  <w:footnotePr>
    <w:footnote w:id="-1"/>
    <w:footnote w:id="0"/>
    <w:footnote w:id="1"/>
  </w:footnotePr>
  <w:endnotePr>
    <w:endnote w:id="-1"/>
    <w:endnote w:id="0"/>
    <w:endnote w:id="1"/>
  </w:endnotePr>
  <w:compat>
    <w:useFELayout/>
  </w:compat>
  <w:rsids>
    <w:rsidRoot w:val="003D453C"/>
    <w:rsid w:val="0000121D"/>
    <w:rsid w:val="00006885"/>
    <w:rsid w:val="00006A6C"/>
    <w:rsid w:val="00010AFC"/>
    <w:rsid w:val="00011864"/>
    <w:rsid w:val="00013E10"/>
    <w:rsid w:val="000149D1"/>
    <w:rsid w:val="00014A45"/>
    <w:rsid w:val="00016F0D"/>
    <w:rsid w:val="000204B9"/>
    <w:rsid w:val="00020511"/>
    <w:rsid w:val="00023C78"/>
    <w:rsid w:val="000259FF"/>
    <w:rsid w:val="00025A1B"/>
    <w:rsid w:val="000267D0"/>
    <w:rsid w:val="00032BE9"/>
    <w:rsid w:val="000348E2"/>
    <w:rsid w:val="00036440"/>
    <w:rsid w:val="00036DC6"/>
    <w:rsid w:val="000429F5"/>
    <w:rsid w:val="000451B3"/>
    <w:rsid w:val="00047CBD"/>
    <w:rsid w:val="00051163"/>
    <w:rsid w:val="0005157E"/>
    <w:rsid w:val="000521BC"/>
    <w:rsid w:val="0005685D"/>
    <w:rsid w:val="0006676D"/>
    <w:rsid w:val="000735C6"/>
    <w:rsid w:val="00076C7E"/>
    <w:rsid w:val="00077C34"/>
    <w:rsid w:val="000801EE"/>
    <w:rsid w:val="0008186D"/>
    <w:rsid w:val="00082C5D"/>
    <w:rsid w:val="0008395E"/>
    <w:rsid w:val="0008544C"/>
    <w:rsid w:val="000856DB"/>
    <w:rsid w:val="00087466"/>
    <w:rsid w:val="000912E9"/>
    <w:rsid w:val="00092E15"/>
    <w:rsid w:val="00093905"/>
    <w:rsid w:val="00094C1E"/>
    <w:rsid w:val="0009542A"/>
    <w:rsid w:val="000969D7"/>
    <w:rsid w:val="000A17E4"/>
    <w:rsid w:val="000A195C"/>
    <w:rsid w:val="000B13CF"/>
    <w:rsid w:val="000B3027"/>
    <w:rsid w:val="000B51D3"/>
    <w:rsid w:val="000B53B7"/>
    <w:rsid w:val="000B599B"/>
    <w:rsid w:val="000C32A3"/>
    <w:rsid w:val="000C55B4"/>
    <w:rsid w:val="000C5782"/>
    <w:rsid w:val="000C5C45"/>
    <w:rsid w:val="000D16EB"/>
    <w:rsid w:val="000D629E"/>
    <w:rsid w:val="000D767D"/>
    <w:rsid w:val="000E1E3A"/>
    <w:rsid w:val="000E33A5"/>
    <w:rsid w:val="000E49C9"/>
    <w:rsid w:val="000E4D17"/>
    <w:rsid w:val="000E587F"/>
    <w:rsid w:val="000F04D6"/>
    <w:rsid w:val="000F3A90"/>
    <w:rsid w:val="000F3B62"/>
    <w:rsid w:val="000F41F5"/>
    <w:rsid w:val="000F4729"/>
    <w:rsid w:val="000F4CA6"/>
    <w:rsid w:val="000F54DA"/>
    <w:rsid w:val="000F7A62"/>
    <w:rsid w:val="00102BCD"/>
    <w:rsid w:val="001031C4"/>
    <w:rsid w:val="0010697C"/>
    <w:rsid w:val="001111D5"/>
    <w:rsid w:val="0011264D"/>
    <w:rsid w:val="00115282"/>
    <w:rsid w:val="00120D59"/>
    <w:rsid w:val="00121717"/>
    <w:rsid w:val="001224AC"/>
    <w:rsid w:val="001234F8"/>
    <w:rsid w:val="00123B79"/>
    <w:rsid w:val="00124B1D"/>
    <w:rsid w:val="00126FF3"/>
    <w:rsid w:val="00127032"/>
    <w:rsid w:val="00130B93"/>
    <w:rsid w:val="00130FAE"/>
    <w:rsid w:val="001330AC"/>
    <w:rsid w:val="00134122"/>
    <w:rsid w:val="0014599A"/>
    <w:rsid w:val="00146685"/>
    <w:rsid w:val="00146BE0"/>
    <w:rsid w:val="00151CBE"/>
    <w:rsid w:val="001550DE"/>
    <w:rsid w:val="001554AC"/>
    <w:rsid w:val="00155C79"/>
    <w:rsid w:val="001614DA"/>
    <w:rsid w:val="0016683F"/>
    <w:rsid w:val="00166E91"/>
    <w:rsid w:val="00172B47"/>
    <w:rsid w:val="00172EC8"/>
    <w:rsid w:val="00177C05"/>
    <w:rsid w:val="001909C2"/>
    <w:rsid w:val="00195D6E"/>
    <w:rsid w:val="00197C74"/>
    <w:rsid w:val="001A00C2"/>
    <w:rsid w:val="001A0A82"/>
    <w:rsid w:val="001A0C96"/>
    <w:rsid w:val="001A309F"/>
    <w:rsid w:val="001A3CAC"/>
    <w:rsid w:val="001A3EA4"/>
    <w:rsid w:val="001A6CC8"/>
    <w:rsid w:val="001B0AA8"/>
    <w:rsid w:val="001B407E"/>
    <w:rsid w:val="001C3B8B"/>
    <w:rsid w:val="001C5D0E"/>
    <w:rsid w:val="001C6551"/>
    <w:rsid w:val="001C7DB0"/>
    <w:rsid w:val="001C7EE0"/>
    <w:rsid w:val="001D25B3"/>
    <w:rsid w:val="001D2866"/>
    <w:rsid w:val="001D57A8"/>
    <w:rsid w:val="001D6056"/>
    <w:rsid w:val="001D6CB2"/>
    <w:rsid w:val="001E0AE5"/>
    <w:rsid w:val="001E34C4"/>
    <w:rsid w:val="001E44A5"/>
    <w:rsid w:val="001F5646"/>
    <w:rsid w:val="001F5BE6"/>
    <w:rsid w:val="001F5D1C"/>
    <w:rsid w:val="001F6013"/>
    <w:rsid w:val="0020310D"/>
    <w:rsid w:val="00203CE1"/>
    <w:rsid w:val="00206D1E"/>
    <w:rsid w:val="002073D8"/>
    <w:rsid w:val="00214167"/>
    <w:rsid w:val="0021495B"/>
    <w:rsid w:val="002158F0"/>
    <w:rsid w:val="002203FC"/>
    <w:rsid w:val="00227511"/>
    <w:rsid w:val="002327B7"/>
    <w:rsid w:val="00232D89"/>
    <w:rsid w:val="00233BFF"/>
    <w:rsid w:val="0023515D"/>
    <w:rsid w:val="00236B2C"/>
    <w:rsid w:val="002374FC"/>
    <w:rsid w:val="00237778"/>
    <w:rsid w:val="0024590C"/>
    <w:rsid w:val="0025032A"/>
    <w:rsid w:val="002509C7"/>
    <w:rsid w:val="00250F13"/>
    <w:rsid w:val="0025116E"/>
    <w:rsid w:val="002517C3"/>
    <w:rsid w:val="00252DF4"/>
    <w:rsid w:val="00257217"/>
    <w:rsid w:val="002576A4"/>
    <w:rsid w:val="002607F9"/>
    <w:rsid w:val="00262355"/>
    <w:rsid w:val="00264407"/>
    <w:rsid w:val="0026583A"/>
    <w:rsid w:val="00265F27"/>
    <w:rsid w:val="00280232"/>
    <w:rsid w:val="00281B3C"/>
    <w:rsid w:val="00282CF0"/>
    <w:rsid w:val="00282D24"/>
    <w:rsid w:val="00283244"/>
    <w:rsid w:val="00285221"/>
    <w:rsid w:val="00287853"/>
    <w:rsid w:val="002917A1"/>
    <w:rsid w:val="002969A4"/>
    <w:rsid w:val="00297ADC"/>
    <w:rsid w:val="002A0A07"/>
    <w:rsid w:val="002A6860"/>
    <w:rsid w:val="002B1696"/>
    <w:rsid w:val="002B1B97"/>
    <w:rsid w:val="002B60BD"/>
    <w:rsid w:val="002C10E4"/>
    <w:rsid w:val="002C1474"/>
    <w:rsid w:val="002C2EDA"/>
    <w:rsid w:val="002D2174"/>
    <w:rsid w:val="002D4EFA"/>
    <w:rsid w:val="002E2930"/>
    <w:rsid w:val="002E3393"/>
    <w:rsid w:val="002E564D"/>
    <w:rsid w:val="002E57DE"/>
    <w:rsid w:val="002E6800"/>
    <w:rsid w:val="002E772C"/>
    <w:rsid w:val="002F0031"/>
    <w:rsid w:val="002F0DE7"/>
    <w:rsid w:val="002F3AC6"/>
    <w:rsid w:val="002F3B14"/>
    <w:rsid w:val="002F4DF6"/>
    <w:rsid w:val="002F7805"/>
    <w:rsid w:val="003008D3"/>
    <w:rsid w:val="003013A2"/>
    <w:rsid w:val="003016BB"/>
    <w:rsid w:val="0031454E"/>
    <w:rsid w:val="003231FA"/>
    <w:rsid w:val="0032335A"/>
    <w:rsid w:val="00324C18"/>
    <w:rsid w:val="00341B33"/>
    <w:rsid w:val="00344DF2"/>
    <w:rsid w:val="003453C3"/>
    <w:rsid w:val="00347FF1"/>
    <w:rsid w:val="00350684"/>
    <w:rsid w:val="00352033"/>
    <w:rsid w:val="00352830"/>
    <w:rsid w:val="00354915"/>
    <w:rsid w:val="00355281"/>
    <w:rsid w:val="00355B46"/>
    <w:rsid w:val="00355C39"/>
    <w:rsid w:val="003566E8"/>
    <w:rsid w:val="00360698"/>
    <w:rsid w:val="003628D3"/>
    <w:rsid w:val="00363784"/>
    <w:rsid w:val="00366A71"/>
    <w:rsid w:val="00366ECD"/>
    <w:rsid w:val="003672F4"/>
    <w:rsid w:val="00370326"/>
    <w:rsid w:val="00370F0B"/>
    <w:rsid w:val="00371B3D"/>
    <w:rsid w:val="00374836"/>
    <w:rsid w:val="00375FCB"/>
    <w:rsid w:val="003823C2"/>
    <w:rsid w:val="00382488"/>
    <w:rsid w:val="00385C54"/>
    <w:rsid w:val="0038636C"/>
    <w:rsid w:val="003902E6"/>
    <w:rsid w:val="003922C3"/>
    <w:rsid w:val="00392781"/>
    <w:rsid w:val="00394794"/>
    <w:rsid w:val="003A014E"/>
    <w:rsid w:val="003A2BE1"/>
    <w:rsid w:val="003A7081"/>
    <w:rsid w:val="003A74FB"/>
    <w:rsid w:val="003B09A0"/>
    <w:rsid w:val="003B33B3"/>
    <w:rsid w:val="003B38BD"/>
    <w:rsid w:val="003B3EF9"/>
    <w:rsid w:val="003B62AB"/>
    <w:rsid w:val="003C17C1"/>
    <w:rsid w:val="003C77C5"/>
    <w:rsid w:val="003D003E"/>
    <w:rsid w:val="003D1F52"/>
    <w:rsid w:val="003D2170"/>
    <w:rsid w:val="003D26E8"/>
    <w:rsid w:val="003D33D3"/>
    <w:rsid w:val="003D3A71"/>
    <w:rsid w:val="003D453C"/>
    <w:rsid w:val="003D4BD1"/>
    <w:rsid w:val="003D4D4A"/>
    <w:rsid w:val="003D622B"/>
    <w:rsid w:val="003D632B"/>
    <w:rsid w:val="003D7CD4"/>
    <w:rsid w:val="003E09B6"/>
    <w:rsid w:val="003E0A8C"/>
    <w:rsid w:val="003E0C2C"/>
    <w:rsid w:val="003E1E74"/>
    <w:rsid w:val="003E1FBA"/>
    <w:rsid w:val="003E4715"/>
    <w:rsid w:val="003E4CF1"/>
    <w:rsid w:val="003E7A8A"/>
    <w:rsid w:val="003F0AEA"/>
    <w:rsid w:val="003F0E35"/>
    <w:rsid w:val="003F50AC"/>
    <w:rsid w:val="003F579E"/>
    <w:rsid w:val="003F6800"/>
    <w:rsid w:val="003F79B6"/>
    <w:rsid w:val="00407049"/>
    <w:rsid w:val="00407EBA"/>
    <w:rsid w:val="0041023B"/>
    <w:rsid w:val="00412F8B"/>
    <w:rsid w:val="0041462B"/>
    <w:rsid w:val="0041476F"/>
    <w:rsid w:val="004225E1"/>
    <w:rsid w:val="0042479C"/>
    <w:rsid w:val="004248EE"/>
    <w:rsid w:val="0043001A"/>
    <w:rsid w:val="004300B2"/>
    <w:rsid w:val="004304B6"/>
    <w:rsid w:val="00430754"/>
    <w:rsid w:val="00431A26"/>
    <w:rsid w:val="00432116"/>
    <w:rsid w:val="00432585"/>
    <w:rsid w:val="00432D53"/>
    <w:rsid w:val="00434F2E"/>
    <w:rsid w:val="0043505B"/>
    <w:rsid w:val="00436664"/>
    <w:rsid w:val="0044103D"/>
    <w:rsid w:val="00447F76"/>
    <w:rsid w:val="00450E9D"/>
    <w:rsid w:val="004511D2"/>
    <w:rsid w:val="00453C50"/>
    <w:rsid w:val="0045447F"/>
    <w:rsid w:val="00455552"/>
    <w:rsid w:val="004558AA"/>
    <w:rsid w:val="004563CF"/>
    <w:rsid w:val="00456484"/>
    <w:rsid w:val="00467192"/>
    <w:rsid w:val="00467CC5"/>
    <w:rsid w:val="0047000B"/>
    <w:rsid w:val="00472002"/>
    <w:rsid w:val="0047360F"/>
    <w:rsid w:val="00477307"/>
    <w:rsid w:val="00480006"/>
    <w:rsid w:val="00481F84"/>
    <w:rsid w:val="004837FC"/>
    <w:rsid w:val="004850A5"/>
    <w:rsid w:val="00492331"/>
    <w:rsid w:val="00492B86"/>
    <w:rsid w:val="00492C35"/>
    <w:rsid w:val="0049735F"/>
    <w:rsid w:val="004A00C8"/>
    <w:rsid w:val="004A1C3A"/>
    <w:rsid w:val="004A35C0"/>
    <w:rsid w:val="004A405F"/>
    <w:rsid w:val="004A4C6B"/>
    <w:rsid w:val="004B14D3"/>
    <w:rsid w:val="004B5975"/>
    <w:rsid w:val="004D1F58"/>
    <w:rsid w:val="004D2A83"/>
    <w:rsid w:val="004D47A6"/>
    <w:rsid w:val="004D6B97"/>
    <w:rsid w:val="004D773D"/>
    <w:rsid w:val="004D7F09"/>
    <w:rsid w:val="004E58CF"/>
    <w:rsid w:val="004F005B"/>
    <w:rsid w:val="004F0587"/>
    <w:rsid w:val="004F3D48"/>
    <w:rsid w:val="004F6FCB"/>
    <w:rsid w:val="0050193C"/>
    <w:rsid w:val="005023F6"/>
    <w:rsid w:val="005057FB"/>
    <w:rsid w:val="00505BF1"/>
    <w:rsid w:val="00511622"/>
    <w:rsid w:val="00511B6A"/>
    <w:rsid w:val="00516326"/>
    <w:rsid w:val="0052118D"/>
    <w:rsid w:val="00522D49"/>
    <w:rsid w:val="00525B11"/>
    <w:rsid w:val="00525D0D"/>
    <w:rsid w:val="0052684A"/>
    <w:rsid w:val="005327B2"/>
    <w:rsid w:val="005367AA"/>
    <w:rsid w:val="00545CB0"/>
    <w:rsid w:val="00545D79"/>
    <w:rsid w:val="00546DC5"/>
    <w:rsid w:val="00553EDB"/>
    <w:rsid w:val="0055565B"/>
    <w:rsid w:val="0055717E"/>
    <w:rsid w:val="00557AED"/>
    <w:rsid w:val="005608DD"/>
    <w:rsid w:val="005615C2"/>
    <w:rsid w:val="00566937"/>
    <w:rsid w:val="005713DD"/>
    <w:rsid w:val="00571991"/>
    <w:rsid w:val="0057264C"/>
    <w:rsid w:val="005727A1"/>
    <w:rsid w:val="005739ED"/>
    <w:rsid w:val="00574569"/>
    <w:rsid w:val="00574CBC"/>
    <w:rsid w:val="00575257"/>
    <w:rsid w:val="00575DAD"/>
    <w:rsid w:val="00576C07"/>
    <w:rsid w:val="00580D82"/>
    <w:rsid w:val="005814C5"/>
    <w:rsid w:val="00587AF3"/>
    <w:rsid w:val="005941F8"/>
    <w:rsid w:val="005A01F8"/>
    <w:rsid w:val="005A08E9"/>
    <w:rsid w:val="005A1D95"/>
    <w:rsid w:val="005A1E2E"/>
    <w:rsid w:val="005A3125"/>
    <w:rsid w:val="005A63BE"/>
    <w:rsid w:val="005B0926"/>
    <w:rsid w:val="005B51D4"/>
    <w:rsid w:val="005B58EE"/>
    <w:rsid w:val="005B730A"/>
    <w:rsid w:val="005C26CE"/>
    <w:rsid w:val="005C3D15"/>
    <w:rsid w:val="005C5A65"/>
    <w:rsid w:val="005C7F1A"/>
    <w:rsid w:val="005D57F7"/>
    <w:rsid w:val="005D5DCE"/>
    <w:rsid w:val="005D62F0"/>
    <w:rsid w:val="005D7888"/>
    <w:rsid w:val="005D7A4C"/>
    <w:rsid w:val="005D7EE3"/>
    <w:rsid w:val="005E2002"/>
    <w:rsid w:val="005E436A"/>
    <w:rsid w:val="005E4F5C"/>
    <w:rsid w:val="005E5E10"/>
    <w:rsid w:val="005E7BA8"/>
    <w:rsid w:val="00600F54"/>
    <w:rsid w:val="006011CB"/>
    <w:rsid w:val="00601670"/>
    <w:rsid w:val="006032B2"/>
    <w:rsid w:val="006057E8"/>
    <w:rsid w:val="006062B5"/>
    <w:rsid w:val="006072AD"/>
    <w:rsid w:val="006102E2"/>
    <w:rsid w:val="00611060"/>
    <w:rsid w:val="00612264"/>
    <w:rsid w:val="00612BED"/>
    <w:rsid w:val="00614315"/>
    <w:rsid w:val="006204F2"/>
    <w:rsid w:val="00625E9C"/>
    <w:rsid w:val="0063208B"/>
    <w:rsid w:val="00634375"/>
    <w:rsid w:val="0063561C"/>
    <w:rsid w:val="00636395"/>
    <w:rsid w:val="00637774"/>
    <w:rsid w:val="006407FA"/>
    <w:rsid w:val="0064433F"/>
    <w:rsid w:val="00645257"/>
    <w:rsid w:val="00646B0C"/>
    <w:rsid w:val="00650494"/>
    <w:rsid w:val="00655BDC"/>
    <w:rsid w:val="006647AC"/>
    <w:rsid w:val="006675C0"/>
    <w:rsid w:val="0067022C"/>
    <w:rsid w:val="006804B5"/>
    <w:rsid w:val="00681662"/>
    <w:rsid w:val="00682E30"/>
    <w:rsid w:val="00683825"/>
    <w:rsid w:val="00687B02"/>
    <w:rsid w:val="00696A78"/>
    <w:rsid w:val="00696C06"/>
    <w:rsid w:val="006A145A"/>
    <w:rsid w:val="006A3349"/>
    <w:rsid w:val="006A337C"/>
    <w:rsid w:val="006A3C70"/>
    <w:rsid w:val="006B0AA6"/>
    <w:rsid w:val="006B5D30"/>
    <w:rsid w:val="006B69F1"/>
    <w:rsid w:val="006C01B6"/>
    <w:rsid w:val="006C0688"/>
    <w:rsid w:val="006C08D5"/>
    <w:rsid w:val="006C278C"/>
    <w:rsid w:val="006D25E5"/>
    <w:rsid w:val="006D67AF"/>
    <w:rsid w:val="006D7B63"/>
    <w:rsid w:val="006E4F67"/>
    <w:rsid w:val="006E60CB"/>
    <w:rsid w:val="006E626A"/>
    <w:rsid w:val="006E776B"/>
    <w:rsid w:val="006F2CF9"/>
    <w:rsid w:val="006F2F10"/>
    <w:rsid w:val="006F31DD"/>
    <w:rsid w:val="006F4D26"/>
    <w:rsid w:val="006F5B49"/>
    <w:rsid w:val="00702EA4"/>
    <w:rsid w:val="00703C4E"/>
    <w:rsid w:val="0070641D"/>
    <w:rsid w:val="0070712A"/>
    <w:rsid w:val="0071071B"/>
    <w:rsid w:val="0071257D"/>
    <w:rsid w:val="00712CBC"/>
    <w:rsid w:val="0071482E"/>
    <w:rsid w:val="00721984"/>
    <w:rsid w:val="0072632C"/>
    <w:rsid w:val="00726E4A"/>
    <w:rsid w:val="00726F4F"/>
    <w:rsid w:val="00727895"/>
    <w:rsid w:val="007317EA"/>
    <w:rsid w:val="00733B9C"/>
    <w:rsid w:val="00734E06"/>
    <w:rsid w:val="00740588"/>
    <w:rsid w:val="00741F6C"/>
    <w:rsid w:val="00742523"/>
    <w:rsid w:val="00742E1C"/>
    <w:rsid w:val="00744154"/>
    <w:rsid w:val="00744740"/>
    <w:rsid w:val="007467FB"/>
    <w:rsid w:val="00746E2A"/>
    <w:rsid w:val="00750DE8"/>
    <w:rsid w:val="00752FC8"/>
    <w:rsid w:val="007541A7"/>
    <w:rsid w:val="00754A5B"/>
    <w:rsid w:val="00765EA1"/>
    <w:rsid w:val="00770604"/>
    <w:rsid w:val="00771DFD"/>
    <w:rsid w:val="00773A98"/>
    <w:rsid w:val="007770F6"/>
    <w:rsid w:val="00783AC0"/>
    <w:rsid w:val="00784219"/>
    <w:rsid w:val="007878ED"/>
    <w:rsid w:val="00790C75"/>
    <w:rsid w:val="0079196D"/>
    <w:rsid w:val="00794CE1"/>
    <w:rsid w:val="007A2EB6"/>
    <w:rsid w:val="007A5001"/>
    <w:rsid w:val="007A71AE"/>
    <w:rsid w:val="007B36CA"/>
    <w:rsid w:val="007B4C61"/>
    <w:rsid w:val="007B4CE2"/>
    <w:rsid w:val="007B7DBB"/>
    <w:rsid w:val="007C39EF"/>
    <w:rsid w:val="007C7DA8"/>
    <w:rsid w:val="007D113D"/>
    <w:rsid w:val="007D1469"/>
    <w:rsid w:val="007D2C3C"/>
    <w:rsid w:val="007D603A"/>
    <w:rsid w:val="007D6228"/>
    <w:rsid w:val="007D710B"/>
    <w:rsid w:val="007E4CCA"/>
    <w:rsid w:val="007E4D17"/>
    <w:rsid w:val="007E574A"/>
    <w:rsid w:val="007E7CA1"/>
    <w:rsid w:val="007E7FA9"/>
    <w:rsid w:val="007F0605"/>
    <w:rsid w:val="007F3ADC"/>
    <w:rsid w:val="007F4488"/>
    <w:rsid w:val="007F5BDA"/>
    <w:rsid w:val="007F70C5"/>
    <w:rsid w:val="00800131"/>
    <w:rsid w:val="0080045C"/>
    <w:rsid w:val="00803300"/>
    <w:rsid w:val="008033A2"/>
    <w:rsid w:val="00805FFD"/>
    <w:rsid w:val="00807217"/>
    <w:rsid w:val="0080794F"/>
    <w:rsid w:val="00811271"/>
    <w:rsid w:val="00812E1E"/>
    <w:rsid w:val="008140E4"/>
    <w:rsid w:val="00816090"/>
    <w:rsid w:val="00816E9D"/>
    <w:rsid w:val="00817E30"/>
    <w:rsid w:val="00821551"/>
    <w:rsid w:val="00822502"/>
    <w:rsid w:val="00826D3E"/>
    <w:rsid w:val="00832E0D"/>
    <w:rsid w:val="00836F0F"/>
    <w:rsid w:val="00837986"/>
    <w:rsid w:val="00841A57"/>
    <w:rsid w:val="00841F89"/>
    <w:rsid w:val="008441EB"/>
    <w:rsid w:val="0084758C"/>
    <w:rsid w:val="00850841"/>
    <w:rsid w:val="00855238"/>
    <w:rsid w:val="00855F54"/>
    <w:rsid w:val="00856AD8"/>
    <w:rsid w:val="0086300D"/>
    <w:rsid w:val="00863AF0"/>
    <w:rsid w:val="0086479D"/>
    <w:rsid w:val="00865BB1"/>
    <w:rsid w:val="0087046F"/>
    <w:rsid w:val="008706EA"/>
    <w:rsid w:val="008723C9"/>
    <w:rsid w:val="00874563"/>
    <w:rsid w:val="008807C3"/>
    <w:rsid w:val="00881AC1"/>
    <w:rsid w:val="00882500"/>
    <w:rsid w:val="008827FD"/>
    <w:rsid w:val="00882DC6"/>
    <w:rsid w:val="008842BC"/>
    <w:rsid w:val="00886330"/>
    <w:rsid w:val="0088713F"/>
    <w:rsid w:val="00890F05"/>
    <w:rsid w:val="008928E2"/>
    <w:rsid w:val="008959D2"/>
    <w:rsid w:val="008A03B3"/>
    <w:rsid w:val="008A0967"/>
    <w:rsid w:val="008A3680"/>
    <w:rsid w:val="008B3895"/>
    <w:rsid w:val="008B39FA"/>
    <w:rsid w:val="008B422A"/>
    <w:rsid w:val="008B5562"/>
    <w:rsid w:val="008B667D"/>
    <w:rsid w:val="008B6EC7"/>
    <w:rsid w:val="008C4D3B"/>
    <w:rsid w:val="008D1305"/>
    <w:rsid w:val="008D4E21"/>
    <w:rsid w:val="008D56BE"/>
    <w:rsid w:val="008D696D"/>
    <w:rsid w:val="008E788F"/>
    <w:rsid w:val="008E7DBE"/>
    <w:rsid w:val="008F4A8B"/>
    <w:rsid w:val="008F5021"/>
    <w:rsid w:val="008F5287"/>
    <w:rsid w:val="008F5B00"/>
    <w:rsid w:val="008F7D3F"/>
    <w:rsid w:val="008F7DBE"/>
    <w:rsid w:val="009041CC"/>
    <w:rsid w:val="00905B74"/>
    <w:rsid w:val="00907F99"/>
    <w:rsid w:val="009118E4"/>
    <w:rsid w:val="00912B53"/>
    <w:rsid w:val="00914189"/>
    <w:rsid w:val="00914290"/>
    <w:rsid w:val="00914335"/>
    <w:rsid w:val="00914F13"/>
    <w:rsid w:val="00917558"/>
    <w:rsid w:val="00921762"/>
    <w:rsid w:val="009233BC"/>
    <w:rsid w:val="009244B4"/>
    <w:rsid w:val="0092467B"/>
    <w:rsid w:val="00925B2F"/>
    <w:rsid w:val="009308B7"/>
    <w:rsid w:val="009324A6"/>
    <w:rsid w:val="00933776"/>
    <w:rsid w:val="00940A43"/>
    <w:rsid w:val="00940FF8"/>
    <w:rsid w:val="009432E1"/>
    <w:rsid w:val="00943F15"/>
    <w:rsid w:val="0094644B"/>
    <w:rsid w:val="00946514"/>
    <w:rsid w:val="00952A18"/>
    <w:rsid w:val="00953A07"/>
    <w:rsid w:val="00960DE3"/>
    <w:rsid w:val="009676E2"/>
    <w:rsid w:val="009723FE"/>
    <w:rsid w:val="0097320D"/>
    <w:rsid w:val="00976E8F"/>
    <w:rsid w:val="009811EB"/>
    <w:rsid w:val="00981388"/>
    <w:rsid w:val="0098152B"/>
    <w:rsid w:val="009820D5"/>
    <w:rsid w:val="009839AD"/>
    <w:rsid w:val="0098478C"/>
    <w:rsid w:val="00984C21"/>
    <w:rsid w:val="0098630A"/>
    <w:rsid w:val="00994B45"/>
    <w:rsid w:val="009950B0"/>
    <w:rsid w:val="00997DF8"/>
    <w:rsid w:val="009A2717"/>
    <w:rsid w:val="009A515C"/>
    <w:rsid w:val="009A6A34"/>
    <w:rsid w:val="009B0EE6"/>
    <w:rsid w:val="009B75CD"/>
    <w:rsid w:val="009C1B5C"/>
    <w:rsid w:val="009C6017"/>
    <w:rsid w:val="009C6BE0"/>
    <w:rsid w:val="009D1690"/>
    <w:rsid w:val="009D33EA"/>
    <w:rsid w:val="009D359B"/>
    <w:rsid w:val="009D4E33"/>
    <w:rsid w:val="009E10D3"/>
    <w:rsid w:val="009E1C05"/>
    <w:rsid w:val="009E21B4"/>
    <w:rsid w:val="009E3A6F"/>
    <w:rsid w:val="009E5E61"/>
    <w:rsid w:val="009F2DF8"/>
    <w:rsid w:val="009F2E9C"/>
    <w:rsid w:val="009F3E76"/>
    <w:rsid w:val="009F7689"/>
    <w:rsid w:val="009F7FD7"/>
    <w:rsid w:val="00A00C6D"/>
    <w:rsid w:val="00A02A76"/>
    <w:rsid w:val="00A07FCB"/>
    <w:rsid w:val="00A108D9"/>
    <w:rsid w:val="00A10E5A"/>
    <w:rsid w:val="00A12385"/>
    <w:rsid w:val="00A215ED"/>
    <w:rsid w:val="00A21ADA"/>
    <w:rsid w:val="00A21C17"/>
    <w:rsid w:val="00A24F6C"/>
    <w:rsid w:val="00A26CD4"/>
    <w:rsid w:val="00A26D49"/>
    <w:rsid w:val="00A304C6"/>
    <w:rsid w:val="00A3323D"/>
    <w:rsid w:val="00A33721"/>
    <w:rsid w:val="00A34C91"/>
    <w:rsid w:val="00A356E9"/>
    <w:rsid w:val="00A3607E"/>
    <w:rsid w:val="00A41A50"/>
    <w:rsid w:val="00A4511A"/>
    <w:rsid w:val="00A46F07"/>
    <w:rsid w:val="00A50FE7"/>
    <w:rsid w:val="00A51EDD"/>
    <w:rsid w:val="00A537A7"/>
    <w:rsid w:val="00A53AF6"/>
    <w:rsid w:val="00A609DB"/>
    <w:rsid w:val="00A61B12"/>
    <w:rsid w:val="00A621F1"/>
    <w:rsid w:val="00A64731"/>
    <w:rsid w:val="00A6537D"/>
    <w:rsid w:val="00A669CC"/>
    <w:rsid w:val="00A72120"/>
    <w:rsid w:val="00A81DD0"/>
    <w:rsid w:val="00A83E30"/>
    <w:rsid w:val="00A86614"/>
    <w:rsid w:val="00A87961"/>
    <w:rsid w:val="00A90F81"/>
    <w:rsid w:val="00A914F5"/>
    <w:rsid w:val="00A91BDD"/>
    <w:rsid w:val="00A949F8"/>
    <w:rsid w:val="00A94AD3"/>
    <w:rsid w:val="00A97739"/>
    <w:rsid w:val="00AA16C7"/>
    <w:rsid w:val="00AA732F"/>
    <w:rsid w:val="00AB0554"/>
    <w:rsid w:val="00AB0DBC"/>
    <w:rsid w:val="00AB2C86"/>
    <w:rsid w:val="00AB2FAD"/>
    <w:rsid w:val="00AB5FB8"/>
    <w:rsid w:val="00AB7748"/>
    <w:rsid w:val="00AB776E"/>
    <w:rsid w:val="00AC09FC"/>
    <w:rsid w:val="00AC18DD"/>
    <w:rsid w:val="00AC3239"/>
    <w:rsid w:val="00AC37D0"/>
    <w:rsid w:val="00AC38D8"/>
    <w:rsid w:val="00AC4978"/>
    <w:rsid w:val="00AC6595"/>
    <w:rsid w:val="00AC66DD"/>
    <w:rsid w:val="00AC6977"/>
    <w:rsid w:val="00AD351E"/>
    <w:rsid w:val="00AD4491"/>
    <w:rsid w:val="00AD6B0D"/>
    <w:rsid w:val="00AE6D92"/>
    <w:rsid w:val="00AF15C7"/>
    <w:rsid w:val="00AF63BD"/>
    <w:rsid w:val="00AF64F2"/>
    <w:rsid w:val="00AF65B9"/>
    <w:rsid w:val="00AF75D6"/>
    <w:rsid w:val="00B05147"/>
    <w:rsid w:val="00B05E43"/>
    <w:rsid w:val="00B209F5"/>
    <w:rsid w:val="00B221EF"/>
    <w:rsid w:val="00B24258"/>
    <w:rsid w:val="00B26698"/>
    <w:rsid w:val="00B27911"/>
    <w:rsid w:val="00B32142"/>
    <w:rsid w:val="00B3730C"/>
    <w:rsid w:val="00B424AF"/>
    <w:rsid w:val="00B42CD3"/>
    <w:rsid w:val="00B44087"/>
    <w:rsid w:val="00B45681"/>
    <w:rsid w:val="00B475EA"/>
    <w:rsid w:val="00B4798B"/>
    <w:rsid w:val="00B51F8A"/>
    <w:rsid w:val="00B53DC7"/>
    <w:rsid w:val="00B54043"/>
    <w:rsid w:val="00B63548"/>
    <w:rsid w:val="00B63695"/>
    <w:rsid w:val="00B64591"/>
    <w:rsid w:val="00B6776D"/>
    <w:rsid w:val="00B67BD7"/>
    <w:rsid w:val="00B70F7A"/>
    <w:rsid w:val="00B7148E"/>
    <w:rsid w:val="00B808DA"/>
    <w:rsid w:val="00B82DD5"/>
    <w:rsid w:val="00B837B7"/>
    <w:rsid w:val="00B84055"/>
    <w:rsid w:val="00B857FE"/>
    <w:rsid w:val="00B86A03"/>
    <w:rsid w:val="00B93E3B"/>
    <w:rsid w:val="00BA0A50"/>
    <w:rsid w:val="00BA1D9B"/>
    <w:rsid w:val="00BA20BB"/>
    <w:rsid w:val="00BA507F"/>
    <w:rsid w:val="00BA6A72"/>
    <w:rsid w:val="00BB5C1B"/>
    <w:rsid w:val="00BB6D04"/>
    <w:rsid w:val="00BC31BD"/>
    <w:rsid w:val="00BC3276"/>
    <w:rsid w:val="00BC35BA"/>
    <w:rsid w:val="00BD13B0"/>
    <w:rsid w:val="00BD150B"/>
    <w:rsid w:val="00BD3D62"/>
    <w:rsid w:val="00BD4EEF"/>
    <w:rsid w:val="00BF08E1"/>
    <w:rsid w:val="00BF0A30"/>
    <w:rsid w:val="00BF0E97"/>
    <w:rsid w:val="00BF1D83"/>
    <w:rsid w:val="00C03FDB"/>
    <w:rsid w:val="00C069B0"/>
    <w:rsid w:val="00C1099D"/>
    <w:rsid w:val="00C123F4"/>
    <w:rsid w:val="00C13F8E"/>
    <w:rsid w:val="00C21905"/>
    <w:rsid w:val="00C322A9"/>
    <w:rsid w:val="00C35F78"/>
    <w:rsid w:val="00C377EC"/>
    <w:rsid w:val="00C44A25"/>
    <w:rsid w:val="00C45B3E"/>
    <w:rsid w:val="00C461E0"/>
    <w:rsid w:val="00C5464A"/>
    <w:rsid w:val="00C57131"/>
    <w:rsid w:val="00C57BEE"/>
    <w:rsid w:val="00C6172D"/>
    <w:rsid w:val="00C66532"/>
    <w:rsid w:val="00C74DA7"/>
    <w:rsid w:val="00C768AE"/>
    <w:rsid w:val="00C76EB8"/>
    <w:rsid w:val="00C81F4C"/>
    <w:rsid w:val="00C82257"/>
    <w:rsid w:val="00C82AAD"/>
    <w:rsid w:val="00C83225"/>
    <w:rsid w:val="00C841D4"/>
    <w:rsid w:val="00C85AFA"/>
    <w:rsid w:val="00C85D02"/>
    <w:rsid w:val="00C9127B"/>
    <w:rsid w:val="00C9544A"/>
    <w:rsid w:val="00CA0DF2"/>
    <w:rsid w:val="00CA2CDC"/>
    <w:rsid w:val="00CA3349"/>
    <w:rsid w:val="00CA46D3"/>
    <w:rsid w:val="00CA5B52"/>
    <w:rsid w:val="00CA5E68"/>
    <w:rsid w:val="00CA6EEE"/>
    <w:rsid w:val="00CB47E2"/>
    <w:rsid w:val="00CB7FC0"/>
    <w:rsid w:val="00CC0CBA"/>
    <w:rsid w:val="00CC0DB0"/>
    <w:rsid w:val="00CC24DA"/>
    <w:rsid w:val="00CC3E46"/>
    <w:rsid w:val="00CC4B1D"/>
    <w:rsid w:val="00CD0A48"/>
    <w:rsid w:val="00CD346E"/>
    <w:rsid w:val="00CD5083"/>
    <w:rsid w:val="00CD5BCA"/>
    <w:rsid w:val="00CE05FD"/>
    <w:rsid w:val="00CE1CE2"/>
    <w:rsid w:val="00CE2A01"/>
    <w:rsid w:val="00CE4DB5"/>
    <w:rsid w:val="00CE5956"/>
    <w:rsid w:val="00CE6484"/>
    <w:rsid w:val="00CE6763"/>
    <w:rsid w:val="00CF1AC6"/>
    <w:rsid w:val="00CF1C94"/>
    <w:rsid w:val="00CF2201"/>
    <w:rsid w:val="00CF48EC"/>
    <w:rsid w:val="00CF4A9A"/>
    <w:rsid w:val="00CF7D5D"/>
    <w:rsid w:val="00D00F1B"/>
    <w:rsid w:val="00D076B4"/>
    <w:rsid w:val="00D10206"/>
    <w:rsid w:val="00D176D3"/>
    <w:rsid w:val="00D21085"/>
    <w:rsid w:val="00D21DC3"/>
    <w:rsid w:val="00D22FC4"/>
    <w:rsid w:val="00D24B4D"/>
    <w:rsid w:val="00D25A37"/>
    <w:rsid w:val="00D310A1"/>
    <w:rsid w:val="00D31533"/>
    <w:rsid w:val="00D32137"/>
    <w:rsid w:val="00D3270E"/>
    <w:rsid w:val="00D337EA"/>
    <w:rsid w:val="00D3615C"/>
    <w:rsid w:val="00D425C2"/>
    <w:rsid w:val="00D54B77"/>
    <w:rsid w:val="00D55A78"/>
    <w:rsid w:val="00D62982"/>
    <w:rsid w:val="00D63764"/>
    <w:rsid w:val="00D64EA0"/>
    <w:rsid w:val="00D67321"/>
    <w:rsid w:val="00D713D1"/>
    <w:rsid w:val="00D73539"/>
    <w:rsid w:val="00D769D7"/>
    <w:rsid w:val="00D776C8"/>
    <w:rsid w:val="00D81081"/>
    <w:rsid w:val="00D81C58"/>
    <w:rsid w:val="00D901DD"/>
    <w:rsid w:val="00D93266"/>
    <w:rsid w:val="00D948E2"/>
    <w:rsid w:val="00D979F4"/>
    <w:rsid w:val="00DA0036"/>
    <w:rsid w:val="00DA0E6C"/>
    <w:rsid w:val="00DA12B3"/>
    <w:rsid w:val="00DA1690"/>
    <w:rsid w:val="00DA5DA9"/>
    <w:rsid w:val="00DA6D27"/>
    <w:rsid w:val="00DB1A40"/>
    <w:rsid w:val="00DB415A"/>
    <w:rsid w:val="00DB4BB9"/>
    <w:rsid w:val="00DB5651"/>
    <w:rsid w:val="00DC05D2"/>
    <w:rsid w:val="00DC1976"/>
    <w:rsid w:val="00DC5F39"/>
    <w:rsid w:val="00DC620F"/>
    <w:rsid w:val="00DC75B5"/>
    <w:rsid w:val="00DD217C"/>
    <w:rsid w:val="00DD5757"/>
    <w:rsid w:val="00DD6BAD"/>
    <w:rsid w:val="00DE032E"/>
    <w:rsid w:val="00DE14E7"/>
    <w:rsid w:val="00DE3B8F"/>
    <w:rsid w:val="00DE3E50"/>
    <w:rsid w:val="00DF0341"/>
    <w:rsid w:val="00DF0D3B"/>
    <w:rsid w:val="00DF4BE6"/>
    <w:rsid w:val="00DF74C1"/>
    <w:rsid w:val="00DF74F5"/>
    <w:rsid w:val="00E0507F"/>
    <w:rsid w:val="00E06EDE"/>
    <w:rsid w:val="00E112B5"/>
    <w:rsid w:val="00E14C66"/>
    <w:rsid w:val="00E151B1"/>
    <w:rsid w:val="00E16ABE"/>
    <w:rsid w:val="00E20C43"/>
    <w:rsid w:val="00E22152"/>
    <w:rsid w:val="00E24BBB"/>
    <w:rsid w:val="00E26206"/>
    <w:rsid w:val="00E27AD3"/>
    <w:rsid w:val="00E31878"/>
    <w:rsid w:val="00E31897"/>
    <w:rsid w:val="00E34F46"/>
    <w:rsid w:val="00E35742"/>
    <w:rsid w:val="00E36590"/>
    <w:rsid w:val="00E37FC1"/>
    <w:rsid w:val="00E41E1E"/>
    <w:rsid w:val="00E42961"/>
    <w:rsid w:val="00E42AAC"/>
    <w:rsid w:val="00E46FAD"/>
    <w:rsid w:val="00E504F0"/>
    <w:rsid w:val="00E53BDA"/>
    <w:rsid w:val="00E57213"/>
    <w:rsid w:val="00E5752B"/>
    <w:rsid w:val="00E60710"/>
    <w:rsid w:val="00E61FEE"/>
    <w:rsid w:val="00E6312B"/>
    <w:rsid w:val="00E636BC"/>
    <w:rsid w:val="00E7177C"/>
    <w:rsid w:val="00E71C99"/>
    <w:rsid w:val="00E72773"/>
    <w:rsid w:val="00E73490"/>
    <w:rsid w:val="00E815B9"/>
    <w:rsid w:val="00E84C8B"/>
    <w:rsid w:val="00E92270"/>
    <w:rsid w:val="00E93550"/>
    <w:rsid w:val="00E937B3"/>
    <w:rsid w:val="00EA2FF6"/>
    <w:rsid w:val="00EA52E4"/>
    <w:rsid w:val="00EA79AD"/>
    <w:rsid w:val="00EB2BF5"/>
    <w:rsid w:val="00EB3D40"/>
    <w:rsid w:val="00EB6301"/>
    <w:rsid w:val="00EC5127"/>
    <w:rsid w:val="00EC7E6E"/>
    <w:rsid w:val="00ED03BC"/>
    <w:rsid w:val="00ED051E"/>
    <w:rsid w:val="00ED3976"/>
    <w:rsid w:val="00ED473C"/>
    <w:rsid w:val="00ED7340"/>
    <w:rsid w:val="00EE02B9"/>
    <w:rsid w:val="00EE0385"/>
    <w:rsid w:val="00EE238E"/>
    <w:rsid w:val="00EE3459"/>
    <w:rsid w:val="00EE4384"/>
    <w:rsid w:val="00EE43E4"/>
    <w:rsid w:val="00EE46A4"/>
    <w:rsid w:val="00EE61D4"/>
    <w:rsid w:val="00EE68B0"/>
    <w:rsid w:val="00EE775D"/>
    <w:rsid w:val="00EE7A93"/>
    <w:rsid w:val="00EF39C4"/>
    <w:rsid w:val="00EF516F"/>
    <w:rsid w:val="00EF6DF2"/>
    <w:rsid w:val="00EF7098"/>
    <w:rsid w:val="00EF76FA"/>
    <w:rsid w:val="00F0166F"/>
    <w:rsid w:val="00F051B3"/>
    <w:rsid w:val="00F129D6"/>
    <w:rsid w:val="00F14656"/>
    <w:rsid w:val="00F147C1"/>
    <w:rsid w:val="00F161D5"/>
    <w:rsid w:val="00F21DE9"/>
    <w:rsid w:val="00F248C2"/>
    <w:rsid w:val="00F256FF"/>
    <w:rsid w:val="00F258E9"/>
    <w:rsid w:val="00F26B0C"/>
    <w:rsid w:val="00F26F45"/>
    <w:rsid w:val="00F27843"/>
    <w:rsid w:val="00F3059F"/>
    <w:rsid w:val="00F326C1"/>
    <w:rsid w:val="00F346B2"/>
    <w:rsid w:val="00F35020"/>
    <w:rsid w:val="00F35FBA"/>
    <w:rsid w:val="00F40211"/>
    <w:rsid w:val="00F411A6"/>
    <w:rsid w:val="00F41E92"/>
    <w:rsid w:val="00F42CE0"/>
    <w:rsid w:val="00F45999"/>
    <w:rsid w:val="00F45CA7"/>
    <w:rsid w:val="00F5024D"/>
    <w:rsid w:val="00F5458D"/>
    <w:rsid w:val="00F6359F"/>
    <w:rsid w:val="00F63776"/>
    <w:rsid w:val="00F637FD"/>
    <w:rsid w:val="00F6496F"/>
    <w:rsid w:val="00F64BA5"/>
    <w:rsid w:val="00F65DC1"/>
    <w:rsid w:val="00F67004"/>
    <w:rsid w:val="00F70787"/>
    <w:rsid w:val="00F7450E"/>
    <w:rsid w:val="00F7596F"/>
    <w:rsid w:val="00F770B4"/>
    <w:rsid w:val="00F77B6A"/>
    <w:rsid w:val="00F80982"/>
    <w:rsid w:val="00F85676"/>
    <w:rsid w:val="00F8598E"/>
    <w:rsid w:val="00F863BC"/>
    <w:rsid w:val="00F87931"/>
    <w:rsid w:val="00F90244"/>
    <w:rsid w:val="00F9204B"/>
    <w:rsid w:val="00F92831"/>
    <w:rsid w:val="00F93FFD"/>
    <w:rsid w:val="00F95530"/>
    <w:rsid w:val="00F955C2"/>
    <w:rsid w:val="00F95DBB"/>
    <w:rsid w:val="00FA1AA8"/>
    <w:rsid w:val="00FA22E2"/>
    <w:rsid w:val="00FA2F78"/>
    <w:rsid w:val="00FA6DA6"/>
    <w:rsid w:val="00FB08E1"/>
    <w:rsid w:val="00FB0D86"/>
    <w:rsid w:val="00FB1CDE"/>
    <w:rsid w:val="00FB2F16"/>
    <w:rsid w:val="00FB664B"/>
    <w:rsid w:val="00FB72FF"/>
    <w:rsid w:val="00FC017C"/>
    <w:rsid w:val="00FC2809"/>
    <w:rsid w:val="00FC28A8"/>
    <w:rsid w:val="00FC2D1D"/>
    <w:rsid w:val="00FC555A"/>
    <w:rsid w:val="00FD1DFA"/>
    <w:rsid w:val="00FD3D4F"/>
    <w:rsid w:val="00FD486C"/>
    <w:rsid w:val="00FD6B81"/>
    <w:rsid w:val="00FE2D3F"/>
    <w:rsid w:val="00FE52F3"/>
    <w:rsid w:val="00FE5832"/>
    <w:rsid w:val="00FE6451"/>
    <w:rsid w:val="00FE7176"/>
    <w:rsid w:val="00FF1AF4"/>
    <w:rsid w:val="00FF39A7"/>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35" w:qFormat="1"/>
    <w:lsdException w:name="footnote reference" w:uiPriority="0" w:unhideWhenUsed="0" w:qFormat="1"/>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semiHidden/>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qFormat/>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customStyle="1" w:styleId="st">
    <w:name w:val="st"/>
    <w:basedOn w:val="DefaultParagraphFont"/>
    <w:rsid w:val="00CF1AC6"/>
  </w:style>
  <w:style w:type="paragraph" w:styleId="BodyTextIndent">
    <w:name w:val="Body Text Indent"/>
    <w:basedOn w:val="Normal"/>
    <w:link w:val="BodyTextIndentChar"/>
    <w:uiPriority w:val="99"/>
    <w:semiHidden/>
    <w:unhideWhenUsed/>
    <w:rsid w:val="00206D1E"/>
    <w:pPr>
      <w:spacing w:after="120"/>
      <w:ind w:left="360"/>
    </w:pPr>
  </w:style>
  <w:style w:type="character" w:customStyle="1" w:styleId="BodyTextIndentChar">
    <w:name w:val="Body Text Indent Char"/>
    <w:basedOn w:val="DefaultParagraphFont"/>
    <w:link w:val="BodyTextIndent"/>
    <w:uiPriority w:val="99"/>
    <w:semiHidden/>
    <w:rsid w:val="00206D1E"/>
    <w:rPr>
      <w:rFonts w:ascii="Times New Roman" w:hAnsi="Times New Roman"/>
      <w:sz w:val="24"/>
      <w:szCs w:val="24"/>
    </w:rPr>
  </w:style>
  <w:style w:type="paragraph" w:customStyle="1" w:styleId="Default">
    <w:name w:val="Default"/>
    <w:link w:val="DefaultChar"/>
    <w:rsid w:val="00D25A37"/>
    <w:pPr>
      <w:widowControl w:val="0"/>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customStyle="1" w:styleId="DefaultChar">
    <w:name w:val="Default Char"/>
    <w:basedOn w:val="DefaultParagraphFont"/>
    <w:link w:val="Default"/>
    <w:locked/>
    <w:rsid w:val="00D25A37"/>
    <w:rPr>
      <w:rFonts w:ascii="Century Gothic" w:eastAsia="Times New Roman" w:hAnsi="Century Gothic" w:cs="Century Gothic"/>
      <w:color w:val="000000"/>
      <w:sz w:val="24"/>
      <w:szCs w:val="24"/>
    </w:rPr>
  </w:style>
  <w:style w:type="paragraph" w:customStyle="1" w:styleId="Pa7">
    <w:name w:val="Pa7"/>
    <w:basedOn w:val="Default"/>
    <w:next w:val="Default"/>
    <w:uiPriority w:val="99"/>
    <w:rsid w:val="00D25A37"/>
    <w:pPr>
      <w:widowControl/>
      <w:spacing w:line="241" w:lineRule="atLeast"/>
    </w:pPr>
    <w:rPr>
      <w:rFonts w:ascii="Futura Book" w:eastAsiaTheme="minorHAnsi" w:hAnsi="Futura Book" w:cstheme="minorBidi"/>
      <w:color w:val="auto"/>
    </w:rPr>
  </w:style>
  <w:style w:type="character" w:customStyle="1" w:styleId="A6">
    <w:name w:val="A6"/>
    <w:uiPriority w:val="99"/>
    <w:rsid w:val="00D25A37"/>
    <w:rPr>
      <w:rFonts w:cs="Futura Book"/>
      <w:color w:val="000000"/>
      <w:sz w:val="16"/>
      <w:szCs w:val="16"/>
    </w:rPr>
  </w:style>
  <w:style w:type="paragraph" w:customStyle="1" w:styleId="Pa8">
    <w:name w:val="Pa8"/>
    <w:basedOn w:val="Default"/>
    <w:next w:val="Default"/>
    <w:uiPriority w:val="99"/>
    <w:rsid w:val="00D25A37"/>
    <w:pPr>
      <w:widowControl/>
      <w:spacing w:line="241" w:lineRule="atLeast"/>
    </w:pPr>
    <w:rPr>
      <w:rFonts w:ascii="Futura Book" w:eastAsiaTheme="minorHAnsi" w:hAnsi="Futura Book" w:cstheme="minorBidi"/>
      <w:color w:val="auto"/>
    </w:rPr>
  </w:style>
</w:styles>
</file>

<file path=word/webSettings.xml><?xml version="1.0" encoding="utf-8"?>
<w:webSettings xmlns:r="http://schemas.openxmlformats.org/officeDocument/2006/relationships" xmlns:w="http://schemas.openxmlformats.org/wordprocessingml/2006/main">
  <w:divs>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929511776">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david.meyer@avistacorp.com" TargetMode="External"/><Relationship Id="rId19" Type="http://schemas.openxmlformats.org/officeDocument/2006/relationships/customXml" Target="../customXml/item7.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DF4BFC9E119A4AB9AB729C39ED3655" ma:contentTypeVersion="104" ma:contentTypeDescription="" ma:contentTypeScope="" ma:versionID="8fff0231764d0f3c741a667ac1b1d2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2016-01-20T08:00:00+00:00</OpenedDate>
    <Date1 xmlns="dc463f71-b30c-4ab2-9473-d307f9d35888">2016-01-20T08:00:00+00:00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160100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1708C4F-525C-4803-9C46-D518EACCC6C5}"/>
</file>

<file path=customXml/itemProps2.xml><?xml version="1.0" encoding="utf-8"?>
<ds:datastoreItem xmlns:ds="http://schemas.openxmlformats.org/officeDocument/2006/customXml" ds:itemID="{E23E3985-63A7-45A7-A7A5-8547B4BDC6F2}"/>
</file>

<file path=customXml/itemProps3.xml><?xml version="1.0" encoding="utf-8"?>
<ds:datastoreItem xmlns:ds="http://schemas.openxmlformats.org/officeDocument/2006/customXml" ds:itemID="{6E809DAB-5F3C-447B-81C8-FEBA93B8929C}"/>
</file>

<file path=customXml/itemProps4.xml><?xml version="1.0" encoding="utf-8"?>
<ds:datastoreItem xmlns:ds="http://schemas.openxmlformats.org/officeDocument/2006/customXml" ds:itemID="{55CCA961-C5C4-481A-A979-3AACF41BE6B4}"/>
</file>

<file path=customXml/itemProps5.xml><?xml version="1.0" encoding="utf-8"?>
<ds:datastoreItem xmlns:ds="http://schemas.openxmlformats.org/officeDocument/2006/customXml" ds:itemID="{657A91AC-6075-4139-8ABB-2C75EE4BA82A}"/>
</file>

<file path=customXml/itemProps6.xml><?xml version="1.0" encoding="utf-8"?>
<ds:datastoreItem xmlns:ds="http://schemas.openxmlformats.org/officeDocument/2006/customXml" ds:itemID="{45D4D3D9-22EA-41F0-9B0B-2281CFF4A62C}"/>
</file>

<file path=customXml/itemProps7.xml><?xml version="1.0" encoding="utf-8"?>
<ds:datastoreItem xmlns:ds="http://schemas.openxmlformats.org/officeDocument/2006/customXml" ds:itemID="{FEF871FB-5B9F-4208-810D-012811AE9FED}"/>
</file>

<file path=docProps/app.xml><?xml version="1.0" encoding="utf-8"?>
<Properties xmlns="http://schemas.openxmlformats.org/officeDocument/2006/extended-properties" xmlns:vt="http://schemas.openxmlformats.org/officeDocument/2006/docPropsVTypes">
  <Template>Normal.dotm</Template>
  <TotalTime>0</TotalTime>
  <Pages>12</Pages>
  <Words>3233</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2016-01-15T22:14:00Z</dcterms:created>
  <dcterms:modified xsi:type="dcterms:W3CDTF">2016-01-20T20:36:00Z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0x0101006E56B4D1795A2E4DB2F0B01679ED314A006BDF4BFC9E119A4AB9AB729C39ED3655</vt:lpwstr>
  </property>
  <property fmtid="{D5CDD505-2E9C-101B-9397-08002B2CF9AE}" pid="3" name="_docset_NoMedatataSyncRequired">
    <vt:lpwstr>False</vt:lpwstr>
  </property>
</Properties>
</file>