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082D83" w14:textId="3CD185AB" w:rsidR="00FE0F31" w:rsidRPr="00571CD9" w:rsidRDefault="00FE0F31" w:rsidP="005C6058">
      <w:pPr>
        <w:pStyle w:val="BodyText"/>
        <w:jc w:val="center"/>
        <w:outlineLvl w:val="0"/>
        <w:rPr>
          <w:b/>
          <w:bCs/>
        </w:rPr>
      </w:pPr>
      <w:bookmarkStart w:id="0" w:name="_GoBack"/>
      <w:bookmarkEnd w:id="0"/>
      <w:r w:rsidRPr="00571CD9">
        <w:rPr>
          <w:b/>
          <w:bCs/>
        </w:rPr>
        <w:t xml:space="preserve"> BEFORE THE WASHINGTON </w:t>
      </w:r>
    </w:p>
    <w:p w14:paraId="4F082D84" w14:textId="77777777" w:rsidR="00FE0F31" w:rsidRDefault="00FE0F31" w:rsidP="005C6058">
      <w:pPr>
        <w:pStyle w:val="BodyText"/>
        <w:jc w:val="center"/>
        <w:outlineLvl w:val="0"/>
        <w:rPr>
          <w:b/>
          <w:bCs/>
        </w:rPr>
      </w:pPr>
      <w:r w:rsidRPr="00571CD9">
        <w:rPr>
          <w:b/>
          <w:bCs/>
        </w:rPr>
        <w:t>UTILITIES AND TRANSPORTATION COMMISSION</w:t>
      </w:r>
    </w:p>
    <w:p w14:paraId="4F082D85" w14:textId="77777777" w:rsidR="00D81DFE" w:rsidRPr="00571CD9" w:rsidRDefault="00D81DFE">
      <w:pPr>
        <w:pStyle w:val="BodyText"/>
        <w:jc w:val="center"/>
        <w:rPr>
          <w:b/>
          <w:bCs/>
        </w:rPr>
      </w:pPr>
    </w:p>
    <w:tbl>
      <w:tblPr>
        <w:tblW w:w="8563" w:type="dxa"/>
        <w:tblLook w:val="0000" w:firstRow="0" w:lastRow="0" w:firstColumn="0" w:lastColumn="0" w:noHBand="0" w:noVBand="0"/>
      </w:tblPr>
      <w:tblGrid>
        <w:gridCol w:w="4050"/>
        <w:gridCol w:w="270"/>
        <w:gridCol w:w="4243"/>
      </w:tblGrid>
      <w:tr w:rsidR="005C6058" w14:paraId="4F082DA5" w14:textId="77777777" w:rsidTr="00965795">
        <w:trPr>
          <w:trHeight w:val="3042"/>
        </w:trPr>
        <w:tc>
          <w:tcPr>
            <w:tcW w:w="4050" w:type="dxa"/>
            <w:tcBorders>
              <w:bottom w:val="single" w:sz="4" w:space="0" w:color="auto"/>
              <w:right w:val="single" w:sz="4" w:space="0" w:color="auto"/>
            </w:tcBorders>
          </w:tcPr>
          <w:p w14:paraId="4F082D86" w14:textId="77777777" w:rsidR="005C6058" w:rsidRPr="005C6058" w:rsidRDefault="005C6058">
            <w:pPr>
              <w:pStyle w:val="BodyText"/>
            </w:pPr>
            <w:r w:rsidRPr="005C6058">
              <w:t>In the Matter of the Petition of</w:t>
            </w:r>
          </w:p>
          <w:p w14:paraId="4F082D87" w14:textId="77777777" w:rsidR="005C6058" w:rsidRPr="005C6058" w:rsidRDefault="005C6058">
            <w:pPr>
              <w:pStyle w:val="BodyText"/>
            </w:pPr>
          </w:p>
          <w:p w14:paraId="4F082D88" w14:textId="6A6F6D70" w:rsidR="005C6058" w:rsidRPr="005C6058" w:rsidRDefault="00342843">
            <w:pPr>
              <w:pStyle w:val="BodyText"/>
            </w:pPr>
            <w:r>
              <w:t>BNSF RAILWAY</w:t>
            </w:r>
            <w:r w:rsidR="005B0C82">
              <w:t xml:space="preserve"> CO.</w:t>
            </w:r>
            <w:r w:rsidR="005C6058" w:rsidRPr="005C6058">
              <w:t>,</w:t>
            </w:r>
          </w:p>
          <w:p w14:paraId="4F082D8B" w14:textId="77777777" w:rsidR="005C6058" w:rsidRPr="005C6058" w:rsidRDefault="00C16945" w:rsidP="005C6058">
            <w:pPr>
              <w:pStyle w:val="BodyText"/>
            </w:pPr>
            <w:r>
              <w:t>Petitioner.</w:t>
            </w:r>
          </w:p>
          <w:p w14:paraId="05F145D3" w14:textId="77777777" w:rsidR="00342843" w:rsidRDefault="00342843">
            <w:pPr>
              <w:pStyle w:val="BodyText"/>
            </w:pPr>
          </w:p>
          <w:p w14:paraId="4F082D8C" w14:textId="08C54D5E" w:rsidR="005C6058" w:rsidRPr="005C6058" w:rsidRDefault="00342843">
            <w:pPr>
              <w:pStyle w:val="BodyText"/>
            </w:pPr>
            <w:r>
              <w:t>vs.</w:t>
            </w:r>
            <w:r w:rsidR="005C6058" w:rsidRPr="005C6058">
              <w:t xml:space="preserve">        </w:t>
            </w:r>
          </w:p>
          <w:p w14:paraId="4F082D8D" w14:textId="77777777" w:rsidR="005C6058" w:rsidRPr="005C6058" w:rsidRDefault="005C6058" w:rsidP="005C6058">
            <w:pPr>
              <w:pStyle w:val="BodyText"/>
            </w:pPr>
          </w:p>
          <w:p w14:paraId="4F082D8E" w14:textId="790D1526" w:rsidR="005C6058" w:rsidRPr="005C6058" w:rsidRDefault="00342843">
            <w:pPr>
              <w:pStyle w:val="BodyText"/>
            </w:pPr>
            <w:r>
              <w:t>CITY OF SPRAGUE</w:t>
            </w:r>
            <w:r w:rsidR="005C6058" w:rsidRPr="005C6058">
              <w:t>,</w:t>
            </w:r>
          </w:p>
          <w:p w14:paraId="4F082D92" w14:textId="77777777" w:rsidR="005C6058" w:rsidRDefault="005C6058" w:rsidP="005C6058">
            <w:pPr>
              <w:pStyle w:val="BodyText"/>
            </w:pPr>
            <w:r w:rsidRPr="005C6058">
              <w:t>Respondent</w:t>
            </w:r>
            <w:r w:rsidR="00C16945">
              <w:t>.</w:t>
            </w:r>
          </w:p>
          <w:p w14:paraId="00553DD7" w14:textId="77777777" w:rsidR="00342843" w:rsidRPr="005C6058" w:rsidRDefault="00342843" w:rsidP="005C6058">
            <w:pPr>
              <w:pStyle w:val="BodyText"/>
            </w:pPr>
          </w:p>
          <w:p w14:paraId="4F082D93" w14:textId="5617EF5A" w:rsidR="005C6058" w:rsidRPr="005C6058" w:rsidRDefault="005C6058">
            <w:pPr>
              <w:pStyle w:val="BodyText"/>
            </w:pPr>
          </w:p>
        </w:tc>
        <w:tc>
          <w:tcPr>
            <w:tcW w:w="270" w:type="dxa"/>
            <w:tcBorders>
              <w:left w:val="single" w:sz="4" w:space="0" w:color="auto"/>
            </w:tcBorders>
          </w:tcPr>
          <w:p w14:paraId="4F082D98" w14:textId="4F85ABAD" w:rsidR="005C6058" w:rsidRDefault="005C6058" w:rsidP="00342843">
            <w:pPr>
              <w:pStyle w:val="BodyText"/>
              <w:jc w:val="center"/>
            </w:pPr>
          </w:p>
        </w:tc>
        <w:tc>
          <w:tcPr>
            <w:tcW w:w="4243" w:type="dxa"/>
          </w:tcPr>
          <w:p w14:paraId="4F082D99" w14:textId="16739991" w:rsidR="005C6058" w:rsidRDefault="005C6058">
            <w:r>
              <w:t xml:space="preserve">DOCKET </w:t>
            </w:r>
            <w:r w:rsidR="00392E05">
              <w:t>TR-</w:t>
            </w:r>
            <w:r w:rsidR="00342843">
              <w:t>152208</w:t>
            </w:r>
          </w:p>
          <w:p w14:paraId="4F082D9A" w14:textId="77777777" w:rsidR="005C6058" w:rsidRPr="005C6058" w:rsidRDefault="005C6058"/>
          <w:p w14:paraId="4F082D9B" w14:textId="77777777" w:rsidR="005C6058" w:rsidRDefault="005C6058">
            <w:r>
              <w:t xml:space="preserve">ORDER </w:t>
            </w:r>
            <w:r w:rsidR="00392E05">
              <w:t>01</w:t>
            </w:r>
          </w:p>
          <w:p w14:paraId="4F082D9C" w14:textId="77777777" w:rsidR="005C6058" w:rsidRDefault="005C6058" w:rsidP="005C6058"/>
          <w:p w14:paraId="4F082D9E" w14:textId="12E5FCBA" w:rsidR="005C6058" w:rsidRDefault="005C6058">
            <w:r w:rsidRPr="00571CD9">
              <w:t>ORDER GRANTING PETITION</w:t>
            </w:r>
            <w:r w:rsidR="00497DD6">
              <w:t>, WITH CONDITIONS</w:t>
            </w:r>
            <w:r w:rsidR="00325F29">
              <w:t>,</w:t>
            </w:r>
            <w:r w:rsidR="00C16945">
              <w:t xml:space="preserve"> </w:t>
            </w:r>
            <w:r w:rsidRPr="00571CD9">
              <w:t xml:space="preserve">TO </w:t>
            </w:r>
            <w:r>
              <w:t xml:space="preserve">CLOSE A PUBLIC HIGHWAY-RAIL GRADE CROSSING </w:t>
            </w:r>
            <w:r w:rsidR="00C16945">
              <w:t xml:space="preserve">AT </w:t>
            </w:r>
            <w:r w:rsidR="00342843">
              <w:t>D STREET IN SPRAGUE</w:t>
            </w:r>
          </w:p>
          <w:p w14:paraId="4F082D9F" w14:textId="77777777" w:rsidR="005C6058" w:rsidRDefault="005C6058"/>
          <w:p w14:paraId="4F082DA1" w14:textId="55535FB6" w:rsidR="005C6058" w:rsidRDefault="005C6058">
            <w:r>
              <w:t xml:space="preserve">USDOT: </w:t>
            </w:r>
            <w:r w:rsidR="00342843">
              <w:t>089642</w:t>
            </w:r>
            <w:r w:rsidR="002B407F">
              <w:t>M</w:t>
            </w:r>
          </w:p>
          <w:p w14:paraId="4F082DA4" w14:textId="1C1D37A0" w:rsidR="005C6058" w:rsidRDefault="005C6058" w:rsidP="005C6058"/>
        </w:tc>
      </w:tr>
    </w:tbl>
    <w:p w14:paraId="58289ACA" w14:textId="77777777" w:rsidR="002B407F" w:rsidRDefault="002B407F" w:rsidP="00EE68F2">
      <w:pPr>
        <w:pStyle w:val="SectionHeading"/>
      </w:pPr>
    </w:p>
    <w:p w14:paraId="4F082DA6" w14:textId="77777777" w:rsidR="00FE0F31" w:rsidRPr="00571CD9" w:rsidRDefault="00FE0F31" w:rsidP="00EE68F2">
      <w:pPr>
        <w:pStyle w:val="SectionHeading"/>
      </w:pPr>
      <w:r w:rsidRPr="00571CD9">
        <w:t>BACKGROUND</w:t>
      </w:r>
    </w:p>
    <w:p w14:paraId="03B02F10" w14:textId="424085F8" w:rsidR="003E7932" w:rsidRPr="003E7932" w:rsidRDefault="00465D44" w:rsidP="00346D6D">
      <w:pPr>
        <w:pStyle w:val="NumberedParagraph"/>
        <w:numPr>
          <w:ilvl w:val="0"/>
          <w:numId w:val="43"/>
        </w:numPr>
        <w:tabs>
          <w:tab w:val="num" w:pos="0"/>
        </w:tabs>
        <w:spacing w:line="288" w:lineRule="auto"/>
        <w:ind w:left="0" w:hanging="720"/>
        <w:rPr>
          <w:b/>
          <w:bCs/>
          <w:iCs/>
        </w:rPr>
      </w:pPr>
      <w:r w:rsidRPr="003E7932">
        <w:rPr>
          <w:iCs/>
        </w:rPr>
        <w:t xml:space="preserve">On </w:t>
      </w:r>
      <w:r w:rsidR="002B407F" w:rsidRPr="003E7932">
        <w:rPr>
          <w:iCs/>
        </w:rPr>
        <w:t>November 18, 2015</w:t>
      </w:r>
      <w:r w:rsidRPr="003E7932">
        <w:rPr>
          <w:bCs/>
          <w:iCs/>
        </w:rPr>
        <w:t xml:space="preserve">, </w:t>
      </w:r>
      <w:r w:rsidR="002B407F">
        <w:t>BNSF Railway</w:t>
      </w:r>
      <w:r w:rsidR="005B0C82">
        <w:t xml:space="preserve"> Co.</w:t>
      </w:r>
      <w:r w:rsidRPr="003E7932">
        <w:rPr>
          <w:bCs/>
          <w:iCs/>
        </w:rPr>
        <w:t xml:space="preserve"> (</w:t>
      </w:r>
      <w:r w:rsidR="002B407F" w:rsidRPr="003E7932">
        <w:rPr>
          <w:bCs/>
          <w:iCs/>
        </w:rPr>
        <w:t>BNSF</w:t>
      </w:r>
      <w:r w:rsidRPr="003E7932">
        <w:rPr>
          <w:bCs/>
          <w:iCs/>
        </w:rPr>
        <w:t xml:space="preserve"> or Petitioner</w:t>
      </w:r>
      <w:r w:rsidR="00573B3E" w:rsidRPr="003E7932">
        <w:rPr>
          <w:bCs/>
          <w:iCs/>
        </w:rPr>
        <w:t>)</w:t>
      </w:r>
      <w:r w:rsidR="00573B3E" w:rsidRPr="003E7932">
        <w:rPr>
          <w:iCs/>
        </w:rPr>
        <w:t xml:space="preserve"> filed with the Washington Utilities and Transportation Commission (Commission) a petition</w:t>
      </w:r>
      <w:r w:rsidR="001E21AD" w:rsidRPr="003E7932">
        <w:rPr>
          <w:iCs/>
        </w:rPr>
        <w:t xml:space="preserve"> </w:t>
      </w:r>
      <w:r w:rsidR="00FE0F31" w:rsidRPr="003E7932">
        <w:rPr>
          <w:iCs/>
        </w:rPr>
        <w:t>seeking approval to</w:t>
      </w:r>
      <w:r w:rsidR="000757D6" w:rsidRPr="003E7932">
        <w:rPr>
          <w:iCs/>
        </w:rPr>
        <w:t xml:space="preserve"> </w:t>
      </w:r>
      <w:r w:rsidR="005B7B8A" w:rsidRPr="003E7932">
        <w:rPr>
          <w:iCs/>
        </w:rPr>
        <w:t>close</w:t>
      </w:r>
      <w:r w:rsidR="00527590" w:rsidRPr="003E7932">
        <w:rPr>
          <w:iCs/>
        </w:rPr>
        <w:t xml:space="preserve"> </w:t>
      </w:r>
      <w:r w:rsidR="000757D6" w:rsidRPr="003E7932">
        <w:rPr>
          <w:iCs/>
        </w:rPr>
        <w:t>a highway</w:t>
      </w:r>
      <w:r w:rsidR="00497DD6" w:rsidRPr="003E7932">
        <w:rPr>
          <w:iCs/>
        </w:rPr>
        <w:t>-rail</w:t>
      </w:r>
      <w:r w:rsidR="00A57A42" w:rsidRPr="003E7932">
        <w:rPr>
          <w:iCs/>
        </w:rPr>
        <w:t xml:space="preserve"> grade crossing</w:t>
      </w:r>
      <w:r w:rsidR="00F9448E" w:rsidRPr="003E7932">
        <w:rPr>
          <w:iCs/>
        </w:rPr>
        <w:t>.</w:t>
      </w:r>
      <w:r w:rsidR="00573B3E" w:rsidRPr="003E7932">
        <w:rPr>
          <w:iCs/>
        </w:rPr>
        <w:t xml:space="preserve"> The crossing is identified as </w:t>
      </w:r>
      <w:r w:rsidRPr="003E7932">
        <w:rPr>
          <w:iCs/>
        </w:rPr>
        <w:t xml:space="preserve">USDOT </w:t>
      </w:r>
      <w:r w:rsidR="002B407F">
        <w:t>089642M</w:t>
      </w:r>
      <w:r w:rsidR="00573B3E" w:rsidRPr="003E7932">
        <w:rPr>
          <w:iCs/>
        </w:rPr>
        <w:t xml:space="preserve"> and is located at the intersection </w:t>
      </w:r>
      <w:r w:rsidRPr="003E7932">
        <w:rPr>
          <w:iCs/>
        </w:rPr>
        <w:t xml:space="preserve">of </w:t>
      </w:r>
      <w:r w:rsidR="002B407F" w:rsidRPr="003E7932">
        <w:rPr>
          <w:iCs/>
        </w:rPr>
        <w:t>D Street</w:t>
      </w:r>
      <w:r>
        <w:t xml:space="preserve"> </w:t>
      </w:r>
      <w:r w:rsidR="00573B3E" w:rsidRPr="003E7932">
        <w:rPr>
          <w:iCs/>
        </w:rPr>
        <w:t xml:space="preserve">and </w:t>
      </w:r>
      <w:r w:rsidR="004767A9" w:rsidRPr="003E7932">
        <w:rPr>
          <w:iCs/>
        </w:rPr>
        <w:t>BNSF</w:t>
      </w:r>
      <w:r w:rsidR="00596EFC" w:rsidRPr="003E7932">
        <w:rPr>
          <w:iCs/>
        </w:rPr>
        <w:t>’s</w:t>
      </w:r>
      <w:r w:rsidR="00573B3E" w:rsidRPr="003E7932">
        <w:rPr>
          <w:iCs/>
        </w:rPr>
        <w:t xml:space="preserve"> tracks in </w:t>
      </w:r>
      <w:r w:rsidR="00392E05" w:rsidRPr="003E7932">
        <w:rPr>
          <w:iCs/>
        </w:rPr>
        <w:t xml:space="preserve">the city of </w:t>
      </w:r>
      <w:r w:rsidR="002B407F" w:rsidRPr="003E7932">
        <w:rPr>
          <w:iCs/>
        </w:rPr>
        <w:t>Sprague</w:t>
      </w:r>
      <w:r w:rsidR="00573B3E" w:rsidRPr="003E7932">
        <w:rPr>
          <w:iCs/>
        </w:rPr>
        <w:t>.</w:t>
      </w:r>
      <w:r w:rsidR="00965795">
        <w:rPr>
          <w:iCs/>
        </w:rPr>
        <w:t xml:space="preserve"> </w:t>
      </w:r>
    </w:p>
    <w:p w14:paraId="09AAFD28" w14:textId="77777777" w:rsidR="003E7932" w:rsidRPr="003E7932" w:rsidRDefault="00F40FEE" w:rsidP="009B5694">
      <w:pPr>
        <w:pStyle w:val="NumberedParagraph"/>
        <w:numPr>
          <w:ilvl w:val="0"/>
          <w:numId w:val="43"/>
        </w:numPr>
        <w:tabs>
          <w:tab w:val="num" w:pos="0"/>
        </w:tabs>
        <w:spacing w:line="288" w:lineRule="auto"/>
        <w:ind w:left="0" w:hanging="720"/>
        <w:rPr>
          <w:b/>
          <w:bCs/>
          <w:iCs/>
        </w:rPr>
      </w:pPr>
      <w:r w:rsidRPr="00F40FEE">
        <w:t xml:space="preserve">The petition included </w:t>
      </w:r>
      <w:r w:rsidR="002B407F">
        <w:t xml:space="preserve">the </w:t>
      </w:r>
      <w:r w:rsidR="00D915D5">
        <w:t>C</w:t>
      </w:r>
      <w:r w:rsidR="002B407F">
        <w:t>ity of Sprague’s</w:t>
      </w:r>
      <w:r w:rsidR="004767A9">
        <w:t xml:space="preserve"> </w:t>
      </w:r>
      <w:r w:rsidR="00F20F0F">
        <w:t xml:space="preserve">(City) </w:t>
      </w:r>
      <w:r w:rsidRPr="00F40FEE">
        <w:t>consent to entry of an order by the Commission without further notice or hearing.</w:t>
      </w:r>
    </w:p>
    <w:p w14:paraId="2A85642B" w14:textId="77777777" w:rsidR="003E7932" w:rsidRPr="003E7932" w:rsidRDefault="008513CC" w:rsidP="00BE3150">
      <w:pPr>
        <w:pStyle w:val="NumberedParagraph"/>
        <w:numPr>
          <w:ilvl w:val="0"/>
          <w:numId w:val="43"/>
        </w:numPr>
        <w:tabs>
          <w:tab w:val="num" w:pos="0"/>
        </w:tabs>
        <w:spacing w:line="288" w:lineRule="auto"/>
        <w:ind w:left="0" w:hanging="720"/>
        <w:rPr>
          <w:b/>
          <w:bCs/>
          <w:iCs/>
        </w:rPr>
      </w:pPr>
      <w:r w:rsidRPr="003E7932">
        <w:rPr>
          <w:bCs/>
          <w:iCs/>
        </w:rPr>
        <w:t xml:space="preserve">In its petition, </w:t>
      </w:r>
      <w:r w:rsidR="002B407F" w:rsidRPr="003E7932">
        <w:rPr>
          <w:bCs/>
          <w:iCs/>
        </w:rPr>
        <w:t>BNSF</w:t>
      </w:r>
      <w:r w:rsidR="00EC402B" w:rsidRPr="003E7932">
        <w:rPr>
          <w:bCs/>
          <w:iCs/>
        </w:rPr>
        <w:t xml:space="preserve"> </w:t>
      </w:r>
      <w:r w:rsidR="005B7B8A" w:rsidRPr="003E7932">
        <w:rPr>
          <w:bCs/>
          <w:iCs/>
        </w:rPr>
        <w:t xml:space="preserve">states </w:t>
      </w:r>
      <w:r w:rsidR="00EA2E01">
        <w:t xml:space="preserve">that </w:t>
      </w:r>
      <w:r w:rsidR="00026EC5">
        <w:t xml:space="preserve">the average daily vehicle count </w:t>
      </w:r>
      <w:r w:rsidR="002B407F">
        <w:t xml:space="preserve">over the crossing </w:t>
      </w:r>
      <w:r w:rsidR="00026EC5">
        <w:t xml:space="preserve">is </w:t>
      </w:r>
      <w:r w:rsidR="002B407F">
        <w:t>20</w:t>
      </w:r>
      <w:r w:rsidR="005B0C82">
        <w:t>, consisting of mainly local traffic</w:t>
      </w:r>
      <w:r w:rsidR="00026EC5">
        <w:t>.</w:t>
      </w:r>
      <w:r w:rsidR="005B0C82">
        <w:t xml:space="preserve"> No school buses travel over the crossing. </w:t>
      </w:r>
      <w:r w:rsidR="00221D62">
        <w:t xml:space="preserve">Up to 22 trains per day operate over the crossing at 45 miles per hour, including two passenger trains. </w:t>
      </w:r>
    </w:p>
    <w:p w14:paraId="3D060B59" w14:textId="40605EDC" w:rsidR="003E7932" w:rsidRDefault="00E60B11" w:rsidP="008F41E0">
      <w:pPr>
        <w:pStyle w:val="NumberedParagraph"/>
        <w:numPr>
          <w:ilvl w:val="0"/>
          <w:numId w:val="43"/>
        </w:numPr>
        <w:tabs>
          <w:tab w:val="num" w:pos="0"/>
        </w:tabs>
        <w:spacing w:line="288" w:lineRule="auto"/>
        <w:ind w:left="0" w:hanging="720"/>
        <w:rPr>
          <w:bCs/>
          <w:iCs/>
        </w:rPr>
      </w:pPr>
      <w:r w:rsidRPr="003E7932">
        <w:rPr>
          <w:bCs/>
          <w:iCs/>
        </w:rPr>
        <w:t>There are three set</w:t>
      </w:r>
      <w:r w:rsidR="00997523" w:rsidRPr="003E7932">
        <w:rPr>
          <w:bCs/>
          <w:iCs/>
        </w:rPr>
        <w:t>s</w:t>
      </w:r>
      <w:r w:rsidRPr="003E7932">
        <w:rPr>
          <w:bCs/>
          <w:iCs/>
        </w:rPr>
        <w:t xml:space="preserve"> of tracks at the D Street crossing</w:t>
      </w:r>
      <w:r w:rsidR="00997523" w:rsidRPr="003E7932">
        <w:rPr>
          <w:bCs/>
          <w:iCs/>
        </w:rPr>
        <w:t>:</w:t>
      </w:r>
      <w:r w:rsidRPr="003E7932">
        <w:rPr>
          <w:bCs/>
          <w:iCs/>
        </w:rPr>
        <w:t xml:space="preserve"> one main</w:t>
      </w:r>
      <w:r w:rsidR="00D915D5" w:rsidRPr="003E7932">
        <w:rPr>
          <w:bCs/>
          <w:iCs/>
        </w:rPr>
        <w:t>line</w:t>
      </w:r>
      <w:r w:rsidRPr="003E7932">
        <w:rPr>
          <w:bCs/>
          <w:iCs/>
        </w:rPr>
        <w:t xml:space="preserve"> and two sidings.</w:t>
      </w:r>
      <w:r>
        <w:t xml:space="preserve"> The crossing is protected by shoulder-mounted lights and gates. </w:t>
      </w:r>
      <w:r w:rsidR="002B407F">
        <w:t>BNSF</w:t>
      </w:r>
      <w:r w:rsidR="00026EC5">
        <w:t xml:space="preserve"> </w:t>
      </w:r>
      <w:r w:rsidR="00497DD6">
        <w:t xml:space="preserve">states </w:t>
      </w:r>
      <w:r w:rsidR="008A368B">
        <w:t xml:space="preserve">that the crossing is redundant because there are several </w:t>
      </w:r>
      <w:r>
        <w:t>reasonable</w:t>
      </w:r>
      <w:r w:rsidR="008A368B">
        <w:t xml:space="preserve"> </w:t>
      </w:r>
      <w:r>
        <w:t xml:space="preserve">alternate routes for drivers and pedestrians. </w:t>
      </w:r>
      <w:r w:rsidR="008A368B">
        <w:t>F</w:t>
      </w:r>
      <w:r w:rsidR="00EA2E01">
        <w:t xml:space="preserve"> Street</w:t>
      </w:r>
      <w:r w:rsidR="00026EC5">
        <w:t xml:space="preserve"> </w:t>
      </w:r>
      <w:r w:rsidR="008A368B">
        <w:t xml:space="preserve">and B Street are </w:t>
      </w:r>
      <w:r w:rsidR="00026EC5">
        <w:t>the closest alternate route</w:t>
      </w:r>
      <w:r w:rsidR="008A368B">
        <w:t>s</w:t>
      </w:r>
      <w:r w:rsidR="000B1085">
        <w:t>;</w:t>
      </w:r>
      <w:r w:rsidR="008A368B">
        <w:t xml:space="preserve"> F Street is located approximately</w:t>
      </w:r>
      <w:r w:rsidR="00EA2E01">
        <w:t xml:space="preserve"> </w:t>
      </w:r>
      <w:r w:rsidR="008A368B">
        <w:t>one quarter mile west of the D Street crossing, and B Street is located approximately one quarter mile to the east</w:t>
      </w:r>
      <w:r w:rsidR="00EA2E01" w:rsidRPr="003E7932">
        <w:rPr>
          <w:bCs/>
          <w:iCs/>
        </w:rPr>
        <w:t>.</w:t>
      </w:r>
      <w:r w:rsidR="00635B45" w:rsidRPr="003E7932">
        <w:rPr>
          <w:bCs/>
          <w:iCs/>
        </w:rPr>
        <w:t xml:space="preserve"> </w:t>
      </w:r>
      <w:r w:rsidR="008A368B" w:rsidRPr="003E7932">
        <w:rPr>
          <w:bCs/>
          <w:iCs/>
        </w:rPr>
        <w:t>Both the F Street and B Street</w:t>
      </w:r>
      <w:r w:rsidR="00026EC5" w:rsidRPr="003E7932">
        <w:rPr>
          <w:bCs/>
          <w:iCs/>
        </w:rPr>
        <w:t xml:space="preserve"> crossing</w:t>
      </w:r>
      <w:r w:rsidR="008A368B" w:rsidRPr="003E7932">
        <w:rPr>
          <w:bCs/>
          <w:iCs/>
        </w:rPr>
        <w:t>s</w:t>
      </w:r>
      <w:r w:rsidR="00026EC5" w:rsidRPr="003E7932">
        <w:rPr>
          <w:bCs/>
          <w:iCs/>
        </w:rPr>
        <w:t xml:space="preserve"> </w:t>
      </w:r>
      <w:r w:rsidR="008A368B" w:rsidRPr="003E7932">
        <w:rPr>
          <w:bCs/>
          <w:iCs/>
        </w:rPr>
        <w:t>are</w:t>
      </w:r>
      <w:r w:rsidR="00026EC5" w:rsidRPr="003E7932">
        <w:rPr>
          <w:bCs/>
          <w:iCs/>
        </w:rPr>
        <w:t xml:space="preserve"> equipped with </w:t>
      </w:r>
      <w:r w:rsidRPr="003E7932">
        <w:rPr>
          <w:bCs/>
          <w:iCs/>
        </w:rPr>
        <w:t xml:space="preserve">shoulder-mounted </w:t>
      </w:r>
      <w:r w:rsidR="00026EC5" w:rsidRPr="003E7932">
        <w:rPr>
          <w:bCs/>
          <w:iCs/>
        </w:rPr>
        <w:t xml:space="preserve">lights and gates. </w:t>
      </w:r>
    </w:p>
    <w:p w14:paraId="6A86B607" w14:textId="77777777" w:rsidR="003E7932" w:rsidRDefault="00D5399B" w:rsidP="00EF36C1">
      <w:pPr>
        <w:pStyle w:val="NumberedParagraph"/>
        <w:numPr>
          <w:ilvl w:val="0"/>
          <w:numId w:val="43"/>
        </w:numPr>
        <w:tabs>
          <w:tab w:val="num" w:pos="0"/>
        </w:tabs>
        <w:spacing w:line="288" w:lineRule="auto"/>
        <w:ind w:left="0" w:hanging="720"/>
        <w:rPr>
          <w:bCs/>
          <w:iCs/>
        </w:rPr>
      </w:pPr>
      <w:r w:rsidRPr="003E7932">
        <w:rPr>
          <w:bCs/>
          <w:iCs/>
        </w:rPr>
        <w:t xml:space="preserve">Pursuant to the procedure specified in RCW 81.53.060, Commission </w:t>
      </w:r>
      <w:r w:rsidR="00B6541D" w:rsidRPr="003E7932">
        <w:rPr>
          <w:bCs/>
          <w:iCs/>
        </w:rPr>
        <w:t>s</w:t>
      </w:r>
      <w:r w:rsidRPr="003E7932">
        <w:rPr>
          <w:bCs/>
          <w:iCs/>
        </w:rPr>
        <w:t>taff posted notice of the proposed crossing closure at the crossing</w:t>
      </w:r>
      <w:r w:rsidR="00F9448E" w:rsidRPr="003E7932">
        <w:rPr>
          <w:bCs/>
          <w:iCs/>
        </w:rPr>
        <w:t xml:space="preserve">. </w:t>
      </w:r>
      <w:r w:rsidR="00660EEC" w:rsidRPr="003E7932">
        <w:rPr>
          <w:bCs/>
          <w:iCs/>
        </w:rPr>
        <w:t xml:space="preserve">Commission </w:t>
      </w:r>
      <w:r w:rsidR="00B6541D" w:rsidRPr="003E7932">
        <w:rPr>
          <w:bCs/>
          <w:iCs/>
        </w:rPr>
        <w:t>s</w:t>
      </w:r>
      <w:r w:rsidR="00660EEC" w:rsidRPr="003E7932">
        <w:rPr>
          <w:bCs/>
          <w:iCs/>
        </w:rPr>
        <w:t xml:space="preserve">taff also arranged for publication of </w:t>
      </w:r>
      <w:r w:rsidR="00B6541D" w:rsidRPr="003E7932">
        <w:rPr>
          <w:bCs/>
          <w:iCs/>
        </w:rPr>
        <w:t xml:space="preserve">a </w:t>
      </w:r>
      <w:r w:rsidR="00660EEC" w:rsidRPr="003E7932">
        <w:rPr>
          <w:bCs/>
          <w:iCs/>
        </w:rPr>
        <w:t xml:space="preserve">legal </w:t>
      </w:r>
      <w:r w:rsidRPr="003E7932">
        <w:rPr>
          <w:bCs/>
          <w:iCs/>
        </w:rPr>
        <w:t xml:space="preserve">notice in the </w:t>
      </w:r>
      <w:r w:rsidR="00B6541D" w:rsidRPr="003E7932">
        <w:rPr>
          <w:iCs/>
        </w:rPr>
        <w:t>Davenport Times</w:t>
      </w:r>
      <w:r w:rsidRPr="003E7932">
        <w:rPr>
          <w:bCs/>
          <w:iCs/>
        </w:rPr>
        <w:t xml:space="preserve">, </w:t>
      </w:r>
      <w:r w:rsidR="00B6541D" w:rsidRPr="003E7932">
        <w:rPr>
          <w:bCs/>
          <w:iCs/>
        </w:rPr>
        <w:t xml:space="preserve">the </w:t>
      </w:r>
      <w:r w:rsidRPr="003E7932">
        <w:rPr>
          <w:bCs/>
          <w:iCs/>
        </w:rPr>
        <w:t xml:space="preserve">newspaper of general circulation </w:t>
      </w:r>
      <w:r w:rsidRPr="003E7932">
        <w:rPr>
          <w:bCs/>
          <w:iCs/>
        </w:rPr>
        <w:lastRenderedPageBreak/>
        <w:t xml:space="preserve">in the </w:t>
      </w:r>
      <w:r w:rsidR="00221D62" w:rsidRPr="003E7932">
        <w:rPr>
          <w:bCs/>
          <w:iCs/>
        </w:rPr>
        <w:t xml:space="preserve">Sprague </w:t>
      </w:r>
      <w:r w:rsidRPr="003E7932">
        <w:rPr>
          <w:bCs/>
          <w:iCs/>
        </w:rPr>
        <w:t>area</w:t>
      </w:r>
      <w:r w:rsidR="00026EC5" w:rsidRPr="003E7932">
        <w:rPr>
          <w:bCs/>
          <w:iCs/>
        </w:rPr>
        <w:t xml:space="preserve">. Publication occurred on </w:t>
      </w:r>
      <w:r w:rsidR="00B6541D" w:rsidRPr="003E7932">
        <w:rPr>
          <w:iCs/>
        </w:rPr>
        <w:t>December 17 and 24, 2015</w:t>
      </w:r>
      <w:r w:rsidR="00F9448E" w:rsidRPr="003E7932">
        <w:rPr>
          <w:bCs/>
          <w:iCs/>
        </w:rPr>
        <w:t xml:space="preserve">. </w:t>
      </w:r>
      <w:r w:rsidRPr="003E7932">
        <w:rPr>
          <w:bCs/>
          <w:iCs/>
        </w:rPr>
        <w:t xml:space="preserve">The notice directed any person wishing to comment on the petition </w:t>
      </w:r>
      <w:r w:rsidR="005B0C82" w:rsidRPr="003E7932">
        <w:rPr>
          <w:bCs/>
          <w:iCs/>
        </w:rPr>
        <w:t xml:space="preserve">to </w:t>
      </w:r>
      <w:r w:rsidRPr="003E7932">
        <w:rPr>
          <w:bCs/>
          <w:iCs/>
        </w:rPr>
        <w:t xml:space="preserve">respond by email or in writing to the Commission. The Commission </w:t>
      </w:r>
      <w:r w:rsidR="00026EC5">
        <w:t>did not</w:t>
      </w:r>
      <w:r w:rsidR="004F7D20">
        <w:t xml:space="preserve"> </w:t>
      </w:r>
      <w:r w:rsidR="00F1372E" w:rsidRPr="003E7932">
        <w:rPr>
          <w:bCs/>
          <w:iCs/>
        </w:rPr>
        <w:t>receive</w:t>
      </w:r>
      <w:r w:rsidRPr="003E7932">
        <w:rPr>
          <w:bCs/>
          <w:iCs/>
        </w:rPr>
        <w:t xml:space="preserve"> comments or objections regardin</w:t>
      </w:r>
      <w:r w:rsidR="00660EEC" w:rsidRPr="003E7932">
        <w:rPr>
          <w:bCs/>
          <w:iCs/>
        </w:rPr>
        <w:t>g the proposed crossing closure within the prescribed time frame.</w:t>
      </w:r>
      <w:r w:rsidR="004F7D20" w:rsidRPr="003E7932">
        <w:rPr>
          <w:bCs/>
          <w:iCs/>
        </w:rPr>
        <w:t xml:space="preserve"> </w:t>
      </w:r>
    </w:p>
    <w:p w14:paraId="364C02FD" w14:textId="77777777" w:rsidR="003E7932" w:rsidRPr="003E7932" w:rsidRDefault="00B6541D" w:rsidP="00717069">
      <w:pPr>
        <w:pStyle w:val="NumberedParagraph"/>
        <w:numPr>
          <w:ilvl w:val="0"/>
          <w:numId w:val="43"/>
        </w:numPr>
        <w:tabs>
          <w:tab w:val="num" w:pos="0"/>
        </w:tabs>
        <w:spacing w:line="288" w:lineRule="auto"/>
        <w:ind w:left="0" w:hanging="720"/>
        <w:rPr>
          <w:b/>
          <w:bCs/>
          <w:iCs/>
        </w:rPr>
      </w:pPr>
      <w:r w:rsidRPr="003E7932">
        <w:rPr>
          <w:bCs/>
          <w:iCs/>
        </w:rPr>
        <w:t xml:space="preserve">The </w:t>
      </w:r>
      <w:r w:rsidR="00F20F0F" w:rsidRPr="003E7932">
        <w:rPr>
          <w:bCs/>
          <w:iCs/>
        </w:rPr>
        <w:t>City</w:t>
      </w:r>
      <w:r w:rsidRPr="003E7932">
        <w:rPr>
          <w:bCs/>
          <w:iCs/>
        </w:rPr>
        <w:t>, as State Environmental Policy Act lead agency for the proposal, has issued a Determination of Non-Significance for the proposal, thereby satisfying state environmental requirements for the project.</w:t>
      </w:r>
    </w:p>
    <w:p w14:paraId="5E5AB4F7" w14:textId="7F10EFD1" w:rsidR="00B6541D" w:rsidRPr="00965795" w:rsidRDefault="00B6541D" w:rsidP="00110AEB">
      <w:pPr>
        <w:pStyle w:val="NumberedParagraph"/>
        <w:numPr>
          <w:ilvl w:val="0"/>
          <w:numId w:val="43"/>
        </w:numPr>
        <w:tabs>
          <w:tab w:val="num" w:pos="0"/>
        </w:tabs>
        <w:spacing w:line="288" w:lineRule="auto"/>
        <w:ind w:left="0" w:hanging="720"/>
        <w:rPr>
          <w:bCs/>
          <w:iCs/>
        </w:rPr>
      </w:pPr>
      <w:r w:rsidRPr="00965795">
        <w:rPr>
          <w:bCs/>
          <w:iCs/>
        </w:rPr>
        <w:t xml:space="preserve">Commission </w:t>
      </w:r>
      <w:r w:rsidR="00F20F0F" w:rsidRPr="00965795">
        <w:rPr>
          <w:bCs/>
          <w:iCs/>
        </w:rPr>
        <w:t>s</w:t>
      </w:r>
      <w:r w:rsidRPr="00965795">
        <w:rPr>
          <w:bCs/>
          <w:iCs/>
        </w:rPr>
        <w:t>taff investigated the petition and recommend</w:t>
      </w:r>
      <w:r w:rsidR="002F076D" w:rsidRPr="00965795">
        <w:rPr>
          <w:bCs/>
          <w:iCs/>
        </w:rPr>
        <w:t>s</w:t>
      </w:r>
      <w:r w:rsidRPr="00965795">
        <w:rPr>
          <w:bCs/>
          <w:iCs/>
        </w:rPr>
        <w:t xml:space="preserve"> that the petition be granted. The proposed closure is in the interest of improving safety at highway-grade crossings by eliminating a crossing. </w:t>
      </w:r>
    </w:p>
    <w:p w14:paraId="4F082DAE" w14:textId="77777777" w:rsidR="00FE0F31" w:rsidRPr="00571CD9" w:rsidRDefault="00FE0F31" w:rsidP="005C6058">
      <w:pPr>
        <w:pStyle w:val="FindingsConclusions"/>
        <w:tabs>
          <w:tab w:val="clear" w:pos="0"/>
        </w:tabs>
        <w:spacing w:line="288" w:lineRule="auto"/>
        <w:ind w:left="1400" w:hanging="1400"/>
        <w:jc w:val="center"/>
        <w:outlineLvl w:val="0"/>
      </w:pPr>
      <w:r w:rsidRPr="00571CD9">
        <w:rPr>
          <w:b/>
          <w:bCs/>
        </w:rPr>
        <w:t>FINDINGS AND CONCLUSIONS</w:t>
      </w:r>
    </w:p>
    <w:p w14:paraId="4F082DAF" w14:textId="77777777" w:rsidR="00FE0F31" w:rsidRPr="00571CD9" w:rsidRDefault="00FE0F31">
      <w:pPr>
        <w:pStyle w:val="FindingsConclusions"/>
        <w:tabs>
          <w:tab w:val="clear" w:pos="0"/>
        </w:tabs>
        <w:spacing w:line="288" w:lineRule="auto"/>
        <w:ind w:left="1400" w:hanging="1400"/>
        <w:jc w:val="center"/>
        <w:rPr>
          <w:b/>
          <w:bCs/>
        </w:rPr>
      </w:pPr>
    </w:p>
    <w:p w14:paraId="1649882C" w14:textId="77777777" w:rsidR="003E7932" w:rsidRPr="003E7932" w:rsidRDefault="00FE0F31" w:rsidP="003E7932">
      <w:pPr>
        <w:pStyle w:val="NumberedParagraph"/>
        <w:numPr>
          <w:ilvl w:val="0"/>
          <w:numId w:val="43"/>
        </w:numPr>
        <w:tabs>
          <w:tab w:val="left" w:pos="0"/>
        </w:tabs>
        <w:spacing w:line="288" w:lineRule="auto"/>
        <w:ind w:hanging="1440"/>
      </w:pPr>
      <w:r w:rsidRPr="00571CD9">
        <w:t>(1)</w:t>
      </w:r>
      <w:r w:rsidRPr="00571CD9">
        <w:tab/>
        <w:t>The Washington Utilities and Transportation Commission is an agency of the State of Washington having jurisdiction over public railroad-highway grade crossings within the state of Washington.</w:t>
      </w:r>
      <w:r w:rsidR="00A65834">
        <w:t xml:space="preserve"> </w:t>
      </w:r>
      <w:r w:rsidR="00A65834" w:rsidRPr="00965795">
        <w:t>RCW 81.53.</w:t>
      </w:r>
    </w:p>
    <w:p w14:paraId="4F082DB1" w14:textId="1DF9AF91" w:rsidR="00FE0F31" w:rsidRPr="00571CD9" w:rsidRDefault="00FE0F31" w:rsidP="003E7932">
      <w:pPr>
        <w:pStyle w:val="NumberedParagraph"/>
        <w:numPr>
          <w:ilvl w:val="0"/>
          <w:numId w:val="43"/>
        </w:numPr>
        <w:tabs>
          <w:tab w:val="left" w:pos="0"/>
        </w:tabs>
        <w:spacing w:line="288" w:lineRule="auto"/>
        <w:ind w:hanging="1440"/>
      </w:pPr>
      <w:r w:rsidRPr="00571CD9">
        <w:t>(2)</w:t>
      </w:r>
      <w:r w:rsidRPr="003E7932">
        <w:rPr>
          <w:b/>
          <w:bCs/>
        </w:rPr>
        <w:tab/>
      </w:r>
      <w:r w:rsidR="007050FD">
        <w:t xml:space="preserve">The </w:t>
      </w:r>
      <w:r w:rsidR="00EF7B18">
        <w:t xml:space="preserve">proposed </w:t>
      </w:r>
      <w:r w:rsidR="00B726D2">
        <w:t>closure</w:t>
      </w:r>
      <w:r w:rsidR="00EF7B18">
        <w:t xml:space="preserve"> involves a public railroad-highway grade crossing, as defined in </w:t>
      </w:r>
      <w:r w:rsidR="00EF7B18" w:rsidRPr="0092620F">
        <w:t>RCW 81.53.010</w:t>
      </w:r>
      <w:r w:rsidRPr="00571CD9">
        <w:t xml:space="preserve">. </w:t>
      </w:r>
    </w:p>
    <w:p w14:paraId="788D1478" w14:textId="77777777" w:rsidR="003E7932" w:rsidRDefault="00FE0F31" w:rsidP="00183739">
      <w:pPr>
        <w:pStyle w:val="NumberedParagraph"/>
        <w:numPr>
          <w:ilvl w:val="0"/>
          <w:numId w:val="10"/>
        </w:numPr>
        <w:tabs>
          <w:tab w:val="left" w:pos="0"/>
        </w:tabs>
        <w:spacing w:line="288" w:lineRule="auto"/>
        <w:ind w:hanging="1440"/>
      </w:pPr>
      <w:r w:rsidRPr="00571CD9">
        <w:t>(3)</w:t>
      </w:r>
      <w:r w:rsidRPr="00571CD9">
        <w:tab/>
      </w:r>
      <w:r w:rsidRPr="0092620F">
        <w:t>RCW 81.53.</w:t>
      </w:r>
      <w:r w:rsidR="00730B5E" w:rsidRPr="0092620F">
        <w:t>060</w:t>
      </w:r>
      <w:r w:rsidRPr="00571CD9">
        <w:t xml:space="preserve"> requires that the Commission grant approval prior to </w:t>
      </w:r>
      <w:r w:rsidR="00730B5E">
        <w:t xml:space="preserve">closing </w:t>
      </w:r>
      <w:r w:rsidR="00EF7B18">
        <w:t>a</w:t>
      </w:r>
      <w:r w:rsidRPr="00571CD9">
        <w:t xml:space="preserve"> public railroad-highway grade crossing within the state of Washington.</w:t>
      </w:r>
    </w:p>
    <w:p w14:paraId="5BC5A1A0" w14:textId="57573501" w:rsidR="00540740" w:rsidRDefault="00FE0F31" w:rsidP="00183739">
      <w:pPr>
        <w:pStyle w:val="NumberedParagraph"/>
        <w:numPr>
          <w:ilvl w:val="0"/>
          <w:numId w:val="10"/>
        </w:numPr>
        <w:tabs>
          <w:tab w:val="left" w:pos="0"/>
        </w:tabs>
        <w:spacing w:line="288" w:lineRule="auto"/>
        <w:ind w:hanging="1440"/>
      </w:pPr>
      <w:r w:rsidRPr="00571CD9">
        <w:t>(</w:t>
      </w:r>
      <w:r w:rsidR="00EF7B18">
        <w:t>4</w:t>
      </w:r>
      <w:r w:rsidRPr="00571CD9">
        <w:t>)</w:t>
      </w:r>
      <w:r w:rsidRPr="00571CD9">
        <w:tab/>
        <w:t xml:space="preserve">Commission </w:t>
      </w:r>
      <w:r w:rsidR="002F076D">
        <w:t>s</w:t>
      </w:r>
      <w:r w:rsidRPr="00571CD9">
        <w:t>taff investigated the petition and</w:t>
      </w:r>
      <w:r w:rsidR="007714D2">
        <w:t xml:space="preserve"> recommend</w:t>
      </w:r>
      <w:r w:rsidR="001E62B2">
        <w:t>s</w:t>
      </w:r>
      <w:r w:rsidR="007714D2">
        <w:t xml:space="preserve"> that it be</w:t>
      </w:r>
      <w:r w:rsidR="001E62B2">
        <w:t xml:space="preserve"> </w:t>
      </w:r>
      <w:r w:rsidR="00315154">
        <w:t xml:space="preserve">granted with </w:t>
      </w:r>
      <w:r w:rsidR="001E62B2">
        <w:t xml:space="preserve">the </w:t>
      </w:r>
      <w:r w:rsidR="00315154">
        <w:t>conditions</w:t>
      </w:r>
      <w:r w:rsidR="001E62B2">
        <w:t xml:space="preserve"> </w:t>
      </w:r>
      <w:r w:rsidR="002C3540">
        <w:t>set forth</w:t>
      </w:r>
      <w:r w:rsidR="001E62B2">
        <w:t xml:space="preserve"> below</w:t>
      </w:r>
      <w:r w:rsidR="00D64B9D">
        <w:t>:</w:t>
      </w:r>
    </w:p>
    <w:p w14:paraId="4C8B1988" w14:textId="1CED0E1B" w:rsidR="00D64B9D" w:rsidRPr="00D64B9D" w:rsidRDefault="00D64B9D" w:rsidP="00965795">
      <w:pPr>
        <w:pStyle w:val="ListParagraph"/>
        <w:numPr>
          <w:ilvl w:val="0"/>
          <w:numId w:val="42"/>
        </w:numPr>
        <w:tabs>
          <w:tab w:val="left" w:pos="4900"/>
        </w:tabs>
        <w:ind w:hanging="720"/>
        <w:rPr>
          <w:iCs/>
        </w:rPr>
      </w:pPr>
      <w:bookmarkStart w:id="1" w:name="OLE_LINK5"/>
      <w:bookmarkStart w:id="2" w:name="OLE_LINK6"/>
      <w:r w:rsidRPr="00D64B9D">
        <w:rPr>
          <w:iCs/>
        </w:rPr>
        <w:t>The D Street crossing must be closed no</w:t>
      </w:r>
      <w:r w:rsidR="00965795">
        <w:rPr>
          <w:iCs/>
        </w:rPr>
        <w:t xml:space="preserve"> later than December 31, 2016. </w:t>
      </w:r>
    </w:p>
    <w:p w14:paraId="0F5F5F9C" w14:textId="77777777" w:rsidR="00D64B9D" w:rsidRDefault="00D64B9D" w:rsidP="00965795">
      <w:pPr>
        <w:tabs>
          <w:tab w:val="left" w:pos="4900"/>
        </w:tabs>
        <w:ind w:left="1440" w:hanging="720"/>
        <w:rPr>
          <w:iCs/>
        </w:rPr>
      </w:pPr>
    </w:p>
    <w:p w14:paraId="58E3980C" w14:textId="77777777" w:rsidR="00D64B9D" w:rsidRPr="00E60B11" w:rsidRDefault="00D64B9D" w:rsidP="00965795">
      <w:pPr>
        <w:pStyle w:val="ListParagraph"/>
        <w:numPr>
          <w:ilvl w:val="0"/>
          <w:numId w:val="42"/>
        </w:numPr>
        <w:tabs>
          <w:tab w:val="left" w:pos="4900"/>
        </w:tabs>
        <w:ind w:hanging="720"/>
        <w:rPr>
          <w:iCs/>
        </w:rPr>
      </w:pPr>
      <w:r>
        <w:t>Upon closure of the crossing, BNSF must remove the crossing surface and signals.</w:t>
      </w:r>
    </w:p>
    <w:p w14:paraId="2E4CDCED" w14:textId="77777777" w:rsidR="00D64B9D" w:rsidRDefault="00D64B9D" w:rsidP="00965795">
      <w:pPr>
        <w:pStyle w:val="ListParagraph"/>
        <w:ind w:left="1440" w:hanging="720"/>
        <w:rPr>
          <w:iCs/>
        </w:rPr>
      </w:pPr>
    </w:p>
    <w:p w14:paraId="55C43E66" w14:textId="2613A3E4" w:rsidR="00D64B9D" w:rsidRPr="00DE37FF" w:rsidRDefault="00EF14A5" w:rsidP="00965795">
      <w:pPr>
        <w:pStyle w:val="ListParagraph"/>
        <w:numPr>
          <w:ilvl w:val="0"/>
          <w:numId w:val="42"/>
        </w:numPr>
        <w:tabs>
          <w:tab w:val="left" w:pos="4900"/>
        </w:tabs>
        <w:spacing w:line="276" w:lineRule="auto"/>
        <w:ind w:hanging="720"/>
        <w:rPr>
          <w:iCs/>
        </w:rPr>
      </w:pPr>
      <w:bookmarkStart w:id="3" w:name="OLE_LINK7"/>
      <w:bookmarkStart w:id="4" w:name="OLE_LINK8"/>
      <w:bookmarkStart w:id="5" w:name="OLE_LINK17"/>
      <w:r>
        <w:rPr>
          <w:iCs/>
        </w:rPr>
        <w:t>T</w:t>
      </w:r>
      <w:r w:rsidR="00D64B9D">
        <w:rPr>
          <w:iCs/>
        </w:rPr>
        <w:t xml:space="preserve">he </w:t>
      </w:r>
      <w:r w:rsidR="00F20F0F">
        <w:rPr>
          <w:iCs/>
        </w:rPr>
        <w:t>City</w:t>
      </w:r>
      <w:r w:rsidR="00D64B9D">
        <w:rPr>
          <w:iCs/>
        </w:rPr>
        <w:t xml:space="preserve"> </w:t>
      </w:r>
      <w:r>
        <w:rPr>
          <w:iCs/>
        </w:rPr>
        <w:t>must</w:t>
      </w:r>
      <w:r w:rsidR="00D64B9D">
        <w:rPr>
          <w:iCs/>
        </w:rPr>
        <w:t xml:space="preserve"> install guard rail with retro-reflective “Road Closed” signs 50 feet from the mainline tracks on both the north and south approaches to the crossing</w:t>
      </w:r>
      <w:r w:rsidR="00B73F66">
        <w:rPr>
          <w:iCs/>
        </w:rPr>
        <w:t xml:space="preserve"> on D Street</w:t>
      </w:r>
      <w:r w:rsidR="00D64B9D">
        <w:rPr>
          <w:iCs/>
        </w:rPr>
        <w:t xml:space="preserve">. The City </w:t>
      </w:r>
      <w:r>
        <w:rPr>
          <w:iCs/>
        </w:rPr>
        <w:t>must</w:t>
      </w:r>
      <w:r w:rsidR="00D64B9D">
        <w:rPr>
          <w:iCs/>
        </w:rPr>
        <w:t xml:space="preserve"> also install retro-reflective “Road Closed Ahead” signs in place of the current railroad crossing advance warning signs</w:t>
      </w:r>
      <w:r>
        <w:rPr>
          <w:iCs/>
        </w:rPr>
        <w:t xml:space="preserve"> on D Street</w:t>
      </w:r>
      <w:r w:rsidR="00D64B9D">
        <w:rPr>
          <w:iCs/>
        </w:rPr>
        <w:t>.</w:t>
      </w:r>
    </w:p>
    <w:bookmarkEnd w:id="3"/>
    <w:bookmarkEnd w:id="4"/>
    <w:bookmarkEnd w:id="5"/>
    <w:p w14:paraId="649AA1C6" w14:textId="77777777" w:rsidR="00D64B9D" w:rsidRDefault="00D64B9D" w:rsidP="00965795">
      <w:pPr>
        <w:pStyle w:val="ListParagraph"/>
        <w:ind w:left="1440" w:hanging="720"/>
        <w:rPr>
          <w:iCs/>
        </w:rPr>
      </w:pPr>
    </w:p>
    <w:p w14:paraId="208E4E46" w14:textId="2B89317A" w:rsidR="00B73F66" w:rsidRDefault="00B73F66" w:rsidP="00965795">
      <w:pPr>
        <w:pStyle w:val="ListParagraph"/>
        <w:numPr>
          <w:ilvl w:val="0"/>
          <w:numId w:val="42"/>
        </w:numPr>
        <w:tabs>
          <w:tab w:val="left" w:pos="4900"/>
        </w:tabs>
        <w:spacing w:line="276" w:lineRule="auto"/>
        <w:ind w:hanging="720"/>
        <w:rPr>
          <w:iCs/>
        </w:rPr>
      </w:pPr>
      <w:bookmarkStart w:id="6" w:name="OLE_LINK9"/>
      <w:bookmarkStart w:id="7" w:name="OLE_LINK10"/>
      <w:r>
        <w:rPr>
          <w:iCs/>
        </w:rPr>
        <w:t>BNSF must install “No Trespassing” signs along its right-of-way in all four quadrants of the D Street crossing.</w:t>
      </w:r>
    </w:p>
    <w:p w14:paraId="33A521E4" w14:textId="77777777" w:rsidR="00B73F66" w:rsidRPr="00B73F66" w:rsidRDefault="00B73F66" w:rsidP="00965795">
      <w:pPr>
        <w:pStyle w:val="ListParagraph"/>
        <w:ind w:left="1440" w:hanging="720"/>
        <w:rPr>
          <w:iCs/>
        </w:rPr>
      </w:pPr>
    </w:p>
    <w:p w14:paraId="59FD241A" w14:textId="1BA0F06C" w:rsidR="00DF726E" w:rsidRPr="00DF726E" w:rsidRDefault="00DF726E" w:rsidP="00965795">
      <w:pPr>
        <w:pStyle w:val="ListParagraph"/>
        <w:numPr>
          <w:ilvl w:val="0"/>
          <w:numId w:val="42"/>
        </w:numPr>
        <w:tabs>
          <w:tab w:val="left" w:pos="4900"/>
        </w:tabs>
        <w:spacing w:line="276" w:lineRule="auto"/>
        <w:ind w:hanging="720"/>
        <w:rPr>
          <w:iCs/>
        </w:rPr>
      </w:pPr>
      <w:bookmarkStart w:id="8" w:name="OLE_LINK15"/>
      <w:bookmarkStart w:id="9" w:name="OLE_LINK16"/>
      <w:r>
        <w:rPr>
          <w:iCs/>
        </w:rPr>
        <w:t xml:space="preserve">Traffic control devices must comply with all applicable standards specified in the U.S. Department of Transportation </w:t>
      </w:r>
      <w:r w:rsidRPr="00DF726E">
        <w:rPr>
          <w:i/>
          <w:iCs/>
        </w:rPr>
        <w:t>Manual on Uniform Traffic Control Devices</w:t>
      </w:r>
      <w:r>
        <w:rPr>
          <w:iCs/>
        </w:rPr>
        <w:t>.</w:t>
      </w:r>
    </w:p>
    <w:bookmarkEnd w:id="8"/>
    <w:bookmarkEnd w:id="9"/>
    <w:p w14:paraId="5F5EEF4F" w14:textId="77777777" w:rsidR="00DF726E" w:rsidRDefault="00DF726E" w:rsidP="00965795">
      <w:pPr>
        <w:pStyle w:val="ListParagraph"/>
        <w:ind w:left="1440" w:hanging="720"/>
      </w:pPr>
    </w:p>
    <w:p w14:paraId="29476973" w14:textId="72790115" w:rsidR="00B73F66" w:rsidRPr="00B73F66" w:rsidRDefault="00B73F66" w:rsidP="00965795">
      <w:pPr>
        <w:pStyle w:val="ListParagraph"/>
        <w:numPr>
          <w:ilvl w:val="0"/>
          <w:numId w:val="42"/>
        </w:numPr>
        <w:tabs>
          <w:tab w:val="left" w:pos="4900"/>
        </w:tabs>
        <w:spacing w:line="276" w:lineRule="auto"/>
        <w:ind w:hanging="720"/>
        <w:rPr>
          <w:iCs/>
        </w:rPr>
      </w:pPr>
      <w:bookmarkStart w:id="10" w:name="OLE_LINK24"/>
      <w:bookmarkStart w:id="11" w:name="OLE_LINK25"/>
      <w:bookmarkStart w:id="12" w:name="OLE_LINK26"/>
      <w:bookmarkStart w:id="13" w:name="OLE_LINK27"/>
      <w:bookmarkStart w:id="14" w:name="OLE_LINK28"/>
      <w:r w:rsidRPr="00571CD9">
        <w:t xml:space="preserve">Upon completion of </w:t>
      </w:r>
      <w:r w:rsidR="00890FEF">
        <w:t xml:space="preserve">all aspects of </w:t>
      </w:r>
      <w:r w:rsidRPr="00571CD9">
        <w:t xml:space="preserve">the </w:t>
      </w:r>
      <w:r>
        <w:t>closure authorized herein</w:t>
      </w:r>
      <w:r w:rsidR="00890FEF">
        <w:t xml:space="preserve"> (e.g., the removal of signals and crossing surface, installation of signage and guard rail on the roadway)</w:t>
      </w:r>
      <w:r>
        <w:t>, BNSF</w:t>
      </w:r>
      <w:r w:rsidRPr="00571CD9">
        <w:t xml:space="preserve"> </w:t>
      </w:r>
      <w:r w:rsidR="00890FEF">
        <w:t xml:space="preserve">and the </w:t>
      </w:r>
      <w:r w:rsidR="00F20F0F">
        <w:t>City</w:t>
      </w:r>
      <w:r w:rsidR="00890FEF">
        <w:t xml:space="preserve"> </w:t>
      </w:r>
      <w:r w:rsidRPr="00571CD9">
        <w:t xml:space="preserve">must </w:t>
      </w:r>
      <w:r w:rsidR="00890FEF">
        <w:t>jointly notify the Commission</w:t>
      </w:r>
      <w:bookmarkEnd w:id="10"/>
      <w:bookmarkEnd w:id="11"/>
      <w:bookmarkEnd w:id="12"/>
      <w:r w:rsidRPr="00571CD9">
        <w:t xml:space="preserve">. </w:t>
      </w:r>
    </w:p>
    <w:bookmarkEnd w:id="13"/>
    <w:bookmarkEnd w:id="14"/>
    <w:p w14:paraId="0E5D930C" w14:textId="77777777" w:rsidR="00B73F66" w:rsidRDefault="00B73F66" w:rsidP="00965795">
      <w:pPr>
        <w:pStyle w:val="ListParagraph"/>
        <w:ind w:left="1440" w:hanging="720"/>
      </w:pPr>
    </w:p>
    <w:p w14:paraId="129C09C3" w14:textId="219C0646" w:rsidR="00B73F66" w:rsidRPr="00EF7A3F" w:rsidRDefault="00EF7A3F" w:rsidP="00965795">
      <w:pPr>
        <w:pStyle w:val="ListParagraph"/>
        <w:numPr>
          <w:ilvl w:val="0"/>
          <w:numId w:val="42"/>
        </w:numPr>
        <w:tabs>
          <w:tab w:val="left" w:pos="4900"/>
        </w:tabs>
        <w:spacing w:line="276" w:lineRule="auto"/>
        <w:ind w:hanging="720"/>
        <w:rPr>
          <w:iCs/>
        </w:rPr>
      </w:pPr>
      <w:bookmarkStart w:id="15" w:name="OLE_LINK3"/>
      <w:bookmarkStart w:id="16" w:name="OLE_LINK4"/>
      <w:bookmarkStart w:id="17" w:name="OLE_LINK29"/>
      <w:bookmarkStart w:id="18" w:name="OLE_LINK18"/>
      <w:bookmarkStart w:id="19" w:name="OLE_LINK19"/>
      <w:r>
        <w:t xml:space="preserve">Once the crossing </w:t>
      </w:r>
      <w:r w:rsidR="0063762C">
        <w:t xml:space="preserve">is </w:t>
      </w:r>
      <w:r>
        <w:t xml:space="preserve">closed, the </w:t>
      </w:r>
      <w:r w:rsidR="00F20F0F">
        <w:t>City</w:t>
      </w:r>
      <w:r>
        <w:t xml:space="preserve"> must report </w:t>
      </w:r>
      <w:r w:rsidR="00890FEF">
        <w:t xml:space="preserve">to the Commission </w:t>
      </w:r>
      <w:r>
        <w:t xml:space="preserve">any incidents at this </w:t>
      </w:r>
      <w:r w:rsidR="008D2056">
        <w:t>location</w:t>
      </w:r>
      <w:r>
        <w:t xml:space="preserve"> for a period of </w:t>
      </w:r>
      <w:r w:rsidR="0063762C">
        <w:t>one</w:t>
      </w:r>
      <w:r>
        <w:t xml:space="preserve"> year. </w:t>
      </w:r>
      <w:r w:rsidR="00101B32">
        <w:t>An i</w:t>
      </w:r>
      <w:r w:rsidR="008D2056">
        <w:t>ncident is defined as pedestrian</w:t>
      </w:r>
      <w:r w:rsidR="0063762C">
        <w:t>s</w:t>
      </w:r>
      <w:r w:rsidR="008D2056">
        <w:t xml:space="preserve"> trespassing </w:t>
      </w:r>
      <w:bookmarkStart w:id="20" w:name="OLE_LINK13"/>
      <w:bookmarkStart w:id="21" w:name="OLE_LINK14"/>
      <w:r w:rsidR="00101B32">
        <w:t xml:space="preserve">over the closed crossing </w:t>
      </w:r>
      <w:bookmarkEnd w:id="20"/>
      <w:bookmarkEnd w:id="21"/>
      <w:r w:rsidR="00101B32">
        <w:t>or</w:t>
      </w:r>
      <w:r w:rsidR="008D2056">
        <w:t xml:space="preserve"> other safety</w:t>
      </w:r>
      <w:r w:rsidR="00101B32">
        <w:t>-</w:t>
      </w:r>
      <w:r w:rsidR="008D2056">
        <w:t xml:space="preserve">related events at or near </w:t>
      </w:r>
      <w:r w:rsidR="00890FEF">
        <w:t>the D Street crossing</w:t>
      </w:r>
      <w:r w:rsidR="008D2056">
        <w:t xml:space="preserve">. </w:t>
      </w:r>
      <w:bookmarkStart w:id="22" w:name="OLE_LINK30"/>
      <w:bookmarkStart w:id="23" w:name="OLE_LINK31"/>
      <w:r>
        <w:t xml:space="preserve">The first reporting deadline will be </w:t>
      </w:r>
      <w:r w:rsidR="0063762C">
        <w:t xml:space="preserve">90 days </w:t>
      </w:r>
      <w:bookmarkStart w:id="24" w:name="OLE_LINK22"/>
      <w:bookmarkStart w:id="25" w:name="OLE_LINK23"/>
      <w:r w:rsidR="0063762C">
        <w:t>from the date the</w:t>
      </w:r>
      <w:r w:rsidR="00890FEF">
        <w:t xml:space="preserve"> parties</w:t>
      </w:r>
      <w:r w:rsidR="0063762C">
        <w:t xml:space="preserve"> </w:t>
      </w:r>
      <w:r w:rsidR="00DB269E">
        <w:t>notify the Commission</w:t>
      </w:r>
      <w:r w:rsidR="00890FEF">
        <w:t xml:space="preserve"> of the </w:t>
      </w:r>
      <w:r w:rsidR="0063762C">
        <w:t>crossing closure</w:t>
      </w:r>
      <w:bookmarkEnd w:id="24"/>
      <w:bookmarkEnd w:id="25"/>
      <w:r w:rsidR="008D2056">
        <w:t xml:space="preserve"> and continue on </w:t>
      </w:r>
      <w:r w:rsidR="00ED39A4">
        <w:t xml:space="preserve">a </w:t>
      </w:r>
      <w:r w:rsidR="0063762C">
        <w:t xml:space="preserve">quarterly basis for one year. </w:t>
      </w:r>
      <w:bookmarkEnd w:id="22"/>
      <w:bookmarkEnd w:id="23"/>
      <w:r>
        <w:t xml:space="preserve">The </w:t>
      </w:r>
      <w:r w:rsidR="00101B32">
        <w:t>C</w:t>
      </w:r>
      <w:r>
        <w:t>ity must provide a summary of incidents</w:t>
      </w:r>
      <w:r w:rsidR="00A6248D">
        <w:t xml:space="preserve"> including</w:t>
      </w:r>
      <w:r w:rsidR="00101B32">
        <w:t>,</w:t>
      </w:r>
      <w:r w:rsidR="0063762C">
        <w:t xml:space="preserve"> at a minimum</w:t>
      </w:r>
      <w:r w:rsidR="00101B32">
        <w:t>,</w:t>
      </w:r>
      <w:r w:rsidR="0063762C">
        <w:t xml:space="preserve"> the date and description of the incident.</w:t>
      </w:r>
      <w:r w:rsidR="00A6248D">
        <w:t xml:space="preserve"> </w:t>
      </w:r>
      <w:r>
        <w:t>These periodic reports will enable the stakeholders, including Commission staff, to monitor any potential safety issues, including pedestrian trespass problems. If safety concerns arise as a result of the monitoring, the stakeholders will work collaboratively to address the issues.</w:t>
      </w:r>
      <w:bookmarkEnd w:id="15"/>
      <w:bookmarkEnd w:id="16"/>
      <w:bookmarkEnd w:id="17"/>
      <w:r w:rsidR="0063762C">
        <w:t xml:space="preserve"> </w:t>
      </w:r>
    </w:p>
    <w:bookmarkEnd w:id="1"/>
    <w:bookmarkEnd w:id="2"/>
    <w:bookmarkEnd w:id="6"/>
    <w:bookmarkEnd w:id="7"/>
    <w:bookmarkEnd w:id="18"/>
    <w:bookmarkEnd w:id="19"/>
    <w:p w14:paraId="7741103F" w14:textId="77777777" w:rsidR="00B73F66" w:rsidRDefault="00B73F66" w:rsidP="00B73F66">
      <w:pPr>
        <w:pStyle w:val="ListParagraph"/>
        <w:rPr>
          <w:iCs/>
        </w:rPr>
      </w:pPr>
    </w:p>
    <w:p w14:paraId="2DF9E32A" w14:textId="77777777" w:rsidR="00614584" w:rsidRDefault="00540740" w:rsidP="00F6444F">
      <w:pPr>
        <w:pStyle w:val="NumberedParagraph"/>
        <w:numPr>
          <w:ilvl w:val="0"/>
          <w:numId w:val="10"/>
        </w:numPr>
        <w:tabs>
          <w:tab w:val="left" w:pos="0"/>
        </w:tabs>
        <w:spacing w:line="288" w:lineRule="auto"/>
        <w:ind w:hanging="1440"/>
      </w:pPr>
      <w:r>
        <w:t>(5)</w:t>
      </w:r>
      <w:r>
        <w:tab/>
      </w:r>
      <w:r w:rsidRPr="00540740">
        <w:t xml:space="preserve">This matter was brought before the Commission at its regularly scheduled meeting on </w:t>
      </w:r>
      <w:r w:rsidR="000C1150">
        <w:t>March 24</w:t>
      </w:r>
      <w:r>
        <w:t>, 2016</w:t>
      </w:r>
      <w:r w:rsidRPr="00540740">
        <w:t>.</w:t>
      </w:r>
    </w:p>
    <w:p w14:paraId="354EBC07" w14:textId="101EFA3E" w:rsidR="00F20F0F" w:rsidRPr="00965795" w:rsidRDefault="00FE0F31" w:rsidP="009E60ED">
      <w:pPr>
        <w:pStyle w:val="NumberedParagraph"/>
        <w:numPr>
          <w:ilvl w:val="0"/>
          <w:numId w:val="10"/>
        </w:numPr>
        <w:tabs>
          <w:tab w:val="left" w:pos="0"/>
        </w:tabs>
        <w:spacing w:line="288" w:lineRule="auto"/>
        <w:ind w:hanging="1440"/>
        <w:rPr>
          <w:b/>
          <w:bCs/>
        </w:rPr>
      </w:pPr>
      <w:r w:rsidRPr="00571CD9">
        <w:t>(</w:t>
      </w:r>
      <w:r w:rsidR="00540740">
        <w:t>6</w:t>
      </w:r>
      <w:r w:rsidRPr="00571CD9">
        <w:t>)</w:t>
      </w:r>
      <w:r w:rsidRPr="00571CD9">
        <w:tab/>
        <w:t xml:space="preserve">After examination of the petition filed by </w:t>
      </w:r>
      <w:r w:rsidR="002F076D">
        <w:t>BNSF on November 18, 2015</w:t>
      </w:r>
      <w:r w:rsidR="00730B5E">
        <w:t>,</w:t>
      </w:r>
      <w:r w:rsidR="00252D29">
        <w:t xml:space="preserve"> </w:t>
      </w:r>
      <w:r w:rsidR="00ED39A4">
        <w:t xml:space="preserve">and </w:t>
      </w:r>
      <w:r w:rsidRPr="00571CD9">
        <w:t>giving consideration to all relevant matters and for good cause shown, the Commission grants the petition.</w:t>
      </w:r>
    </w:p>
    <w:p w14:paraId="4F082DB5" w14:textId="0BF79D00" w:rsidR="00FE0F31" w:rsidRPr="00571CD9" w:rsidRDefault="00FE0F31" w:rsidP="00EE68F2">
      <w:pPr>
        <w:pStyle w:val="SectionHeading"/>
      </w:pPr>
      <w:r w:rsidRPr="00571CD9">
        <w:t>O R D E R</w:t>
      </w:r>
    </w:p>
    <w:p w14:paraId="4F082DB6" w14:textId="77777777" w:rsidR="00FE0F31" w:rsidRPr="00614584" w:rsidRDefault="00FE0F31" w:rsidP="005C6058">
      <w:pPr>
        <w:pStyle w:val="NumberedParagraph"/>
        <w:spacing w:line="288" w:lineRule="auto"/>
        <w:ind w:left="-720" w:firstLine="720"/>
        <w:outlineLvl w:val="0"/>
        <w:rPr>
          <w:b/>
          <w:iCs/>
        </w:rPr>
      </w:pPr>
      <w:r w:rsidRPr="00614584">
        <w:rPr>
          <w:b/>
          <w:iCs/>
        </w:rPr>
        <w:t xml:space="preserve">THE COMMISSION ORDERS: </w:t>
      </w:r>
    </w:p>
    <w:p w14:paraId="4F082DB7" w14:textId="6CD9F20B" w:rsidR="00FE0F31" w:rsidRPr="00571CD9" w:rsidRDefault="00FE0F31" w:rsidP="00614584">
      <w:pPr>
        <w:pStyle w:val="NumberedParagraph"/>
        <w:numPr>
          <w:ilvl w:val="0"/>
          <w:numId w:val="10"/>
        </w:numPr>
        <w:tabs>
          <w:tab w:val="clear" w:pos="720"/>
          <w:tab w:val="num" w:pos="0"/>
        </w:tabs>
        <w:spacing w:line="288" w:lineRule="auto"/>
        <w:ind w:left="0"/>
      </w:pPr>
      <w:r w:rsidRPr="00571CD9">
        <w:t xml:space="preserve">The petition of </w:t>
      </w:r>
      <w:r w:rsidR="002F076D">
        <w:t>BNSF Railway</w:t>
      </w:r>
      <w:r w:rsidR="00A325BD">
        <w:t xml:space="preserve"> </w:t>
      </w:r>
      <w:r w:rsidRPr="00571CD9">
        <w:t xml:space="preserve">to </w:t>
      </w:r>
      <w:r w:rsidR="00730B5E">
        <w:t>close</w:t>
      </w:r>
      <w:r w:rsidRPr="00571CD9">
        <w:t xml:space="preserve"> a railroad-highway grade crossing</w:t>
      </w:r>
      <w:r w:rsidR="001E62B2">
        <w:t xml:space="preserve"> at </w:t>
      </w:r>
      <w:r w:rsidR="002F076D">
        <w:t>D Street</w:t>
      </w:r>
      <w:r w:rsidRPr="00571CD9">
        <w:t xml:space="preserve"> in </w:t>
      </w:r>
      <w:r w:rsidR="002F076D">
        <w:t>Sprague</w:t>
      </w:r>
      <w:r w:rsidR="00730B5E">
        <w:t>,</w:t>
      </w:r>
      <w:r w:rsidRPr="00571CD9">
        <w:t xml:space="preserve"> is granted</w:t>
      </w:r>
      <w:r w:rsidR="007714D2">
        <w:t>, as follows</w:t>
      </w:r>
      <w:r w:rsidRPr="00571CD9">
        <w:t>:</w:t>
      </w:r>
    </w:p>
    <w:p w14:paraId="4F082DB8" w14:textId="1B1F1F1D" w:rsidR="00542ADE" w:rsidRDefault="00542ADE" w:rsidP="00614584">
      <w:pPr>
        <w:numPr>
          <w:ilvl w:val="1"/>
          <w:numId w:val="21"/>
        </w:numPr>
        <w:tabs>
          <w:tab w:val="clear" w:pos="1800"/>
          <w:tab w:val="num" w:pos="720"/>
          <w:tab w:val="left" w:pos="4900"/>
        </w:tabs>
        <w:ind w:left="720"/>
        <w:rPr>
          <w:iCs/>
        </w:rPr>
      </w:pPr>
      <w:bookmarkStart w:id="26" w:name="OLE_LINK1"/>
      <w:bookmarkStart w:id="27" w:name="OLE_LINK2"/>
      <w:r w:rsidRPr="00542ADE">
        <w:rPr>
          <w:iCs/>
        </w:rPr>
        <w:t xml:space="preserve">The </w:t>
      </w:r>
      <w:r w:rsidR="002F076D">
        <w:rPr>
          <w:iCs/>
        </w:rPr>
        <w:t>D Street</w:t>
      </w:r>
      <w:r w:rsidRPr="00542ADE">
        <w:rPr>
          <w:iCs/>
        </w:rPr>
        <w:t xml:space="preserve"> crossing must be closed no later than December 31, 20</w:t>
      </w:r>
      <w:r w:rsidR="002F076D">
        <w:rPr>
          <w:iCs/>
        </w:rPr>
        <w:t>16</w:t>
      </w:r>
      <w:r w:rsidR="00965795">
        <w:rPr>
          <w:iCs/>
        </w:rPr>
        <w:t xml:space="preserve">. </w:t>
      </w:r>
    </w:p>
    <w:p w14:paraId="14EE3280" w14:textId="77777777" w:rsidR="002F076D" w:rsidRDefault="002F076D" w:rsidP="00614584">
      <w:pPr>
        <w:tabs>
          <w:tab w:val="num" w:pos="720"/>
          <w:tab w:val="left" w:pos="4900"/>
        </w:tabs>
        <w:ind w:left="720" w:hanging="720"/>
        <w:rPr>
          <w:iCs/>
        </w:rPr>
      </w:pPr>
    </w:p>
    <w:p w14:paraId="4F082DB9" w14:textId="06BDE1F1" w:rsidR="00FE0F31" w:rsidRPr="00E60B11" w:rsidRDefault="00730B5E" w:rsidP="00614584">
      <w:pPr>
        <w:numPr>
          <w:ilvl w:val="1"/>
          <w:numId w:val="21"/>
        </w:numPr>
        <w:tabs>
          <w:tab w:val="clear" w:pos="1800"/>
          <w:tab w:val="num" w:pos="720"/>
          <w:tab w:val="left" w:pos="4900"/>
        </w:tabs>
        <w:ind w:left="720"/>
        <w:rPr>
          <w:iCs/>
        </w:rPr>
      </w:pPr>
      <w:r>
        <w:t>Upon closure of the crossing,</w:t>
      </w:r>
      <w:r w:rsidR="00F466FF">
        <w:t xml:space="preserve"> </w:t>
      </w:r>
      <w:r w:rsidR="00497DD6">
        <w:t xml:space="preserve">BNSF </w:t>
      </w:r>
      <w:r w:rsidR="009B7A6A">
        <w:t xml:space="preserve">must remove </w:t>
      </w:r>
      <w:r w:rsidR="0089611E">
        <w:t>the crossing</w:t>
      </w:r>
      <w:r w:rsidR="00286029">
        <w:t xml:space="preserve"> surface</w:t>
      </w:r>
      <w:r w:rsidR="007F5659">
        <w:t xml:space="preserve"> and signals</w:t>
      </w:r>
      <w:r w:rsidR="00286029">
        <w:t>.</w:t>
      </w:r>
    </w:p>
    <w:p w14:paraId="294BE52D" w14:textId="77777777" w:rsidR="00E60B11" w:rsidRDefault="00E60B11" w:rsidP="00614584">
      <w:pPr>
        <w:pStyle w:val="ListParagraph"/>
        <w:tabs>
          <w:tab w:val="num" w:pos="720"/>
        </w:tabs>
        <w:ind w:hanging="720"/>
        <w:rPr>
          <w:iCs/>
        </w:rPr>
      </w:pPr>
    </w:p>
    <w:p w14:paraId="353686FB" w14:textId="198EB093" w:rsidR="00EF14A5" w:rsidRPr="00DE37FF" w:rsidRDefault="00EF14A5" w:rsidP="00614584">
      <w:pPr>
        <w:numPr>
          <w:ilvl w:val="1"/>
          <w:numId w:val="21"/>
        </w:numPr>
        <w:tabs>
          <w:tab w:val="clear" w:pos="1800"/>
          <w:tab w:val="num" w:pos="720"/>
          <w:tab w:val="left" w:pos="4900"/>
        </w:tabs>
        <w:spacing w:line="276" w:lineRule="auto"/>
        <w:ind w:left="720"/>
        <w:rPr>
          <w:iCs/>
        </w:rPr>
      </w:pPr>
      <w:r>
        <w:rPr>
          <w:iCs/>
        </w:rPr>
        <w:t xml:space="preserve">The </w:t>
      </w:r>
      <w:r w:rsidR="00F20F0F">
        <w:rPr>
          <w:iCs/>
        </w:rPr>
        <w:t>City</w:t>
      </w:r>
      <w:r>
        <w:rPr>
          <w:iCs/>
        </w:rPr>
        <w:t xml:space="preserve"> must install guard rail with retro-reflective “Road Closed” signs 50 feet from the mainline tracks on both the north and south approaches to the crossing on D Street. The City must also install retro-reflective “Road Closed Ahead” signs in place of the current railroad crossing advance warning signs on D Street.</w:t>
      </w:r>
    </w:p>
    <w:p w14:paraId="4F082DBA" w14:textId="77777777" w:rsidR="00DE37FF" w:rsidRDefault="00DE37FF" w:rsidP="00614584">
      <w:pPr>
        <w:pStyle w:val="ListParagraph"/>
        <w:tabs>
          <w:tab w:val="num" w:pos="720"/>
        </w:tabs>
        <w:ind w:hanging="720"/>
        <w:rPr>
          <w:iCs/>
        </w:rPr>
      </w:pPr>
    </w:p>
    <w:p w14:paraId="47405927" w14:textId="226F868A" w:rsidR="00B73F66" w:rsidRPr="00B73F66" w:rsidRDefault="00B73F66" w:rsidP="00614584">
      <w:pPr>
        <w:numPr>
          <w:ilvl w:val="1"/>
          <w:numId w:val="21"/>
        </w:numPr>
        <w:tabs>
          <w:tab w:val="clear" w:pos="1800"/>
          <w:tab w:val="num" w:pos="720"/>
          <w:tab w:val="left" w:pos="4900"/>
        </w:tabs>
        <w:spacing w:line="276" w:lineRule="auto"/>
        <w:ind w:left="720"/>
        <w:rPr>
          <w:iCs/>
        </w:rPr>
      </w:pPr>
      <w:bookmarkStart w:id="28" w:name="OLE_LINK11"/>
      <w:bookmarkStart w:id="29" w:name="OLE_LINK12"/>
      <w:r>
        <w:rPr>
          <w:iCs/>
        </w:rPr>
        <w:t>BNSF must install “No Trespassing” signs along its right-of-way in all four quadrants of the D Street crossing.</w:t>
      </w:r>
    </w:p>
    <w:bookmarkEnd w:id="28"/>
    <w:bookmarkEnd w:id="29"/>
    <w:p w14:paraId="0AA91279" w14:textId="77777777" w:rsidR="00B73F66" w:rsidRDefault="00B73F66" w:rsidP="00614584">
      <w:pPr>
        <w:pStyle w:val="ListParagraph"/>
        <w:tabs>
          <w:tab w:val="num" w:pos="720"/>
        </w:tabs>
        <w:ind w:hanging="720"/>
      </w:pPr>
    </w:p>
    <w:p w14:paraId="0335BDF8" w14:textId="77777777" w:rsidR="00DF726E" w:rsidRPr="00DF726E" w:rsidRDefault="00DF726E" w:rsidP="00614584">
      <w:pPr>
        <w:numPr>
          <w:ilvl w:val="1"/>
          <w:numId w:val="21"/>
        </w:numPr>
        <w:tabs>
          <w:tab w:val="clear" w:pos="1800"/>
          <w:tab w:val="num" w:pos="720"/>
          <w:tab w:val="left" w:pos="4900"/>
        </w:tabs>
        <w:spacing w:line="276" w:lineRule="auto"/>
        <w:ind w:left="720"/>
        <w:rPr>
          <w:iCs/>
        </w:rPr>
      </w:pPr>
      <w:r>
        <w:rPr>
          <w:iCs/>
        </w:rPr>
        <w:t xml:space="preserve">Traffic control devices must comply with all applicable standards specified in the U.S. Department of Transportation </w:t>
      </w:r>
      <w:r w:rsidRPr="00DF726E">
        <w:rPr>
          <w:i/>
          <w:iCs/>
        </w:rPr>
        <w:t>Manual on Uniform Traffic Control Devices</w:t>
      </w:r>
      <w:r>
        <w:rPr>
          <w:iCs/>
        </w:rPr>
        <w:t>.</w:t>
      </w:r>
    </w:p>
    <w:p w14:paraId="4941FA8D" w14:textId="77777777" w:rsidR="00DF726E" w:rsidRDefault="00DF726E" w:rsidP="00614584">
      <w:pPr>
        <w:pStyle w:val="ListParagraph"/>
        <w:tabs>
          <w:tab w:val="num" w:pos="720"/>
        </w:tabs>
        <w:ind w:hanging="720"/>
      </w:pPr>
    </w:p>
    <w:p w14:paraId="5DF51E00" w14:textId="1A1BCEAF" w:rsidR="00890FEF" w:rsidRPr="00B73F66" w:rsidRDefault="00890FEF" w:rsidP="00614584">
      <w:pPr>
        <w:numPr>
          <w:ilvl w:val="1"/>
          <w:numId w:val="21"/>
        </w:numPr>
        <w:tabs>
          <w:tab w:val="clear" w:pos="1800"/>
          <w:tab w:val="num" w:pos="720"/>
          <w:tab w:val="left" w:pos="4900"/>
        </w:tabs>
        <w:spacing w:line="276" w:lineRule="auto"/>
        <w:ind w:left="720"/>
        <w:rPr>
          <w:iCs/>
        </w:rPr>
      </w:pPr>
      <w:r w:rsidRPr="00571CD9">
        <w:t xml:space="preserve">Upon completion of </w:t>
      </w:r>
      <w:r>
        <w:t xml:space="preserve">all aspects of </w:t>
      </w:r>
      <w:r w:rsidRPr="00571CD9">
        <w:t xml:space="preserve">the </w:t>
      </w:r>
      <w:r>
        <w:t>closure authorized herein (e.g., the removal of signals and crossing surface, installation of signage and guard rail on the roadway), BNSF</w:t>
      </w:r>
      <w:r w:rsidRPr="00571CD9">
        <w:t xml:space="preserve"> </w:t>
      </w:r>
      <w:r>
        <w:t xml:space="preserve">and the </w:t>
      </w:r>
      <w:r w:rsidR="00F20F0F">
        <w:t>City</w:t>
      </w:r>
      <w:r>
        <w:t xml:space="preserve"> </w:t>
      </w:r>
      <w:r w:rsidRPr="00571CD9">
        <w:t xml:space="preserve">must </w:t>
      </w:r>
      <w:r>
        <w:t>jointly notify the Commission</w:t>
      </w:r>
      <w:r w:rsidRPr="00571CD9">
        <w:t xml:space="preserve">. </w:t>
      </w:r>
    </w:p>
    <w:p w14:paraId="343BD581" w14:textId="77777777" w:rsidR="00B73F66" w:rsidRDefault="00B73F66" w:rsidP="00614584">
      <w:pPr>
        <w:pStyle w:val="ListParagraph"/>
        <w:tabs>
          <w:tab w:val="num" w:pos="720"/>
        </w:tabs>
        <w:ind w:hanging="720"/>
        <w:rPr>
          <w:iCs/>
        </w:rPr>
      </w:pPr>
    </w:p>
    <w:bookmarkEnd w:id="26"/>
    <w:bookmarkEnd w:id="27"/>
    <w:p w14:paraId="2FA69402" w14:textId="4FCCDE42" w:rsidR="00101B32" w:rsidRPr="00614584" w:rsidRDefault="00890FEF" w:rsidP="00614584">
      <w:pPr>
        <w:numPr>
          <w:ilvl w:val="1"/>
          <w:numId w:val="21"/>
        </w:numPr>
        <w:tabs>
          <w:tab w:val="clear" w:pos="1800"/>
          <w:tab w:val="num" w:pos="720"/>
          <w:tab w:val="left" w:pos="4900"/>
        </w:tabs>
        <w:spacing w:line="276" w:lineRule="auto"/>
        <w:ind w:left="720"/>
        <w:rPr>
          <w:iCs/>
        </w:rPr>
      </w:pPr>
      <w:r>
        <w:t xml:space="preserve">Once the crossing is closed, the </w:t>
      </w:r>
      <w:r w:rsidR="00F20F0F">
        <w:t>City</w:t>
      </w:r>
      <w:r>
        <w:t xml:space="preserve"> must report to the Commission any incidents at this location for a period of one year. An incident is defined as pedestrians trespassing over the closed crossing or other safety-related events at or near the D Street crossing. </w:t>
      </w:r>
      <w:r w:rsidR="00DB269E">
        <w:t xml:space="preserve">The first reporting deadline will be 90 days from the date the parties notify the Commission of the crossing closure and continue on a quarterly basis for one year. </w:t>
      </w:r>
      <w:r>
        <w:t>The City must provide a summary of incidents including, at a minimum, the date and description of the incident. These periodic reports will enable the stakeholders, including Commission staff, to monitor any potential safety issues, including pedestrian trespass problems. If safety concerns arise as a result of the monitoring, the stakeholders will work collaboratively to address the issues.</w:t>
      </w:r>
    </w:p>
    <w:p w14:paraId="500424D8" w14:textId="77777777" w:rsidR="00614584" w:rsidRDefault="00614584" w:rsidP="00614584">
      <w:pPr>
        <w:pStyle w:val="ListParagraph"/>
        <w:rPr>
          <w:iCs/>
        </w:rPr>
      </w:pPr>
    </w:p>
    <w:p w14:paraId="0A223150" w14:textId="77777777" w:rsidR="00540740" w:rsidRPr="00540740" w:rsidRDefault="00540740">
      <w:pPr>
        <w:spacing w:line="288" w:lineRule="auto"/>
        <w:rPr>
          <w:iCs/>
        </w:rPr>
      </w:pPr>
      <w:r w:rsidRPr="00540740">
        <w:rPr>
          <w:iCs/>
        </w:rPr>
        <w:t>The Commissioners, having determined that this filing complies with the requirements of RCW 81.53.060, directed the Secretary to enter this Order.</w:t>
      </w:r>
    </w:p>
    <w:p w14:paraId="5DCC197C" w14:textId="77777777" w:rsidR="00540740" w:rsidRDefault="00540740">
      <w:pPr>
        <w:spacing w:line="288" w:lineRule="auto"/>
        <w:rPr>
          <w:rFonts w:ascii="Palatino Linotype" w:hAnsi="Palatino Linotype"/>
        </w:rPr>
      </w:pPr>
    </w:p>
    <w:p w14:paraId="4F082DBE" w14:textId="3EE1964E" w:rsidR="00FE0F31" w:rsidRPr="00571CD9" w:rsidRDefault="00FE0F31">
      <w:pPr>
        <w:spacing w:line="288" w:lineRule="auto"/>
        <w:rPr>
          <w:iCs/>
        </w:rPr>
      </w:pPr>
      <w:r w:rsidRPr="00571CD9">
        <w:rPr>
          <w:iCs/>
        </w:rPr>
        <w:t>DATED at Olympia, Washington and effective</w:t>
      </w:r>
      <w:r w:rsidR="007050FD">
        <w:rPr>
          <w:iCs/>
        </w:rPr>
        <w:t xml:space="preserve"> </w:t>
      </w:r>
      <w:r w:rsidR="00EF7A3F">
        <w:rPr>
          <w:iCs/>
        </w:rPr>
        <w:t>March 24</w:t>
      </w:r>
      <w:r w:rsidR="00540740">
        <w:rPr>
          <w:iCs/>
        </w:rPr>
        <w:t>, 2016</w:t>
      </w:r>
      <w:r w:rsidRPr="00571CD9">
        <w:rPr>
          <w:iCs/>
        </w:rPr>
        <w:t>.</w:t>
      </w:r>
    </w:p>
    <w:p w14:paraId="4F082DBF" w14:textId="77777777" w:rsidR="00FE0F31" w:rsidRPr="00571CD9" w:rsidRDefault="00FE0F31">
      <w:pPr>
        <w:spacing w:line="288" w:lineRule="auto"/>
        <w:rPr>
          <w:iCs/>
        </w:rPr>
      </w:pPr>
    </w:p>
    <w:p w14:paraId="4F082DC1" w14:textId="77777777" w:rsidR="00FE0F31" w:rsidRPr="00571CD9" w:rsidRDefault="00FE0F31" w:rsidP="005C6058">
      <w:pPr>
        <w:spacing w:line="288" w:lineRule="auto"/>
        <w:jc w:val="center"/>
        <w:outlineLvl w:val="0"/>
        <w:rPr>
          <w:iCs/>
        </w:rPr>
      </w:pPr>
      <w:r w:rsidRPr="00571CD9">
        <w:rPr>
          <w:iCs/>
        </w:rPr>
        <w:t>WASHINGTON UTILITIES AND TRANSPORTATION COMMISSION</w:t>
      </w:r>
    </w:p>
    <w:p w14:paraId="4F082DC2" w14:textId="77777777" w:rsidR="00FE0F31" w:rsidRPr="00571CD9" w:rsidRDefault="00FE0F31">
      <w:pPr>
        <w:spacing w:line="288" w:lineRule="auto"/>
        <w:rPr>
          <w:iCs/>
        </w:rPr>
      </w:pPr>
    </w:p>
    <w:p w14:paraId="4F082DC3" w14:textId="77777777" w:rsidR="00FE0F31" w:rsidRPr="00571CD9" w:rsidRDefault="00FE0F31">
      <w:pPr>
        <w:spacing w:line="288" w:lineRule="auto"/>
        <w:rPr>
          <w:iCs/>
        </w:rPr>
      </w:pPr>
    </w:p>
    <w:p w14:paraId="4F082DC4" w14:textId="77777777" w:rsidR="00FE0F31" w:rsidRPr="00571CD9" w:rsidRDefault="00FE0F31">
      <w:pPr>
        <w:spacing w:line="288" w:lineRule="auto"/>
        <w:rPr>
          <w:iCs/>
        </w:rPr>
      </w:pPr>
    </w:p>
    <w:p w14:paraId="4F082DC7" w14:textId="6D0C482F" w:rsidR="00C77F91" w:rsidRDefault="00540740" w:rsidP="00965795">
      <w:pPr>
        <w:spacing w:line="288" w:lineRule="auto"/>
        <w:ind w:left="2160" w:firstLine="720"/>
        <w:outlineLvl w:val="0"/>
        <w:rPr>
          <w:sz w:val="28"/>
          <w:szCs w:val="28"/>
        </w:rPr>
      </w:pPr>
      <w:r>
        <w:t>STEVEN V. KING</w:t>
      </w:r>
      <w:r w:rsidR="00730B5E">
        <w:t>, Executive Director</w:t>
      </w:r>
      <w:r w:rsidR="00863235">
        <w:t xml:space="preserve"> and Secretary</w:t>
      </w:r>
    </w:p>
    <w:sectPr w:rsidR="00C77F91" w:rsidSect="00614584">
      <w:headerReference w:type="default" r:id="rId12"/>
      <w:type w:val="continuous"/>
      <w:pgSz w:w="12240" w:h="15840"/>
      <w:pgMar w:top="1440" w:right="1440" w:bottom="1440" w:left="2160" w:header="1008"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082DCA" w14:textId="77777777" w:rsidR="001A25CC" w:rsidRDefault="001A25CC">
      <w:r>
        <w:separator/>
      </w:r>
    </w:p>
  </w:endnote>
  <w:endnote w:type="continuationSeparator" w:id="0">
    <w:p w14:paraId="4F082DCB" w14:textId="77777777" w:rsidR="001A25CC" w:rsidRDefault="001A2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082DC8" w14:textId="77777777" w:rsidR="001A25CC" w:rsidRDefault="001A25CC">
      <w:r>
        <w:separator/>
      </w:r>
    </w:p>
  </w:footnote>
  <w:footnote w:type="continuationSeparator" w:id="0">
    <w:p w14:paraId="4F082DC9" w14:textId="77777777" w:rsidR="001A25CC" w:rsidRDefault="001A25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082DCC" w14:textId="5C403A10" w:rsidR="00026EC5" w:rsidRPr="004B18AF" w:rsidRDefault="00026EC5" w:rsidP="00614584">
    <w:pPr>
      <w:pStyle w:val="Header"/>
      <w:tabs>
        <w:tab w:val="left" w:pos="4189"/>
        <w:tab w:val="left" w:pos="7000"/>
      </w:tabs>
      <w:rPr>
        <w:rStyle w:val="PageNumber"/>
        <w:b/>
        <w:sz w:val="20"/>
      </w:rPr>
    </w:pPr>
    <w:r w:rsidRPr="004B18AF">
      <w:rPr>
        <w:b/>
        <w:sz w:val="20"/>
      </w:rPr>
      <w:t xml:space="preserve">DOCKET </w:t>
    </w:r>
    <w:r>
      <w:rPr>
        <w:b/>
        <w:sz w:val="20"/>
      </w:rPr>
      <w:t>TR-</w:t>
    </w:r>
    <w:r w:rsidR="00B6541D">
      <w:rPr>
        <w:b/>
        <w:sz w:val="20"/>
      </w:rPr>
      <w:t>152208</w:t>
    </w:r>
    <w:r w:rsidRPr="004B18AF">
      <w:rPr>
        <w:b/>
        <w:sz w:val="20"/>
      </w:rPr>
      <w:tab/>
    </w:r>
    <w:r w:rsidR="00614584">
      <w:rPr>
        <w:b/>
        <w:sz w:val="20"/>
      </w:rPr>
      <w:tab/>
    </w:r>
    <w:r w:rsidRPr="004B18AF">
      <w:rPr>
        <w:b/>
        <w:sz w:val="20"/>
      </w:rPr>
      <w:tab/>
      <w:t xml:space="preserve">PAGE </w:t>
    </w:r>
    <w:r w:rsidRPr="0070588F">
      <w:rPr>
        <w:b/>
        <w:sz w:val="20"/>
      </w:rPr>
      <w:fldChar w:fldCharType="begin"/>
    </w:r>
    <w:r w:rsidRPr="0070588F">
      <w:rPr>
        <w:b/>
        <w:sz w:val="20"/>
      </w:rPr>
      <w:instrText xml:space="preserve"> PAGE   \* MERGEFORMAT </w:instrText>
    </w:r>
    <w:r w:rsidRPr="0070588F">
      <w:rPr>
        <w:b/>
        <w:sz w:val="20"/>
      </w:rPr>
      <w:fldChar w:fldCharType="separate"/>
    </w:r>
    <w:r w:rsidR="003D26A6">
      <w:rPr>
        <w:b/>
        <w:noProof/>
        <w:sz w:val="20"/>
      </w:rPr>
      <w:t>2</w:t>
    </w:r>
    <w:r w:rsidRPr="0070588F">
      <w:rPr>
        <w:b/>
        <w:sz w:val="20"/>
      </w:rPr>
      <w:fldChar w:fldCharType="end"/>
    </w:r>
  </w:p>
  <w:p w14:paraId="4F082DCD" w14:textId="77777777" w:rsidR="00026EC5" w:rsidRPr="007050FD" w:rsidRDefault="00FC5CF5" w:rsidP="00365458">
    <w:pPr>
      <w:pStyle w:val="Header"/>
      <w:rPr>
        <w:rStyle w:val="PageNumber"/>
        <w:b/>
        <w:sz w:val="20"/>
        <w:szCs w:val="20"/>
      </w:rPr>
    </w:pPr>
    <w:r>
      <w:rPr>
        <w:rStyle w:val="PageNumber"/>
        <w:b/>
        <w:sz w:val="20"/>
      </w:rPr>
      <w:t>ORDER 01</w:t>
    </w:r>
  </w:p>
  <w:p w14:paraId="4F082DCE" w14:textId="77777777" w:rsidR="00026EC5" w:rsidRDefault="00026EC5">
    <w:pPr>
      <w:pStyle w:val="Header"/>
      <w:rPr>
        <w:b/>
        <w:sz w:val="20"/>
        <w:szCs w:val="20"/>
      </w:rPr>
    </w:pPr>
  </w:p>
  <w:p w14:paraId="4F082DCF" w14:textId="77777777" w:rsidR="00FC5CF5" w:rsidRPr="007050FD" w:rsidRDefault="00FC5CF5">
    <w:pPr>
      <w:pStyle w:val="Header"/>
      <w:rPr>
        <w:b/>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5052E"/>
    <w:multiLevelType w:val="hybridMultilevel"/>
    <w:tmpl w:val="DC30DEFA"/>
    <w:lvl w:ilvl="0" w:tplc="04090001">
      <w:start w:val="1"/>
      <w:numFmt w:val="bullet"/>
      <w:lvlText w:val=""/>
      <w:lvlJc w:val="left"/>
      <w:pPr>
        <w:tabs>
          <w:tab w:val="num" w:pos="1080"/>
        </w:tabs>
        <w:ind w:left="1080" w:hanging="360"/>
      </w:pPr>
      <w:rPr>
        <w:rFonts w:ascii="Symbol" w:hAnsi="Symbol" w:hint="default"/>
        <w:b w:val="0"/>
        <w:i w:val="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19697F77"/>
    <w:multiLevelType w:val="multilevel"/>
    <w:tmpl w:val="41C0B38A"/>
    <w:lvl w:ilvl="0">
      <w:start w:val="1"/>
      <w:numFmt w:val="upperLetter"/>
      <w:pStyle w:val="SubsectionHeadingA"/>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3" w15:restartNumberingAfterBreak="0">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E64204C"/>
    <w:multiLevelType w:val="multilevel"/>
    <w:tmpl w:val="82C65E20"/>
    <w:lvl w:ilvl="0">
      <w:start w:val="10"/>
      <w:numFmt w:val="decimal"/>
      <w:lvlText w:val="%1"/>
      <w:lvlJc w:val="right"/>
      <w:pPr>
        <w:tabs>
          <w:tab w:val="num" w:pos="720"/>
        </w:tabs>
        <w:ind w:left="720" w:hanging="720"/>
      </w:pPr>
      <w:rPr>
        <w:rFonts w:ascii="Times New Roman" w:hAnsi="Times New Roman" w:hint="default"/>
        <w:b w:val="0"/>
        <w:i/>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720"/>
        </w:tabs>
        <w:ind w:left="36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720"/>
        </w:tabs>
        <w:ind w:left="720" w:hanging="360"/>
      </w:pPr>
      <w:rPr>
        <w:rFonts w:ascii="Wingdings" w:hAnsi="Wingdings" w:hint="default"/>
      </w:rPr>
    </w:lvl>
    <w:lvl w:ilvl="3">
      <w:start w:val="1"/>
      <w:numFmt w:val="bullet"/>
      <w:lvlText w:val=""/>
      <w:lvlJc w:val="left"/>
      <w:pPr>
        <w:tabs>
          <w:tab w:val="num" w:pos="1080"/>
        </w:tabs>
        <w:ind w:left="1080" w:hanging="360"/>
      </w:pPr>
      <w:rPr>
        <w:rFonts w:ascii="Symbol" w:hAnsi="Symbol" w:hint="default"/>
      </w:rPr>
    </w:lvl>
    <w:lvl w:ilvl="4">
      <w:start w:val="1"/>
      <w:numFmt w:val="bullet"/>
      <w:lvlText w:val=""/>
      <w:lvlJc w:val="left"/>
      <w:pPr>
        <w:tabs>
          <w:tab w:val="num" w:pos="1440"/>
        </w:tabs>
        <w:ind w:left="1440" w:hanging="360"/>
      </w:pPr>
      <w:rPr>
        <w:rFonts w:ascii="Symbol" w:hAnsi="Symbol" w:hint="default"/>
      </w:rPr>
    </w:lvl>
    <w:lvl w:ilvl="5">
      <w:start w:val="1"/>
      <w:numFmt w:val="bullet"/>
      <w:lvlText w:val=""/>
      <w:lvlJc w:val="left"/>
      <w:pPr>
        <w:tabs>
          <w:tab w:val="num" w:pos="1800"/>
        </w:tabs>
        <w:ind w:left="1800" w:hanging="360"/>
      </w:pPr>
      <w:rPr>
        <w:rFonts w:ascii="Wingdings" w:hAnsi="Wingdings" w:hint="default"/>
      </w:rPr>
    </w:lvl>
    <w:lvl w:ilvl="6">
      <w:start w:val="1"/>
      <w:numFmt w:val="bullet"/>
      <w:lvlText w:val=""/>
      <w:lvlJc w:val="left"/>
      <w:pPr>
        <w:tabs>
          <w:tab w:val="num" w:pos="2160"/>
        </w:tabs>
        <w:ind w:left="2160" w:hanging="360"/>
      </w:pPr>
      <w:rPr>
        <w:rFonts w:ascii="Wingdings" w:hAnsi="Wingdings" w:hint="default"/>
      </w:rPr>
    </w:lvl>
    <w:lvl w:ilvl="7">
      <w:start w:val="1"/>
      <w:numFmt w:val="bullet"/>
      <w:lvlText w:val=""/>
      <w:lvlJc w:val="left"/>
      <w:pPr>
        <w:tabs>
          <w:tab w:val="num" w:pos="2520"/>
        </w:tabs>
        <w:ind w:left="2520" w:hanging="360"/>
      </w:pPr>
      <w:rPr>
        <w:rFonts w:ascii="Symbol" w:hAnsi="Symbol" w:hint="default"/>
      </w:rPr>
    </w:lvl>
    <w:lvl w:ilvl="8">
      <w:start w:val="1"/>
      <w:numFmt w:val="bullet"/>
      <w:lvlText w:val=""/>
      <w:lvlJc w:val="left"/>
      <w:pPr>
        <w:tabs>
          <w:tab w:val="num" w:pos="2880"/>
        </w:tabs>
        <w:ind w:left="2880" w:hanging="360"/>
      </w:pPr>
      <w:rPr>
        <w:rFonts w:ascii="Symbol" w:hAnsi="Symbol" w:hint="default"/>
      </w:rPr>
    </w:lvl>
  </w:abstractNum>
  <w:abstractNum w:abstractNumId="5" w15:restartNumberingAfterBreak="0">
    <w:nsid w:val="1F2C0A8C"/>
    <w:multiLevelType w:val="multilevel"/>
    <w:tmpl w:val="DBDE8B10"/>
    <w:lvl w:ilvl="0">
      <w:start w:val="1"/>
      <w:numFmt w:val="upperRoman"/>
      <w:pStyle w:val="SectionHeadingI"/>
      <w:suff w:val="space"/>
      <w:lvlText w:val="%1. "/>
      <w:lvlJc w:val="center"/>
      <w:pPr>
        <w:ind w:left="0" w:firstLine="0"/>
      </w:pPr>
      <w:rPr>
        <w:rFonts w:ascii="Times New Roman" w:hAnsi="Times New Roman" w:hint="default"/>
        <w:b/>
        <w:i w:val="0"/>
        <w:sz w:val="24"/>
      </w:rPr>
    </w:lvl>
    <w:lvl w:ilvl="1">
      <w:start w:val="1"/>
      <w:numFmt w:val="decimal"/>
      <w:lvlText w:val="%1.%2."/>
      <w:lvlJc w:val="left"/>
      <w:pPr>
        <w:tabs>
          <w:tab w:val="num" w:pos="1872"/>
        </w:tabs>
        <w:ind w:left="1872" w:hanging="576"/>
      </w:pPr>
      <w:rPr>
        <w:rFonts w:hint="default"/>
      </w:rPr>
    </w:lvl>
    <w:lvl w:ilvl="2">
      <w:start w:val="1"/>
      <w:numFmt w:val="decimal"/>
      <w:lvlText w:val="%1.%2.%3."/>
      <w:lvlJc w:val="left"/>
      <w:pPr>
        <w:tabs>
          <w:tab w:val="num" w:pos="2592"/>
        </w:tabs>
        <w:ind w:left="2592" w:hanging="720"/>
      </w:pPr>
      <w:rPr>
        <w:rFonts w:hint="default"/>
      </w:rPr>
    </w:lvl>
    <w:lvl w:ilvl="3">
      <w:start w:val="1"/>
      <w:numFmt w:val="decimal"/>
      <w:lvlText w:val="%1.%2.%3.%4."/>
      <w:lvlJc w:val="left"/>
      <w:pPr>
        <w:tabs>
          <w:tab w:val="num" w:pos="3312"/>
        </w:tabs>
        <w:ind w:left="3312" w:hanging="864"/>
      </w:pPr>
      <w:rPr>
        <w:rFonts w:hint="default"/>
      </w:rPr>
    </w:lvl>
    <w:lvl w:ilvl="4">
      <w:start w:val="1"/>
      <w:numFmt w:val="decimal"/>
      <w:lvlText w:val="%1.%2.%3.%4.%5."/>
      <w:lvlJc w:val="left"/>
      <w:pPr>
        <w:tabs>
          <w:tab w:val="num" w:pos="4104"/>
        </w:tabs>
        <w:ind w:left="3600" w:hanging="576"/>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6" w15:restartNumberingAfterBreak="0">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51C1F95"/>
    <w:multiLevelType w:val="hybridMultilevel"/>
    <w:tmpl w:val="B74C8B88"/>
    <w:lvl w:ilvl="0" w:tplc="BE60FA76">
      <w:start w:val="1"/>
      <w:numFmt w:val="decimal"/>
      <w:lvlText w:val="%1"/>
      <w:lvlJc w:val="right"/>
      <w:pPr>
        <w:ind w:left="720" w:hanging="360"/>
      </w:pPr>
      <w:rPr>
        <w:rFonts w:ascii="Times New Roman" w:hAnsi="Times New Roman" w:hint="default"/>
        <w:b w:val="0"/>
        <w:i/>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D10AA7"/>
    <w:multiLevelType w:val="multilevel"/>
    <w:tmpl w:val="8362E71A"/>
    <w:lvl w:ilvl="0">
      <w:start w:val="1"/>
      <w:numFmt w:val="bullet"/>
      <w:lvlText w:val=""/>
      <w:lvlJc w:val="left"/>
      <w:pPr>
        <w:tabs>
          <w:tab w:val="num" w:pos="1080"/>
        </w:tabs>
        <w:ind w:left="1080" w:hanging="360"/>
      </w:pPr>
      <w:rPr>
        <w:rFonts w:ascii="Symbol" w:hAnsi="Symbol" w:hint="default"/>
        <w:b w:val="0"/>
        <w:i/>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1440"/>
        </w:tabs>
        <w:ind w:left="108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10" w15:restartNumberingAfterBreak="0">
    <w:nsid w:val="3AF331C1"/>
    <w:multiLevelType w:val="hybridMultilevel"/>
    <w:tmpl w:val="CCFA19DC"/>
    <w:lvl w:ilvl="0" w:tplc="04090001">
      <w:start w:val="1"/>
      <w:numFmt w:val="bullet"/>
      <w:lvlText w:val=""/>
      <w:lvlJc w:val="left"/>
      <w:pPr>
        <w:ind w:left="1420" w:hanging="360"/>
      </w:pPr>
      <w:rPr>
        <w:rFonts w:ascii="Symbol" w:hAnsi="Symbol" w:hint="default"/>
      </w:rPr>
    </w:lvl>
    <w:lvl w:ilvl="1" w:tplc="04090003" w:tentative="1">
      <w:start w:val="1"/>
      <w:numFmt w:val="bullet"/>
      <w:lvlText w:val="o"/>
      <w:lvlJc w:val="left"/>
      <w:pPr>
        <w:ind w:left="2140" w:hanging="360"/>
      </w:pPr>
      <w:rPr>
        <w:rFonts w:ascii="Courier New" w:hAnsi="Courier New" w:cs="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cs="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cs="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11" w15:restartNumberingAfterBreak="0">
    <w:nsid w:val="483D14B1"/>
    <w:multiLevelType w:val="multilevel"/>
    <w:tmpl w:val="07CA4A80"/>
    <w:lvl w:ilvl="0">
      <w:start w:val="1"/>
      <w:numFmt w:val="decimal"/>
      <w:pStyle w:val="SubsubsectHeading1"/>
      <w:suff w:val="space"/>
      <w:lvlText w:val="%1. "/>
      <w:lvlJc w:val="left"/>
      <w:pPr>
        <w:ind w:left="720" w:firstLine="0"/>
      </w:pPr>
      <w:rPr>
        <w:rFonts w:ascii="Times New Roman" w:hAnsi="Times New Roman" w:hint="default"/>
        <w:b/>
        <w:i w:val="0"/>
        <w:sz w:val="24"/>
      </w:rPr>
    </w:lvl>
    <w:lvl w:ilvl="1">
      <w:start w:val="1"/>
      <w:numFmt w:val="decimal"/>
      <w:pStyle w:val="Heading2"/>
      <w:lvlText w:val="%1.%2"/>
      <w:lvlJc w:val="left"/>
      <w:pPr>
        <w:tabs>
          <w:tab w:val="num" w:pos="1296"/>
        </w:tabs>
        <w:ind w:left="129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1584"/>
        </w:tabs>
        <w:ind w:left="1584" w:hanging="864"/>
      </w:pPr>
      <w:rPr>
        <w:rFonts w:hint="default"/>
      </w:rPr>
    </w:lvl>
    <w:lvl w:ilvl="4">
      <w:start w:val="1"/>
      <w:numFmt w:val="decimal"/>
      <w:pStyle w:val="Heading5"/>
      <w:lvlText w:val="%1.%2.%3.%4.%5"/>
      <w:lvlJc w:val="left"/>
      <w:pPr>
        <w:tabs>
          <w:tab w:val="num" w:pos="1728"/>
        </w:tabs>
        <w:ind w:left="1728" w:hanging="1008"/>
      </w:pPr>
      <w:rPr>
        <w:rFonts w:hint="default"/>
      </w:rPr>
    </w:lvl>
    <w:lvl w:ilvl="5">
      <w:start w:val="1"/>
      <w:numFmt w:val="decimal"/>
      <w:pStyle w:val="Heading6"/>
      <w:lvlText w:val="%1.%2.%3.%4.%5.%6"/>
      <w:lvlJc w:val="left"/>
      <w:pPr>
        <w:tabs>
          <w:tab w:val="num" w:pos="1872"/>
        </w:tabs>
        <w:ind w:left="1872" w:hanging="1152"/>
      </w:pPr>
      <w:rPr>
        <w:rFonts w:hint="default"/>
      </w:rPr>
    </w:lvl>
    <w:lvl w:ilvl="6">
      <w:start w:val="1"/>
      <w:numFmt w:val="decimal"/>
      <w:pStyle w:val="Heading7"/>
      <w:lvlText w:val="%1.%2.%3.%4.%5.%6.%7"/>
      <w:lvlJc w:val="left"/>
      <w:pPr>
        <w:tabs>
          <w:tab w:val="num" w:pos="2016"/>
        </w:tabs>
        <w:ind w:left="2016" w:hanging="1296"/>
      </w:pPr>
      <w:rPr>
        <w:rFonts w:hint="default"/>
      </w:rPr>
    </w:lvl>
    <w:lvl w:ilvl="7">
      <w:start w:val="1"/>
      <w:numFmt w:val="decimal"/>
      <w:pStyle w:val="Heading8"/>
      <w:lvlText w:val="%1.%2.%3.%4.%5.%6.%7.%8"/>
      <w:lvlJc w:val="left"/>
      <w:pPr>
        <w:tabs>
          <w:tab w:val="num" w:pos="2160"/>
        </w:tabs>
        <w:ind w:left="2160" w:hanging="1440"/>
      </w:pPr>
      <w:rPr>
        <w:rFonts w:hint="default"/>
      </w:rPr>
    </w:lvl>
    <w:lvl w:ilvl="8">
      <w:start w:val="1"/>
      <w:numFmt w:val="decimal"/>
      <w:pStyle w:val="Heading9"/>
      <w:lvlText w:val="%1.%2.%3.%4.%5.%6.%7.%8.%9"/>
      <w:lvlJc w:val="left"/>
      <w:pPr>
        <w:tabs>
          <w:tab w:val="num" w:pos="2304"/>
        </w:tabs>
        <w:ind w:left="2304" w:hanging="1584"/>
      </w:pPr>
      <w:rPr>
        <w:rFonts w:hint="default"/>
      </w:rPr>
    </w:lvl>
  </w:abstractNum>
  <w:abstractNum w:abstractNumId="12" w15:restartNumberingAfterBreak="0">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15:restartNumberingAfterBreak="0">
    <w:nsid w:val="4BFD6B28"/>
    <w:multiLevelType w:val="multilevel"/>
    <w:tmpl w:val="36D62B8A"/>
    <w:lvl w:ilvl="0">
      <w:start w:val="1"/>
      <w:numFmt w:val="upperLetter"/>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4" w15:restartNumberingAfterBreak="0">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15:restartNumberingAfterBreak="0">
    <w:nsid w:val="52780501"/>
    <w:multiLevelType w:val="hybridMultilevel"/>
    <w:tmpl w:val="44447560"/>
    <w:lvl w:ilvl="0" w:tplc="1C0C6092">
      <w:start w:val="1"/>
      <w:numFmt w:val="decimal"/>
      <w:lvlText w:val="%1"/>
      <w:lvlJc w:val="left"/>
      <w:pPr>
        <w:tabs>
          <w:tab w:val="num" w:pos="0"/>
        </w:tabs>
        <w:ind w:left="0" w:hanging="720"/>
      </w:pPr>
      <w:rPr>
        <w:rFonts w:hint="default"/>
        <w:b w:val="0"/>
        <w:i/>
        <w:sz w:val="20"/>
      </w:rPr>
    </w:lvl>
    <w:lvl w:ilvl="1" w:tplc="6B6A5CA6">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2886D28"/>
    <w:multiLevelType w:val="hybridMultilevel"/>
    <w:tmpl w:val="C314517A"/>
    <w:lvl w:ilvl="0" w:tplc="762A95DC">
      <w:start w:val="1"/>
      <w:numFmt w:val="decimal"/>
      <w:lvlText w:val="%1."/>
      <w:lvlJc w:val="left"/>
      <w:pPr>
        <w:tabs>
          <w:tab w:val="num" w:pos="0"/>
        </w:tabs>
        <w:ind w:left="0" w:hanging="1080"/>
      </w:pPr>
      <w:rPr>
        <w:rFonts w:hint="default"/>
        <w:b w:val="0"/>
        <w:i/>
        <w:sz w:val="20"/>
      </w:rPr>
    </w:lvl>
    <w:lvl w:ilvl="1" w:tplc="B51C8C9C">
      <w:start w:val="1"/>
      <w:numFmt w:val="lowerRoman"/>
      <w:lvlText w:val="(%2)"/>
      <w:lvlJc w:val="left"/>
      <w:pPr>
        <w:tabs>
          <w:tab w:val="num" w:pos="2520"/>
        </w:tabs>
        <w:ind w:left="2520" w:hanging="1440"/>
      </w:pPr>
      <w:rPr>
        <w:rFonts w:hint="default"/>
      </w:rPr>
    </w:lvl>
    <w:lvl w:ilvl="2" w:tplc="28F830FA">
      <w:start w:val="2"/>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15:restartNumberingAfterBreak="0">
    <w:nsid w:val="624F2999"/>
    <w:multiLevelType w:val="hybridMultilevel"/>
    <w:tmpl w:val="E9BC810C"/>
    <w:lvl w:ilvl="0" w:tplc="CCBAB9E4">
      <w:start w:val="1"/>
      <w:numFmt w:val="decimal"/>
      <w:lvlText w:val="%1"/>
      <w:lvlJc w:val="left"/>
      <w:pPr>
        <w:tabs>
          <w:tab w:val="num" w:pos="0"/>
        </w:tabs>
        <w:ind w:left="0" w:hanging="1080"/>
      </w:pPr>
      <w:rPr>
        <w:rFonts w:hint="default"/>
        <w:b w:val="0"/>
        <w:i/>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40B6DEEA">
      <w:start w:val="2"/>
      <w:numFmt w:val="low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4FE36B0"/>
    <w:multiLevelType w:val="hybridMultilevel"/>
    <w:tmpl w:val="557A7EB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7A73FB8"/>
    <w:multiLevelType w:val="hybridMultilevel"/>
    <w:tmpl w:val="84DECD1A"/>
    <w:lvl w:ilvl="0" w:tplc="D94247F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EE21430"/>
    <w:multiLevelType w:val="multilevel"/>
    <w:tmpl w:val="468A6D96"/>
    <w:lvl w:ilvl="0">
      <w:start w:val="1"/>
      <w:numFmt w:val="decimal"/>
      <w:lvlText w:val="%1"/>
      <w:lvlJc w:val="left"/>
      <w:pPr>
        <w:tabs>
          <w:tab w:val="num" w:pos="0"/>
        </w:tabs>
        <w:ind w:left="0" w:hanging="72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22" w15:restartNumberingAfterBreak="0">
    <w:nsid w:val="75BF037A"/>
    <w:multiLevelType w:val="hybridMultilevel"/>
    <w:tmpl w:val="F0B8453C"/>
    <w:lvl w:ilvl="0" w:tplc="04090017">
      <w:start w:val="1"/>
      <w:numFmt w:val="lowerLetter"/>
      <w:lvlText w:val="%1)"/>
      <w:lvlJc w:val="left"/>
      <w:pPr>
        <w:ind w:left="1420" w:hanging="360"/>
      </w:pPr>
      <w:rPr>
        <w:rFonts w:hint="default"/>
      </w:rPr>
    </w:lvl>
    <w:lvl w:ilvl="1" w:tplc="04090019" w:tentative="1">
      <w:start w:val="1"/>
      <w:numFmt w:val="lowerLetter"/>
      <w:lvlText w:val="%2."/>
      <w:lvlJc w:val="left"/>
      <w:pPr>
        <w:ind w:left="2140" w:hanging="360"/>
      </w:pPr>
    </w:lvl>
    <w:lvl w:ilvl="2" w:tplc="0409001B" w:tentative="1">
      <w:start w:val="1"/>
      <w:numFmt w:val="lowerRoman"/>
      <w:lvlText w:val="%3."/>
      <w:lvlJc w:val="right"/>
      <w:pPr>
        <w:ind w:left="2860" w:hanging="180"/>
      </w:pPr>
    </w:lvl>
    <w:lvl w:ilvl="3" w:tplc="0409000F" w:tentative="1">
      <w:start w:val="1"/>
      <w:numFmt w:val="decimal"/>
      <w:lvlText w:val="%4."/>
      <w:lvlJc w:val="left"/>
      <w:pPr>
        <w:ind w:left="3580" w:hanging="360"/>
      </w:pPr>
    </w:lvl>
    <w:lvl w:ilvl="4" w:tplc="04090019" w:tentative="1">
      <w:start w:val="1"/>
      <w:numFmt w:val="lowerLetter"/>
      <w:lvlText w:val="%5."/>
      <w:lvlJc w:val="left"/>
      <w:pPr>
        <w:ind w:left="4300" w:hanging="360"/>
      </w:pPr>
    </w:lvl>
    <w:lvl w:ilvl="5" w:tplc="0409001B" w:tentative="1">
      <w:start w:val="1"/>
      <w:numFmt w:val="lowerRoman"/>
      <w:lvlText w:val="%6."/>
      <w:lvlJc w:val="right"/>
      <w:pPr>
        <w:ind w:left="5020" w:hanging="180"/>
      </w:pPr>
    </w:lvl>
    <w:lvl w:ilvl="6" w:tplc="0409000F" w:tentative="1">
      <w:start w:val="1"/>
      <w:numFmt w:val="decimal"/>
      <w:lvlText w:val="%7."/>
      <w:lvlJc w:val="left"/>
      <w:pPr>
        <w:ind w:left="5740" w:hanging="360"/>
      </w:pPr>
    </w:lvl>
    <w:lvl w:ilvl="7" w:tplc="04090019" w:tentative="1">
      <w:start w:val="1"/>
      <w:numFmt w:val="lowerLetter"/>
      <w:lvlText w:val="%8."/>
      <w:lvlJc w:val="left"/>
      <w:pPr>
        <w:ind w:left="6460" w:hanging="360"/>
      </w:pPr>
    </w:lvl>
    <w:lvl w:ilvl="8" w:tplc="0409001B" w:tentative="1">
      <w:start w:val="1"/>
      <w:numFmt w:val="lowerRoman"/>
      <w:lvlText w:val="%9."/>
      <w:lvlJc w:val="right"/>
      <w:pPr>
        <w:ind w:left="7180" w:hanging="180"/>
      </w:pPr>
    </w:lvl>
  </w:abstractNum>
  <w:abstractNum w:abstractNumId="23" w15:restartNumberingAfterBreak="0">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4" w15:restartNumberingAfterBreak="0">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5" w15:restartNumberingAfterBreak="0">
    <w:nsid w:val="7FD26170"/>
    <w:multiLevelType w:val="multilevel"/>
    <w:tmpl w:val="5F7EFF68"/>
    <w:lvl w:ilvl="0">
      <w:start w:val="1"/>
      <w:numFmt w:val="decimal"/>
      <w:lvlText w:val="%1"/>
      <w:lvlJc w:val="left"/>
      <w:pPr>
        <w:tabs>
          <w:tab w:val="num" w:pos="360"/>
        </w:tabs>
        <w:ind w:left="360" w:hanging="36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1080"/>
        </w:tabs>
        <w:ind w:left="72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7"/>
  </w:num>
  <w:num w:numId="2">
    <w:abstractNumId w:val="14"/>
  </w:num>
  <w:num w:numId="3">
    <w:abstractNumId w:val="1"/>
  </w:num>
  <w:num w:numId="4">
    <w:abstractNumId w:val="24"/>
  </w:num>
  <w:num w:numId="5">
    <w:abstractNumId w:val="3"/>
  </w:num>
  <w:num w:numId="6">
    <w:abstractNumId w:val="17"/>
  </w:num>
  <w:num w:numId="7">
    <w:abstractNumId w:val="6"/>
  </w:num>
  <w:num w:numId="8">
    <w:abstractNumId w:val="23"/>
  </w:num>
  <w:num w:numId="9">
    <w:abstractNumId w:val="12"/>
  </w:num>
  <w:num w:numId="10">
    <w:abstractNumId w:val="4"/>
  </w:num>
  <w:num w:numId="11">
    <w:abstractNumId w:val="16"/>
  </w:num>
  <w:num w:numId="12">
    <w:abstractNumId w:val="4"/>
  </w:num>
  <w:num w:numId="13">
    <w:abstractNumId w:val="18"/>
  </w:num>
  <w:num w:numId="14">
    <w:abstractNumId w:val="25"/>
  </w:num>
  <w:num w:numId="15">
    <w:abstractNumId w:val="5"/>
  </w:num>
  <w:num w:numId="16">
    <w:abstractNumId w:val="13"/>
  </w:num>
  <w:num w:numId="17">
    <w:abstractNumId w:val="2"/>
  </w:num>
  <w:num w:numId="18">
    <w:abstractNumId w:val="11"/>
  </w:num>
  <w:num w:numId="19">
    <w:abstractNumId w:val="4"/>
  </w:num>
  <w:num w:numId="20">
    <w:abstractNumId w:val="20"/>
  </w:num>
  <w:num w:numId="21">
    <w:abstractNumId w:val="15"/>
  </w:num>
  <w:num w:numId="22">
    <w:abstractNumId w:val="9"/>
  </w:num>
  <w:num w:numId="23">
    <w:abstractNumId w:val="0"/>
  </w:num>
  <w:num w:numId="24">
    <w:abstractNumId w:val="21"/>
  </w:num>
  <w:num w:numId="25">
    <w:abstractNumId w:val="10"/>
  </w:num>
  <w:num w:numId="26">
    <w:abstractNumId w:val="4"/>
  </w:num>
  <w:num w:numId="27">
    <w:abstractNumId w:val="22"/>
  </w:num>
  <w:num w:numId="28">
    <w:abstractNumId w:val="4"/>
  </w:num>
  <w:num w:numId="29">
    <w:abstractNumId w:val="4"/>
  </w:num>
  <w:num w:numId="30">
    <w:abstractNumId w:val="4"/>
  </w:num>
  <w:num w:numId="31">
    <w:abstractNumId w:val="4"/>
  </w:num>
  <w:num w:numId="32">
    <w:abstractNumId w:val="4"/>
  </w:num>
  <w:num w:numId="33">
    <w:abstractNumId w:val="4"/>
  </w:num>
  <w:num w:numId="34">
    <w:abstractNumId w:val="4"/>
  </w:num>
  <w:num w:numId="35">
    <w:abstractNumId w:val="4"/>
  </w:num>
  <w:num w:numId="36">
    <w:abstractNumId w:val="4"/>
  </w:num>
  <w:num w:numId="37">
    <w:abstractNumId w:val="4"/>
  </w:num>
  <w:num w:numId="38">
    <w:abstractNumId w:val="4"/>
  </w:num>
  <w:num w:numId="39">
    <w:abstractNumId w:val="4"/>
  </w:num>
  <w:num w:numId="40">
    <w:abstractNumId w:val="4"/>
  </w:num>
  <w:num w:numId="41">
    <w:abstractNumId w:val="4"/>
  </w:num>
  <w:num w:numId="42">
    <w:abstractNumId w:val="19"/>
  </w:num>
  <w:num w:numId="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removePersonalInformation/>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E01"/>
    <w:rsid w:val="00002457"/>
    <w:rsid w:val="0000268C"/>
    <w:rsid w:val="00007826"/>
    <w:rsid w:val="00011DA1"/>
    <w:rsid w:val="000136E5"/>
    <w:rsid w:val="00014DB3"/>
    <w:rsid w:val="00023A03"/>
    <w:rsid w:val="00026A72"/>
    <w:rsid w:val="00026EC5"/>
    <w:rsid w:val="000275D3"/>
    <w:rsid w:val="00034472"/>
    <w:rsid w:val="0004770B"/>
    <w:rsid w:val="0007009C"/>
    <w:rsid w:val="000732E8"/>
    <w:rsid w:val="000757D6"/>
    <w:rsid w:val="0009094B"/>
    <w:rsid w:val="00093EF8"/>
    <w:rsid w:val="000A282D"/>
    <w:rsid w:val="000A7108"/>
    <w:rsid w:val="000B1085"/>
    <w:rsid w:val="000B2083"/>
    <w:rsid w:val="000C1150"/>
    <w:rsid w:val="000C585C"/>
    <w:rsid w:val="000D08A3"/>
    <w:rsid w:val="000D092F"/>
    <w:rsid w:val="000E1599"/>
    <w:rsid w:val="00101B32"/>
    <w:rsid w:val="00116543"/>
    <w:rsid w:val="0012487F"/>
    <w:rsid w:val="001271AC"/>
    <w:rsid w:val="001307F4"/>
    <w:rsid w:val="00131CD6"/>
    <w:rsid w:val="0013744A"/>
    <w:rsid w:val="00144C7A"/>
    <w:rsid w:val="00150915"/>
    <w:rsid w:val="0017691D"/>
    <w:rsid w:val="00182DB1"/>
    <w:rsid w:val="001858FE"/>
    <w:rsid w:val="001A25CC"/>
    <w:rsid w:val="001A3B02"/>
    <w:rsid w:val="001A66E6"/>
    <w:rsid w:val="001B7888"/>
    <w:rsid w:val="001B7917"/>
    <w:rsid w:val="001D0202"/>
    <w:rsid w:val="001D3FF0"/>
    <w:rsid w:val="001D508C"/>
    <w:rsid w:val="001D5572"/>
    <w:rsid w:val="001E21AD"/>
    <w:rsid w:val="001E4F22"/>
    <w:rsid w:val="001E62B2"/>
    <w:rsid w:val="001F6255"/>
    <w:rsid w:val="001F7A4D"/>
    <w:rsid w:val="00202E46"/>
    <w:rsid w:val="00221D62"/>
    <w:rsid w:val="00227D39"/>
    <w:rsid w:val="00232D9A"/>
    <w:rsid w:val="00252D29"/>
    <w:rsid w:val="002636F6"/>
    <w:rsid w:val="00264460"/>
    <w:rsid w:val="00267E76"/>
    <w:rsid w:val="00273113"/>
    <w:rsid w:val="002732AD"/>
    <w:rsid w:val="00286029"/>
    <w:rsid w:val="00286723"/>
    <w:rsid w:val="00286B9F"/>
    <w:rsid w:val="002B407F"/>
    <w:rsid w:val="002C3540"/>
    <w:rsid w:val="002C4790"/>
    <w:rsid w:val="002D669F"/>
    <w:rsid w:val="002F076D"/>
    <w:rsid w:val="0031178D"/>
    <w:rsid w:val="0031280F"/>
    <w:rsid w:val="00315154"/>
    <w:rsid w:val="00325F29"/>
    <w:rsid w:val="00342843"/>
    <w:rsid w:val="003462BF"/>
    <w:rsid w:val="00346324"/>
    <w:rsid w:val="00365458"/>
    <w:rsid w:val="003663D5"/>
    <w:rsid w:val="00366F5F"/>
    <w:rsid w:val="0037590A"/>
    <w:rsid w:val="00377DB7"/>
    <w:rsid w:val="00392E05"/>
    <w:rsid w:val="003A07F0"/>
    <w:rsid w:val="003A1B6A"/>
    <w:rsid w:val="003B2960"/>
    <w:rsid w:val="003B79CE"/>
    <w:rsid w:val="003C2EAD"/>
    <w:rsid w:val="003C41F7"/>
    <w:rsid w:val="003D26A6"/>
    <w:rsid w:val="003E5247"/>
    <w:rsid w:val="003E7932"/>
    <w:rsid w:val="00401C79"/>
    <w:rsid w:val="004122F4"/>
    <w:rsid w:val="0041345F"/>
    <w:rsid w:val="00427BBF"/>
    <w:rsid w:val="00452211"/>
    <w:rsid w:val="00462E0D"/>
    <w:rsid w:val="00465D44"/>
    <w:rsid w:val="004767A9"/>
    <w:rsid w:val="00487C07"/>
    <w:rsid w:val="004922B7"/>
    <w:rsid w:val="00497DD6"/>
    <w:rsid w:val="004A0773"/>
    <w:rsid w:val="004A25D3"/>
    <w:rsid w:val="004A3E66"/>
    <w:rsid w:val="004C4012"/>
    <w:rsid w:val="004D1EDB"/>
    <w:rsid w:val="004E235A"/>
    <w:rsid w:val="004F3B51"/>
    <w:rsid w:val="004F7D20"/>
    <w:rsid w:val="00502C6F"/>
    <w:rsid w:val="00512403"/>
    <w:rsid w:val="00512C27"/>
    <w:rsid w:val="005157BD"/>
    <w:rsid w:val="0051615B"/>
    <w:rsid w:val="00527590"/>
    <w:rsid w:val="00540740"/>
    <w:rsid w:val="00542ADE"/>
    <w:rsid w:val="0055270C"/>
    <w:rsid w:val="00564190"/>
    <w:rsid w:val="00570D2D"/>
    <w:rsid w:val="00571CD9"/>
    <w:rsid w:val="00573B3E"/>
    <w:rsid w:val="00590119"/>
    <w:rsid w:val="00596EFC"/>
    <w:rsid w:val="005A11A8"/>
    <w:rsid w:val="005B0C82"/>
    <w:rsid w:val="005B7B8A"/>
    <w:rsid w:val="005C6058"/>
    <w:rsid w:val="005D09C7"/>
    <w:rsid w:val="005E2B7C"/>
    <w:rsid w:val="005E68AA"/>
    <w:rsid w:val="005F063B"/>
    <w:rsid w:val="00601CD5"/>
    <w:rsid w:val="00614584"/>
    <w:rsid w:val="00631F67"/>
    <w:rsid w:val="00635B45"/>
    <w:rsid w:val="00636CD0"/>
    <w:rsid w:val="0063762C"/>
    <w:rsid w:val="00641926"/>
    <w:rsid w:val="00650B48"/>
    <w:rsid w:val="0065360B"/>
    <w:rsid w:val="00660EEC"/>
    <w:rsid w:val="00660F87"/>
    <w:rsid w:val="00671C69"/>
    <w:rsid w:val="006826DC"/>
    <w:rsid w:val="00682D7A"/>
    <w:rsid w:val="00686E6F"/>
    <w:rsid w:val="006876B1"/>
    <w:rsid w:val="0069516E"/>
    <w:rsid w:val="006A057F"/>
    <w:rsid w:val="006A272A"/>
    <w:rsid w:val="006C4E19"/>
    <w:rsid w:val="006D0FD3"/>
    <w:rsid w:val="006D5D28"/>
    <w:rsid w:val="006E3B18"/>
    <w:rsid w:val="006F5063"/>
    <w:rsid w:val="006F7AC4"/>
    <w:rsid w:val="007050FD"/>
    <w:rsid w:val="007054EE"/>
    <w:rsid w:val="00724FE6"/>
    <w:rsid w:val="007256EA"/>
    <w:rsid w:val="00730B5E"/>
    <w:rsid w:val="00740871"/>
    <w:rsid w:val="007417EB"/>
    <w:rsid w:val="0074520F"/>
    <w:rsid w:val="007517D9"/>
    <w:rsid w:val="007714D2"/>
    <w:rsid w:val="007907D4"/>
    <w:rsid w:val="007B6FC2"/>
    <w:rsid w:val="007C6D74"/>
    <w:rsid w:val="007C7677"/>
    <w:rsid w:val="007D7A12"/>
    <w:rsid w:val="007E3574"/>
    <w:rsid w:val="007F5659"/>
    <w:rsid w:val="0081170B"/>
    <w:rsid w:val="0081395F"/>
    <w:rsid w:val="00831344"/>
    <w:rsid w:val="0084031F"/>
    <w:rsid w:val="0084348D"/>
    <w:rsid w:val="008513CC"/>
    <w:rsid w:val="008576DF"/>
    <w:rsid w:val="00863235"/>
    <w:rsid w:val="0086396D"/>
    <w:rsid w:val="008730F4"/>
    <w:rsid w:val="00873A22"/>
    <w:rsid w:val="00890FEF"/>
    <w:rsid w:val="0089611E"/>
    <w:rsid w:val="008A368B"/>
    <w:rsid w:val="008B1E80"/>
    <w:rsid w:val="008B55B6"/>
    <w:rsid w:val="008B7E28"/>
    <w:rsid w:val="008C1271"/>
    <w:rsid w:val="008C172B"/>
    <w:rsid w:val="008D2056"/>
    <w:rsid w:val="008D7523"/>
    <w:rsid w:val="008E290C"/>
    <w:rsid w:val="00901F1D"/>
    <w:rsid w:val="009040C3"/>
    <w:rsid w:val="0092620F"/>
    <w:rsid w:val="00937BA1"/>
    <w:rsid w:val="0094340E"/>
    <w:rsid w:val="00944EBC"/>
    <w:rsid w:val="009530CA"/>
    <w:rsid w:val="00953BFD"/>
    <w:rsid w:val="00956565"/>
    <w:rsid w:val="00965795"/>
    <w:rsid w:val="00970E38"/>
    <w:rsid w:val="00973BF0"/>
    <w:rsid w:val="00997523"/>
    <w:rsid w:val="009A464A"/>
    <w:rsid w:val="009B0F39"/>
    <w:rsid w:val="009B7A6A"/>
    <w:rsid w:val="009C25CF"/>
    <w:rsid w:val="009D2CAD"/>
    <w:rsid w:val="009D5E0E"/>
    <w:rsid w:val="009E38CC"/>
    <w:rsid w:val="009F1F33"/>
    <w:rsid w:val="00A02A0D"/>
    <w:rsid w:val="00A15FD8"/>
    <w:rsid w:val="00A161E4"/>
    <w:rsid w:val="00A23672"/>
    <w:rsid w:val="00A314E5"/>
    <w:rsid w:val="00A3202E"/>
    <w:rsid w:val="00A325BD"/>
    <w:rsid w:val="00A54D88"/>
    <w:rsid w:val="00A54F7D"/>
    <w:rsid w:val="00A57A42"/>
    <w:rsid w:val="00A6248D"/>
    <w:rsid w:val="00A65834"/>
    <w:rsid w:val="00A765F2"/>
    <w:rsid w:val="00A805BA"/>
    <w:rsid w:val="00AA00A5"/>
    <w:rsid w:val="00AA138A"/>
    <w:rsid w:val="00AA7E4F"/>
    <w:rsid w:val="00AB37F7"/>
    <w:rsid w:val="00AB5759"/>
    <w:rsid w:val="00AD496F"/>
    <w:rsid w:val="00AD7037"/>
    <w:rsid w:val="00B20136"/>
    <w:rsid w:val="00B2328F"/>
    <w:rsid w:val="00B320AD"/>
    <w:rsid w:val="00B60BB6"/>
    <w:rsid w:val="00B61BBA"/>
    <w:rsid w:val="00B625BD"/>
    <w:rsid w:val="00B6541D"/>
    <w:rsid w:val="00B726D2"/>
    <w:rsid w:val="00B73F66"/>
    <w:rsid w:val="00B91FCE"/>
    <w:rsid w:val="00B972DB"/>
    <w:rsid w:val="00BB367E"/>
    <w:rsid w:val="00BB6951"/>
    <w:rsid w:val="00BC02E8"/>
    <w:rsid w:val="00BC74F2"/>
    <w:rsid w:val="00C00858"/>
    <w:rsid w:val="00C16945"/>
    <w:rsid w:val="00C21FE7"/>
    <w:rsid w:val="00C53015"/>
    <w:rsid w:val="00C76A21"/>
    <w:rsid w:val="00C77F91"/>
    <w:rsid w:val="00C87FCA"/>
    <w:rsid w:val="00C9020D"/>
    <w:rsid w:val="00C975EC"/>
    <w:rsid w:val="00CB6706"/>
    <w:rsid w:val="00CD344D"/>
    <w:rsid w:val="00CD6DB6"/>
    <w:rsid w:val="00CE5924"/>
    <w:rsid w:val="00CF21A7"/>
    <w:rsid w:val="00D00462"/>
    <w:rsid w:val="00D106E0"/>
    <w:rsid w:val="00D512BA"/>
    <w:rsid w:val="00D51A93"/>
    <w:rsid w:val="00D5399B"/>
    <w:rsid w:val="00D64B9D"/>
    <w:rsid w:val="00D66C1C"/>
    <w:rsid w:val="00D81DFE"/>
    <w:rsid w:val="00D915D5"/>
    <w:rsid w:val="00D92364"/>
    <w:rsid w:val="00D94B1D"/>
    <w:rsid w:val="00D94D57"/>
    <w:rsid w:val="00D952F4"/>
    <w:rsid w:val="00DA401E"/>
    <w:rsid w:val="00DB269E"/>
    <w:rsid w:val="00DD3A9D"/>
    <w:rsid w:val="00DD3B29"/>
    <w:rsid w:val="00DD6BF9"/>
    <w:rsid w:val="00DE213E"/>
    <w:rsid w:val="00DE37FF"/>
    <w:rsid w:val="00DE3880"/>
    <w:rsid w:val="00DF28FB"/>
    <w:rsid w:val="00DF726E"/>
    <w:rsid w:val="00E06A62"/>
    <w:rsid w:val="00E06B2C"/>
    <w:rsid w:val="00E06C58"/>
    <w:rsid w:val="00E14D9F"/>
    <w:rsid w:val="00E20616"/>
    <w:rsid w:val="00E2114F"/>
    <w:rsid w:val="00E22B34"/>
    <w:rsid w:val="00E23789"/>
    <w:rsid w:val="00E34634"/>
    <w:rsid w:val="00E53081"/>
    <w:rsid w:val="00E57510"/>
    <w:rsid w:val="00E60B11"/>
    <w:rsid w:val="00E60B41"/>
    <w:rsid w:val="00E61CDE"/>
    <w:rsid w:val="00E7224C"/>
    <w:rsid w:val="00E750BD"/>
    <w:rsid w:val="00E75B07"/>
    <w:rsid w:val="00E86A38"/>
    <w:rsid w:val="00E9222A"/>
    <w:rsid w:val="00E941C3"/>
    <w:rsid w:val="00EA2E01"/>
    <w:rsid w:val="00EB41AF"/>
    <w:rsid w:val="00EB75D5"/>
    <w:rsid w:val="00EC138E"/>
    <w:rsid w:val="00EC402B"/>
    <w:rsid w:val="00ED39A4"/>
    <w:rsid w:val="00EE68F2"/>
    <w:rsid w:val="00EF14A5"/>
    <w:rsid w:val="00EF7A3F"/>
    <w:rsid w:val="00EF7B18"/>
    <w:rsid w:val="00F1372E"/>
    <w:rsid w:val="00F17B0A"/>
    <w:rsid w:val="00F20F0F"/>
    <w:rsid w:val="00F37B28"/>
    <w:rsid w:val="00F40FEE"/>
    <w:rsid w:val="00F42E88"/>
    <w:rsid w:val="00F466FF"/>
    <w:rsid w:val="00F53D7D"/>
    <w:rsid w:val="00F55444"/>
    <w:rsid w:val="00F555E0"/>
    <w:rsid w:val="00F80BCE"/>
    <w:rsid w:val="00F9448E"/>
    <w:rsid w:val="00FB3F7E"/>
    <w:rsid w:val="00FC2052"/>
    <w:rsid w:val="00FC386B"/>
    <w:rsid w:val="00FC5CF5"/>
    <w:rsid w:val="00FD3907"/>
    <w:rsid w:val="00FD6784"/>
    <w:rsid w:val="00FE0F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F082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7A3F"/>
    <w:rPr>
      <w:sz w:val="24"/>
      <w:szCs w:val="24"/>
    </w:rPr>
  </w:style>
  <w:style w:type="paragraph" w:styleId="Heading1">
    <w:name w:val="heading 1"/>
    <w:basedOn w:val="Normal"/>
    <w:next w:val="Normal"/>
    <w:qFormat/>
    <w:rsid w:val="00E2061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20616"/>
    <w:pPr>
      <w:keepNext/>
      <w:numPr>
        <w:ilvl w:val="1"/>
        <w:numId w:val="18"/>
      </w:numPr>
      <w:jc w:val="center"/>
      <w:outlineLvl w:val="1"/>
    </w:pPr>
    <w:rPr>
      <w:u w:val="single"/>
    </w:rPr>
  </w:style>
  <w:style w:type="paragraph" w:styleId="Heading3">
    <w:name w:val="heading 3"/>
    <w:basedOn w:val="Normal"/>
    <w:next w:val="Normal"/>
    <w:qFormat/>
    <w:rsid w:val="00E20616"/>
    <w:pPr>
      <w:keepNext/>
      <w:numPr>
        <w:ilvl w:val="2"/>
        <w:numId w:val="18"/>
      </w:numPr>
      <w:jc w:val="center"/>
      <w:outlineLvl w:val="2"/>
    </w:pPr>
    <w:rPr>
      <w:b/>
      <w:bCs/>
    </w:rPr>
  </w:style>
  <w:style w:type="paragraph" w:styleId="Heading4">
    <w:name w:val="heading 4"/>
    <w:basedOn w:val="Normal"/>
    <w:next w:val="Normal"/>
    <w:qFormat/>
    <w:rsid w:val="00E20616"/>
    <w:pPr>
      <w:keepNext/>
      <w:numPr>
        <w:ilvl w:val="3"/>
        <w:numId w:val="18"/>
      </w:numPr>
      <w:spacing w:before="240" w:after="60"/>
      <w:outlineLvl w:val="3"/>
    </w:pPr>
    <w:rPr>
      <w:b/>
      <w:bCs/>
      <w:sz w:val="28"/>
      <w:szCs w:val="28"/>
    </w:rPr>
  </w:style>
  <w:style w:type="paragraph" w:styleId="Heading5">
    <w:name w:val="heading 5"/>
    <w:basedOn w:val="Normal"/>
    <w:next w:val="Normal"/>
    <w:qFormat/>
    <w:rsid w:val="00E20616"/>
    <w:pPr>
      <w:numPr>
        <w:ilvl w:val="4"/>
        <w:numId w:val="18"/>
      </w:numPr>
      <w:spacing w:before="240" w:after="60"/>
      <w:outlineLvl w:val="4"/>
    </w:pPr>
    <w:rPr>
      <w:b/>
      <w:bCs/>
      <w:i/>
      <w:iCs/>
      <w:sz w:val="26"/>
      <w:szCs w:val="26"/>
    </w:rPr>
  </w:style>
  <w:style w:type="paragraph" w:styleId="Heading6">
    <w:name w:val="heading 6"/>
    <w:basedOn w:val="Normal"/>
    <w:next w:val="Normal"/>
    <w:qFormat/>
    <w:rsid w:val="00E20616"/>
    <w:pPr>
      <w:numPr>
        <w:ilvl w:val="5"/>
        <w:numId w:val="18"/>
      </w:numPr>
      <w:spacing w:before="240" w:after="60"/>
      <w:outlineLvl w:val="5"/>
    </w:pPr>
    <w:rPr>
      <w:b/>
      <w:bCs/>
      <w:sz w:val="22"/>
      <w:szCs w:val="22"/>
    </w:rPr>
  </w:style>
  <w:style w:type="paragraph" w:styleId="Heading7">
    <w:name w:val="heading 7"/>
    <w:basedOn w:val="Normal"/>
    <w:next w:val="Normal"/>
    <w:qFormat/>
    <w:rsid w:val="00E20616"/>
    <w:pPr>
      <w:numPr>
        <w:ilvl w:val="6"/>
        <w:numId w:val="18"/>
      </w:numPr>
      <w:spacing w:before="240" w:after="60"/>
      <w:outlineLvl w:val="6"/>
    </w:pPr>
  </w:style>
  <w:style w:type="paragraph" w:styleId="Heading8">
    <w:name w:val="heading 8"/>
    <w:basedOn w:val="Normal"/>
    <w:next w:val="Normal"/>
    <w:qFormat/>
    <w:rsid w:val="00E20616"/>
    <w:pPr>
      <w:numPr>
        <w:ilvl w:val="7"/>
        <w:numId w:val="18"/>
      </w:numPr>
      <w:spacing w:before="240" w:after="60"/>
      <w:outlineLvl w:val="7"/>
    </w:pPr>
    <w:rPr>
      <w:i/>
      <w:iCs/>
    </w:rPr>
  </w:style>
  <w:style w:type="paragraph" w:styleId="Heading9">
    <w:name w:val="heading 9"/>
    <w:basedOn w:val="Normal"/>
    <w:next w:val="Normal"/>
    <w:qFormat/>
    <w:rsid w:val="00E20616"/>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20616"/>
    <w:pPr>
      <w:tabs>
        <w:tab w:val="right" w:pos="8300"/>
      </w:tabs>
    </w:pPr>
  </w:style>
  <w:style w:type="paragraph" w:styleId="Footer">
    <w:name w:val="footer"/>
    <w:basedOn w:val="Normal"/>
    <w:rsid w:val="00E20616"/>
    <w:pPr>
      <w:tabs>
        <w:tab w:val="center" w:pos="4320"/>
        <w:tab w:val="right" w:pos="8640"/>
      </w:tabs>
    </w:pPr>
  </w:style>
  <w:style w:type="character" w:styleId="PageNumber">
    <w:name w:val="page number"/>
    <w:basedOn w:val="DefaultParagraphFont"/>
    <w:rsid w:val="00E20616"/>
  </w:style>
  <w:style w:type="paragraph" w:customStyle="1" w:styleId="FindingsConclusions">
    <w:name w:val="Findings &amp; Conclusions"/>
    <w:basedOn w:val="Normal"/>
    <w:rsid w:val="00E20616"/>
    <w:pPr>
      <w:tabs>
        <w:tab w:val="num" w:pos="0"/>
      </w:tabs>
      <w:ind w:hanging="720"/>
    </w:pPr>
  </w:style>
  <w:style w:type="paragraph" w:customStyle="1" w:styleId="Indent1">
    <w:name w:val="Indent 1"/>
    <w:basedOn w:val="Normal"/>
    <w:rsid w:val="00E20616"/>
    <w:pPr>
      <w:ind w:left="720"/>
    </w:pPr>
  </w:style>
  <w:style w:type="paragraph" w:styleId="BodyText">
    <w:name w:val="Body Text"/>
    <w:basedOn w:val="Normal"/>
    <w:link w:val="BodyTextChar"/>
    <w:rsid w:val="00E20616"/>
  </w:style>
  <w:style w:type="paragraph" w:customStyle="1" w:styleId="Indent2">
    <w:name w:val="Indent 2"/>
    <w:basedOn w:val="Normal"/>
    <w:rsid w:val="00E20616"/>
    <w:pPr>
      <w:ind w:left="1440"/>
    </w:pPr>
  </w:style>
  <w:style w:type="paragraph" w:customStyle="1" w:styleId="NumberedParagraph">
    <w:name w:val="Numbered Paragraph"/>
    <w:basedOn w:val="Normal"/>
    <w:rsid w:val="00E20616"/>
    <w:pPr>
      <w:spacing w:after="240"/>
    </w:pPr>
  </w:style>
  <w:style w:type="paragraph" w:customStyle="1" w:styleId="SectionHeading">
    <w:name w:val="Section Heading"/>
    <w:next w:val="NumberedParagraph"/>
    <w:rsid w:val="00EE68F2"/>
    <w:pPr>
      <w:keepNext/>
      <w:spacing w:after="240"/>
      <w:jc w:val="center"/>
    </w:pPr>
    <w:rPr>
      <w:b/>
      <w:bCs/>
      <w:sz w:val="24"/>
      <w:szCs w:val="24"/>
    </w:rPr>
  </w:style>
  <w:style w:type="paragraph" w:customStyle="1" w:styleId="SectionHeadingI">
    <w:name w:val="Section Heading I"/>
    <w:basedOn w:val="SectionHeading"/>
    <w:next w:val="NumberedParagraph"/>
    <w:rsid w:val="00E20616"/>
    <w:pPr>
      <w:numPr>
        <w:numId w:val="15"/>
      </w:numPr>
    </w:pPr>
  </w:style>
  <w:style w:type="paragraph" w:customStyle="1" w:styleId="SubsectionHeading">
    <w:name w:val="Subsection Heading"/>
    <w:basedOn w:val="SectionHeading"/>
    <w:next w:val="NumberedParagraph"/>
    <w:rsid w:val="00E20616"/>
    <w:pPr>
      <w:jc w:val="left"/>
    </w:pPr>
  </w:style>
  <w:style w:type="paragraph" w:customStyle="1" w:styleId="SubsectionHeadingA">
    <w:name w:val="Subsection Heading A"/>
    <w:basedOn w:val="SubsectionHeading"/>
    <w:next w:val="NumberedParagraph"/>
    <w:rsid w:val="00E20616"/>
    <w:pPr>
      <w:numPr>
        <w:numId w:val="17"/>
      </w:numPr>
    </w:pPr>
  </w:style>
  <w:style w:type="paragraph" w:customStyle="1" w:styleId="SubsubSectHeading">
    <w:name w:val="SubsubSect Heading"/>
    <w:basedOn w:val="SubsectionHeading"/>
    <w:next w:val="NumberedParagraph"/>
    <w:rsid w:val="00E20616"/>
    <w:pPr>
      <w:ind w:left="720"/>
    </w:pPr>
  </w:style>
  <w:style w:type="paragraph" w:customStyle="1" w:styleId="SubsubsectHeading1">
    <w:name w:val="Subsubsect Heading 1"/>
    <w:basedOn w:val="SubsubSectHeading"/>
    <w:rsid w:val="00E20616"/>
    <w:pPr>
      <w:numPr>
        <w:numId w:val="18"/>
      </w:numPr>
    </w:pPr>
  </w:style>
  <w:style w:type="paragraph" w:styleId="BalloonText">
    <w:name w:val="Balloon Text"/>
    <w:basedOn w:val="Normal"/>
    <w:semiHidden/>
    <w:rsid w:val="00724FE6"/>
    <w:rPr>
      <w:rFonts w:ascii="Tahoma" w:hAnsi="Tahoma" w:cs="Tahoma"/>
      <w:sz w:val="16"/>
      <w:szCs w:val="16"/>
    </w:rPr>
  </w:style>
  <w:style w:type="paragraph" w:styleId="ListParagraph">
    <w:name w:val="List Paragraph"/>
    <w:basedOn w:val="Normal"/>
    <w:uiPriority w:val="34"/>
    <w:qFormat/>
    <w:rsid w:val="006F7AC4"/>
    <w:pPr>
      <w:ind w:left="720"/>
    </w:pPr>
  </w:style>
  <w:style w:type="character" w:customStyle="1" w:styleId="HeaderChar">
    <w:name w:val="Header Char"/>
    <w:basedOn w:val="DefaultParagraphFont"/>
    <w:link w:val="Header"/>
    <w:rsid w:val="00C77F91"/>
    <w:rPr>
      <w:sz w:val="24"/>
      <w:szCs w:val="24"/>
    </w:rPr>
  </w:style>
  <w:style w:type="character" w:styleId="Hyperlink">
    <w:name w:val="Hyperlink"/>
    <w:basedOn w:val="DefaultParagraphFont"/>
    <w:rsid w:val="00C77F91"/>
    <w:rPr>
      <w:color w:val="0000FF"/>
      <w:u w:val="none"/>
    </w:rPr>
  </w:style>
  <w:style w:type="character" w:customStyle="1" w:styleId="BodyTextChar">
    <w:name w:val="Body Text Char"/>
    <w:basedOn w:val="DefaultParagraphFont"/>
    <w:link w:val="BodyText"/>
    <w:rsid w:val="005C6058"/>
    <w:rPr>
      <w:sz w:val="24"/>
      <w:szCs w:val="24"/>
    </w:rPr>
  </w:style>
  <w:style w:type="paragraph" w:styleId="DocumentMap">
    <w:name w:val="Document Map"/>
    <w:basedOn w:val="Normal"/>
    <w:link w:val="DocumentMapChar"/>
    <w:rsid w:val="005C6058"/>
    <w:rPr>
      <w:rFonts w:ascii="Tahoma" w:hAnsi="Tahoma" w:cs="Tahoma"/>
      <w:sz w:val="16"/>
      <w:szCs w:val="16"/>
    </w:rPr>
  </w:style>
  <w:style w:type="character" w:customStyle="1" w:styleId="DocumentMapChar">
    <w:name w:val="Document Map Char"/>
    <w:basedOn w:val="DefaultParagraphFont"/>
    <w:link w:val="DocumentMap"/>
    <w:rsid w:val="005C6058"/>
    <w:rPr>
      <w:rFonts w:ascii="Tahoma" w:hAnsi="Tahoma" w:cs="Tahoma"/>
      <w:sz w:val="16"/>
      <w:szCs w:val="16"/>
    </w:rPr>
  </w:style>
  <w:style w:type="character" w:styleId="FollowedHyperlink">
    <w:name w:val="FollowedHyperlink"/>
    <w:basedOn w:val="DefaultParagraphFont"/>
    <w:rsid w:val="00A325BD"/>
    <w:rPr>
      <w:color w:val="800080"/>
      <w:u w:val="single"/>
    </w:rPr>
  </w:style>
  <w:style w:type="character" w:styleId="CommentReference">
    <w:name w:val="annotation reference"/>
    <w:basedOn w:val="DefaultParagraphFont"/>
    <w:semiHidden/>
    <w:unhideWhenUsed/>
    <w:rsid w:val="00E60B11"/>
    <w:rPr>
      <w:sz w:val="16"/>
      <w:szCs w:val="16"/>
    </w:rPr>
  </w:style>
  <w:style w:type="paragraph" w:styleId="CommentText">
    <w:name w:val="annotation text"/>
    <w:basedOn w:val="Normal"/>
    <w:link w:val="CommentTextChar"/>
    <w:semiHidden/>
    <w:unhideWhenUsed/>
    <w:rsid w:val="00E60B11"/>
    <w:rPr>
      <w:sz w:val="20"/>
      <w:szCs w:val="20"/>
    </w:rPr>
  </w:style>
  <w:style w:type="character" w:customStyle="1" w:styleId="CommentTextChar">
    <w:name w:val="Comment Text Char"/>
    <w:basedOn w:val="DefaultParagraphFont"/>
    <w:link w:val="CommentText"/>
    <w:semiHidden/>
    <w:rsid w:val="00E60B11"/>
  </w:style>
  <w:style w:type="paragraph" w:styleId="CommentSubject">
    <w:name w:val="annotation subject"/>
    <w:basedOn w:val="CommentText"/>
    <w:next w:val="CommentText"/>
    <w:link w:val="CommentSubjectChar"/>
    <w:semiHidden/>
    <w:unhideWhenUsed/>
    <w:rsid w:val="00E60B11"/>
    <w:rPr>
      <w:b/>
      <w:bCs/>
    </w:rPr>
  </w:style>
  <w:style w:type="character" w:customStyle="1" w:styleId="CommentSubjectChar">
    <w:name w:val="Comment Subject Char"/>
    <w:basedOn w:val="CommentTextChar"/>
    <w:link w:val="CommentSubject"/>
    <w:semiHidden/>
    <w:rsid w:val="00E60B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4651046">
      <w:bodyDiv w:val="1"/>
      <w:marLeft w:val="0"/>
      <w:marRight w:val="0"/>
      <w:marTop w:val="0"/>
      <w:marBottom w:val="0"/>
      <w:divBdr>
        <w:top w:val="none" w:sz="0" w:space="0" w:color="auto"/>
        <w:left w:val="none" w:sz="0" w:space="0" w:color="auto"/>
        <w:bottom w:val="none" w:sz="0" w:space="0" w:color="auto"/>
        <w:right w:val="none" w:sz="0" w:space="0" w:color="auto"/>
      </w:divBdr>
    </w:div>
    <w:div w:id="1933852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ustomXml" Target="../customXml/item6.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p:properties xmlns:p="http://schemas.microsoft.com/office/2006/metadata/properties" xmlns:xsi="http://www.w3.org/2001/XMLSchema-instance">
  <documentManagement>
    <Prefix xmlns="dc463f71-b30c-4ab2-9473-d307f9d35888">TR</Prefix>
    <DocumentSetType xmlns="dc463f71-b30c-4ab2-9473-d307f9d35888">Order - Final</DocumentSetType>
    <IsConfidential xmlns="dc463f71-b30c-4ab2-9473-d307f9d35888">false</IsConfidential>
    <AgendaOrder xmlns="dc463f71-b30c-4ab2-9473-d307f9d35888">false</AgendaOrder>
    <CaseType xmlns="dc463f71-b30c-4ab2-9473-d307f9d35888">Petition</CaseType>
    <IndustryCode xmlns="dc463f71-b30c-4ab2-9473-d307f9d35888">210</IndustryCode>
    <CaseStatus xmlns="dc463f71-b30c-4ab2-9473-d307f9d35888">Closed</CaseStatus>
    <OpenedDate xmlns="dc463f71-b30c-4ab2-9473-d307f9d35888">2015-11-18T08:00:00+00:00</OpenedDate>
    <Date1 xmlns="dc463f71-b30c-4ab2-9473-d307f9d35888">2016-03-24T07:00:00+00:00</Date1>
    <IsDocumentOrder xmlns="dc463f71-b30c-4ab2-9473-d307f9d35888">true</IsDocumentOrder>
    <IsHighlyConfidential xmlns="dc463f71-b30c-4ab2-9473-d307f9d35888">false</IsHighlyConfidential>
    <CaseCompanyNames xmlns="dc463f71-b30c-4ab2-9473-d307f9d35888">BNSF Railway Co.</CaseCompanyNames>
    <DocketNumber xmlns="dc463f71-b30c-4ab2-9473-d307f9d35888">152208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6.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642EF6A59400B469F37AA70049BA6D7" ma:contentTypeVersion="119" ma:contentTypeDescription="" ma:contentTypeScope="" ma:versionID="ed7eaea6d45a00eccfef5c302f2c0bd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A19438-10DB-4AAD-93DB-9482AF52726E}"/>
</file>

<file path=customXml/itemProps2.xml><?xml version="1.0" encoding="utf-8"?>
<ds:datastoreItem xmlns:ds="http://schemas.openxmlformats.org/officeDocument/2006/customXml" ds:itemID="{ED50A749-865D-4C9A-AF26-5AE82307B101}"/>
</file>

<file path=customXml/itemProps3.xml><?xml version="1.0" encoding="utf-8"?>
<ds:datastoreItem xmlns:ds="http://schemas.openxmlformats.org/officeDocument/2006/customXml" ds:itemID="{4D97E23A-F2AB-4819-A22D-C1DE0E044474}"/>
</file>

<file path=customXml/itemProps4.xml><?xml version="1.0" encoding="utf-8"?>
<ds:datastoreItem xmlns:ds="http://schemas.openxmlformats.org/officeDocument/2006/customXml" ds:itemID="{6516852D-A710-4BA8-9AD4-AD3AED809251}"/>
</file>

<file path=customXml/itemProps5.xml><?xml version="1.0" encoding="utf-8"?>
<ds:datastoreItem xmlns:ds="http://schemas.openxmlformats.org/officeDocument/2006/customXml" ds:itemID="{B6A4468C-5C16-4489-A95C-027D5C315147}"/>
</file>

<file path=customXml/itemProps6.xml><?xml version="1.0" encoding="utf-8"?>
<ds:datastoreItem xmlns:ds="http://schemas.openxmlformats.org/officeDocument/2006/customXml" ds:itemID="{591E49A2-CF94-4969-B2F4-B8331A4158DB}"/>
</file>

<file path=docProps/app.xml><?xml version="1.0" encoding="utf-8"?>
<Properties xmlns="http://schemas.openxmlformats.org/officeDocument/2006/extended-properties" xmlns:vt="http://schemas.openxmlformats.org/officeDocument/2006/docPropsVTypes">
  <Template>Normal</Template>
  <TotalTime>0</TotalTime>
  <Pages>4</Pages>
  <Words>1139</Words>
  <Characters>6498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TR-152208 Order 01</vt:lpstr>
    </vt:vector>
  </TitlesOfParts>
  <Company/>
  <LinksUpToDate>false</LinksUpToDate>
  <CharactersWithSpaces>7622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TR-152208 Order 01</dc:title>
  <dc:subject/>
  <dc:creator/>
  <cp:keywords/>
  <dc:description/>
  <cp:lastModifiedBy/>
  <cp:revision>1</cp:revision>
  <dcterms:created xsi:type="dcterms:W3CDTF">2016-03-23T23:34:00Z</dcterms:created>
  <dcterms:modified xsi:type="dcterms:W3CDTF">2016-03-23T23:34:00Z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Kern, Cathy (UTC)</vt:lpwstr>
  </property>
  <property fmtid="{D5CDD505-2E9C-101B-9397-08002B2CF9AE}" pid="4" name="xd_Signature">
    <vt:lpwstr/>
  </property>
  <property fmtid="{D5CDD505-2E9C-101B-9397-08002B2CF9AE}" pid="5" name="display_urn:schemas-microsoft-com:office:office#Author">
    <vt:lpwstr>Hunter, Kathy (UTC)</vt:lpwstr>
  </property>
  <property fmtid="{D5CDD505-2E9C-101B-9397-08002B2CF9AE}" pid="6" name="TemplateUrl">
    <vt:lpwstr/>
  </property>
  <property fmtid="{D5CDD505-2E9C-101B-9397-08002B2CF9AE}" pid="7" name="xd_ProgID">
    <vt:lpwstr/>
  </property>
  <property fmtid="{D5CDD505-2E9C-101B-9397-08002B2CF9AE}" pid="8" name="ContentTypeId">
    <vt:lpwstr>0x0101006E56B4D1795A2E4DB2F0B01679ED314A006642EF6A59400B469F37AA70049BA6D7</vt:lpwstr>
  </property>
  <property fmtid="{D5CDD505-2E9C-101B-9397-08002B2CF9AE}" pid="9" name="Item ID0">
    <vt:lpwstr/>
  </property>
  <property fmtid="{D5CDD505-2E9C-101B-9397-08002B2CF9AE}" pid="10" name="Subject">
    <vt:lpwstr/>
  </property>
  <property fmtid="{D5CDD505-2E9C-101B-9397-08002B2CF9AE}" pid="11" name="Keywords">
    <vt:lpwstr/>
  </property>
  <property fmtid="{D5CDD505-2E9C-101B-9397-08002B2CF9AE}" pid="12" name="_Author">
    <vt:lpwstr/>
  </property>
  <property fmtid="{D5CDD505-2E9C-101B-9397-08002B2CF9AE}" pid="13" name="_Category">
    <vt:lpwstr/>
  </property>
  <property fmtid="{D5CDD505-2E9C-101B-9397-08002B2CF9AE}" pid="14" name="Categories">
    <vt:lpwstr/>
  </property>
  <property fmtid="{D5CDD505-2E9C-101B-9397-08002B2CF9AE}" pid="15" name="Approval Level">
    <vt:lpwstr/>
  </property>
  <property fmtid="{D5CDD505-2E9C-101B-9397-08002B2CF9AE}" pid="16" name="_Comments">
    <vt:lpwstr/>
  </property>
  <property fmtid="{D5CDD505-2E9C-101B-9397-08002B2CF9AE}" pid="17" name="Assigned To">
    <vt:lpwstr/>
  </property>
  <property fmtid="{D5CDD505-2E9C-101B-9397-08002B2CF9AE}" pid="18" name="_docset_NoMedatataSyncRequired">
    <vt:lpwstr>False</vt:lpwstr>
  </property>
</Properties>
</file>