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3326FB64"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30E9D">
        <w:rPr>
          <w:rFonts w:ascii="Times New Roman" w:hAnsi="Times New Roman"/>
          <w:sz w:val="24"/>
          <w:szCs w:val="24"/>
        </w:rPr>
        <w:t>1</w:t>
      </w:r>
      <w:r>
        <w:rPr>
          <w:rFonts w:ascii="Times New Roman" w:hAnsi="Times New Roman"/>
          <w:sz w:val="24"/>
          <w:szCs w:val="24"/>
        </w:rPr>
        <w:t>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488E7094" w14:textId="57EF63B1" w:rsidR="007C178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7C1785">
        <w:rPr>
          <w:rFonts w:ascii="Times New Roman" w:hAnsi="Times New Roman"/>
          <w:i/>
          <w:sz w:val="24"/>
          <w:szCs w:val="24"/>
        </w:rPr>
        <w:t>Agyen</w:t>
      </w:r>
      <w:proofErr w:type="spellEnd"/>
      <w:r w:rsidR="007C1785">
        <w:rPr>
          <w:rFonts w:ascii="Times New Roman" w:hAnsi="Times New Roman"/>
          <w:i/>
          <w:sz w:val="24"/>
          <w:szCs w:val="24"/>
        </w:rPr>
        <w:t>, Linda T.</w:t>
      </w:r>
    </w:p>
    <w:p w14:paraId="2079200F" w14:textId="77777777" w:rsidR="00B33055" w:rsidRDefault="00B33055" w:rsidP="009008D5">
      <w:pPr>
        <w:spacing w:after="0" w:line="240" w:lineRule="auto"/>
        <w:rPr>
          <w:rFonts w:ascii="Times New Roman" w:hAnsi="Times New Roman"/>
          <w:sz w:val="24"/>
          <w:szCs w:val="24"/>
        </w:rPr>
      </w:pPr>
    </w:p>
    <w:p w14:paraId="61CF9C97" w14:textId="4F7FCD53"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7C1785">
        <w:rPr>
          <w:rFonts w:ascii="Times New Roman" w:hAnsi="Times New Roman"/>
          <w:sz w:val="24"/>
          <w:szCs w:val="24"/>
        </w:rPr>
        <w:t>TE-141046</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EB4519B"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7C1785">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430E9D">
        <w:rPr>
          <w:rFonts w:ascii="Times New Roman" w:hAnsi="Times New Roman"/>
          <w:sz w:val="24"/>
          <w:szCs w:val="24"/>
        </w:rPr>
        <w:t>141</w:t>
      </w:r>
      <w:r w:rsidR="007C1785">
        <w:rPr>
          <w:rFonts w:ascii="Times New Roman" w:hAnsi="Times New Roman"/>
          <w:sz w:val="24"/>
          <w:szCs w:val="24"/>
        </w:rPr>
        <w:t>046</w:t>
      </w:r>
      <w:r>
        <w:rPr>
          <w:rFonts w:ascii="Times New Roman" w:hAnsi="Times New Roman"/>
          <w:sz w:val="24"/>
          <w:szCs w:val="24"/>
        </w:rPr>
        <w:t xml:space="preserve"> against </w:t>
      </w:r>
      <w:r w:rsidR="007C1785">
        <w:rPr>
          <w:rFonts w:ascii="Times New Roman" w:hAnsi="Times New Roman"/>
          <w:sz w:val="24"/>
          <w:szCs w:val="24"/>
        </w:rPr>
        <w:t xml:space="preserve">Linda T. </w:t>
      </w:r>
      <w:proofErr w:type="spellStart"/>
      <w:r w:rsidR="007C1785">
        <w:rPr>
          <w:rFonts w:ascii="Times New Roman" w:hAnsi="Times New Roman"/>
          <w:sz w:val="24"/>
          <w:szCs w:val="24"/>
        </w:rPr>
        <w:t>Agyen</w:t>
      </w:r>
      <w:proofErr w:type="spellEnd"/>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4B4FEE68"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30E9D">
        <w:rPr>
          <w:rFonts w:ascii="Times New Roman" w:hAnsi="Times New Roman"/>
          <w:sz w:val="24"/>
          <w:szCs w:val="24"/>
        </w:rPr>
        <w:t xml:space="preserve">June </w:t>
      </w:r>
      <w:r w:rsidR="007C1785">
        <w:rPr>
          <w:rFonts w:ascii="Times New Roman" w:hAnsi="Times New Roman"/>
          <w:sz w:val="24"/>
          <w:szCs w:val="24"/>
        </w:rPr>
        <w:t>6</w:t>
      </w:r>
      <w:r w:rsidR="00430E9D">
        <w:rPr>
          <w:rFonts w:ascii="Times New Roman" w:hAnsi="Times New Roman"/>
          <w:sz w:val="24"/>
          <w:szCs w:val="24"/>
        </w:rPr>
        <w:t>, 2014</w:t>
      </w:r>
      <w:r w:rsidR="000260AC">
        <w:rPr>
          <w:rFonts w:ascii="Times New Roman" w:hAnsi="Times New Roman"/>
          <w:sz w:val="24"/>
          <w:szCs w:val="24"/>
        </w:rPr>
        <w:t xml:space="preserve">, </w:t>
      </w:r>
      <w:r w:rsidR="007C1785">
        <w:rPr>
          <w:rFonts w:ascii="Times New Roman" w:hAnsi="Times New Roman"/>
          <w:sz w:val="24"/>
          <w:szCs w:val="24"/>
        </w:rPr>
        <w:t xml:space="preserve">Linda </w:t>
      </w:r>
      <w:proofErr w:type="spellStart"/>
      <w:r w:rsidR="007C1785">
        <w:rPr>
          <w:rFonts w:ascii="Times New Roman" w:hAnsi="Times New Roman"/>
          <w:sz w:val="24"/>
          <w:szCs w:val="24"/>
        </w:rPr>
        <w:t>Agyen</w:t>
      </w:r>
      <w:proofErr w:type="spellEnd"/>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7C1785">
        <w:rPr>
          <w:rFonts w:ascii="Times New Roman" w:hAnsi="Times New Roman"/>
          <w:sz w:val="24"/>
          <w:szCs w:val="24"/>
        </w:rPr>
        <w:t xml:space="preserve">Linda </w:t>
      </w:r>
      <w:proofErr w:type="spellStart"/>
      <w:r w:rsidR="007C1785">
        <w:rPr>
          <w:rFonts w:ascii="Times New Roman" w:hAnsi="Times New Roman"/>
          <w:sz w:val="24"/>
          <w:szCs w:val="24"/>
        </w:rPr>
        <w:t>Agyen</w:t>
      </w:r>
      <w:proofErr w:type="spellEnd"/>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7C1785">
        <w:rPr>
          <w:rFonts w:ascii="Times New Roman" w:hAnsi="Times New Roman"/>
          <w:sz w:val="24"/>
          <w:szCs w:val="24"/>
        </w:rPr>
        <w:t>…I was very unclear about which forms where due from my company at the end of the year, and thought all forms were filled out when my annual fees were paid.  In the past years before the fees the annual reports were done at the same time which led me to believe that thinks were still the same and I had fulfilled the requirement for the year by mistake.”</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4650073" w14:textId="77777777" w:rsidR="007C1785"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30E9D">
        <w:rPr>
          <w:rFonts w:ascii="Times New Roman" w:hAnsi="Times New Roman"/>
          <w:sz w:val="24"/>
          <w:szCs w:val="24"/>
        </w:rPr>
        <w:t>June 6, 2014</w:t>
      </w:r>
      <w:r>
        <w:rPr>
          <w:rFonts w:ascii="Times New Roman" w:hAnsi="Times New Roman"/>
          <w:sz w:val="24"/>
          <w:szCs w:val="24"/>
        </w:rPr>
        <w:t xml:space="preserve">, </w:t>
      </w:r>
      <w:proofErr w:type="spellStart"/>
      <w:r w:rsidR="007C1785">
        <w:rPr>
          <w:rFonts w:ascii="Times New Roman" w:hAnsi="Times New Roman"/>
          <w:sz w:val="24"/>
          <w:szCs w:val="24"/>
        </w:rPr>
        <w:t>Agyen</w:t>
      </w:r>
      <w:proofErr w:type="spellEnd"/>
      <w:r w:rsidR="007C1785">
        <w:rPr>
          <w:rFonts w:ascii="Times New Roman" w:hAnsi="Times New Roman"/>
          <w:sz w:val="24"/>
          <w:szCs w:val="24"/>
        </w:rPr>
        <w:t>, Linda T.</w:t>
      </w:r>
      <w:r>
        <w:rPr>
          <w:rFonts w:ascii="Times New Roman" w:hAnsi="Times New Roman"/>
          <w:sz w:val="24"/>
          <w:szCs w:val="24"/>
        </w:rPr>
        <w:t xml:space="preserve"> filed the 2013 annual report and timely paid the required regulatory fees on December </w:t>
      </w:r>
      <w:r w:rsidR="00430E9D">
        <w:rPr>
          <w:rFonts w:ascii="Times New Roman" w:hAnsi="Times New Roman"/>
          <w:sz w:val="24"/>
          <w:szCs w:val="24"/>
        </w:rPr>
        <w:t>2</w:t>
      </w:r>
      <w:r w:rsidR="007C1785">
        <w:rPr>
          <w:rFonts w:ascii="Times New Roman" w:hAnsi="Times New Roman"/>
          <w:sz w:val="24"/>
          <w:szCs w:val="24"/>
        </w:rPr>
        <w:t>6</w:t>
      </w:r>
      <w:r>
        <w:rPr>
          <w:rFonts w:ascii="Times New Roman" w:hAnsi="Times New Roman"/>
          <w:sz w:val="24"/>
          <w:szCs w:val="24"/>
        </w:rPr>
        <w:t xml:space="preserve">, 2013.  The company </w:t>
      </w:r>
      <w:r w:rsidR="007C1785">
        <w:rPr>
          <w:rFonts w:ascii="Times New Roman" w:hAnsi="Times New Roman"/>
          <w:sz w:val="24"/>
          <w:szCs w:val="24"/>
        </w:rPr>
        <w:t>has been active since October 29, 2012</w:t>
      </w:r>
      <w:r>
        <w:rPr>
          <w:rFonts w:ascii="Times New Roman" w:hAnsi="Times New Roman"/>
          <w:sz w:val="24"/>
          <w:szCs w:val="24"/>
        </w:rPr>
        <w:t xml:space="preserve">.  </w:t>
      </w:r>
    </w:p>
    <w:p w14:paraId="6B256BF6" w14:textId="77777777" w:rsidR="007C1785" w:rsidRDefault="007C1785" w:rsidP="007C178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5ABA798" w14:textId="77777777" w:rsidR="007C1785" w:rsidRDefault="007C1785" w:rsidP="007C1785">
      <w:pPr>
        <w:spacing w:after="0" w:line="240" w:lineRule="auto"/>
        <w:rPr>
          <w:rFonts w:ascii="Times New Roman" w:hAnsi="Times New Roman"/>
          <w:sz w:val="24"/>
          <w:szCs w:val="24"/>
        </w:rPr>
      </w:pPr>
      <w:r>
        <w:rPr>
          <w:rFonts w:ascii="Times New Roman" w:hAnsi="Times New Roman"/>
          <w:sz w:val="24"/>
          <w:szCs w:val="24"/>
        </w:rPr>
        <w:t>June 16, 2014</w:t>
      </w:r>
    </w:p>
    <w:p w14:paraId="754922FF" w14:textId="77777777" w:rsidR="007C1785" w:rsidRDefault="007C1785" w:rsidP="007C1785">
      <w:pPr>
        <w:spacing w:after="0" w:line="240" w:lineRule="auto"/>
        <w:rPr>
          <w:rFonts w:ascii="Times New Roman" w:hAnsi="Times New Roman"/>
          <w:sz w:val="24"/>
          <w:szCs w:val="24"/>
        </w:rPr>
      </w:pPr>
      <w:r>
        <w:rPr>
          <w:rFonts w:ascii="Times New Roman" w:hAnsi="Times New Roman"/>
          <w:sz w:val="24"/>
          <w:szCs w:val="24"/>
        </w:rPr>
        <w:t>Page 2</w:t>
      </w:r>
    </w:p>
    <w:p w14:paraId="2EC588FF" w14:textId="77777777" w:rsidR="007C1785" w:rsidRDefault="007C1785" w:rsidP="009008D5">
      <w:pPr>
        <w:spacing w:after="0" w:line="240" w:lineRule="auto"/>
        <w:rPr>
          <w:rFonts w:ascii="Times New Roman" w:hAnsi="Times New Roman"/>
          <w:sz w:val="24"/>
          <w:szCs w:val="24"/>
        </w:rPr>
      </w:pPr>
    </w:p>
    <w:p w14:paraId="1AA16BB1" w14:textId="41CF1D1C"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No previous violations of WAC 480-30-071 are on commission record.  </w:t>
      </w:r>
      <w:r w:rsidR="00F63DB1">
        <w:rPr>
          <w:rFonts w:ascii="Times New Roman" w:hAnsi="Times New Roman"/>
          <w:sz w:val="24"/>
          <w:szCs w:val="24"/>
        </w:rPr>
        <w:t xml:space="preserve">The UTC also recently adopted new rules requiring the annual report to be filed by May 1 while the regulatory fees remained due on December 31.  Despite the commission communication regarding these </w:t>
      </w:r>
    </w:p>
    <w:p w14:paraId="5B949591" w14:textId="3DAD30E7"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filing</w:t>
      </w:r>
      <w:proofErr w:type="gramEnd"/>
      <w:r>
        <w:rPr>
          <w:rFonts w:ascii="Times New Roman" w:hAnsi="Times New Roman"/>
          <w:sz w:val="24"/>
          <w:szCs w:val="24"/>
        </w:rPr>
        <w:t xml:space="preserve">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10EDF69" w:rsidR="000D42CE" w:rsidRDefault="007C1785" w:rsidP="00430E9D">
      <w:pPr>
        <w:jc w:val="center"/>
        <w:rPr>
          <w:rFonts w:ascii="Times New Roman" w:hAnsi="Times New Roman"/>
          <w:sz w:val="24"/>
          <w:szCs w:val="24"/>
        </w:rPr>
      </w:pPr>
      <w:r>
        <w:rPr>
          <w:noProof/>
        </w:rPr>
        <w:drawing>
          <wp:inline distT="0" distB="0" distL="0" distR="0" wp14:anchorId="329D6CDA" wp14:editId="4336CF76">
            <wp:extent cx="5801559" cy="736854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6173" cy="7374400"/>
                    </a:xfrm>
                    <a:prstGeom prst="rect">
                      <a:avLst/>
                    </a:prstGeom>
                  </pic:spPr>
                </pic:pic>
              </a:graphicData>
            </a:graphic>
          </wp:inline>
        </w:drawing>
      </w:r>
      <w:r w:rsidR="000D42CE">
        <w:rPr>
          <w:rFonts w:ascii="Times New Roman" w:hAnsi="Times New Roman"/>
          <w:sz w:val="24"/>
          <w:szCs w:val="24"/>
        </w:rPr>
        <w:br w:type="textWrapping" w:clear="all"/>
      </w:r>
    </w:p>
    <w:p w14:paraId="66B1483F" w14:textId="13388121" w:rsidR="00430E9D" w:rsidRDefault="007C1785" w:rsidP="00430E9D">
      <w:pPr>
        <w:jc w:val="center"/>
        <w:rPr>
          <w:rFonts w:ascii="Times New Roman" w:hAnsi="Times New Roman"/>
          <w:sz w:val="24"/>
          <w:szCs w:val="24"/>
        </w:rPr>
      </w:pPr>
      <w:r>
        <w:rPr>
          <w:noProof/>
        </w:rPr>
        <w:lastRenderedPageBreak/>
        <w:drawing>
          <wp:inline distT="0" distB="0" distL="0" distR="0" wp14:anchorId="79BE8B27" wp14:editId="2743F4D4">
            <wp:extent cx="5897462" cy="5859780"/>
            <wp:effectExtent l="0" t="0" r="825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2589" cy="5864874"/>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708AFD8F" w:rsidR="00430E9D" w:rsidRDefault="007C1785" w:rsidP="00430E9D">
      <w:pPr>
        <w:jc w:val="center"/>
        <w:rPr>
          <w:rFonts w:ascii="Times New Roman" w:hAnsi="Times New Roman"/>
          <w:sz w:val="24"/>
          <w:szCs w:val="24"/>
        </w:rPr>
      </w:pPr>
      <w:r>
        <w:rPr>
          <w:noProof/>
        </w:rPr>
        <w:lastRenderedPageBreak/>
        <w:drawing>
          <wp:inline distT="0" distB="0" distL="0" distR="0" wp14:anchorId="1F2E507C" wp14:editId="68E8C5BF">
            <wp:extent cx="5380899" cy="7094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4283" cy="7098682"/>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4F70D13" w14:textId="77777777" w:rsidR="007C1785" w:rsidRDefault="007C1785" w:rsidP="000D42CE">
      <w:pP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2052215E" w:rsidR="007C1785" w:rsidRDefault="007C1785" w:rsidP="000D42CE">
      <w:pPr>
        <w:tabs>
          <w:tab w:val="left" w:pos="1020"/>
        </w:tabs>
        <w:jc w:val="center"/>
        <w:rPr>
          <w:rFonts w:ascii="Times New Roman" w:hAnsi="Times New Roman"/>
          <w:sz w:val="24"/>
          <w:szCs w:val="24"/>
        </w:rPr>
      </w:pPr>
      <w:r>
        <w:rPr>
          <w:noProof/>
        </w:rPr>
        <w:drawing>
          <wp:inline distT="0" distB="0" distL="0" distR="0" wp14:anchorId="776E51D4" wp14:editId="4D3FB6BC">
            <wp:extent cx="5579988" cy="717042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5825" cy="7177921"/>
                    </a:xfrm>
                    <a:prstGeom prst="rect">
                      <a:avLst/>
                    </a:prstGeom>
                  </pic:spPr>
                </pic:pic>
              </a:graphicData>
            </a:graphic>
          </wp:inline>
        </w:drawing>
      </w:r>
    </w:p>
    <w:p w14:paraId="09D6C92D" w14:textId="17F371DF" w:rsidR="000D42CE" w:rsidRDefault="007C1785" w:rsidP="007C1785">
      <w:pPr>
        <w:tabs>
          <w:tab w:val="left" w:pos="1020"/>
        </w:tabs>
        <w:rPr>
          <w:rFonts w:ascii="Times New Roman" w:hAnsi="Times New Roman"/>
          <w:sz w:val="24"/>
          <w:szCs w:val="24"/>
        </w:rPr>
      </w:pPr>
      <w:r>
        <w:rPr>
          <w:rFonts w:ascii="Times New Roman" w:hAnsi="Times New Roman"/>
          <w:sz w:val="24"/>
          <w:szCs w:val="24"/>
        </w:rPr>
        <w:tab/>
      </w:r>
    </w:p>
    <w:p w14:paraId="71643A05" w14:textId="53E3D963" w:rsidR="007C1785" w:rsidRDefault="007C1785" w:rsidP="007C1785">
      <w:pPr>
        <w:tabs>
          <w:tab w:val="left" w:pos="1020"/>
        </w:tabs>
        <w:jc w:val="center"/>
        <w:rPr>
          <w:rFonts w:ascii="Times New Roman" w:hAnsi="Times New Roman"/>
          <w:sz w:val="24"/>
          <w:szCs w:val="24"/>
        </w:rPr>
      </w:pPr>
      <w:r>
        <w:rPr>
          <w:noProof/>
        </w:rPr>
        <w:lastRenderedPageBreak/>
        <w:drawing>
          <wp:inline distT="0" distB="0" distL="0" distR="0" wp14:anchorId="274E2124" wp14:editId="6D3CE32B">
            <wp:extent cx="6022061" cy="72923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26423" cy="7297622"/>
                    </a:xfrm>
                    <a:prstGeom prst="rect">
                      <a:avLst/>
                    </a:prstGeom>
                  </pic:spPr>
                </pic:pic>
              </a:graphicData>
            </a:graphic>
          </wp:inline>
        </w:drawing>
      </w:r>
    </w:p>
    <w:p w14:paraId="6717930A" w14:textId="7D1674FC" w:rsidR="007C1785" w:rsidRDefault="007C1785" w:rsidP="007C1785">
      <w:pPr>
        <w:rPr>
          <w:rFonts w:ascii="Times New Roman" w:hAnsi="Times New Roman"/>
          <w:sz w:val="24"/>
          <w:szCs w:val="24"/>
        </w:rPr>
      </w:pPr>
    </w:p>
    <w:p w14:paraId="6192D7F0" w14:textId="5972FDB5" w:rsidR="007C1785" w:rsidRPr="007C1785" w:rsidRDefault="007C1785" w:rsidP="007C1785">
      <w:pPr>
        <w:tabs>
          <w:tab w:val="left" w:pos="1188"/>
        </w:tabs>
        <w:rPr>
          <w:rFonts w:ascii="Times New Roman" w:hAnsi="Times New Roman"/>
          <w:sz w:val="24"/>
          <w:szCs w:val="24"/>
        </w:rPr>
      </w:pPr>
      <w:r>
        <w:rPr>
          <w:rFonts w:ascii="Times New Roman" w:hAnsi="Times New Roman"/>
          <w:sz w:val="24"/>
          <w:szCs w:val="24"/>
        </w:rPr>
        <w:tab/>
      </w:r>
      <w:bookmarkStart w:id="0" w:name="_GoBack"/>
      <w:bookmarkEnd w:id="0"/>
    </w:p>
    <w:sectPr w:rsidR="007C1785" w:rsidRPr="007C1785"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16621" w14:textId="77777777" w:rsidR="001D7295" w:rsidRDefault="001D7295" w:rsidP="00CE5EE6">
      <w:pPr>
        <w:spacing w:after="0" w:line="240" w:lineRule="auto"/>
      </w:pPr>
      <w:r>
        <w:separator/>
      </w:r>
    </w:p>
  </w:endnote>
  <w:endnote w:type="continuationSeparator" w:id="0">
    <w:p w14:paraId="58AEB439" w14:textId="77777777" w:rsidR="001D7295" w:rsidRDefault="001D7295"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6DF261CF" w14:textId="77777777" w:rsidR="007C1785" w:rsidRPr="0060644B" w:rsidRDefault="007C1785" w:rsidP="007C1785">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23</w:t>
    </w:r>
    <w:r w:rsidRPr="0060644B">
      <w:rPr>
        <w:rFonts w:ascii="Times New Roman" w:hAnsi="Times New Roman"/>
        <w:sz w:val="20"/>
      </w:rPr>
      <w:t>, 2014</w:t>
    </w:r>
  </w:p>
  <w:p w14:paraId="069F2B07" w14:textId="77777777" w:rsidR="007C1785" w:rsidRPr="0060644B" w:rsidRDefault="007C1785" w:rsidP="007C1785">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Linda </w:t>
    </w:r>
    <w:proofErr w:type="spellStart"/>
    <w:r>
      <w:rPr>
        <w:rFonts w:ascii="Times New Roman" w:hAnsi="Times New Roman"/>
        <w:sz w:val="20"/>
      </w:rPr>
      <w:t>Agyen’s</w:t>
    </w:r>
    <w:proofErr w:type="spellEnd"/>
    <w:r>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ation Request received on June 6,</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AD4D8F6"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7C1785">
      <w:rPr>
        <w:rFonts w:ascii="Times New Roman" w:hAnsi="Times New Roman"/>
        <w:sz w:val="20"/>
      </w:rPr>
      <w:t>3</w:t>
    </w:r>
    <w:r w:rsidRPr="0060644B">
      <w:rPr>
        <w:rFonts w:ascii="Times New Roman" w:hAnsi="Times New Roman"/>
        <w:sz w:val="20"/>
      </w:rPr>
      <w:t>, 2014</w:t>
    </w:r>
  </w:p>
  <w:p w14:paraId="230E04AD" w14:textId="735512A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7C1785">
      <w:rPr>
        <w:rFonts w:ascii="Times New Roman" w:hAnsi="Times New Roman"/>
        <w:sz w:val="20"/>
      </w:rPr>
      <w:t xml:space="preserve">Linda </w:t>
    </w:r>
    <w:proofErr w:type="spellStart"/>
    <w:r w:rsidR="007C1785">
      <w:rPr>
        <w:rFonts w:ascii="Times New Roman" w:hAnsi="Times New Roman"/>
        <w:sz w:val="20"/>
      </w:rPr>
      <w:t>Agyen’s</w:t>
    </w:r>
    <w:proofErr w:type="spellEnd"/>
    <w:r w:rsidR="007C1785">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7C1785">
      <w:rPr>
        <w:rFonts w:ascii="Times New Roman" w:hAnsi="Times New Roman"/>
        <w:sz w:val="20"/>
      </w:rPr>
      <w:t>6</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1CD4" w14:textId="77777777" w:rsidR="001D7295" w:rsidRDefault="001D7295" w:rsidP="00CE5EE6">
      <w:pPr>
        <w:spacing w:after="0" w:line="240" w:lineRule="auto"/>
      </w:pPr>
      <w:r>
        <w:separator/>
      </w:r>
    </w:p>
  </w:footnote>
  <w:footnote w:type="continuationSeparator" w:id="0">
    <w:p w14:paraId="5E8D3C5D" w14:textId="77777777" w:rsidR="001D7295" w:rsidRDefault="001D7295"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B6CD0"/>
    <w:rsid w:val="000D42CE"/>
    <w:rsid w:val="001C127D"/>
    <w:rsid w:val="001D7295"/>
    <w:rsid w:val="0022310E"/>
    <w:rsid w:val="00232810"/>
    <w:rsid w:val="002451F2"/>
    <w:rsid w:val="002C6A9E"/>
    <w:rsid w:val="00350C05"/>
    <w:rsid w:val="00430E9D"/>
    <w:rsid w:val="00433B58"/>
    <w:rsid w:val="00596113"/>
    <w:rsid w:val="005F6B8A"/>
    <w:rsid w:val="0060644B"/>
    <w:rsid w:val="00650C1A"/>
    <w:rsid w:val="007C1785"/>
    <w:rsid w:val="009008D5"/>
    <w:rsid w:val="0093094A"/>
    <w:rsid w:val="00B33055"/>
    <w:rsid w:val="00B478A1"/>
    <w:rsid w:val="00CE377B"/>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Agyen, Linda T.</CaseCompanyNames>
    <DocketNumber xmlns="dc463f71-b30c-4ab2-9473-d307f9d35888">141046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81558A8FB92D49979806955F249CA1" ma:contentTypeVersion="175" ma:contentTypeDescription="" ma:contentTypeScope="" ma:versionID="7ca38136c4da83229b6dcb1445b63b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DF66A-84BE-45E3-9B84-C332E56A12FC}"/>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997D9315-720A-49AA-962A-090E1F9CC165}"/>
</file>

<file path=docProps/app.xml><?xml version="1.0" encoding="utf-8"?>
<Properties xmlns="http://schemas.openxmlformats.org/officeDocument/2006/extended-properties" xmlns:vt="http://schemas.openxmlformats.org/officeDocument/2006/docPropsVTypes">
  <Template>Normal</Template>
  <TotalTime>0</TotalTime>
  <Pages>7</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2014-06-13T20:33:00Z</dcterms:created>
  <dcterms:modified xsi:type="dcterms:W3CDTF">2014-06-13T20:33:00Z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0x0101006E56B4D1795A2E4DB2F0B01679ED314A00FF81558A8FB92D49979806955F249CA1</vt:lpwstr>
  </property>
  <property fmtid="{D5CDD505-2E9C-101B-9397-08002B2CF9AE}" pid="3" name="_docset_NoMedatataSyncRequired">
    <vt:lpwstr>False</vt:lpwstr>
  </property>
</Properties>
</file>