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61641A69" w:rsidR="009008D5" w:rsidRDefault="00FB5C2D" w:rsidP="009008D5">
      <w:pPr>
        <w:spacing w:after="0" w:line="240" w:lineRule="auto"/>
        <w:rPr>
          <w:rFonts w:ascii="Times New Roman" w:hAnsi="Times New Roman"/>
          <w:sz w:val="24"/>
          <w:szCs w:val="24"/>
        </w:rPr>
      </w:pPr>
      <w:r>
        <w:rPr>
          <w:rFonts w:ascii="Times New Roman" w:hAnsi="Times New Roman"/>
          <w:sz w:val="24"/>
          <w:szCs w:val="24"/>
        </w:rPr>
        <w:t>June 13</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6D46CB54" w:rsidR="00B33055" w:rsidRDefault="00B33055" w:rsidP="008B0FDA">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D276A6">
        <w:rPr>
          <w:rFonts w:ascii="Times New Roman" w:hAnsi="Times New Roman"/>
          <w:i/>
          <w:sz w:val="24"/>
          <w:szCs w:val="24"/>
        </w:rPr>
        <w:t>Stillaguamish Senior Center</w:t>
      </w:r>
    </w:p>
    <w:p w14:paraId="2079200F" w14:textId="77777777" w:rsidR="00B33055" w:rsidRDefault="00B33055" w:rsidP="009008D5">
      <w:pPr>
        <w:spacing w:after="0" w:line="240" w:lineRule="auto"/>
        <w:rPr>
          <w:rFonts w:ascii="Times New Roman" w:hAnsi="Times New Roman"/>
          <w:sz w:val="24"/>
          <w:szCs w:val="24"/>
        </w:rPr>
      </w:pPr>
    </w:p>
    <w:p w14:paraId="61CF9C97" w14:textId="5CFDF1B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D276A6">
        <w:rPr>
          <w:rFonts w:ascii="Times New Roman" w:hAnsi="Times New Roman"/>
          <w:sz w:val="24"/>
          <w:szCs w:val="24"/>
        </w:rPr>
        <w:t>TN-141041</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097AABAC"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On May 2</w:t>
      </w:r>
      <w:r w:rsidR="00D276A6">
        <w:rPr>
          <w:rFonts w:ascii="Times New Roman" w:hAnsi="Times New Roman"/>
          <w:sz w:val="24"/>
          <w:szCs w:val="24"/>
        </w:rPr>
        <w:t>2</w:t>
      </w:r>
      <w:r>
        <w:rPr>
          <w:rFonts w:ascii="Times New Roman" w:hAnsi="Times New Roman"/>
          <w:sz w:val="24"/>
          <w:szCs w:val="24"/>
        </w:rPr>
        <w:t>, 2014, the Utilities and Transportation Commission issued a $</w:t>
      </w:r>
      <w:r w:rsidR="002F41F0">
        <w:rPr>
          <w:rFonts w:ascii="Times New Roman" w:hAnsi="Times New Roman"/>
          <w:sz w:val="24"/>
          <w:szCs w:val="24"/>
        </w:rPr>
        <w:t>30</w:t>
      </w:r>
      <w:r>
        <w:rPr>
          <w:rFonts w:ascii="Times New Roman" w:hAnsi="Times New Roman"/>
          <w:sz w:val="24"/>
          <w:szCs w:val="24"/>
        </w:rPr>
        <w:t xml:space="preserve">0 Penalty Assessment in Docket </w:t>
      </w:r>
      <w:r w:rsidR="008B0FDA">
        <w:rPr>
          <w:rFonts w:ascii="Times New Roman" w:hAnsi="Times New Roman"/>
          <w:sz w:val="24"/>
          <w:szCs w:val="24"/>
        </w:rPr>
        <w:t>TN-1410</w:t>
      </w:r>
      <w:r w:rsidR="002F41F0">
        <w:rPr>
          <w:rFonts w:ascii="Times New Roman" w:hAnsi="Times New Roman"/>
          <w:sz w:val="24"/>
          <w:szCs w:val="24"/>
        </w:rPr>
        <w:t>41</w:t>
      </w:r>
      <w:r w:rsidR="008B0FDA">
        <w:rPr>
          <w:rFonts w:ascii="Times New Roman" w:hAnsi="Times New Roman"/>
          <w:sz w:val="24"/>
          <w:szCs w:val="24"/>
        </w:rPr>
        <w:t xml:space="preserve"> </w:t>
      </w:r>
      <w:r>
        <w:rPr>
          <w:rFonts w:ascii="Times New Roman" w:hAnsi="Times New Roman"/>
          <w:sz w:val="24"/>
          <w:szCs w:val="24"/>
        </w:rPr>
        <w:t xml:space="preserve">against </w:t>
      </w:r>
      <w:r w:rsidR="002F41F0">
        <w:rPr>
          <w:rFonts w:ascii="Times New Roman" w:hAnsi="Times New Roman"/>
          <w:sz w:val="24"/>
          <w:szCs w:val="24"/>
        </w:rPr>
        <w:t>Stillaguamish Senior Center for 3</w:t>
      </w:r>
      <w:r>
        <w:rPr>
          <w:rFonts w:ascii="Times New Roman" w:hAnsi="Times New Roman"/>
          <w:sz w:val="24"/>
          <w:szCs w:val="24"/>
        </w:rPr>
        <w:t xml:space="preserve"> violations of Washington Administrative Code (WAC) </w:t>
      </w:r>
      <w:r w:rsidR="008B0FDA">
        <w:rPr>
          <w:rFonts w:ascii="Times New Roman" w:hAnsi="Times New Roman"/>
          <w:sz w:val="24"/>
          <w:szCs w:val="24"/>
        </w:rPr>
        <w:t>480-30-080</w:t>
      </w:r>
      <w:r>
        <w:rPr>
          <w:rFonts w:ascii="Times New Roman" w:hAnsi="Times New Roman"/>
          <w:sz w:val="24"/>
          <w:szCs w:val="24"/>
        </w:rPr>
        <w:t xml:space="preserve">, which requires </w:t>
      </w:r>
      <w:r w:rsidR="008B0FDA">
        <w:rPr>
          <w:rFonts w:ascii="Times New Roman" w:hAnsi="Times New Roman"/>
          <w:sz w:val="24"/>
          <w:szCs w:val="24"/>
        </w:rPr>
        <w:t>nonprofit special needs transportation provider</w:t>
      </w:r>
      <w:r w:rsidR="00FB5C2D">
        <w:rPr>
          <w:rFonts w:ascii="Times New Roman" w:hAnsi="Times New Roman"/>
          <w:sz w:val="24"/>
          <w:szCs w:val="24"/>
        </w:rPr>
        <w:t xml:space="preserve">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3A5CF060"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8B0FDA">
        <w:rPr>
          <w:rFonts w:ascii="Times New Roman" w:hAnsi="Times New Roman"/>
          <w:sz w:val="24"/>
          <w:szCs w:val="24"/>
        </w:rPr>
        <w:t xml:space="preserve">June </w:t>
      </w:r>
      <w:r w:rsidR="002F41F0">
        <w:rPr>
          <w:rFonts w:ascii="Times New Roman" w:hAnsi="Times New Roman"/>
          <w:sz w:val="24"/>
          <w:szCs w:val="24"/>
        </w:rPr>
        <w:t>3</w:t>
      </w:r>
      <w:r w:rsidR="00FB5C2D">
        <w:rPr>
          <w:rFonts w:ascii="Times New Roman" w:hAnsi="Times New Roman"/>
          <w:sz w:val="24"/>
          <w:szCs w:val="24"/>
        </w:rPr>
        <w:t>, 2014</w:t>
      </w:r>
      <w:r w:rsidR="000260AC">
        <w:rPr>
          <w:rFonts w:ascii="Times New Roman" w:hAnsi="Times New Roman"/>
          <w:sz w:val="24"/>
          <w:szCs w:val="24"/>
        </w:rPr>
        <w:t xml:space="preserve">, </w:t>
      </w:r>
      <w:r w:rsidR="002F41F0">
        <w:rPr>
          <w:rFonts w:ascii="Times New Roman" w:hAnsi="Times New Roman"/>
          <w:sz w:val="24"/>
          <w:szCs w:val="24"/>
        </w:rPr>
        <w:t>Stillaguamish Senior Center</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2F41F0">
        <w:rPr>
          <w:rFonts w:ascii="Times New Roman" w:hAnsi="Times New Roman"/>
          <w:sz w:val="24"/>
          <w:szCs w:val="24"/>
        </w:rPr>
        <w:t>Stillaguamish Senior Center</w:t>
      </w:r>
      <w:r>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w:t>
      </w:r>
      <w:r w:rsidR="002F41F0">
        <w:rPr>
          <w:rFonts w:ascii="Times New Roman" w:hAnsi="Times New Roman"/>
          <w:sz w:val="24"/>
          <w:szCs w:val="24"/>
        </w:rPr>
        <w:t>iolation occurred.  The company provided a statement outlining significant medical issues which required the staff member responsible for completing report to be the primary caretaker.  The company states, “I returned on May 5, 2014 and it was done and submitted by May 6, 2014.  I appreciate your consideration of my request for reduction in penalties.”</w:t>
      </w:r>
      <w:r w:rsidR="00FB5C2D">
        <w:rPr>
          <w:rFonts w:ascii="Times New Roman" w:hAnsi="Times New Roman"/>
          <w:sz w:val="24"/>
          <w:szCs w:val="24"/>
        </w:rPr>
        <w:t xml:space="preserve">  </w:t>
      </w:r>
    </w:p>
    <w:p w14:paraId="6D4124E0" w14:textId="77777777" w:rsidR="00E052D4" w:rsidRDefault="00E052D4" w:rsidP="009008D5">
      <w:pPr>
        <w:spacing w:after="0" w:line="240" w:lineRule="auto"/>
        <w:rPr>
          <w:rFonts w:ascii="Times New Roman" w:hAnsi="Times New Roman"/>
          <w:sz w:val="24"/>
          <w:szCs w:val="24"/>
        </w:rPr>
      </w:pPr>
    </w:p>
    <w:p w14:paraId="31BC2810" w14:textId="77777777" w:rsidR="008B0FDA"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8B0FDA">
        <w:rPr>
          <w:rFonts w:ascii="Times New Roman" w:hAnsi="Times New Roman"/>
          <w:sz w:val="24"/>
          <w:szCs w:val="24"/>
        </w:rPr>
        <w:t>nonprofit special needs transportation provider</w:t>
      </w:r>
      <w:r w:rsidR="00FB5C2D">
        <w:rPr>
          <w:rFonts w:ascii="Times New Roman" w:hAnsi="Times New Roman"/>
          <w:sz w:val="24"/>
          <w:szCs w:val="24"/>
        </w:rPr>
        <w:t xml:space="preserve"> companies</w:t>
      </w:r>
      <w:r>
        <w:rPr>
          <w:rFonts w:ascii="Times New Roman" w:hAnsi="Times New Roman"/>
          <w:sz w:val="24"/>
          <w:szCs w:val="24"/>
        </w:rPr>
        <w:t xml:space="preserve">.  The instructions for annual report completion page of the annual report informed the regulated company that it must </w:t>
      </w:r>
    </w:p>
    <w:p w14:paraId="104DBFA0" w14:textId="77777777" w:rsidR="002F41F0" w:rsidRDefault="002F41F0" w:rsidP="002F41F0">
      <w:pPr>
        <w:spacing w:after="0" w:line="240" w:lineRule="auto"/>
        <w:rPr>
          <w:rFonts w:ascii="Times New Roman" w:hAnsi="Times New Roman"/>
          <w:sz w:val="24"/>
          <w:szCs w:val="24"/>
        </w:rPr>
      </w:pPr>
      <w:proofErr w:type="gramStart"/>
      <w:r>
        <w:rPr>
          <w:rFonts w:ascii="Times New Roman" w:hAnsi="Times New Roman"/>
          <w:sz w:val="24"/>
          <w:szCs w:val="24"/>
        </w:rPr>
        <w:t>complete</w:t>
      </w:r>
      <w:proofErr w:type="gramEnd"/>
      <w:r>
        <w:rPr>
          <w:rFonts w:ascii="Times New Roman" w:hAnsi="Times New Roman"/>
          <w:sz w:val="24"/>
          <w:szCs w:val="24"/>
        </w:rPr>
        <w:t xml:space="preserve"> the annual report form, pay the regulatory fees, and return the materials by May 1, 2014, to avoid enforcement action.</w:t>
      </w:r>
    </w:p>
    <w:p w14:paraId="3EB53F88" w14:textId="77777777" w:rsidR="00045864" w:rsidRPr="002F41F0" w:rsidRDefault="00045864" w:rsidP="008B0FDA">
      <w:pPr>
        <w:spacing w:after="0" w:line="240" w:lineRule="auto"/>
        <w:rPr>
          <w:rFonts w:ascii="Times New Roman" w:hAnsi="Times New Roman"/>
          <w:sz w:val="24"/>
          <w:szCs w:val="24"/>
        </w:rPr>
      </w:pPr>
    </w:p>
    <w:p w14:paraId="1A7E6BAB" w14:textId="77777777" w:rsidR="002F41F0" w:rsidRDefault="002F41F0" w:rsidP="008B0FDA">
      <w:pPr>
        <w:spacing w:after="0" w:line="240" w:lineRule="auto"/>
        <w:rPr>
          <w:rFonts w:ascii="Times New Roman" w:hAnsi="Times New Roman"/>
          <w:sz w:val="24"/>
          <w:szCs w:val="24"/>
        </w:rPr>
      </w:pPr>
    </w:p>
    <w:p w14:paraId="1628E189" w14:textId="77777777" w:rsidR="008B0FDA" w:rsidRDefault="008B0FDA" w:rsidP="008B0FDA">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3960FC5E" w14:textId="77777777" w:rsidR="008B0FDA" w:rsidRDefault="008B0FDA" w:rsidP="008B0FDA">
      <w:pPr>
        <w:spacing w:after="0" w:line="240" w:lineRule="auto"/>
        <w:rPr>
          <w:rFonts w:ascii="Times New Roman" w:hAnsi="Times New Roman"/>
          <w:sz w:val="24"/>
          <w:szCs w:val="24"/>
        </w:rPr>
      </w:pPr>
      <w:r>
        <w:rPr>
          <w:rFonts w:ascii="Times New Roman" w:hAnsi="Times New Roman"/>
          <w:sz w:val="24"/>
          <w:szCs w:val="24"/>
        </w:rPr>
        <w:t>June 13, 2014</w:t>
      </w:r>
    </w:p>
    <w:p w14:paraId="58BE7372" w14:textId="77777777" w:rsidR="008B0FDA" w:rsidRDefault="008B0FDA" w:rsidP="008B0FDA">
      <w:pPr>
        <w:spacing w:after="0" w:line="240" w:lineRule="auto"/>
        <w:rPr>
          <w:rFonts w:ascii="Times New Roman" w:hAnsi="Times New Roman"/>
          <w:sz w:val="24"/>
          <w:szCs w:val="24"/>
        </w:rPr>
      </w:pPr>
      <w:r>
        <w:rPr>
          <w:rFonts w:ascii="Times New Roman" w:hAnsi="Times New Roman"/>
          <w:sz w:val="24"/>
          <w:szCs w:val="24"/>
        </w:rPr>
        <w:t>Page 2</w:t>
      </w:r>
    </w:p>
    <w:p w14:paraId="7FBD9550" w14:textId="77777777" w:rsidR="008B0FDA" w:rsidRDefault="008B0FDA" w:rsidP="009008D5">
      <w:pPr>
        <w:spacing w:after="0" w:line="240" w:lineRule="auto"/>
        <w:rPr>
          <w:rFonts w:ascii="Times New Roman" w:hAnsi="Times New Roman"/>
          <w:sz w:val="24"/>
          <w:szCs w:val="24"/>
        </w:rPr>
      </w:pPr>
    </w:p>
    <w:p w14:paraId="06895A01" w14:textId="77777777" w:rsidR="00232810" w:rsidRDefault="00232810" w:rsidP="009008D5">
      <w:pPr>
        <w:spacing w:after="0" w:line="240" w:lineRule="auto"/>
        <w:rPr>
          <w:rFonts w:ascii="Times New Roman" w:hAnsi="Times New Roman"/>
          <w:sz w:val="24"/>
          <w:szCs w:val="24"/>
        </w:rPr>
      </w:pPr>
    </w:p>
    <w:p w14:paraId="5B949591" w14:textId="3A9518BB" w:rsidR="00E052D4"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May </w:t>
      </w:r>
      <w:r w:rsidR="002F41F0">
        <w:rPr>
          <w:rFonts w:ascii="Times New Roman" w:hAnsi="Times New Roman"/>
          <w:sz w:val="24"/>
          <w:szCs w:val="24"/>
        </w:rPr>
        <w:t>6</w:t>
      </w:r>
      <w:r>
        <w:rPr>
          <w:rFonts w:ascii="Times New Roman" w:hAnsi="Times New Roman"/>
          <w:sz w:val="24"/>
          <w:szCs w:val="24"/>
        </w:rPr>
        <w:t xml:space="preserve">, 2014, </w:t>
      </w:r>
      <w:r w:rsidR="002F41F0">
        <w:rPr>
          <w:rFonts w:ascii="Times New Roman" w:hAnsi="Times New Roman"/>
          <w:sz w:val="24"/>
          <w:szCs w:val="24"/>
        </w:rPr>
        <w:t>Stillaguamish Senior Center</w:t>
      </w:r>
      <w:r>
        <w:rPr>
          <w:rFonts w:ascii="Times New Roman" w:hAnsi="Times New Roman"/>
          <w:sz w:val="24"/>
          <w:szCs w:val="24"/>
        </w:rPr>
        <w:t xml:space="preserve"> filed the 2013 annual report and paid </w:t>
      </w:r>
      <w:r w:rsidR="008B0FDA">
        <w:rPr>
          <w:rFonts w:ascii="Times New Roman" w:hAnsi="Times New Roman"/>
          <w:sz w:val="24"/>
          <w:szCs w:val="24"/>
        </w:rPr>
        <w:t>the required regulatory fees</w:t>
      </w:r>
      <w:r>
        <w:rPr>
          <w:rFonts w:ascii="Times New Roman" w:hAnsi="Times New Roman"/>
          <w:sz w:val="24"/>
          <w:szCs w:val="24"/>
        </w:rPr>
        <w:t xml:space="preserve">.  </w:t>
      </w:r>
      <w:r w:rsidR="00DA39D1">
        <w:rPr>
          <w:rFonts w:ascii="Times New Roman" w:hAnsi="Times New Roman"/>
          <w:sz w:val="24"/>
          <w:szCs w:val="24"/>
        </w:rPr>
        <w:t xml:space="preserve">The company has been active since </w:t>
      </w:r>
      <w:r w:rsidR="002F41F0">
        <w:rPr>
          <w:rFonts w:ascii="Times New Roman" w:hAnsi="Times New Roman"/>
          <w:sz w:val="24"/>
          <w:szCs w:val="24"/>
        </w:rPr>
        <w:t>May 11, 2009</w:t>
      </w:r>
      <w:r w:rsidR="00DA39D1">
        <w:rPr>
          <w:rFonts w:ascii="Times New Roman" w:hAnsi="Times New Roman"/>
          <w:sz w:val="24"/>
          <w:szCs w:val="24"/>
        </w:rPr>
        <w:t xml:space="preserve">.  </w:t>
      </w:r>
      <w:r w:rsidR="008B0FDA">
        <w:rPr>
          <w:rFonts w:ascii="Times New Roman" w:hAnsi="Times New Roman"/>
          <w:sz w:val="24"/>
          <w:szCs w:val="24"/>
        </w:rPr>
        <w:t xml:space="preserve">No previous violations of WAC 480-30-080 are on commission record.  </w:t>
      </w:r>
      <w:r w:rsidR="00DA39D1">
        <w:rPr>
          <w:rFonts w:ascii="Times New Roman" w:hAnsi="Times New Roman"/>
          <w:sz w:val="24"/>
          <w:szCs w:val="24"/>
        </w:rPr>
        <w:t xml:space="preserve">Staff supports </w:t>
      </w:r>
      <w:r w:rsidR="00045864">
        <w:rPr>
          <w:rFonts w:ascii="Times New Roman" w:hAnsi="Times New Roman"/>
          <w:sz w:val="24"/>
          <w:szCs w:val="24"/>
        </w:rPr>
        <w:t xml:space="preserve">the company’s request for mitigation.  </w:t>
      </w:r>
      <w:r w:rsidR="00045864">
        <w:rPr>
          <w:rFonts w:ascii="Times New Roman" w:hAnsi="Times New Roman"/>
          <w:sz w:val="24"/>
          <w:szCs w:val="24"/>
        </w:rPr>
        <w:t xml:space="preserve">Staff recommends </w:t>
      </w:r>
      <w:r w:rsidR="002F41F0">
        <w:rPr>
          <w:rFonts w:ascii="Times New Roman" w:hAnsi="Times New Roman"/>
          <w:sz w:val="24"/>
          <w:szCs w:val="24"/>
        </w:rPr>
        <w:t>the assessed penalty be waived due to the significant extenuating circumstances and history of past filing compliance.</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338A5FCC" w14:textId="77777777" w:rsidR="00DA39D1" w:rsidRDefault="00DA39D1"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4A53267D" w14:textId="77777777" w:rsidR="00045864" w:rsidRDefault="00045864" w:rsidP="000D42CE">
      <w:pPr>
        <w:rPr>
          <w:rFonts w:ascii="Times New Roman" w:hAnsi="Times New Roman"/>
          <w:sz w:val="24"/>
          <w:szCs w:val="24"/>
        </w:rPr>
      </w:pPr>
    </w:p>
    <w:p w14:paraId="13CD5EDE" w14:textId="77777777" w:rsidR="002F41F0" w:rsidRDefault="002F41F0" w:rsidP="000D42CE">
      <w:pPr>
        <w:rPr>
          <w:rFonts w:ascii="Times New Roman" w:hAnsi="Times New Roman"/>
          <w:sz w:val="24"/>
          <w:szCs w:val="24"/>
        </w:rPr>
      </w:pPr>
    </w:p>
    <w:p w14:paraId="53F3AF93" w14:textId="6040D4C5" w:rsidR="000D42CE" w:rsidRDefault="00A064A6" w:rsidP="000D42CE">
      <w:pPr>
        <w:jc w:val="center"/>
        <w:rPr>
          <w:rFonts w:ascii="Times New Roman" w:hAnsi="Times New Roman"/>
          <w:sz w:val="24"/>
          <w:szCs w:val="24"/>
        </w:rPr>
      </w:pPr>
      <w:r>
        <w:rPr>
          <w:rFonts w:ascii="Times New Roman" w:hAnsi="Times New Roman"/>
          <w:sz w:val="24"/>
          <w:szCs w:val="24"/>
        </w:rPr>
        <w:lastRenderedPageBreak/>
        <w:t>A</w:t>
      </w:r>
      <w:r w:rsidR="000D42CE">
        <w:rPr>
          <w:rFonts w:ascii="Times New Roman" w:hAnsi="Times New Roman"/>
          <w:sz w:val="24"/>
          <w:szCs w:val="24"/>
        </w:rPr>
        <w:t>TTACHMENT A</w:t>
      </w:r>
    </w:p>
    <w:p w14:paraId="46A38AB8" w14:textId="077F59F7" w:rsidR="000D42CE" w:rsidRDefault="002F41F0" w:rsidP="00A064A6">
      <w:pPr>
        <w:tabs>
          <w:tab w:val="center" w:pos="4680"/>
        </w:tabs>
        <w:jc w:val="center"/>
        <w:rPr>
          <w:rFonts w:ascii="Times New Roman" w:hAnsi="Times New Roman"/>
          <w:sz w:val="24"/>
          <w:szCs w:val="24"/>
        </w:rPr>
      </w:pPr>
      <w:r>
        <w:rPr>
          <w:noProof/>
        </w:rPr>
        <w:drawing>
          <wp:inline distT="0" distB="0" distL="0" distR="0" wp14:anchorId="3BAB0CCE" wp14:editId="6C1901D4">
            <wp:extent cx="5097780" cy="6713743"/>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00493" cy="6717316"/>
                    </a:xfrm>
                    <a:prstGeom prst="rect">
                      <a:avLst/>
                    </a:prstGeom>
                  </pic:spPr>
                </pic:pic>
              </a:graphicData>
            </a:graphic>
          </wp:inline>
        </w:drawing>
      </w:r>
      <w:r w:rsidR="000D42CE">
        <w:rPr>
          <w:rFonts w:ascii="Times New Roman" w:hAnsi="Times New Roman"/>
          <w:sz w:val="24"/>
          <w:szCs w:val="24"/>
        </w:rPr>
        <w:br w:type="textWrapping" w:clear="all"/>
      </w:r>
    </w:p>
    <w:p w14:paraId="0FDC4372" w14:textId="4733C867" w:rsidR="00232810" w:rsidRPr="000D42CE" w:rsidRDefault="00232810" w:rsidP="000D42CE">
      <w:pPr>
        <w:rPr>
          <w:rFonts w:ascii="Times New Roman" w:hAnsi="Times New Roman"/>
          <w:sz w:val="24"/>
          <w:szCs w:val="24"/>
        </w:rPr>
      </w:pPr>
    </w:p>
    <w:p w14:paraId="28C98C9A" w14:textId="03E5589B" w:rsidR="00DA39D1" w:rsidRDefault="00DA39D1" w:rsidP="000D42CE">
      <w:pPr>
        <w:tabs>
          <w:tab w:val="left" w:pos="1020"/>
        </w:tabs>
        <w:jc w:val="center"/>
        <w:rPr>
          <w:rFonts w:ascii="Times New Roman" w:hAnsi="Times New Roman"/>
          <w:sz w:val="24"/>
          <w:szCs w:val="24"/>
        </w:rPr>
      </w:pPr>
    </w:p>
    <w:p w14:paraId="56AC5C7F" w14:textId="430BB475" w:rsidR="00DA39D1" w:rsidRDefault="002F41F0" w:rsidP="000D42CE">
      <w:pPr>
        <w:tabs>
          <w:tab w:val="left" w:pos="1020"/>
        </w:tabs>
        <w:jc w:val="center"/>
        <w:rPr>
          <w:rFonts w:ascii="Times New Roman" w:hAnsi="Times New Roman"/>
          <w:sz w:val="24"/>
          <w:szCs w:val="24"/>
        </w:rPr>
      </w:pPr>
      <w:r>
        <w:rPr>
          <w:noProof/>
        </w:rPr>
        <w:lastRenderedPageBreak/>
        <w:drawing>
          <wp:inline distT="0" distB="0" distL="0" distR="0" wp14:anchorId="3316D734" wp14:editId="4A4D1B83">
            <wp:extent cx="5989813" cy="66141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94503" cy="6619339"/>
                    </a:xfrm>
                    <a:prstGeom prst="rect">
                      <a:avLst/>
                    </a:prstGeom>
                  </pic:spPr>
                </pic:pic>
              </a:graphicData>
            </a:graphic>
          </wp:inline>
        </w:drawing>
      </w:r>
    </w:p>
    <w:p w14:paraId="2D654D3A" w14:textId="77777777" w:rsidR="00DA39D1" w:rsidRDefault="00DA39D1" w:rsidP="000D42CE">
      <w:pPr>
        <w:tabs>
          <w:tab w:val="left" w:pos="1020"/>
        </w:tabs>
        <w:jc w:val="center"/>
        <w:rPr>
          <w:rFonts w:ascii="Times New Roman" w:hAnsi="Times New Roman"/>
          <w:sz w:val="24"/>
          <w:szCs w:val="24"/>
        </w:rPr>
      </w:pPr>
    </w:p>
    <w:p w14:paraId="225082CA" w14:textId="77777777" w:rsidR="00DA39D1" w:rsidRDefault="00DA39D1" w:rsidP="000D42CE">
      <w:pPr>
        <w:tabs>
          <w:tab w:val="left" w:pos="1020"/>
        </w:tabs>
        <w:jc w:val="center"/>
        <w:rPr>
          <w:rFonts w:ascii="Times New Roman" w:hAnsi="Times New Roman"/>
          <w:sz w:val="24"/>
          <w:szCs w:val="24"/>
        </w:rPr>
      </w:pPr>
    </w:p>
    <w:p w14:paraId="05B63543" w14:textId="33E3EA42" w:rsidR="00DA39D1" w:rsidRDefault="002F41F0" w:rsidP="002F41F0">
      <w:pPr>
        <w:tabs>
          <w:tab w:val="left" w:pos="1020"/>
          <w:tab w:val="left" w:pos="1896"/>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499EBDA4" w14:textId="77777777" w:rsidR="002F41F0" w:rsidRDefault="002F41F0" w:rsidP="002F41F0">
      <w:pPr>
        <w:tabs>
          <w:tab w:val="left" w:pos="1020"/>
          <w:tab w:val="left" w:pos="1896"/>
        </w:tabs>
        <w:rPr>
          <w:rFonts w:ascii="Times New Roman" w:hAnsi="Times New Roman"/>
          <w:sz w:val="24"/>
          <w:szCs w:val="24"/>
        </w:rPr>
      </w:pPr>
    </w:p>
    <w:p w14:paraId="69DE2A59" w14:textId="68DCB6BA" w:rsidR="002F41F0" w:rsidRDefault="002F41F0" w:rsidP="002F41F0">
      <w:pPr>
        <w:tabs>
          <w:tab w:val="left" w:pos="1020"/>
          <w:tab w:val="left" w:pos="1896"/>
        </w:tabs>
        <w:jc w:val="center"/>
        <w:rPr>
          <w:rFonts w:ascii="Times New Roman" w:hAnsi="Times New Roman"/>
          <w:sz w:val="24"/>
          <w:szCs w:val="24"/>
        </w:rPr>
      </w:pPr>
      <w:r>
        <w:rPr>
          <w:noProof/>
        </w:rPr>
        <w:lastRenderedPageBreak/>
        <w:drawing>
          <wp:inline distT="0" distB="0" distL="0" distR="0" wp14:anchorId="765AEBF0" wp14:editId="57E39381">
            <wp:extent cx="5328916" cy="7246620"/>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32404" cy="7251364"/>
                    </a:xfrm>
                    <a:prstGeom prst="rect">
                      <a:avLst/>
                    </a:prstGeom>
                  </pic:spPr>
                </pic:pic>
              </a:graphicData>
            </a:graphic>
          </wp:inline>
        </w:drawing>
      </w:r>
    </w:p>
    <w:p w14:paraId="3A25EF75" w14:textId="71BC0B36" w:rsidR="00DA39D1" w:rsidRDefault="002F41F0" w:rsidP="002F41F0">
      <w:pPr>
        <w:tabs>
          <w:tab w:val="left" w:pos="1020"/>
          <w:tab w:val="left" w:pos="1176"/>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5C60241C" w14:textId="77777777" w:rsidR="00DA39D1" w:rsidRDefault="00DA39D1" w:rsidP="000D42CE">
      <w:pPr>
        <w:tabs>
          <w:tab w:val="left" w:pos="1020"/>
        </w:tabs>
        <w:jc w:val="cente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0D55EE7B" w:rsidR="00A064A6" w:rsidRDefault="002F41F0" w:rsidP="000D42CE">
      <w:pPr>
        <w:tabs>
          <w:tab w:val="left" w:pos="1020"/>
        </w:tabs>
        <w:jc w:val="center"/>
        <w:rPr>
          <w:rFonts w:ascii="Times New Roman" w:hAnsi="Times New Roman"/>
          <w:sz w:val="24"/>
          <w:szCs w:val="24"/>
        </w:rPr>
      </w:pPr>
      <w:r>
        <w:rPr>
          <w:noProof/>
        </w:rPr>
        <w:drawing>
          <wp:inline distT="0" distB="0" distL="0" distR="0" wp14:anchorId="34AA8A26" wp14:editId="2C5A7088">
            <wp:extent cx="5416516" cy="72161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21079" cy="7222218"/>
                    </a:xfrm>
                    <a:prstGeom prst="rect">
                      <a:avLst/>
                    </a:prstGeom>
                  </pic:spPr>
                </pic:pic>
              </a:graphicData>
            </a:graphic>
          </wp:inline>
        </w:drawing>
      </w:r>
    </w:p>
    <w:p w14:paraId="3A9CA2E4" w14:textId="77777777" w:rsidR="000D42CE" w:rsidRDefault="000D42CE" w:rsidP="00A064A6">
      <w:pPr>
        <w:ind w:firstLine="720"/>
        <w:rPr>
          <w:rFonts w:ascii="Times New Roman" w:hAnsi="Times New Roman"/>
          <w:sz w:val="24"/>
          <w:szCs w:val="24"/>
        </w:rPr>
      </w:pPr>
    </w:p>
    <w:p w14:paraId="11A56C3E" w14:textId="6A4A3DA3" w:rsidR="00A064A6" w:rsidRDefault="002F41F0" w:rsidP="00F84BEB">
      <w:pPr>
        <w:ind w:firstLine="720"/>
        <w:jc w:val="center"/>
        <w:rPr>
          <w:rFonts w:ascii="Times New Roman" w:hAnsi="Times New Roman"/>
          <w:sz w:val="24"/>
          <w:szCs w:val="24"/>
        </w:rPr>
      </w:pPr>
      <w:r>
        <w:rPr>
          <w:noProof/>
        </w:rPr>
        <w:lastRenderedPageBreak/>
        <w:drawing>
          <wp:inline distT="0" distB="0" distL="0" distR="0" wp14:anchorId="3D2B8D5A" wp14:editId="7866932D">
            <wp:extent cx="6077347" cy="7520940"/>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81348" cy="7525892"/>
                    </a:xfrm>
                    <a:prstGeom prst="rect">
                      <a:avLst/>
                    </a:prstGeom>
                  </pic:spPr>
                </pic:pic>
              </a:graphicData>
            </a:graphic>
          </wp:inline>
        </w:drawing>
      </w:r>
    </w:p>
    <w:p w14:paraId="3162DDF8" w14:textId="42241F16" w:rsidR="00805EBD" w:rsidRPr="00805EBD" w:rsidRDefault="00A064A6" w:rsidP="002F41F0">
      <w:pPr>
        <w:tabs>
          <w:tab w:val="left" w:pos="1128"/>
        </w:tabs>
        <w:rPr>
          <w:rFonts w:ascii="Times New Roman" w:hAnsi="Times New Roman"/>
          <w:sz w:val="24"/>
          <w:szCs w:val="24"/>
        </w:rPr>
      </w:pPr>
      <w:r>
        <w:rPr>
          <w:rFonts w:ascii="Times New Roman" w:hAnsi="Times New Roman"/>
          <w:sz w:val="24"/>
          <w:szCs w:val="24"/>
        </w:rPr>
        <w:tab/>
      </w:r>
      <w:bookmarkStart w:id="0" w:name="_GoBack"/>
      <w:bookmarkEnd w:id="0"/>
    </w:p>
    <w:sectPr w:rsidR="00805EBD" w:rsidRPr="00805EBD"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266A7" w14:textId="77777777" w:rsidR="00216A9B" w:rsidRDefault="00216A9B" w:rsidP="00CE5EE6">
      <w:pPr>
        <w:spacing w:after="0" w:line="240" w:lineRule="auto"/>
      </w:pPr>
      <w:r>
        <w:separator/>
      </w:r>
    </w:p>
  </w:endnote>
  <w:endnote w:type="continuationSeparator" w:id="0">
    <w:p w14:paraId="26EF4771" w14:textId="77777777" w:rsidR="00216A9B" w:rsidRDefault="00216A9B"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Default="0060644B">
    <w:pPr>
      <w:pStyle w:val="Footer"/>
      <w:rPr>
        <w:rFonts w:ascii="Times New Roman" w:hAnsi="Times New Roman"/>
        <w:sz w:val="20"/>
      </w:rPr>
    </w:pPr>
    <w:r w:rsidRPr="0060644B">
      <w:rPr>
        <w:rFonts w:ascii="Times New Roman" w:hAnsi="Times New Roman"/>
        <w:sz w:val="20"/>
      </w:rPr>
      <w:t>_____________________________</w:t>
    </w:r>
  </w:p>
  <w:p w14:paraId="0936BBA0" w14:textId="77777777" w:rsidR="002F41F0" w:rsidRPr="0060644B" w:rsidRDefault="002F41F0" w:rsidP="002F41F0">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May 22</w:t>
    </w:r>
    <w:r w:rsidRPr="0060644B">
      <w:rPr>
        <w:rFonts w:ascii="Times New Roman" w:hAnsi="Times New Roman"/>
        <w:sz w:val="20"/>
      </w:rPr>
      <w:t>, 2014</w:t>
    </w:r>
  </w:p>
  <w:p w14:paraId="13C8A778" w14:textId="77777777" w:rsidR="002F41F0" w:rsidRDefault="002F41F0" w:rsidP="002F41F0">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Stillaguamish Senior Center’s </w:t>
    </w:r>
    <w:r w:rsidRPr="0060644B">
      <w:rPr>
        <w:rFonts w:ascii="Times New Roman" w:hAnsi="Times New Roman"/>
        <w:sz w:val="20"/>
      </w:rPr>
      <w:t>Mitig</w:t>
    </w:r>
    <w:r>
      <w:rPr>
        <w:rFonts w:ascii="Times New Roman" w:hAnsi="Times New Roman"/>
        <w:sz w:val="20"/>
      </w:rPr>
      <w:t>ation Request received on June 3, 2014</w:t>
    </w:r>
  </w:p>
  <w:p w14:paraId="2C68EDE9" w14:textId="77777777" w:rsidR="00A064A6" w:rsidRPr="0060644B" w:rsidRDefault="00A064A6">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58F41305"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penalty assessment sent on May 2</w:t>
    </w:r>
    <w:r w:rsidR="002F41F0">
      <w:rPr>
        <w:rFonts w:ascii="Times New Roman" w:hAnsi="Times New Roman"/>
        <w:sz w:val="20"/>
      </w:rPr>
      <w:t>2</w:t>
    </w:r>
    <w:r w:rsidRPr="0060644B">
      <w:rPr>
        <w:rFonts w:ascii="Times New Roman" w:hAnsi="Times New Roman"/>
        <w:sz w:val="20"/>
      </w:rPr>
      <w:t>, 2014</w:t>
    </w:r>
  </w:p>
  <w:p w14:paraId="230E04AD" w14:textId="07163B5A" w:rsidR="00F63DB1"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2F41F0">
      <w:rPr>
        <w:rFonts w:ascii="Times New Roman" w:hAnsi="Times New Roman"/>
        <w:sz w:val="20"/>
      </w:rPr>
      <w:t>Stillaguamish Senior Center’s</w:t>
    </w:r>
    <w:r w:rsidR="00232810">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A064A6">
      <w:rPr>
        <w:rFonts w:ascii="Times New Roman" w:hAnsi="Times New Roman"/>
        <w:sz w:val="20"/>
      </w:rPr>
      <w:t xml:space="preserve">June </w:t>
    </w:r>
    <w:r w:rsidR="002F41F0">
      <w:rPr>
        <w:rFonts w:ascii="Times New Roman" w:hAnsi="Times New Roman"/>
        <w:sz w:val="20"/>
      </w:rPr>
      <w:t>3</w:t>
    </w:r>
    <w:r w:rsidR="00A064A6">
      <w:rPr>
        <w:rFonts w:ascii="Times New Roman" w:hAnsi="Times New Roman"/>
        <w:sz w:val="20"/>
      </w:rPr>
      <w:t>,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08007" w14:textId="77777777" w:rsidR="00216A9B" w:rsidRDefault="00216A9B" w:rsidP="00CE5EE6">
      <w:pPr>
        <w:spacing w:after="0" w:line="240" w:lineRule="auto"/>
      </w:pPr>
      <w:r>
        <w:separator/>
      </w:r>
    </w:p>
  </w:footnote>
  <w:footnote w:type="continuationSeparator" w:id="0">
    <w:p w14:paraId="69612ADC" w14:textId="77777777" w:rsidR="00216A9B" w:rsidRDefault="00216A9B"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45864"/>
    <w:rsid w:val="000D42CE"/>
    <w:rsid w:val="001C127D"/>
    <w:rsid w:val="00216A9B"/>
    <w:rsid w:val="0022310E"/>
    <w:rsid w:val="00232810"/>
    <w:rsid w:val="002451F2"/>
    <w:rsid w:val="002679C5"/>
    <w:rsid w:val="002C6A9E"/>
    <w:rsid w:val="002F41F0"/>
    <w:rsid w:val="00350C05"/>
    <w:rsid w:val="003E37B1"/>
    <w:rsid w:val="00433B58"/>
    <w:rsid w:val="00596113"/>
    <w:rsid w:val="0060644B"/>
    <w:rsid w:val="00650C1A"/>
    <w:rsid w:val="00805EBD"/>
    <w:rsid w:val="008B0FDA"/>
    <w:rsid w:val="009008D5"/>
    <w:rsid w:val="0093094A"/>
    <w:rsid w:val="00A064A6"/>
    <w:rsid w:val="00B33055"/>
    <w:rsid w:val="00B478A1"/>
    <w:rsid w:val="00CE5EE6"/>
    <w:rsid w:val="00D03E1A"/>
    <w:rsid w:val="00D276A6"/>
    <w:rsid w:val="00D61AB4"/>
    <w:rsid w:val="00DA39D1"/>
    <w:rsid w:val="00DE034C"/>
    <w:rsid w:val="00E052D4"/>
    <w:rsid w:val="00E22CF1"/>
    <w:rsid w:val="00F30891"/>
    <w:rsid w:val="00F63DB1"/>
    <w:rsid w:val="00F84BEB"/>
    <w:rsid w:val="00FB5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TN</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2014-05-14T07:00:00+00:00</OpenedDate>
    <Date1 xmlns="dc463f71-b30c-4ab2-9473-d307f9d35888">2014-06-13T07:00:00+00:00</Date1>
    <IsDocumentOrder xmlns="dc463f71-b30c-4ab2-9473-d307f9d35888" xsi:nil="true"/>
    <IsHighlyConfidential xmlns="dc463f71-b30c-4ab2-9473-d307f9d35888">false</IsHighlyConfidential>
    <CaseCompanyNames xmlns="dc463f71-b30c-4ab2-9473-d307f9d35888">STILLAGUAMISH SENIOR CENTER</CaseCompanyNames>
    <DocketNumber xmlns="dc463f71-b30c-4ab2-9473-d307f9d35888">141041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095A9DC17A834F8DA5A2A4434A69CB" ma:contentTypeVersion="175" ma:contentTypeDescription="" ma:contentTypeScope="" ma:versionID="ae34a9065aec8ae56025f28ff9598f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85AB3B-5B56-4755-B572-A73A929078FA}"/>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2C9C1E7E-FEB0-43EB-88AC-B34BA1675E59}"/>
</file>

<file path=docProps/app.xml><?xml version="1.0" encoding="utf-8"?>
<Properties xmlns="http://schemas.openxmlformats.org/officeDocument/2006/extended-properties" xmlns:vt="http://schemas.openxmlformats.org/officeDocument/2006/docPropsVTypes">
  <Template>Normal</Template>
  <TotalTime>0</TotalTime>
  <Pages>7</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2014-06-12T22:57:00Z</cp:lastPrinted>
  <dcterms:created xsi:type="dcterms:W3CDTF">2014-06-12T23:12:00Z</dcterms:created>
  <dcterms:modified xsi:type="dcterms:W3CDTF">2014-06-12T23:12:00Z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0x0101006E56B4D1795A2E4DB2F0B01679ED314A0060095A9DC17A834F8DA5A2A4434A69CB</vt:lpwstr>
  </property>
  <property fmtid="{D5CDD505-2E9C-101B-9397-08002B2CF9AE}" pid="3" name="_docset_NoMedatataSyncRequired">
    <vt:lpwstr>False</vt:lpwstr>
  </property>
</Properties>
</file>