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1C49C" w14:textId="77777777" w:rsidR="009008D5" w:rsidRDefault="009008D5"/>
    <w:p w14:paraId="7159C22B" w14:textId="61641A69" w:rsidR="009008D5" w:rsidRDefault="00FB5C2D" w:rsidP="009008D5">
      <w:pPr>
        <w:spacing w:after="0" w:line="240" w:lineRule="auto"/>
        <w:rPr>
          <w:rFonts w:ascii="Times New Roman" w:hAnsi="Times New Roman"/>
          <w:sz w:val="24"/>
          <w:szCs w:val="24"/>
        </w:rPr>
      </w:pPr>
      <w:r>
        <w:rPr>
          <w:rFonts w:ascii="Times New Roman" w:hAnsi="Times New Roman"/>
          <w:sz w:val="24"/>
          <w:szCs w:val="24"/>
        </w:rPr>
        <w:t>June 13</w:t>
      </w:r>
      <w:r w:rsidR="0060644B">
        <w:rPr>
          <w:rFonts w:ascii="Times New Roman" w:hAnsi="Times New Roman"/>
          <w:sz w:val="24"/>
          <w:szCs w:val="24"/>
        </w:rPr>
        <w:t>, 2014</w:t>
      </w:r>
    </w:p>
    <w:p w14:paraId="034B311B" w14:textId="77777777" w:rsidR="00B33055" w:rsidRDefault="00B33055" w:rsidP="009008D5">
      <w:pPr>
        <w:spacing w:after="0" w:line="240" w:lineRule="auto"/>
        <w:rPr>
          <w:rFonts w:ascii="Times New Roman" w:hAnsi="Times New Roman"/>
          <w:sz w:val="24"/>
          <w:szCs w:val="24"/>
        </w:rPr>
      </w:pPr>
    </w:p>
    <w:p w14:paraId="14B4FE96" w14:textId="10EC6BE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Steven V. King, Executive Director and Secretary</w:t>
      </w:r>
    </w:p>
    <w:p w14:paraId="73BC1131" w14:textId="3055264A"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Utilities and Transportation Commission</w:t>
      </w:r>
    </w:p>
    <w:p w14:paraId="4DAAA8B1" w14:textId="23DC4546"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1300 S. Evergreen Park Dr. SW</w:t>
      </w:r>
    </w:p>
    <w:p w14:paraId="545A6199" w14:textId="1DCB8BC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P.O. Box 47250</w:t>
      </w:r>
    </w:p>
    <w:p w14:paraId="2A5F1C40" w14:textId="334C5231"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Olympia, WA 98504-7250</w:t>
      </w:r>
    </w:p>
    <w:p w14:paraId="24BE4AE7" w14:textId="77777777" w:rsidR="00B33055" w:rsidRDefault="00B33055" w:rsidP="009008D5">
      <w:pPr>
        <w:spacing w:after="0" w:line="240" w:lineRule="auto"/>
        <w:rPr>
          <w:rFonts w:ascii="Times New Roman" w:hAnsi="Times New Roman"/>
          <w:sz w:val="24"/>
          <w:szCs w:val="24"/>
        </w:rPr>
      </w:pPr>
    </w:p>
    <w:p w14:paraId="11F9E637" w14:textId="4282ACED" w:rsidR="00B33055" w:rsidRDefault="00B33055" w:rsidP="009008D5">
      <w:pPr>
        <w:spacing w:after="0" w:line="240" w:lineRule="auto"/>
        <w:rPr>
          <w:rFonts w:ascii="Times New Roman" w:hAnsi="Times New Roman"/>
          <w:i/>
          <w:sz w:val="24"/>
          <w:szCs w:val="24"/>
        </w:rPr>
      </w:pPr>
      <w:r>
        <w:rPr>
          <w:rFonts w:ascii="Times New Roman" w:hAnsi="Times New Roman"/>
          <w:sz w:val="24"/>
          <w:szCs w:val="24"/>
        </w:rPr>
        <w:t>RE:</w:t>
      </w:r>
      <w:r>
        <w:rPr>
          <w:rFonts w:ascii="Times New Roman" w:hAnsi="Times New Roman"/>
          <w:sz w:val="24"/>
          <w:szCs w:val="24"/>
        </w:rPr>
        <w:tab/>
      </w:r>
      <w:r>
        <w:rPr>
          <w:rFonts w:ascii="Times New Roman" w:hAnsi="Times New Roman"/>
          <w:i/>
          <w:sz w:val="24"/>
          <w:szCs w:val="24"/>
        </w:rPr>
        <w:t xml:space="preserve">Washington Utilities and Transportation Commission v. </w:t>
      </w:r>
      <w:r w:rsidR="00FB5C2D">
        <w:rPr>
          <w:rFonts w:ascii="Times New Roman" w:hAnsi="Times New Roman"/>
          <w:i/>
          <w:sz w:val="24"/>
          <w:szCs w:val="24"/>
        </w:rPr>
        <w:t>Puget Sound Express, Inc.</w:t>
      </w:r>
    </w:p>
    <w:p w14:paraId="2079200F" w14:textId="77777777" w:rsidR="00B33055" w:rsidRDefault="00B33055" w:rsidP="009008D5">
      <w:pPr>
        <w:spacing w:after="0" w:line="240" w:lineRule="auto"/>
        <w:rPr>
          <w:rFonts w:ascii="Times New Roman" w:hAnsi="Times New Roman"/>
          <w:sz w:val="24"/>
          <w:szCs w:val="24"/>
        </w:rPr>
      </w:pPr>
    </w:p>
    <w:p w14:paraId="61CF9C97" w14:textId="49A9672A"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ab/>
        <w:t xml:space="preserve">Commission Staff’s Response to Application for Mitigation of Penalties </w:t>
      </w:r>
      <w:r w:rsidR="00FB5C2D">
        <w:rPr>
          <w:rFonts w:ascii="Times New Roman" w:hAnsi="Times New Roman"/>
          <w:sz w:val="24"/>
          <w:szCs w:val="24"/>
        </w:rPr>
        <w:t>TS-141008</w:t>
      </w:r>
    </w:p>
    <w:p w14:paraId="6105C8D9" w14:textId="77777777" w:rsidR="00F30891" w:rsidRDefault="00F30891" w:rsidP="009008D5">
      <w:pPr>
        <w:spacing w:after="0" w:line="240" w:lineRule="auto"/>
        <w:rPr>
          <w:rFonts w:ascii="Times New Roman" w:hAnsi="Times New Roman"/>
          <w:sz w:val="24"/>
          <w:szCs w:val="24"/>
        </w:rPr>
      </w:pPr>
    </w:p>
    <w:p w14:paraId="65317354" w14:textId="0121DCA7" w:rsidR="00F30891" w:rsidRDefault="00F30891" w:rsidP="009008D5">
      <w:pPr>
        <w:spacing w:after="0" w:line="240" w:lineRule="auto"/>
        <w:rPr>
          <w:rFonts w:ascii="Times New Roman" w:hAnsi="Times New Roman"/>
          <w:sz w:val="24"/>
          <w:szCs w:val="24"/>
        </w:rPr>
      </w:pPr>
      <w:r>
        <w:rPr>
          <w:rFonts w:ascii="Times New Roman" w:hAnsi="Times New Roman"/>
          <w:sz w:val="24"/>
          <w:szCs w:val="24"/>
        </w:rPr>
        <w:t>Dear Mr. King:</w:t>
      </w:r>
    </w:p>
    <w:p w14:paraId="352254F4" w14:textId="77777777" w:rsidR="00F30891" w:rsidRDefault="00F30891" w:rsidP="009008D5">
      <w:pPr>
        <w:spacing w:after="0" w:line="240" w:lineRule="auto"/>
        <w:rPr>
          <w:rFonts w:ascii="Times New Roman" w:hAnsi="Times New Roman"/>
          <w:sz w:val="24"/>
          <w:szCs w:val="24"/>
        </w:rPr>
      </w:pPr>
    </w:p>
    <w:p w14:paraId="0B1A9523" w14:textId="543C4581" w:rsidR="00F30891" w:rsidRPr="0060644B" w:rsidRDefault="00F30891" w:rsidP="009008D5">
      <w:pPr>
        <w:spacing w:after="0" w:line="240" w:lineRule="auto"/>
        <w:rPr>
          <w:rFonts w:ascii="Times New Roman" w:hAnsi="Times New Roman"/>
          <w:sz w:val="24"/>
          <w:szCs w:val="24"/>
          <w:vertAlign w:val="superscript"/>
        </w:rPr>
      </w:pPr>
      <w:r>
        <w:rPr>
          <w:rFonts w:ascii="Times New Roman" w:hAnsi="Times New Roman"/>
          <w:sz w:val="24"/>
          <w:szCs w:val="24"/>
        </w:rPr>
        <w:t>On May 2</w:t>
      </w:r>
      <w:r w:rsidR="00FB5C2D">
        <w:rPr>
          <w:rFonts w:ascii="Times New Roman" w:hAnsi="Times New Roman"/>
          <w:sz w:val="24"/>
          <w:szCs w:val="24"/>
        </w:rPr>
        <w:t>2</w:t>
      </w:r>
      <w:r>
        <w:rPr>
          <w:rFonts w:ascii="Times New Roman" w:hAnsi="Times New Roman"/>
          <w:sz w:val="24"/>
          <w:szCs w:val="24"/>
        </w:rPr>
        <w:t xml:space="preserve">, 2014, the Utilities and Transportation Commission issued a $1,000 Penalty Assessment in Docket </w:t>
      </w:r>
      <w:r w:rsidR="00FB5C2D">
        <w:rPr>
          <w:rFonts w:ascii="Times New Roman" w:hAnsi="Times New Roman"/>
          <w:sz w:val="24"/>
          <w:szCs w:val="24"/>
        </w:rPr>
        <w:t>TS-141008</w:t>
      </w:r>
      <w:r>
        <w:rPr>
          <w:rFonts w:ascii="Times New Roman" w:hAnsi="Times New Roman"/>
          <w:sz w:val="24"/>
          <w:szCs w:val="24"/>
        </w:rPr>
        <w:t xml:space="preserve"> against </w:t>
      </w:r>
      <w:r w:rsidR="00FB5C2D">
        <w:rPr>
          <w:rFonts w:ascii="Times New Roman" w:hAnsi="Times New Roman"/>
          <w:sz w:val="24"/>
          <w:szCs w:val="24"/>
        </w:rPr>
        <w:t>Puget Sound Express, Inc.</w:t>
      </w:r>
      <w:r>
        <w:rPr>
          <w:rFonts w:ascii="Times New Roman" w:hAnsi="Times New Roman"/>
          <w:sz w:val="24"/>
          <w:szCs w:val="24"/>
        </w:rPr>
        <w:t xml:space="preserve"> for 10 violations of Washington Administrative Code (WAC) </w:t>
      </w:r>
      <w:r w:rsidR="00FB5C2D">
        <w:rPr>
          <w:rFonts w:ascii="Times New Roman" w:hAnsi="Times New Roman"/>
          <w:sz w:val="24"/>
          <w:szCs w:val="24"/>
        </w:rPr>
        <w:t>480-51-100</w:t>
      </w:r>
      <w:r>
        <w:rPr>
          <w:rFonts w:ascii="Times New Roman" w:hAnsi="Times New Roman"/>
          <w:sz w:val="24"/>
          <w:szCs w:val="24"/>
        </w:rPr>
        <w:t xml:space="preserve">, which requires </w:t>
      </w:r>
      <w:r w:rsidR="00FB5C2D">
        <w:rPr>
          <w:rFonts w:ascii="Times New Roman" w:hAnsi="Times New Roman"/>
          <w:sz w:val="24"/>
          <w:szCs w:val="24"/>
        </w:rPr>
        <w:t>commercial ferry companies</w:t>
      </w:r>
      <w:r>
        <w:rPr>
          <w:rFonts w:ascii="Times New Roman" w:hAnsi="Times New Roman"/>
          <w:sz w:val="24"/>
          <w:szCs w:val="24"/>
        </w:rPr>
        <w:t xml:space="preserve"> to furnish annual reports to the commission no later than May 1 each year.</w:t>
      </w:r>
      <w:r w:rsidR="0060644B">
        <w:rPr>
          <w:rFonts w:ascii="Times New Roman" w:hAnsi="Times New Roman"/>
          <w:sz w:val="24"/>
          <w:szCs w:val="24"/>
          <w:vertAlign w:val="superscript"/>
        </w:rPr>
        <w:t>1</w:t>
      </w:r>
    </w:p>
    <w:p w14:paraId="2095773F" w14:textId="77777777" w:rsidR="00F30891" w:rsidRDefault="00F30891" w:rsidP="009008D5">
      <w:pPr>
        <w:spacing w:after="0" w:line="240" w:lineRule="auto"/>
        <w:rPr>
          <w:rFonts w:ascii="Times New Roman" w:hAnsi="Times New Roman"/>
          <w:sz w:val="24"/>
          <w:szCs w:val="24"/>
        </w:rPr>
      </w:pPr>
    </w:p>
    <w:p w14:paraId="77A85B5B" w14:textId="17389F76" w:rsidR="00F30891" w:rsidRDefault="00232810" w:rsidP="009008D5">
      <w:pPr>
        <w:spacing w:after="0" w:line="240" w:lineRule="auto"/>
        <w:rPr>
          <w:rFonts w:ascii="Times New Roman" w:hAnsi="Times New Roman"/>
          <w:sz w:val="24"/>
          <w:szCs w:val="24"/>
        </w:rPr>
      </w:pPr>
      <w:r>
        <w:rPr>
          <w:rFonts w:ascii="Times New Roman" w:hAnsi="Times New Roman"/>
          <w:sz w:val="24"/>
          <w:szCs w:val="24"/>
        </w:rPr>
        <w:t xml:space="preserve">On </w:t>
      </w:r>
      <w:r w:rsidR="00FB5C2D">
        <w:rPr>
          <w:rFonts w:ascii="Times New Roman" w:hAnsi="Times New Roman"/>
          <w:sz w:val="24"/>
          <w:szCs w:val="24"/>
        </w:rPr>
        <w:t>June 2, 2014</w:t>
      </w:r>
      <w:r w:rsidR="000260AC">
        <w:rPr>
          <w:rFonts w:ascii="Times New Roman" w:hAnsi="Times New Roman"/>
          <w:sz w:val="24"/>
          <w:szCs w:val="24"/>
        </w:rPr>
        <w:t xml:space="preserve">, </w:t>
      </w:r>
      <w:r w:rsidR="00FB5C2D">
        <w:rPr>
          <w:rFonts w:ascii="Times New Roman" w:hAnsi="Times New Roman"/>
          <w:sz w:val="24"/>
          <w:szCs w:val="24"/>
        </w:rPr>
        <w:t>Puget Sound Express, Inc</w:t>
      </w:r>
      <w:r>
        <w:rPr>
          <w:rFonts w:ascii="Times New Roman" w:hAnsi="Times New Roman"/>
          <w:sz w:val="24"/>
          <w:szCs w:val="24"/>
        </w:rPr>
        <w:t>.</w:t>
      </w:r>
      <w:r w:rsidR="00F30891">
        <w:rPr>
          <w:rFonts w:ascii="Times New Roman" w:hAnsi="Times New Roman"/>
          <w:sz w:val="24"/>
          <w:szCs w:val="24"/>
        </w:rPr>
        <w:t xml:space="preserve"> wrote the commission requesting mitigation of penalties (Mitigation Request).</w:t>
      </w:r>
      <w:proofErr w:type="gramStart"/>
      <w:r w:rsidR="00F63DB1">
        <w:rPr>
          <w:rFonts w:ascii="Times New Roman" w:hAnsi="Times New Roman"/>
          <w:sz w:val="24"/>
          <w:szCs w:val="24"/>
          <w:vertAlign w:val="superscript"/>
        </w:rPr>
        <w:t>2</w:t>
      </w:r>
      <w:r w:rsidR="00F30891">
        <w:rPr>
          <w:rFonts w:ascii="Times New Roman" w:hAnsi="Times New Roman"/>
          <w:sz w:val="24"/>
          <w:szCs w:val="24"/>
        </w:rPr>
        <w:t xml:space="preserve"> </w:t>
      </w:r>
      <w:r w:rsidR="00F63DB1">
        <w:rPr>
          <w:rFonts w:ascii="Times New Roman" w:hAnsi="Times New Roman"/>
          <w:sz w:val="24"/>
          <w:szCs w:val="24"/>
        </w:rPr>
        <w:t xml:space="preserve"> </w:t>
      </w:r>
      <w:r w:rsidR="00F30891">
        <w:rPr>
          <w:rFonts w:ascii="Times New Roman" w:hAnsi="Times New Roman"/>
          <w:sz w:val="24"/>
          <w:szCs w:val="24"/>
        </w:rPr>
        <w:t>In</w:t>
      </w:r>
      <w:proofErr w:type="gramEnd"/>
      <w:r w:rsidR="00F30891">
        <w:rPr>
          <w:rFonts w:ascii="Times New Roman" w:hAnsi="Times New Roman"/>
          <w:sz w:val="24"/>
          <w:szCs w:val="24"/>
        </w:rPr>
        <w:t xml:space="preserve"> its Mitigation Request, </w:t>
      </w:r>
      <w:r w:rsidR="00FB5C2D">
        <w:rPr>
          <w:rFonts w:ascii="Times New Roman" w:hAnsi="Times New Roman"/>
          <w:sz w:val="24"/>
          <w:szCs w:val="24"/>
        </w:rPr>
        <w:t>Puget Sound Express, Inc</w:t>
      </w:r>
      <w:r>
        <w:rPr>
          <w:rFonts w:ascii="Times New Roman" w:hAnsi="Times New Roman"/>
          <w:sz w:val="24"/>
          <w:szCs w:val="24"/>
        </w:rPr>
        <w:t xml:space="preserve">. </w:t>
      </w:r>
      <w:r w:rsidR="00F63DB1">
        <w:rPr>
          <w:rFonts w:ascii="Times New Roman" w:hAnsi="Times New Roman"/>
          <w:sz w:val="24"/>
          <w:szCs w:val="24"/>
        </w:rPr>
        <w:t>does not dispute</w:t>
      </w:r>
      <w:r w:rsidR="00F30891">
        <w:rPr>
          <w:rFonts w:ascii="Times New Roman" w:hAnsi="Times New Roman"/>
          <w:sz w:val="24"/>
          <w:szCs w:val="24"/>
        </w:rPr>
        <w:t xml:space="preserve"> that the violation occurred.  The company states, “</w:t>
      </w:r>
      <w:r w:rsidR="00FB5C2D">
        <w:rPr>
          <w:rFonts w:ascii="Times New Roman" w:hAnsi="Times New Roman"/>
          <w:sz w:val="24"/>
          <w:szCs w:val="24"/>
        </w:rPr>
        <w:t>On May 1</w:t>
      </w:r>
      <w:r w:rsidR="00FB5C2D" w:rsidRPr="00FB5C2D">
        <w:rPr>
          <w:rFonts w:ascii="Times New Roman" w:hAnsi="Times New Roman"/>
          <w:sz w:val="24"/>
          <w:szCs w:val="24"/>
          <w:vertAlign w:val="superscript"/>
        </w:rPr>
        <w:t>st</w:t>
      </w:r>
      <w:r w:rsidR="00FB5C2D">
        <w:rPr>
          <w:rFonts w:ascii="Times New Roman" w:hAnsi="Times New Roman"/>
          <w:sz w:val="24"/>
          <w:szCs w:val="24"/>
        </w:rPr>
        <w:t xml:space="preserve"> I called into the UTC to ask if the report needed to be post marked by May 1 or received by the 1</w:t>
      </w:r>
      <w:r w:rsidR="00FB5C2D" w:rsidRPr="00FB5C2D">
        <w:rPr>
          <w:rFonts w:ascii="Times New Roman" w:hAnsi="Times New Roman"/>
          <w:sz w:val="24"/>
          <w:szCs w:val="24"/>
          <w:vertAlign w:val="superscript"/>
        </w:rPr>
        <w:t>st</w:t>
      </w:r>
      <w:r w:rsidR="00FB5C2D">
        <w:rPr>
          <w:rFonts w:ascii="Times New Roman" w:hAnsi="Times New Roman"/>
          <w:sz w:val="24"/>
          <w:szCs w:val="24"/>
        </w:rPr>
        <w:t>…I was told it needed to be received by May 1.  I asked if a fax was acceptable and was give</w:t>
      </w:r>
      <w:r w:rsidR="003E37B1">
        <w:rPr>
          <w:rFonts w:ascii="Times New Roman" w:hAnsi="Times New Roman"/>
          <w:sz w:val="24"/>
          <w:szCs w:val="24"/>
        </w:rPr>
        <w:t>n</w:t>
      </w:r>
      <w:bookmarkStart w:id="0" w:name="_GoBack"/>
      <w:bookmarkEnd w:id="0"/>
      <w:r w:rsidR="00FB5C2D">
        <w:rPr>
          <w:rFonts w:ascii="Times New Roman" w:hAnsi="Times New Roman"/>
          <w:sz w:val="24"/>
          <w:szCs w:val="24"/>
        </w:rPr>
        <w:t xml:space="preserve"> 360-664-1289.  I sent the report in by fax and paid the fee over the phone the same morning.”  </w:t>
      </w:r>
    </w:p>
    <w:p w14:paraId="6D4124E0" w14:textId="77777777" w:rsidR="00E052D4" w:rsidRDefault="00E052D4" w:rsidP="009008D5">
      <w:pPr>
        <w:spacing w:after="0" w:line="240" w:lineRule="auto"/>
        <w:rPr>
          <w:rFonts w:ascii="Times New Roman" w:hAnsi="Times New Roman"/>
          <w:sz w:val="24"/>
          <w:szCs w:val="24"/>
        </w:rPr>
      </w:pPr>
    </w:p>
    <w:p w14:paraId="77309551" w14:textId="6B8CAA08" w:rsidR="00E052D4" w:rsidRDefault="00E052D4" w:rsidP="009008D5">
      <w:pPr>
        <w:spacing w:after="0" w:line="240" w:lineRule="auto"/>
        <w:rPr>
          <w:rFonts w:ascii="Times New Roman" w:hAnsi="Times New Roman"/>
          <w:sz w:val="24"/>
          <w:szCs w:val="24"/>
        </w:rPr>
      </w:pPr>
      <w:r>
        <w:rPr>
          <w:rFonts w:ascii="Times New Roman" w:hAnsi="Times New Roman"/>
          <w:sz w:val="24"/>
          <w:szCs w:val="24"/>
        </w:rPr>
        <w:t xml:space="preserve">It is the company’s responsibility to ensure that the regulatory fee is paid and the annual report is filed by the May 1 deadline.  On February 28, 2014, Annual Report packets were mailed to all regulated </w:t>
      </w:r>
      <w:r w:rsidR="00FB5C2D">
        <w:rPr>
          <w:rFonts w:ascii="Times New Roman" w:hAnsi="Times New Roman"/>
          <w:sz w:val="24"/>
          <w:szCs w:val="24"/>
        </w:rPr>
        <w:t>commercial ferry companies</w:t>
      </w:r>
      <w:r>
        <w:rPr>
          <w:rFonts w:ascii="Times New Roman" w:hAnsi="Times New Roman"/>
          <w:sz w:val="24"/>
          <w:szCs w:val="24"/>
        </w:rPr>
        <w:t>.  The instructions for annual report completion page of the annual report informed the regulated company that it must complete the annual report form, pay the regulatory fees, and return the materials by May 1, 2014, to avoid enforcement action.</w:t>
      </w:r>
    </w:p>
    <w:p w14:paraId="06895A01" w14:textId="77777777" w:rsidR="00232810" w:rsidRDefault="00232810" w:rsidP="009008D5">
      <w:pPr>
        <w:spacing w:after="0" w:line="240" w:lineRule="auto"/>
        <w:rPr>
          <w:rFonts w:ascii="Times New Roman" w:hAnsi="Times New Roman"/>
          <w:sz w:val="24"/>
          <w:szCs w:val="24"/>
        </w:rPr>
      </w:pPr>
    </w:p>
    <w:p w14:paraId="5E4E7AE7" w14:textId="77777777" w:rsidR="00232810" w:rsidRDefault="00232810" w:rsidP="009008D5">
      <w:pPr>
        <w:spacing w:after="0" w:line="240" w:lineRule="auto"/>
        <w:rPr>
          <w:rFonts w:ascii="Times New Roman" w:hAnsi="Times New Roman"/>
          <w:sz w:val="24"/>
          <w:szCs w:val="24"/>
        </w:rPr>
      </w:pPr>
    </w:p>
    <w:p w14:paraId="19BCFA6D" w14:textId="77777777" w:rsidR="00232810" w:rsidRDefault="00232810" w:rsidP="009008D5">
      <w:pPr>
        <w:spacing w:after="0" w:line="240" w:lineRule="auto"/>
        <w:rPr>
          <w:rFonts w:ascii="Times New Roman" w:hAnsi="Times New Roman"/>
          <w:sz w:val="24"/>
          <w:szCs w:val="24"/>
        </w:rPr>
      </w:pPr>
    </w:p>
    <w:p w14:paraId="01DFE8CA" w14:textId="77777777" w:rsidR="00232810" w:rsidRDefault="00232810" w:rsidP="009008D5">
      <w:pPr>
        <w:spacing w:after="0" w:line="240" w:lineRule="auto"/>
        <w:rPr>
          <w:rFonts w:ascii="Times New Roman" w:hAnsi="Times New Roman"/>
          <w:sz w:val="24"/>
          <w:szCs w:val="24"/>
        </w:rPr>
      </w:pPr>
    </w:p>
    <w:p w14:paraId="39D747C9" w14:textId="77777777" w:rsidR="00232810" w:rsidRDefault="00232810" w:rsidP="009008D5">
      <w:pPr>
        <w:spacing w:after="0" w:line="240" w:lineRule="auto"/>
        <w:rPr>
          <w:rFonts w:ascii="Times New Roman" w:hAnsi="Times New Roman"/>
          <w:sz w:val="24"/>
          <w:szCs w:val="24"/>
        </w:rPr>
      </w:pPr>
    </w:p>
    <w:p w14:paraId="03CDE602" w14:textId="77777777" w:rsidR="00232810" w:rsidRDefault="00232810" w:rsidP="009008D5">
      <w:pPr>
        <w:spacing w:after="0" w:line="240" w:lineRule="auto"/>
        <w:rPr>
          <w:rFonts w:ascii="Times New Roman" w:hAnsi="Times New Roman"/>
          <w:sz w:val="24"/>
          <w:szCs w:val="24"/>
        </w:rPr>
      </w:pPr>
    </w:p>
    <w:p w14:paraId="1ECDCE62" w14:textId="79EDAE5D" w:rsidR="00E052D4" w:rsidRDefault="000D42CE" w:rsidP="009008D5">
      <w:pPr>
        <w:spacing w:after="0" w:line="240" w:lineRule="auto"/>
        <w:rPr>
          <w:rFonts w:ascii="Times New Roman" w:hAnsi="Times New Roman"/>
          <w:sz w:val="24"/>
          <w:szCs w:val="24"/>
        </w:rPr>
      </w:pPr>
      <w:r>
        <w:rPr>
          <w:rFonts w:ascii="Times New Roman" w:hAnsi="Times New Roman"/>
          <w:sz w:val="24"/>
          <w:szCs w:val="24"/>
        </w:rPr>
        <w:t>UTC Annual Reports</w:t>
      </w:r>
    </w:p>
    <w:p w14:paraId="351B7895" w14:textId="2849ACC1" w:rsidR="000D42CE" w:rsidRDefault="000D42CE" w:rsidP="009008D5">
      <w:pPr>
        <w:spacing w:after="0" w:line="240" w:lineRule="auto"/>
        <w:rPr>
          <w:rFonts w:ascii="Times New Roman" w:hAnsi="Times New Roman"/>
          <w:sz w:val="24"/>
          <w:szCs w:val="24"/>
        </w:rPr>
      </w:pPr>
      <w:r>
        <w:rPr>
          <w:rFonts w:ascii="Times New Roman" w:hAnsi="Times New Roman"/>
          <w:sz w:val="24"/>
          <w:szCs w:val="24"/>
        </w:rPr>
        <w:t xml:space="preserve">June </w:t>
      </w:r>
      <w:r w:rsidR="00FB5C2D">
        <w:rPr>
          <w:rFonts w:ascii="Times New Roman" w:hAnsi="Times New Roman"/>
          <w:sz w:val="24"/>
          <w:szCs w:val="24"/>
        </w:rPr>
        <w:t>13</w:t>
      </w:r>
      <w:r>
        <w:rPr>
          <w:rFonts w:ascii="Times New Roman" w:hAnsi="Times New Roman"/>
          <w:sz w:val="24"/>
          <w:szCs w:val="24"/>
        </w:rPr>
        <w:t>, 2014</w:t>
      </w:r>
    </w:p>
    <w:p w14:paraId="2E471581" w14:textId="37000972" w:rsidR="000D42CE" w:rsidRDefault="000D42CE" w:rsidP="009008D5">
      <w:pPr>
        <w:spacing w:after="0" w:line="240" w:lineRule="auto"/>
        <w:rPr>
          <w:rFonts w:ascii="Times New Roman" w:hAnsi="Times New Roman"/>
          <w:sz w:val="24"/>
          <w:szCs w:val="24"/>
        </w:rPr>
      </w:pPr>
      <w:r>
        <w:rPr>
          <w:rFonts w:ascii="Times New Roman" w:hAnsi="Times New Roman"/>
          <w:sz w:val="24"/>
          <w:szCs w:val="24"/>
        </w:rPr>
        <w:t>Page 2</w:t>
      </w:r>
    </w:p>
    <w:p w14:paraId="7D35893E" w14:textId="77777777" w:rsidR="00F63DB1" w:rsidRDefault="00F63DB1" w:rsidP="009008D5">
      <w:pPr>
        <w:spacing w:after="0" w:line="240" w:lineRule="auto"/>
        <w:rPr>
          <w:rFonts w:ascii="Times New Roman" w:hAnsi="Times New Roman"/>
          <w:sz w:val="24"/>
          <w:szCs w:val="24"/>
        </w:rPr>
      </w:pPr>
    </w:p>
    <w:p w14:paraId="49DBED63" w14:textId="77777777" w:rsidR="00F63DB1" w:rsidRDefault="00F63DB1" w:rsidP="009008D5">
      <w:pPr>
        <w:spacing w:after="0" w:line="240" w:lineRule="auto"/>
        <w:rPr>
          <w:rFonts w:ascii="Times New Roman" w:hAnsi="Times New Roman"/>
          <w:sz w:val="24"/>
          <w:szCs w:val="24"/>
        </w:rPr>
      </w:pPr>
    </w:p>
    <w:p w14:paraId="5B949591" w14:textId="67BB3C12" w:rsidR="00E052D4" w:rsidRDefault="00232810" w:rsidP="009008D5">
      <w:pPr>
        <w:spacing w:after="0" w:line="240" w:lineRule="auto"/>
        <w:rPr>
          <w:rFonts w:ascii="Times New Roman" w:hAnsi="Times New Roman"/>
          <w:sz w:val="24"/>
          <w:szCs w:val="24"/>
        </w:rPr>
      </w:pPr>
      <w:r>
        <w:rPr>
          <w:rFonts w:ascii="Times New Roman" w:hAnsi="Times New Roman"/>
          <w:sz w:val="24"/>
          <w:szCs w:val="24"/>
        </w:rPr>
        <w:t xml:space="preserve">On May </w:t>
      </w:r>
      <w:r w:rsidR="00FB5C2D">
        <w:rPr>
          <w:rFonts w:ascii="Times New Roman" w:hAnsi="Times New Roman"/>
          <w:sz w:val="24"/>
          <w:szCs w:val="24"/>
        </w:rPr>
        <w:t>28</w:t>
      </w:r>
      <w:r>
        <w:rPr>
          <w:rFonts w:ascii="Times New Roman" w:hAnsi="Times New Roman"/>
          <w:sz w:val="24"/>
          <w:szCs w:val="24"/>
        </w:rPr>
        <w:t xml:space="preserve">, 2014, </w:t>
      </w:r>
      <w:r w:rsidR="00FB5C2D">
        <w:rPr>
          <w:rFonts w:ascii="Times New Roman" w:hAnsi="Times New Roman"/>
          <w:sz w:val="24"/>
          <w:szCs w:val="24"/>
        </w:rPr>
        <w:t>Puget Sound Express</w:t>
      </w:r>
      <w:r>
        <w:rPr>
          <w:rFonts w:ascii="Times New Roman" w:hAnsi="Times New Roman"/>
          <w:sz w:val="24"/>
          <w:szCs w:val="24"/>
        </w:rPr>
        <w:t xml:space="preserve">, Inc. filed the 2013 annual report and timely paid the required regulatory fees on </w:t>
      </w:r>
      <w:r w:rsidR="00FB5C2D">
        <w:rPr>
          <w:rFonts w:ascii="Times New Roman" w:hAnsi="Times New Roman"/>
          <w:sz w:val="24"/>
          <w:szCs w:val="24"/>
        </w:rPr>
        <w:t>May 1, 2014</w:t>
      </w:r>
      <w:r>
        <w:rPr>
          <w:rFonts w:ascii="Times New Roman" w:hAnsi="Times New Roman"/>
          <w:sz w:val="24"/>
          <w:szCs w:val="24"/>
        </w:rPr>
        <w:t xml:space="preserve">.  The company </w:t>
      </w:r>
      <w:r w:rsidR="00D03E1A">
        <w:rPr>
          <w:rFonts w:ascii="Times New Roman" w:hAnsi="Times New Roman"/>
          <w:sz w:val="24"/>
          <w:szCs w:val="24"/>
        </w:rPr>
        <w:t xml:space="preserve">permit was issued on </w:t>
      </w:r>
      <w:r w:rsidR="00FB5C2D">
        <w:rPr>
          <w:rFonts w:ascii="Times New Roman" w:hAnsi="Times New Roman"/>
          <w:sz w:val="24"/>
          <w:szCs w:val="24"/>
        </w:rPr>
        <w:t>March 22, 1994</w:t>
      </w:r>
      <w:r>
        <w:rPr>
          <w:rFonts w:ascii="Times New Roman" w:hAnsi="Times New Roman"/>
          <w:sz w:val="24"/>
          <w:szCs w:val="24"/>
        </w:rPr>
        <w:t xml:space="preserve">.  </w:t>
      </w:r>
      <w:r w:rsidR="00FB5C2D">
        <w:rPr>
          <w:rFonts w:ascii="Times New Roman" w:hAnsi="Times New Roman"/>
          <w:sz w:val="24"/>
          <w:szCs w:val="24"/>
        </w:rPr>
        <w:t xml:space="preserve">The company has one </w:t>
      </w:r>
      <w:r>
        <w:rPr>
          <w:rFonts w:ascii="Times New Roman" w:hAnsi="Times New Roman"/>
          <w:sz w:val="24"/>
          <w:szCs w:val="24"/>
        </w:rPr>
        <w:t xml:space="preserve">previous violations of WAC 480-30-071 </w:t>
      </w:r>
      <w:r w:rsidR="00FB5C2D">
        <w:rPr>
          <w:rFonts w:ascii="Times New Roman" w:hAnsi="Times New Roman"/>
          <w:sz w:val="24"/>
          <w:szCs w:val="24"/>
        </w:rPr>
        <w:t xml:space="preserve">for the 2005 annual report.  Upon being contacted by the company regarding the penalty assessment and attempted fax submission, commission staff was able to determine an unidentified partial fax which was received on May 1, 2014 was in fact that of Puget Sound Express, </w:t>
      </w:r>
      <w:proofErr w:type="gramStart"/>
      <w:r w:rsidR="00FB5C2D">
        <w:rPr>
          <w:rFonts w:ascii="Times New Roman" w:hAnsi="Times New Roman"/>
          <w:sz w:val="24"/>
          <w:szCs w:val="24"/>
        </w:rPr>
        <w:t>Inc.</w:t>
      </w:r>
      <w:r w:rsidR="00A064A6">
        <w:rPr>
          <w:rFonts w:ascii="Times New Roman" w:hAnsi="Times New Roman"/>
          <w:sz w:val="24"/>
          <w:szCs w:val="24"/>
          <w:vertAlign w:val="superscript"/>
        </w:rPr>
        <w:t>3</w:t>
      </w:r>
      <w:r w:rsidR="00FB5C2D">
        <w:rPr>
          <w:rFonts w:ascii="Times New Roman" w:hAnsi="Times New Roman"/>
          <w:sz w:val="24"/>
          <w:szCs w:val="24"/>
        </w:rPr>
        <w:t xml:space="preserve">  </w:t>
      </w:r>
      <w:r w:rsidR="000D42CE">
        <w:rPr>
          <w:rFonts w:ascii="Times New Roman" w:hAnsi="Times New Roman"/>
          <w:sz w:val="24"/>
          <w:szCs w:val="24"/>
        </w:rPr>
        <w:t>Staff</w:t>
      </w:r>
      <w:proofErr w:type="gramEnd"/>
      <w:r w:rsidR="000D42CE">
        <w:rPr>
          <w:rFonts w:ascii="Times New Roman" w:hAnsi="Times New Roman"/>
          <w:sz w:val="24"/>
          <w:szCs w:val="24"/>
        </w:rPr>
        <w:t xml:space="preserve"> recommends </w:t>
      </w:r>
      <w:r w:rsidR="00A064A6">
        <w:rPr>
          <w:rFonts w:ascii="Times New Roman" w:hAnsi="Times New Roman"/>
          <w:sz w:val="24"/>
          <w:szCs w:val="24"/>
        </w:rPr>
        <w:t>the penalty be waived as evidenced by the company’s good faith effort to submit the annual report via fax on May 1, 2014 and prior filing history.</w:t>
      </w:r>
    </w:p>
    <w:p w14:paraId="7582068C" w14:textId="77777777" w:rsidR="00350C05" w:rsidRDefault="00350C05" w:rsidP="009008D5">
      <w:pPr>
        <w:spacing w:after="0" w:line="240" w:lineRule="auto"/>
        <w:rPr>
          <w:rFonts w:ascii="Times New Roman" w:hAnsi="Times New Roman"/>
          <w:sz w:val="24"/>
          <w:szCs w:val="24"/>
        </w:rPr>
      </w:pPr>
    </w:p>
    <w:p w14:paraId="18422FF5" w14:textId="0F60284B"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 xml:space="preserve">If you have any questions regarding this recommendation, please contact Amy Andrews, Regulatory Analyst, at (360) 664-1157, or </w:t>
      </w:r>
      <w:hyperlink r:id="rId9" w:history="1">
        <w:r w:rsidRPr="006F1BF6">
          <w:rPr>
            <w:rStyle w:val="Hyperlink"/>
            <w:rFonts w:ascii="Times New Roman" w:hAnsi="Times New Roman"/>
            <w:sz w:val="24"/>
            <w:szCs w:val="24"/>
          </w:rPr>
          <w:t>aandrews@utc.wa.gov</w:t>
        </w:r>
      </w:hyperlink>
      <w:r>
        <w:rPr>
          <w:rFonts w:ascii="Times New Roman" w:hAnsi="Times New Roman"/>
          <w:sz w:val="24"/>
          <w:szCs w:val="24"/>
        </w:rPr>
        <w:t>.</w:t>
      </w:r>
    </w:p>
    <w:p w14:paraId="3E3690A9" w14:textId="77777777" w:rsidR="00350C05" w:rsidRDefault="00350C05" w:rsidP="009008D5">
      <w:pPr>
        <w:spacing w:after="0" w:line="240" w:lineRule="auto"/>
        <w:rPr>
          <w:rFonts w:ascii="Times New Roman" w:hAnsi="Times New Roman"/>
          <w:sz w:val="24"/>
          <w:szCs w:val="24"/>
        </w:rPr>
      </w:pPr>
    </w:p>
    <w:p w14:paraId="76F68F46" w14:textId="0C4B6C4C"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Sincerely,</w:t>
      </w:r>
    </w:p>
    <w:p w14:paraId="6BE35BF3" w14:textId="77777777" w:rsidR="00350C05" w:rsidRDefault="00350C05" w:rsidP="009008D5">
      <w:pPr>
        <w:spacing w:after="0" w:line="240" w:lineRule="auto"/>
        <w:rPr>
          <w:rFonts w:ascii="Times New Roman" w:hAnsi="Times New Roman"/>
          <w:sz w:val="24"/>
          <w:szCs w:val="24"/>
        </w:rPr>
      </w:pPr>
    </w:p>
    <w:p w14:paraId="44864C31" w14:textId="77777777" w:rsidR="00350C05" w:rsidRDefault="00350C05" w:rsidP="009008D5">
      <w:pPr>
        <w:spacing w:after="0" w:line="240" w:lineRule="auto"/>
        <w:rPr>
          <w:rFonts w:ascii="Times New Roman" w:hAnsi="Times New Roman"/>
          <w:sz w:val="24"/>
          <w:szCs w:val="24"/>
        </w:rPr>
      </w:pPr>
    </w:p>
    <w:p w14:paraId="6F25D08F" w14:textId="77777777" w:rsidR="00350C05" w:rsidRDefault="00350C05" w:rsidP="009008D5">
      <w:pPr>
        <w:spacing w:after="0" w:line="240" w:lineRule="auto"/>
        <w:rPr>
          <w:rFonts w:ascii="Times New Roman" w:hAnsi="Times New Roman"/>
          <w:sz w:val="24"/>
          <w:szCs w:val="24"/>
        </w:rPr>
      </w:pPr>
    </w:p>
    <w:p w14:paraId="18BEF936" w14:textId="39617795"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Sondra Walsh, Director</w:t>
      </w:r>
    </w:p>
    <w:p w14:paraId="716B3873" w14:textId="4531FF78" w:rsidR="000D42CE" w:rsidRDefault="00350C05" w:rsidP="009008D5">
      <w:pPr>
        <w:spacing w:after="0" w:line="240" w:lineRule="auto"/>
        <w:rPr>
          <w:rFonts w:ascii="Times New Roman" w:hAnsi="Times New Roman"/>
          <w:sz w:val="24"/>
          <w:szCs w:val="24"/>
        </w:rPr>
      </w:pPr>
      <w:r>
        <w:rPr>
          <w:rFonts w:ascii="Times New Roman" w:hAnsi="Times New Roman"/>
          <w:sz w:val="24"/>
          <w:szCs w:val="24"/>
        </w:rPr>
        <w:t>Administrative Services</w:t>
      </w:r>
    </w:p>
    <w:p w14:paraId="18214514" w14:textId="77777777" w:rsidR="000D42CE" w:rsidRPr="000D42CE" w:rsidRDefault="000D42CE" w:rsidP="000D42CE">
      <w:pPr>
        <w:rPr>
          <w:rFonts w:ascii="Times New Roman" w:hAnsi="Times New Roman"/>
          <w:sz w:val="24"/>
          <w:szCs w:val="24"/>
        </w:rPr>
      </w:pPr>
    </w:p>
    <w:p w14:paraId="43C325E4" w14:textId="77777777" w:rsidR="000D42CE" w:rsidRPr="000D42CE" w:rsidRDefault="000D42CE" w:rsidP="000D42CE">
      <w:pPr>
        <w:rPr>
          <w:rFonts w:ascii="Times New Roman" w:hAnsi="Times New Roman"/>
          <w:sz w:val="24"/>
          <w:szCs w:val="24"/>
        </w:rPr>
      </w:pPr>
    </w:p>
    <w:p w14:paraId="56BDD9E8" w14:textId="77777777" w:rsidR="000D42CE" w:rsidRPr="000D42CE" w:rsidRDefault="000D42CE" w:rsidP="000D42CE">
      <w:pPr>
        <w:rPr>
          <w:rFonts w:ascii="Times New Roman" w:hAnsi="Times New Roman"/>
          <w:sz w:val="24"/>
          <w:szCs w:val="24"/>
        </w:rPr>
      </w:pPr>
    </w:p>
    <w:p w14:paraId="377DE4CA" w14:textId="77777777" w:rsidR="000D42CE" w:rsidRPr="000D42CE" w:rsidRDefault="000D42CE" w:rsidP="000D42CE">
      <w:pPr>
        <w:rPr>
          <w:rFonts w:ascii="Times New Roman" w:hAnsi="Times New Roman"/>
          <w:sz w:val="24"/>
          <w:szCs w:val="24"/>
        </w:rPr>
      </w:pPr>
    </w:p>
    <w:p w14:paraId="7DB11875" w14:textId="77777777" w:rsidR="000D42CE" w:rsidRPr="000D42CE" w:rsidRDefault="000D42CE" w:rsidP="000D42CE">
      <w:pPr>
        <w:rPr>
          <w:rFonts w:ascii="Times New Roman" w:hAnsi="Times New Roman"/>
          <w:sz w:val="24"/>
          <w:szCs w:val="24"/>
        </w:rPr>
      </w:pPr>
    </w:p>
    <w:p w14:paraId="5153529B" w14:textId="77777777" w:rsidR="000D42CE" w:rsidRPr="000D42CE" w:rsidRDefault="000D42CE" w:rsidP="000D42CE">
      <w:pPr>
        <w:rPr>
          <w:rFonts w:ascii="Times New Roman" w:hAnsi="Times New Roman"/>
          <w:sz w:val="24"/>
          <w:szCs w:val="24"/>
        </w:rPr>
      </w:pPr>
    </w:p>
    <w:p w14:paraId="61F51D1E" w14:textId="77777777" w:rsidR="000D42CE" w:rsidRDefault="000D42CE" w:rsidP="000D42CE">
      <w:pPr>
        <w:rPr>
          <w:rFonts w:ascii="Times New Roman" w:hAnsi="Times New Roman"/>
          <w:sz w:val="24"/>
          <w:szCs w:val="24"/>
        </w:rPr>
      </w:pPr>
    </w:p>
    <w:p w14:paraId="17771EFA" w14:textId="77777777" w:rsidR="000D42CE" w:rsidRDefault="000D42CE" w:rsidP="000D42CE">
      <w:pPr>
        <w:rPr>
          <w:rFonts w:ascii="Times New Roman" w:hAnsi="Times New Roman"/>
          <w:sz w:val="24"/>
          <w:szCs w:val="24"/>
        </w:rPr>
      </w:pPr>
    </w:p>
    <w:p w14:paraId="4FEC1803" w14:textId="77777777" w:rsidR="000D42CE" w:rsidRDefault="000D42CE" w:rsidP="000D42CE">
      <w:pPr>
        <w:rPr>
          <w:rFonts w:ascii="Times New Roman" w:hAnsi="Times New Roman"/>
          <w:sz w:val="24"/>
          <w:szCs w:val="24"/>
        </w:rPr>
      </w:pPr>
    </w:p>
    <w:p w14:paraId="2F6217F6" w14:textId="77777777" w:rsidR="000D42CE" w:rsidRDefault="000D42CE" w:rsidP="000D42CE">
      <w:pPr>
        <w:rPr>
          <w:rFonts w:ascii="Times New Roman" w:hAnsi="Times New Roman"/>
          <w:sz w:val="24"/>
          <w:szCs w:val="24"/>
        </w:rPr>
      </w:pPr>
    </w:p>
    <w:p w14:paraId="613E0F48" w14:textId="77777777" w:rsidR="000D42CE" w:rsidRDefault="000D42CE" w:rsidP="000D42CE">
      <w:pPr>
        <w:rPr>
          <w:rFonts w:ascii="Times New Roman" w:hAnsi="Times New Roman"/>
          <w:sz w:val="24"/>
          <w:szCs w:val="24"/>
        </w:rPr>
      </w:pPr>
    </w:p>
    <w:p w14:paraId="53F3AF93" w14:textId="6040D4C5" w:rsidR="000D42CE" w:rsidRDefault="00A064A6" w:rsidP="000D42CE">
      <w:pPr>
        <w:jc w:val="center"/>
        <w:rPr>
          <w:rFonts w:ascii="Times New Roman" w:hAnsi="Times New Roman"/>
          <w:sz w:val="24"/>
          <w:szCs w:val="24"/>
        </w:rPr>
      </w:pPr>
      <w:r>
        <w:rPr>
          <w:rFonts w:ascii="Times New Roman" w:hAnsi="Times New Roman"/>
          <w:sz w:val="24"/>
          <w:szCs w:val="24"/>
        </w:rPr>
        <w:lastRenderedPageBreak/>
        <w:t>A</w:t>
      </w:r>
      <w:r w:rsidR="000D42CE">
        <w:rPr>
          <w:rFonts w:ascii="Times New Roman" w:hAnsi="Times New Roman"/>
          <w:sz w:val="24"/>
          <w:szCs w:val="24"/>
        </w:rPr>
        <w:t>TTACHMENT A</w:t>
      </w:r>
    </w:p>
    <w:p w14:paraId="46A38AB8" w14:textId="2D4A8BEA" w:rsidR="000D42CE" w:rsidRDefault="00A064A6" w:rsidP="00A064A6">
      <w:pPr>
        <w:tabs>
          <w:tab w:val="center" w:pos="4680"/>
        </w:tabs>
        <w:jc w:val="center"/>
        <w:rPr>
          <w:rFonts w:ascii="Times New Roman" w:hAnsi="Times New Roman"/>
          <w:sz w:val="24"/>
          <w:szCs w:val="24"/>
        </w:rPr>
      </w:pPr>
      <w:r>
        <w:rPr>
          <w:noProof/>
        </w:rPr>
        <w:drawing>
          <wp:inline distT="0" distB="0" distL="0" distR="0" wp14:anchorId="634808F5" wp14:editId="5E253395">
            <wp:extent cx="5432637" cy="6873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6308" cy="6877885"/>
                    </a:xfrm>
                    <a:prstGeom prst="rect">
                      <a:avLst/>
                    </a:prstGeom>
                  </pic:spPr>
                </pic:pic>
              </a:graphicData>
            </a:graphic>
          </wp:inline>
        </w:drawing>
      </w:r>
      <w:r w:rsidR="000D42CE">
        <w:rPr>
          <w:rFonts w:ascii="Times New Roman" w:hAnsi="Times New Roman"/>
          <w:sz w:val="24"/>
          <w:szCs w:val="24"/>
        </w:rPr>
        <w:br w:type="textWrapping" w:clear="all"/>
      </w:r>
    </w:p>
    <w:p w14:paraId="0FDC4372" w14:textId="4733C867" w:rsidR="00232810" w:rsidRPr="000D42CE" w:rsidRDefault="00232810" w:rsidP="000D42CE">
      <w:pPr>
        <w:rPr>
          <w:rFonts w:ascii="Times New Roman" w:hAnsi="Times New Roman"/>
          <w:sz w:val="24"/>
          <w:szCs w:val="24"/>
        </w:rPr>
      </w:pPr>
    </w:p>
    <w:p w14:paraId="0734B7E5" w14:textId="366007C6" w:rsidR="000D42CE" w:rsidRPr="000D42CE" w:rsidRDefault="00A064A6" w:rsidP="00A064A6">
      <w:pPr>
        <w:jc w:val="center"/>
        <w:rPr>
          <w:rFonts w:ascii="Times New Roman" w:hAnsi="Times New Roman"/>
          <w:sz w:val="24"/>
          <w:szCs w:val="24"/>
        </w:rPr>
      </w:pPr>
      <w:r>
        <w:rPr>
          <w:noProof/>
        </w:rPr>
        <w:lastRenderedPageBreak/>
        <w:drawing>
          <wp:inline distT="0" distB="0" distL="0" distR="0" wp14:anchorId="1D16FD24" wp14:editId="67EF65B4">
            <wp:extent cx="5782654" cy="60502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6616" cy="6054426"/>
                    </a:xfrm>
                    <a:prstGeom prst="rect">
                      <a:avLst/>
                    </a:prstGeom>
                  </pic:spPr>
                </pic:pic>
              </a:graphicData>
            </a:graphic>
          </wp:inline>
        </w:drawing>
      </w:r>
    </w:p>
    <w:p w14:paraId="13292B19" w14:textId="77777777" w:rsidR="000D42CE" w:rsidRPr="000D42CE" w:rsidRDefault="000D42CE" w:rsidP="000D42CE">
      <w:pPr>
        <w:rPr>
          <w:rFonts w:ascii="Times New Roman" w:hAnsi="Times New Roman"/>
          <w:sz w:val="24"/>
          <w:szCs w:val="24"/>
        </w:rPr>
      </w:pPr>
    </w:p>
    <w:p w14:paraId="65B4D125" w14:textId="77777777" w:rsidR="000D42CE" w:rsidRDefault="000D42CE" w:rsidP="000D42CE">
      <w:pPr>
        <w:rPr>
          <w:rFonts w:ascii="Times New Roman" w:hAnsi="Times New Roman"/>
          <w:sz w:val="24"/>
          <w:szCs w:val="24"/>
        </w:rPr>
      </w:pPr>
    </w:p>
    <w:p w14:paraId="38E46729" w14:textId="77777777" w:rsidR="00232810" w:rsidRDefault="00232810" w:rsidP="000D42CE">
      <w:pPr>
        <w:rPr>
          <w:rFonts w:ascii="Times New Roman" w:hAnsi="Times New Roman"/>
          <w:sz w:val="24"/>
          <w:szCs w:val="24"/>
        </w:rPr>
      </w:pPr>
    </w:p>
    <w:p w14:paraId="2D5669A9" w14:textId="77777777" w:rsidR="00232810" w:rsidRDefault="00232810" w:rsidP="000D42CE">
      <w:pPr>
        <w:rPr>
          <w:rFonts w:ascii="Times New Roman" w:hAnsi="Times New Roman"/>
          <w:sz w:val="24"/>
          <w:szCs w:val="24"/>
        </w:rPr>
      </w:pPr>
    </w:p>
    <w:p w14:paraId="67204319" w14:textId="1A55038A" w:rsidR="00232810" w:rsidRDefault="00232810" w:rsidP="000D42CE">
      <w:pPr>
        <w:rPr>
          <w:noProof/>
        </w:rPr>
      </w:pPr>
    </w:p>
    <w:p w14:paraId="4A757264" w14:textId="5DA66A23" w:rsidR="00D03E1A" w:rsidRPr="000D42CE" w:rsidRDefault="00A064A6" w:rsidP="00A064A6">
      <w:pPr>
        <w:jc w:val="center"/>
        <w:rPr>
          <w:rFonts w:ascii="Times New Roman" w:hAnsi="Times New Roman"/>
          <w:sz w:val="24"/>
          <w:szCs w:val="24"/>
        </w:rPr>
      </w:pPr>
      <w:r>
        <w:rPr>
          <w:noProof/>
        </w:rPr>
        <w:lastRenderedPageBreak/>
        <w:drawing>
          <wp:inline distT="0" distB="0" distL="0" distR="0" wp14:anchorId="5442AE56" wp14:editId="43624DAC">
            <wp:extent cx="5242560" cy="726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6779" cy="7269634"/>
                    </a:xfrm>
                    <a:prstGeom prst="rect">
                      <a:avLst/>
                    </a:prstGeom>
                  </pic:spPr>
                </pic:pic>
              </a:graphicData>
            </a:graphic>
          </wp:inline>
        </w:drawing>
      </w:r>
    </w:p>
    <w:p w14:paraId="2A2288FF" w14:textId="64C86EFA" w:rsidR="000D42CE" w:rsidRDefault="000D42CE" w:rsidP="00232810">
      <w:pPr>
        <w:ind w:firstLine="720"/>
        <w:rPr>
          <w:rFonts w:ascii="Times New Roman" w:hAnsi="Times New Roman"/>
          <w:sz w:val="24"/>
          <w:szCs w:val="24"/>
        </w:rPr>
      </w:pPr>
    </w:p>
    <w:p w14:paraId="6B34AD89" w14:textId="77777777" w:rsidR="00232810" w:rsidRDefault="00232810" w:rsidP="00232810">
      <w:pPr>
        <w:ind w:firstLine="720"/>
        <w:rPr>
          <w:rFonts w:ascii="Times New Roman" w:hAnsi="Times New Roman"/>
          <w:sz w:val="24"/>
          <w:szCs w:val="24"/>
        </w:rPr>
      </w:pPr>
    </w:p>
    <w:p w14:paraId="5DA67229" w14:textId="0F061A52" w:rsidR="000D42CE" w:rsidRDefault="000D42CE" w:rsidP="000D42CE">
      <w:pPr>
        <w:tabs>
          <w:tab w:val="left" w:pos="1020"/>
        </w:tabs>
        <w:jc w:val="center"/>
        <w:rPr>
          <w:rFonts w:ascii="Times New Roman" w:hAnsi="Times New Roman"/>
          <w:sz w:val="24"/>
          <w:szCs w:val="24"/>
        </w:rPr>
      </w:pPr>
      <w:r>
        <w:rPr>
          <w:rFonts w:ascii="Times New Roman" w:hAnsi="Times New Roman"/>
          <w:sz w:val="24"/>
          <w:szCs w:val="24"/>
        </w:rPr>
        <w:lastRenderedPageBreak/>
        <w:t>ATTACHMENT B</w:t>
      </w:r>
    </w:p>
    <w:p w14:paraId="557685F4" w14:textId="60AF27F4" w:rsidR="00A064A6" w:rsidRDefault="00A064A6" w:rsidP="000D42CE">
      <w:pPr>
        <w:tabs>
          <w:tab w:val="left" w:pos="1020"/>
        </w:tabs>
        <w:jc w:val="center"/>
        <w:rPr>
          <w:rFonts w:ascii="Times New Roman" w:hAnsi="Times New Roman"/>
          <w:sz w:val="24"/>
          <w:szCs w:val="24"/>
        </w:rPr>
      </w:pPr>
      <w:r>
        <w:rPr>
          <w:noProof/>
        </w:rPr>
        <w:drawing>
          <wp:inline distT="0" distB="0" distL="0" distR="0" wp14:anchorId="13B860FA" wp14:editId="5F6FD79A">
            <wp:extent cx="5300913" cy="712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6259" cy="7131885"/>
                    </a:xfrm>
                    <a:prstGeom prst="rect">
                      <a:avLst/>
                    </a:prstGeom>
                  </pic:spPr>
                </pic:pic>
              </a:graphicData>
            </a:graphic>
          </wp:inline>
        </w:drawing>
      </w:r>
    </w:p>
    <w:p w14:paraId="3A9CA2E4" w14:textId="77777777" w:rsidR="000D42CE" w:rsidRDefault="000D42CE" w:rsidP="00A064A6">
      <w:pPr>
        <w:ind w:firstLine="720"/>
        <w:rPr>
          <w:rFonts w:ascii="Times New Roman" w:hAnsi="Times New Roman"/>
          <w:sz w:val="24"/>
          <w:szCs w:val="24"/>
        </w:rPr>
      </w:pPr>
    </w:p>
    <w:p w14:paraId="11A56C3E" w14:textId="2A4FAD9F" w:rsidR="00A064A6" w:rsidRDefault="00A064A6" w:rsidP="00A064A6">
      <w:pPr>
        <w:ind w:firstLine="720"/>
        <w:rPr>
          <w:rFonts w:ascii="Times New Roman" w:hAnsi="Times New Roman"/>
          <w:sz w:val="24"/>
          <w:szCs w:val="24"/>
        </w:rPr>
      </w:pPr>
      <w:r>
        <w:rPr>
          <w:noProof/>
        </w:rPr>
        <w:lastRenderedPageBreak/>
        <w:drawing>
          <wp:inline distT="0" distB="0" distL="0" distR="0" wp14:anchorId="5300BA58" wp14:editId="2BCE7448">
            <wp:extent cx="5581547" cy="74447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5492" cy="7450002"/>
                    </a:xfrm>
                    <a:prstGeom prst="rect">
                      <a:avLst/>
                    </a:prstGeom>
                  </pic:spPr>
                </pic:pic>
              </a:graphicData>
            </a:graphic>
          </wp:inline>
        </w:drawing>
      </w:r>
    </w:p>
    <w:p w14:paraId="4DC480D5" w14:textId="41CD6103" w:rsidR="00A064A6" w:rsidRDefault="00A064A6" w:rsidP="00A064A6">
      <w:pPr>
        <w:tabs>
          <w:tab w:val="left" w:pos="1128"/>
        </w:tabs>
        <w:rPr>
          <w:rFonts w:ascii="Times New Roman" w:hAnsi="Times New Roman"/>
          <w:sz w:val="24"/>
          <w:szCs w:val="24"/>
        </w:rPr>
      </w:pPr>
      <w:r>
        <w:rPr>
          <w:rFonts w:ascii="Times New Roman" w:hAnsi="Times New Roman"/>
          <w:sz w:val="24"/>
          <w:szCs w:val="24"/>
        </w:rPr>
        <w:tab/>
      </w:r>
    </w:p>
    <w:p w14:paraId="7F0F89C7" w14:textId="43E1BAF6" w:rsidR="00A064A6" w:rsidRDefault="00A064A6" w:rsidP="00A064A6">
      <w:pPr>
        <w:tabs>
          <w:tab w:val="left" w:pos="1128"/>
        </w:tabs>
        <w:jc w:val="center"/>
        <w:rPr>
          <w:rFonts w:ascii="Times New Roman" w:hAnsi="Times New Roman"/>
          <w:sz w:val="24"/>
          <w:szCs w:val="24"/>
        </w:rPr>
      </w:pPr>
      <w:r>
        <w:rPr>
          <w:rFonts w:ascii="Times New Roman" w:hAnsi="Times New Roman"/>
          <w:sz w:val="24"/>
          <w:szCs w:val="24"/>
        </w:rPr>
        <w:lastRenderedPageBreak/>
        <w:t>ATTACHMENT C</w:t>
      </w:r>
    </w:p>
    <w:p w14:paraId="12258165" w14:textId="135EC722" w:rsidR="00805EBD" w:rsidRDefault="00805EBD" w:rsidP="00A064A6">
      <w:pPr>
        <w:tabs>
          <w:tab w:val="left" w:pos="1128"/>
        </w:tabs>
        <w:jc w:val="center"/>
        <w:rPr>
          <w:rFonts w:ascii="Times New Roman" w:hAnsi="Times New Roman"/>
          <w:sz w:val="24"/>
          <w:szCs w:val="24"/>
        </w:rPr>
      </w:pPr>
      <w:r>
        <w:rPr>
          <w:noProof/>
        </w:rPr>
        <w:drawing>
          <wp:inline distT="0" distB="0" distL="0" distR="0" wp14:anchorId="3A916E2C" wp14:editId="6908D84C">
            <wp:extent cx="5472684"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7580" cy="7207342"/>
                    </a:xfrm>
                    <a:prstGeom prst="rect">
                      <a:avLst/>
                    </a:prstGeom>
                  </pic:spPr>
                </pic:pic>
              </a:graphicData>
            </a:graphic>
          </wp:inline>
        </w:drawing>
      </w:r>
    </w:p>
    <w:p w14:paraId="360A2FEE" w14:textId="1EBA1264" w:rsidR="00A064A6" w:rsidRDefault="00805EBD" w:rsidP="00805EBD">
      <w:pPr>
        <w:tabs>
          <w:tab w:val="left" w:pos="1128"/>
        </w:tabs>
        <w:rPr>
          <w:rFonts w:ascii="Times New Roman" w:hAnsi="Times New Roman"/>
          <w:sz w:val="24"/>
          <w:szCs w:val="24"/>
        </w:rPr>
      </w:pPr>
      <w:r>
        <w:rPr>
          <w:rFonts w:ascii="Times New Roman" w:hAnsi="Times New Roman"/>
          <w:sz w:val="24"/>
          <w:szCs w:val="24"/>
        </w:rPr>
        <w:tab/>
      </w:r>
    </w:p>
    <w:p w14:paraId="636054ED" w14:textId="3F79167A" w:rsidR="00805EBD" w:rsidRDefault="00805EBD" w:rsidP="00805EBD">
      <w:pPr>
        <w:tabs>
          <w:tab w:val="left" w:pos="1128"/>
        </w:tabs>
        <w:rPr>
          <w:rFonts w:ascii="Times New Roman" w:hAnsi="Times New Roman"/>
          <w:sz w:val="24"/>
          <w:szCs w:val="24"/>
        </w:rPr>
      </w:pPr>
      <w:r>
        <w:rPr>
          <w:noProof/>
        </w:rPr>
        <w:lastRenderedPageBreak/>
        <w:drawing>
          <wp:inline distT="0" distB="0" distL="0" distR="0" wp14:anchorId="572D919E" wp14:editId="0AAD8FFA">
            <wp:extent cx="5563592" cy="739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6103" cy="7394736"/>
                    </a:xfrm>
                    <a:prstGeom prst="rect">
                      <a:avLst/>
                    </a:prstGeom>
                  </pic:spPr>
                </pic:pic>
              </a:graphicData>
            </a:graphic>
          </wp:inline>
        </w:drawing>
      </w:r>
    </w:p>
    <w:p w14:paraId="23602A0D" w14:textId="77777777" w:rsidR="00805EBD" w:rsidRDefault="00805EBD" w:rsidP="00805EBD">
      <w:pPr>
        <w:ind w:firstLine="720"/>
        <w:rPr>
          <w:rFonts w:ascii="Times New Roman" w:hAnsi="Times New Roman"/>
          <w:sz w:val="24"/>
          <w:szCs w:val="24"/>
        </w:rPr>
      </w:pPr>
    </w:p>
    <w:p w14:paraId="0B4E1BE2" w14:textId="3119446D" w:rsidR="00805EBD" w:rsidRDefault="00805EBD" w:rsidP="00805EBD">
      <w:pPr>
        <w:ind w:firstLine="720"/>
        <w:rPr>
          <w:rFonts w:ascii="Times New Roman" w:hAnsi="Times New Roman"/>
          <w:sz w:val="24"/>
          <w:szCs w:val="24"/>
        </w:rPr>
      </w:pPr>
      <w:r>
        <w:rPr>
          <w:noProof/>
        </w:rPr>
        <w:lastRenderedPageBreak/>
        <w:drawing>
          <wp:inline distT="0" distB="0" distL="0" distR="0" wp14:anchorId="061D9ECD" wp14:editId="13A1612A">
            <wp:extent cx="5678305" cy="754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9940" cy="7545972"/>
                    </a:xfrm>
                    <a:prstGeom prst="rect">
                      <a:avLst/>
                    </a:prstGeom>
                  </pic:spPr>
                </pic:pic>
              </a:graphicData>
            </a:graphic>
          </wp:inline>
        </w:drawing>
      </w:r>
    </w:p>
    <w:p w14:paraId="3162DDF8" w14:textId="7DB4A332" w:rsidR="00805EBD" w:rsidRPr="00805EBD" w:rsidRDefault="00805EBD" w:rsidP="00805EBD">
      <w:pPr>
        <w:tabs>
          <w:tab w:val="left" w:pos="1680"/>
        </w:tabs>
        <w:rPr>
          <w:rFonts w:ascii="Times New Roman" w:hAnsi="Times New Roman"/>
          <w:sz w:val="24"/>
          <w:szCs w:val="24"/>
        </w:rPr>
      </w:pPr>
      <w:r>
        <w:rPr>
          <w:rFonts w:ascii="Times New Roman" w:hAnsi="Times New Roman"/>
          <w:sz w:val="24"/>
          <w:szCs w:val="24"/>
        </w:rPr>
        <w:tab/>
      </w:r>
    </w:p>
    <w:sectPr w:rsidR="00805EBD" w:rsidRPr="00805EBD" w:rsidSect="00F63DB1">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C7A59" w14:textId="77777777" w:rsidR="00663D97" w:rsidRDefault="00663D97" w:rsidP="00CE5EE6">
      <w:pPr>
        <w:spacing w:after="0" w:line="240" w:lineRule="auto"/>
      </w:pPr>
      <w:r>
        <w:separator/>
      </w:r>
    </w:p>
  </w:endnote>
  <w:endnote w:type="continuationSeparator" w:id="0">
    <w:p w14:paraId="59924C77" w14:textId="77777777" w:rsidR="00663D97" w:rsidRDefault="00663D97" w:rsidP="00CE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1D5B9" w14:textId="2F0D12E3" w:rsidR="0060644B" w:rsidRDefault="0060644B">
    <w:pPr>
      <w:pStyle w:val="Footer"/>
      <w:rPr>
        <w:rFonts w:ascii="Times New Roman" w:hAnsi="Times New Roman"/>
        <w:sz w:val="20"/>
      </w:rPr>
    </w:pPr>
    <w:r w:rsidRPr="0060644B">
      <w:rPr>
        <w:rFonts w:ascii="Times New Roman" w:hAnsi="Times New Roman"/>
        <w:sz w:val="20"/>
      </w:rPr>
      <w:t>_____________________________</w:t>
    </w:r>
  </w:p>
  <w:p w14:paraId="053377DB" w14:textId="77777777" w:rsidR="00A064A6" w:rsidRPr="0060644B" w:rsidRDefault="00A064A6" w:rsidP="00A064A6">
    <w:pPr>
      <w:pStyle w:val="Footer"/>
      <w:rPr>
        <w:rFonts w:ascii="Times New Roman" w:hAnsi="Times New Roman"/>
        <w:sz w:val="20"/>
      </w:rPr>
    </w:pPr>
    <w:r w:rsidRPr="0060644B">
      <w:rPr>
        <w:rFonts w:ascii="Times New Roman" w:hAnsi="Times New Roman"/>
        <w:sz w:val="20"/>
        <w:vertAlign w:val="superscript"/>
      </w:rPr>
      <w:t>1</w:t>
    </w:r>
    <w:r w:rsidRPr="0060644B">
      <w:rPr>
        <w:rFonts w:ascii="Times New Roman" w:hAnsi="Times New Roman"/>
        <w:sz w:val="20"/>
      </w:rPr>
      <w:t xml:space="preserve">See attachment A for a copy of the </w:t>
    </w:r>
    <w:r>
      <w:rPr>
        <w:rFonts w:ascii="Times New Roman" w:hAnsi="Times New Roman"/>
        <w:sz w:val="20"/>
      </w:rPr>
      <w:t>penalty assessment sent on May 22</w:t>
    </w:r>
    <w:r w:rsidRPr="0060644B">
      <w:rPr>
        <w:rFonts w:ascii="Times New Roman" w:hAnsi="Times New Roman"/>
        <w:sz w:val="20"/>
      </w:rPr>
      <w:t>, 2014</w:t>
    </w:r>
  </w:p>
  <w:p w14:paraId="2289BA7E" w14:textId="77777777" w:rsidR="00A064A6" w:rsidRDefault="00A064A6" w:rsidP="00A064A6">
    <w:pPr>
      <w:pStyle w:val="Footer"/>
      <w:rPr>
        <w:rFonts w:ascii="Times New Roman" w:hAnsi="Times New Roman"/>
        <w:sz w:val="20"/>
      </w:rPr>
    </w:pPr>
    <w:r w:rsidRPr="0060644B">
      <w:rPr>
        <w:rFonts w:ascii="Times New Roman" w:hAnsi="Times New Roman"/>
        <w:sz w:val="20"/>
        <w:vertAlign w:val="superscript"/>
      </w:rPr>
      <w:t>2</w:t>
    </w:r>
    <w:r w:rsidRPr="0060644B">
      <w:rPr>
        <w:rFonts w:ascii="Times New Roman" w:hAnsi="Times New Roman"/>
        <w:sz w:val="20"/>
      </w:rPr>
      <w:t xml:space="preserve">See attachment B for a copy of </w:t>
    </w:r>
    <w:r>
      <w:rPr>
        <w:rFonts w:ascii="Times New Roman" w:hAnsi="Times New Roman"/>
        <w:sz w:val="20"/>
      </w:rPr>
      <w:t xml:space="preserve">Puget Express, </w:t>
    </w:r>
    <w:proofErr w:type="spellStart"/>
    <w:r>
      <w:rPr>
        <w:rFonts w:ascii="Times New Roman" w:hAnsi="Times New Roman"/>
        <w:sz w:val="20"/>
      </w:rPr>
      <w:t>Inc’s</w:t>
    </w:r>
    <w:proofErr w:type="spellEnd"/>
    <w:r>
      <w:rPr>
        <w:rFonts w:ascii="Times New Roman" w:hAnsi="Times New Roman"/>
        <w:sz w:val="20"/>
      </w:rPr>
      <w:t xml:space="preserve"> </w:t>
    </w:r>
    <w:r w:rsidRPr="0060644B">
      <w:rPr>
        <w:rFonts w:ascii="Times New Roman" w:hAnsi="Times New Roman"/>
        <w:sz w:val="20"/>
      </w:rPr>
      <w:t>Mitig</w:t>
    </w:r>
    <w:r>
      <w:rPr>
        <w:rFonts w:ascii="Times New Roman" w:hAnsi="Times New Roman"/>
        <w:sz w:val="20"/>
      </w:rPr>
      <w:t>ation Request received on June 2, 2014</w:t>
    </w:r>
  </w:p>
  <w:p w14:paraId="18C43484" w14:textId="77777777" w:rsidR="00A064A6" w:rsidRPr="00A064A6" w:rsidRDefault="00A064A6" w:rsidP="00A064A6">
    <w:pPr>
      <w:pStyle w:val="Footer"/>
      <w:rPr>
        <w:rFonts w:ascii="Times New Roman" w:hAnsi="Times New Roman"/>
        <w:sz w:val="20"/>
      </w:rPr>
    </w:pPr>
    <w:r>
      <w:rPr>
        <w:rFonts w:ascii="Times New Roman" w:hAnsi="Times New Roman"/>
        <w:sz w:val="20"/>
        <w:vertAlign w:val="superscript"/>
      </w:rPr>
      <w:t>3</w:t>
    </w:r>
    <w:r>
      <w:rPr>
        <w:rFonts w:ascii="Times New Roman" w:hAnsi="Times New Roman"/>
        <w:sz w:val="20"/>
      </w:rPr>
      <w:t>See attachment C for a copy of the partial fax received on May 1, 2014</w:t>
    </w:r>
  </w:p>
  <w:p w14:paraId="2C68EDE9" w14:textId="77777777" w:rsidR="00A064A6" w:rsidRPr="0060644B" w:rsidRDefault="00A064A6">
    <w:pPr>
      <w:pStyle w:val="Footer"/>
      <w:rPr>
        <w:rFonts w:ascii="Times New Roman" w:hAnsi="Times New Roma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0723" w14:textId="77777777" w:rsidR="00F63DB1" w:rsidRPr="0060644B" w:rsidRDefault="00F63DB1" w:rsidP="00F63DB1">
    <w:pPr>
      <w:pStyle w:val="Footer"/>
      <w:rPr>
        <w:rFonts w:ascii="Times New Roman" w:hAnsi="Times New Roman"/>
        <w:sz w:val="20"/>
      </w:rPr>
    </w:pPr>
    <w:r w:rsidRPr="0060644B">
      <w:rPr>
        <w:rFonts w:ascii="Times New Roman" w:hAnsi="Times New Roman"/>
        <w:sz w:val="20"/>
      </w:rPr>
      <w:t>_____________________________</w:t>
    </w:r>
  </w:p>
  <w:p w14:paraId="332EBCCE" w14:textId="005306F5" w:rsidR="00F63DB1" w:rsidRPr="0060644B" w:rsidRDefault="00F63DB1" w:rsidP="00F63DB1">
    <w:pPr>
      <w:pStyle w:val="Footer"/>
      <w:rPr>
        <w:rFonts w:ascii="Times New Roman" w:hAnsi="Times New Roman"/>
        <w:sz w:val="20"/>
      </w:rPr>
    </w:pPr>
    <w:r w:rsidRPr="0060644B">
      <w:rPr>
        <w:rFonts w:ascii="Times New Roman" w:hAnsi="Times New Roman"/>
        <w:sz w:val="20"/>
        <w:vertAlign w:val="superscript"/>
      </w:rPr>
      <w:t>1</w:t>
    </w:r>
    <w:r w:rsidRPr="0060644B">
      <w:rPr>
        <w:rFonts w:ascii="Times New Roman" w:hAnsi="Times New Roman"/>
        <w:sz w:val="20"/>
      </w:rPr>
      <w:t xml:space="preserve">See attachment A for a copy of the </w:t>
    </w:r>
    <w:r w:rsidR="00232810">
      <w:rPr>
        <w:rFonts w:ascii="Times New Roman" w:hAnsi="Times New Roman"/>
        <w:sz w:val="20"/>
      </w:rPr>
      <w:t>penalty assessment sent on May 2</w:t>
    </w:r>
    <w:r w:rsidR="00A064A6">
      <w:rPr>
        <w:rFonts w:ascii="Times New Roman" w:hAnsi="Times New Roman"/>
        <w:sz w:val="20"/>
      </w:rPr>
      <w:t>2</w:t>
    </w:r>
    <w:r w:rsidRPr="0060644B">
      <w:rPr>
        <w:rFonts w:ascii="Times New Roman" w:hAnsi="Times New Roman"/>
        <w:sz w:val="20"/>
      </w:rPr>
      <w:t>, 2014</w:t>
    </w:r>
  </w:p>
  <w:p w14:paraId="230E04AD" w14:textId="52E0125E" w:rsidR="00F63DB1" w:rsidRDefault="00F63DB1" w:rsidP="00F63DB1">
    <w:pPr>
      <w:pStyle w:val="Footer"/>
      <w:rPr>
        <w:rFonts w:ascii="Times New Roman" w:hAnsi="Times New Roman"/>
        <w:sz w:val="20"/>
      </w:rPr>
    </w:pPr>
    <w:r w:rsidRPr="0060644B">
      <w:rPr>
        <w:rFonts w:ascii="Times New Roman" w:hAnsi="Times New Roman"/>
        <w:sz w:val="20"/>
        <w:vertAlign w:val="superscript"/>
      </w:rPr>
      <w:t>2</w:t>
    </w:r>
    <w:r w:rsidRPr="0060644B">
      <w:rPr>
        <w:rFonts w:ascii="Times New Roman" w:hAnsi="Times New Roman"/>
        <w:sz w:val="20"/>
      </w:rPr>
      <w:t xml:space="preserve">See attachment B for a copy of </w:t>
    </w:r>
    <w:r w:rsidR="00A064A6">
      <w:rPr>
        <w:rFonts w:ascii="Times New Roman" w:hAnsi="Times New Roman"/>
        <w:sz w:val="20"/>
      </w:rPr>
      <w:t xml:space="preserve">Puget Express, </w:t>
    </w:r>
    <w:proofErr w:type="spellStart"/>
    <w:r w:rsidR="00A064A6">
      <w:rPr>
        <w:rFonts w:ascii="Times New Roman" w:hAnsi="Times New Roman"/>
        <w:sz w:val="20"/>
      </w:rPr>
      <w:t>Inc’s</w:t>
    </w:r>
    <w:proofErr w:type="spellEnd"/>
    <w:r w:rsidR="00232810">
      <w:rPr>
        <w:rFonts w:ascii="Times New Roman" w:hAnsi="Times New Roman"/>
        <w:sz w:val="20"/>
      </w:rPr>
      <w:t xml:space="preserve"> </w:t>
    </w:r>
    <w:r w:rsidRPr="0060644B">
      <w:rPr>
        <w:rFonts w:ascii="Times New Roman" w:hAnsi="Times New Roman"/>
        <w:sz w:val="20"/>
      </w:rPr>
      <w:t>Mitig</w:t>
    </w:r>
    <w:r>
      <w:rPr>
        <w:rFonts w:ascii="Times New Roman" w:hAnsi="Times New Roman"/>
        <w:sz w:val="20"/>
      </w:rPr>
      <w:t xml:space="preserve">ation Request received on </w:t>
    </w:r>
    <w:r w:rsidR="00A064A6">
      <w:rPr>
        <w:rFonts w:ascii="Times New Roman" w:hAnsi="Times New Roman"/>
        <w:sz w:val="20"/>
      </w:rPr>
      <w:t>June 2, 2014</w:t>
    </w:r>
  </w:p>
  <w:p w14:paraId="3CA9A307" w14:textId="767650DB" w:rsidR="00A064A6" w:rsidRPr="00A064A6" w:rsidRDefault="00A064A6" w:rsidP="00F63DB1">
    <w:pPr>
      <w:pStyle w:val="Footer"/>
      <w:rPr>
        <w:rFonts w:ascii="Times New Roman" w:hAnsi="Times New Roman"/>
        <w:sz w:val="20"/>
      </w:rPr>
    </w:pPr>
    <w:r>
      <w:rPr>
        <w:rFonts w:ascii="Times New Roman" w:hAnsi="Times New Roman"/>
        <w:sz w:val="20"/>
        <w:vertAlign w:val="superscript"/>
      </w:rPr>
      <w:t>3</w:t>
    </w:r>
    <w:r>
      <w:rPr>
        <w:rFonts w:ascii="Times New Roman" w:hAnsi="Times New Roman"/>
        <w:sz w:val="20"/>
      </w:rPr>
      <w:t>See attachment C for a copy of the partial fax received on May 1, 2014</w:t>
    </w:r>
  </w:p>
  <w:p w14:paraId="1DE21F37" w14:textId="77777777" w:rsidR="00F63DB1" w:rsidRDefault="00F63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26DD5" w14:textId="77777777" w:rsidR="00663D97" w:rsidRDefault="00663D97" w:rsidP="00CE5EE6">
      <w:pPr>
        <w:spacing w:after="0" w:line="240" w:lineRule="auto"/>
      </w:pPr>
      <w:r>
        <w:separator/>
      </w:r>
    </w:p>
  </w:footnote>
  <w:footnote w:type="continuationSeparator" w:id="0">
    <w:p w14:paraId="044B55C1" w14:textId="77777777" w:rsidR="00663D97" w:rsidRDefault="00663D97" w:rsidP="00CE5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13D00" w14:textId="77777777" w:rsidR="00F63DB1" w:rsidRDefault="00F63DB1" w:rsidP="00F63DB1">
    <w:pPr>
      <w:pStyle w:val="NoSpacing"/>
      <w:jc w:val="center"/>
      <w:rPr>
        <w:sz w:val="14"/>
      </w:rPr>
    </w:pPr>
    <w:r>
      <w:rPr>
        <w:noProof/>
      </w:rPr>
      <w:drawing>
        <wp:inline distT="0" distB="0" distL="0" distR="0" wp14:anchorId="781C6EA7" wp14:editId="75CDF107">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14:paraId="369DFBF2" w14:textId="77777777" w:rsidR="00F63DB1" w:rsidRDefault="00F63DB1" w:rsidP="00F63DB1">
    <w:pPr>
      <w:pStyle w:val="NoSpacing"/>
      <w:jc w:val="center"/>
      <w:rPr>
        <w:rFonts w:ascii="Arial" w:hAnsi="Arial"/>
        <w:b/>
        <w:color w:val="008000"/>
        <w:sz w:val="18"/>
      </w:rPr>
    </w:pPr>
  </w:p>
  <w:p w14:paraId="65D74FAC" w14:textId="77777777" w:rsidR="00F63DB1" w:rsidRDefault="00F63DB1" w:rsidP="00F63DB1">
    <w:pPr>
      <w:pStyle w:val="NoSpacing"/>
      <w:spacing w:after="80"/>
      <w:jc w:val="center"/>
      <w:rPr>
        <w:rFonts w:ascii="Arial" w:hAnsi="Arial"/>
        <w:b/>
        <w:color w:val="008000"/>
        <w:sz w:val="18"/>
      </w:rPr>
    </w:pPr>
    <w:r>
      <w:rPr>
        <w:rFonts w:ascii="Arial" w:hAnsi="Arial"/>
        <w:b/>
        <w:color w:val="008000"/>
        <w:sz w:val="18"/>
      </w:rPr>
      <w:t>STATE OF WASHINGTON</w:t>
    </w:r>
  </w:p>
  <w:p w14:paraId="101874BF" w14:textId="77777777" w:rsidR="00F63DB1" w:rsidRDefault="00F63DB1" w:rsidP="00F63DB1">
    <w:pPr>
      <w:pStyle w:val="NoSpacing"/>
      <w:spacing w:after="80"/>
      <w:jc w:val="center"/>
      <w:rPr>
        <w:rFonts w:ascii="Arial" w:hAnsi="Arial"/>
        <w:color w:val="008000"/>
        <w:sz w:val="28"/>
      </w:rPr>
    </w:pPr>
    <w:r>
      <w:rPr>
        <w:rFonts w:ascii="Arial" w:hAnsi="Arial"/>
        <w:color w:val="008000"/>
        <w:sz w:val="28"/>
      </w:rPr>
      <w:t>UTILITIES AND TRANSPORTATION COMMISSION</w:t>
    </w:r>
  </w:p>
  <w:p w14:paraId="15436F26" w14:textId="77777777" w:rsidR="00F63DB1" w:rsidRDefault="00F63DB1" w:rsidP="00F63DB1">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14:paraId="570BBB47" w14:textId="77777777" w:rsidR="00F63DB1" w:rsidRDefault="00F63DB1" w:rsidP="00F63DB1">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14:paraId="29D73D5A" w14:textId="77777777" w:rsidR="00F63DB1" w:rsidRDefault="00F63D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F1"/>
    <w:rsid w:val="000260AC"/>
    <w:rsid w:val="000D42CE"/>
    <w:rsid w:val="001C127D"/>
    <w:rsid w:val="0022310E"/>
    <w:rsid w:val="00232810"/>
    <w:rsid w:val="002451F2"/>
    <w:rsid w:val="002C6A9E"/>
    <w:rsid w:val="00350C05"/>
    <w:rsid w:val="003E37B1"/>
    <w:rsid w:val="00433B58"/>
    <w:rsid w:val="00596113"/>
    <w:rsid w:val="0060644B"/>
    <w:rsid w:val="00650C1A"/>
    <w:rsid w:val="00663D97"/>
    <w:rsid w:val="00805EBD"/>
    <w:rsid w:val="009008D5"/>
    <w:rsid w:val="0093094A"/>
    <w:rsid w:val="00A064A6"/>
    <w:rsid w:val="00B33055"/>
    <w:rsid w:val="00B478A1"/>
    <w:rsid w:val="00CE5EE6"/>
    <w:rsid w:val="00D03E1A"/>
    <w:rsid w:val="00D61AB4"/>
    <w:rsid w:val="00DE034C"/>
    <w:rsid w:val="00E052D4"/>
    <w:rsid w:val="00E22CF1"/>
    <w:rsid w:val="00F30891"/>
    <w:rsid w:val="00F63DB1"/>
    <w:rsid w:val="00FB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885C9"/>
  <w15:docId w15:val="{D96A20A6-4E42-448B-BCEA-54A15C92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C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2CF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2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CF1"/>
    <w:rPr>
      <w:rFonts w:ascii="Tahoma" w:eastAsia="Calibri" w:hAnsi="Tahoma" w:cs="Tahoma"/>
      <w:sz w:val="16"/>
      <w:szCs w:val="16"/>
    </w:rPr>
  </w:style>
  <w:style w:type="paragraph" w:styleId="Header">
    <w:name w:val="header"/>
    <w:basedOn w:val="Normal"/>
    <w:link w:val="HeaderChar"/>
    <w:uiPriority w:val="99"/>
    <w:unhideWhenUsed/>
    <w:rsid w:val="00CE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EE6"/>
    <w:rPr>
      <w:rFonts w:ascii="Calibri" w:eastAsia="Calibri" w:hAnsi="Calibri" w:cs="Times New Roman"/>
    </w:rPr>
  </w:style>
  <w:style w:type="paragraph" w:styleId="Footer">
    <w:name w:val="footer"/>
    <w:basedOn w:val="Normal"/>
    <w:link w:val="FooterChar"/>
    <w:uiPriority w:val="99"/>
    <w:unhideWhenUsed/>
    <w:rsid w:val="00CE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EE6"/>
    <w:rPr>
      <w:rFonts w:ascii="Calibri" w:eastAsia="Calibri" w:hAnsi="Calibri" w:cs="Times New Roman"/>
    </w:rPr>
  </w:style>
  <w:style w:type="character" w:styleId="Hyperlink">
    <w:name w:val="Hyperlink"/>
    <w:basedOn w:val="DefaultParagraphFont"/>
    <w:uiPriority w:val="99"/>
    <w:unhideWhenUsed/>
    <w:rsid w:val="00900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aandrews@utc.wa.gov" TargetMode="External"/><Relationship Id="rId14" Type="http://schemas.openxmlformats.org/officeDocument/2006/relationships/image" Target="media/image5.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A50913E63116C4D908F81C6D7F813C4" ma:contentTypeVersion="175" ma:contentTypeDescription="" ma:contentTypeScope="" ma:versionID="4ac880370874a0c1ffa111b4ddbf16f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refix xmlns="dc463f71-b30c-4ab2-9473-d307f9d35888">TS</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216</IndustryCode>
    <CaseStatus xmlns="dc463f71-b30c-4ab2-9473-d307f9d35888">Closed</CaseStatus>
    <OpenedDate xmlns="dc463f71-b30c-4ab2-9473-d307f9d35888">2014-05-14T07:00:00+00:00</OpenedDate>
    <Date1 xmlns="dc463f71-b30c-4ab2-9473-d307f9d35888">2014-06-13T07:00:00+00:00</Date1>
    <IsDocumentOrder xmlns="dc463f71-b30c-4ab2-9473-d307f9d35888" xsi:nil="true"/>
    <IsHighlyConfidential xmlns="dc463f71-b30c-4ab2-9473-d307f9d35888">false</IsHighlyConfidential>
    <CaseCompanyNames xmlns="dc463f71-b30c-4ab2-9473-d307f9d35888">PUGET SOUND EXPRESS, INC</CaseCompanyNames>
    <DocketNumber xmlns="dc463f71-b30c-4ab2-9473-d307f9d35888">141008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43A840C-9992-46BC-AE1A-93A3D21B4DB1}"/>
</file>

<file path=customXml/itemProps2.xml><?xml version="1.0" encoding="utf-8"?>
<ds:datastoreItem xmlns:ds="http://schemas.openxmlformats.org/officeDocument/2006/customXml" ds:itemID="{F86AB9E9-7D92-4B2F-9055-C67A7F6A400A}"/>
</file>

<file path=customXml/itemProps3.xml><?xml version="1.0" encoding="utf-8"?>
<ds:datastoreItem xmlns:ds="http://schemas.openxmlformats.org/officeDocument/2006/customXml" ds:itemID="{B9F54423-0375-40DE-912E-206BD7572E0A}"/>
</file>

<file path=customXml/itemProps4.xml><?xml version="1.0" encoding="utf-8"?>
<ds:datastoreItem xmlns:ds="http://schemas.openxmlformats.org/officeDocument/2006/customXml" ds:itemID="{684C889D-DA68-41E4-AD02-5FA7EFA445EC}"/>
</file>

<file path=docProps/app.xml><?xml version="1.0" encoding="utf-8"?>
<Properties xmlns="http://schemas.openxmlformats.org/officeDocument/2006/extended-properties" xmlns:vt="http://schemas.openxmlformats.org/officeDocument/2006/docPropsVTypes">
  <Template>Normal</Template>
  <TotalTime>31</TotalTime>
  <Pages>10</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Maxwell</dc:creator>
  <cp:lastModifiedBy>Andrews, Amy (UTC)</cp:lastModifiedBy>
  <cp:revision>3</cp:revision>
  <cp:lastPrinted>2014-06-12T21:53:00Z</cp:lastPrinted>
  <dcterms:created xsi:type="dcterms:W3CDTF">2014-06-12T21:53:00Z</dcterms:created>
  <dcterms:modified xsi:type="dcterms:W3CDTF">2014-06-12T22:23:00Z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0x0101006E56B4D1795A2E4DB2F0B01679ED314A001A50913E63116C4D908F81C6D7F813C4</vt:lpwstr>
  </property>
  <property fmtid="{D5CDD505-2E9C-101B-9397-08002B2CF9AE}" pid="3" name="_docset_NoMedatataSyncRequired">
    <vt:lpwstr>False</vt:lpwstr>
  </property>
</Properties>
</file>