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1C49C" w14:textId="77777777" w:rsidR="009008D5" w:rsidRDefault="009008D5"/>
    <w:p w14:paraId="7159C22B" w14:textId="00B76B3B" w:rsidR="009008D5" w:rsidRDefault="000260AC" w:rsidP="009008D5">
      <w:pPr>
        <w:spacing w:after="0" w:line="240" w:lineRule="auto"/>
        <w:rPr>
          <w:rFonts w:ascii="Times New Roman" w:hAnsi="Times New Roman"/>
          <w:sz w:val="24"/>
          <w:szCs w:val="24"/>
        </w:rPr>
      </w:pPr>
      <w:r>
        <w:rPr>
          <w:rFonts w:ascii="Times New Roman" w:hAnsi="Times New Roman"/>
          <w:sz w:val="24"/>
          <w:szCs w:val="24"/>
        </w:rPr>
        <w:t>Ju</w:t>
      </w:r>
      <w:r w:rsidR="0084041C">
        <w:rPr>
          <w:rFonts w:ascii="Times New Roman" w:hAnsi="Times New Roman"/>
          <w:sz w:val="24"/>
          <w:szCs w:val="24"/>
        </w:rPr>
        <w:t>ly 7</w:t>
      </w:r>
      <w:r w:rsidR="0060644B">
        <w:rPr>
          <w:rFonts w:ascii="Times New Roman" w:hAnsi="Times New Roman"/>
          <w:sz w:val="24"/>
          <w:szCs w:val="24"/>
        </w:rPr>
        <w:t>, 2014</w:t>
      </w:r>
    </w:p>
    <w:p w14:paraId="034B311B" w14:textId="77777777" w:rsidR="00B33055" w:rsidRDefault="00B33055" w:rsidP="009008D5">
      <w:pPr>
        <w:spacing w:after="0" w:line="240" w:lineRule="auto"/>
        <w:rPr>
          <w:rFonts w:ascii="Times New Roman" w:hAnsi="Times New Roman"/>
          <w:sz w:val="24"/>
          <w:szCs w:val="24"/>
        </w:rPr>
      </w:pPr>
    </w:p>
    <w:p w14:paraId="14B4FE96" w14:textId="10EC6BE8"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Steven V. King, Executive Director and Secretary</w:t>
      </w:r>
    </w:p>
    <w:p w14:paraId="73BC1131" w14:textId="3055264A"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Utilities and Transportation Commission</w:t>
      </w:r>
    </w:p>
    <w:p w14:paraId="4DAAA8B1" w14:textId="23DC4546"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1300 S. Evergreen Park Dr. SW</w:t>
      </w:r>
    </w:p>
    <w:p w14:paraId="545A6199" w14:textId="1DCB8BC8"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P.O. Box 47250</w:t>
      </w:r>
    </w:p>
    <w:p w14:paraId="2A5F1C40" w14:textId="334C5231"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Olympia, WA 98504-7250</w:t>
      </w:r>
    </w:p>
    <w:p w14:paraId="24BE4AE7" w14:textId="77777777" w:rsidR="00B33055" w:rsidRDefault="00B33055" w:rsidP="009008D5">
      <w:pPr>
        <w:spacing w:after="0" w:line="240" w:lineRule="auto"/>
        <w:rPr>
          <w:rFonts w:ascii="Times New Roman" w:hAnsi="Times New Roman"/>
          <w:sz w:val="24"/>
          <w:szCs w:val="24"/>
        </w:rPr>
      </w:pPr>
    </w:p>
    <w:p w14:paraId="11F9E637" w14:textId="18600D6C" w:rsidR="00B33055" w:rsidRDefault="00B33055" w:rsidP="00363A38">
      <w:pPr>
        <w:spacing w:after="0" w:line="240" w:lineRule="auto"/>
        <w:ind w:left="720" w:hanging="720"/>
        <w:rPr>
          <w:rFonts w:ascii="Times New Roman" w:hAnsi="Times New Roman"/>
          <w:i/>
          <w:sz w:val="24"/>
          <w:szCs w:val="24"/>
        </w:rPr>
      </w:pPr>
      <w:r>
        <w:rPr>
          <w:rFonts w:ascii="Times New Roman" w:hAnsi="Times New Roman"/>
          <w:sz w:val="24"/>
          <w:szCs w:val="24"/>
        </w:rPr>
        <w:t>RE:</w:t>
      </w:r>
      <w:r>
        <w:rPr>
          <w:rFonts w:ascii="Times New Roman" w:hAnsi="Times New Roman"/>
          <w:sz w:val="24"/>
          <w:szCs w:val="24"/>
        </w:rPr>
        <w:tab/>
      </w:r>
      <w:r>
        <w:rPr>
          <w:rFonts w:ascii="Times New Roman" w:hAnsi="Times New Roman"/>
          <w:i/>
          <w:sz w:val="24"/>
          <w:szCs w:val="24"/>
        </w:rPr>
        <w:t>Washington Utilities and Transportation Commission v.</w:t>
      </w:r>
      <w:r w:rsidR="00447BEE">
        <w:rPr>
          <w:rFonts w:ascii="Times New Roman" w:hAnsi="Times New Roman"/>
          <w:i/>
          <w:sz w:val="24"/>
          <w:szCs w:val="24"/>
        </w:rPr>
        <w:t xml:space="preserve"> </w:t>
      </w:r>
      <w:r w:rsidR="0084041C">
        <w:rPr>
          <w:rFonts w:ascii="Times New Roman" w:hAnsi="Times New Roman"/>
          <w:i/>
          <w:sz w:val="24"/>
          <w:szCs w:val="24"/>
        </w:rPr>
        <w:t>Quad Cities Moving &amp; Storage, Inc.</w:t>
      </w:r>
    </w:p>
    <w:p w14:paraId="2079200F" w14:textId="77777777" w:rsidR="00B33055" w:rsidRDefault="00B33055" w:rsidP="009008D5">
      <w:pPr>
        <w:spacing w:after="0" w:line="240" w:lineRule="auto"/>
        <w:rPr>
          <w:rFonts w:ascii="Times New Roman" w:hAnsi="Times New Roman"/>
          <w:sz w:val="24"/>
          <w:szCs w:val="24"/>
        </w:rPr>
      </w:pPr>
    </w:p>
    <w:p w14:paraId="61CF9C97" w14:textId="5DE764A5"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ab/>
        <w:t xml:space="preserve">Commission Staff’s Response to Application for Mitigation of Penalties </w:t>
      </w:r>
      <w:r w:rsidR="00363A38">
        <w:rPr>
          <w:rFonts w:ascii="Times New Roman" w:hAnsi="Times New Roman"/>
          <w:sz w:val="24"/>
          <w:szCs w:val="24"/>
        </w:rPr>
        <w:t>TV-</w:t>
      </w:r>
      <w:r w:rsidR="0084041C">
        <w:rPr>
          <w:rFonts w:ascii="Times New Roman" w:hAnsi="Times New Roman"/>
          <w:sz w:val="24"/>
          <w:szCs w:val="24"/>
        </w:rPr>
        <w:t>140986</w:t>
      </w:r>
    </w:p>
    <w:p w14:paraId="6105C8D9" w14:textId="77777777" w:rsidR="00F30891" w:rsidRDefault="00F30891" w:rsidP="009008D5">
      <w:pPr>
        <w:spacing w:after="0" w:line="240" w:lineRule="auto"/>
        <w:rPr>
          <w:rFonts w:ascii="Times New Roman" w:hAnsi="Times New Roman"/>
          <w:sz w:val="24"/>
          <w:szCs w:val="24"/>
        </w:rPr>
      </w:pPr>
    </w:p>
    <w:p w14:paraId="65317354" w14:textId="0121DCA7" w:rsidR="00F30891" w:rsidRDefault="00F30891" w:rsidP="009008D5">
      <w:pPr>
        <w:spacing w:after="0" w:line="240" w:lineRule="auto"/>
        <w:rPr>
          <w:rFonts w:ascii="Times New Roman" w:hAnsi="Times New Roman"/>
          <w:sz w:val="24"/>
          <w:szCs w:val="24"/>
        </w:rPr>
      </w:pPr>
      <w:r>
        <w:rPr>
          <w:rFonts w:ascii="Times New Roman" w:hAnsi="Times New Roman"/>
          <w:sz w:val="24"/>
          <w:szCs w:val="24"/>
        </w:rPr>
        <w:t>Dear Mr. King:</w:t>
      </w:r>
    </w:p>
    <w:p w14:paraId="352254F4" w14:textId="77777777" w:rsidR="00F30891" w:rsidRDefault="00F30891" w:rsidP="009008D5">
      <w:pPr>
        <w:spacing w:after="0" w:line="240" w:lineRule="auto"/>
        <w:rPr>
          <w:rFonts w:ascii="Times New Roman" w:hAnsi="Times New Roman"/>
          <w:sz w:val="24"/>
          <w:szCs w:val="24"/>
        </w:rPr>
      </w:pPr>
    </w:p>
    <w:p w14:paraId="0B1A9523" w14:textId="2726AA78" w:rsidR="00F30891" w:rsidRPr="0060644B" w:rsidRDefault="00F30891" w:rsidP="009008D5">
      <w:pPr>
        <w:spacing w:after="0" w:line="240" w:lineRule="auto"/>
        <w:rPr>
          <w:rFonts w:ascii="Times New Roman" w:hAnsi="Times New Roman"/>
          <w:sz w:val="24"/>
          <w:szCs w:val="24"/>
          <w:vertAlign w:val="superscript"/>
        </w:rPr>
      </w:pPr>
      <w:r>
        <w:rPr>
          <w:rFonts w:ascii="Times New Roman" w:hAnsi="Times New Roman"/>
          <w:sz w:val="24"/>
          <w:szCs w:val="24"/>
        </w:rPr>
        <w:t xml:space="preserve">On </w:t>
      </w:r>
      <w:r w:rsidR="0084041C">
        <w:rPr>
          <w:rFonts w:ascii="Times New Roman" w:hAnsi="Times New Roman"/>
          <w:sz w:val="24"/>
          <w:szCs w:val="24"/>
        </w:rPr>
        <w:t>June 6</w:t>
      </w:r>
      <w:r w:rsidR="00363A38">
        <w:rPr>
          <w:rFonts w:ascii="Times New Roman" w:hAnsi="Times New Roman"/>
          <w:sz w:val="24"/>
          <w:szCs w:val="24"/>
        </w:rPr>
        <w:t>, 2014</w:t>
      </w:r>
      <w:r>
        <w:rPr>
          <w:rFonts w:ascii="Times New Roman" w:hAnsi="Times New Roman"/>
          <w:sz w:val="24"/>
          <w:szCs w:val="24"/>
        </w:rPr>
        <w:t xml:space="preserve">, the Utilities and Transportation Commission issued a $1,000 Penalty Assessment in Docket </w:t>
      </w:r>
      <w:r w:rsidR="0084041C">
        <w:rPr>
          <w:rFonts w:ascii="Times New Roman" w:hAnsi="Times New Roman"/>
          <w:sz w:val="24"/>
          <w:szCs w:val="24"/>
        </w:rPr>
        <w:t>TV-140986</w:t>
      </w:r>
      <w:r>
        <w:rPr>
          <w:rFonts w:ascii="Times New Roman" w:hAnsi="Times New Roman"/>
          <w:sz w:val="24"/>
          <w:szCs w:val="24"/>
        </w:rPr>
        <w:t xml:space="preserve"> against </w:t>
      </w:r>
      <w:r w:rsidR="0084041C">
        <w:rPr>
          <w:rFonts w:ascii="Times New Roman" w:hAnsi="Times New Roman"/>
          <w:sz w:val="24"/>
          <w:szCs w:val="24"/>
        </w:rPr>
        <w:t>Quad Cities Moving &amp; Storage</w:t>
      </w:r>
      <w:r w:rsidR="00194825">
        <w:rPr>
          <w:rFonts w:ascii="Times New Roman" w:hAnsi="Times New Roman"/>
          <w:sz w:val="24"/>
          <w:szCs w:val="24"/>
        </w:rPr>
        <w:t xml:space="preserve"> fo</w:t>
      </w:r>
      <w:r>
        <w:rPr>
          <w:rFonts w:ascii="Times New Roman" w:hAnsi="Times New Roman"/>
          <w:sz w:val="24"/>
          <w:szCs w:val="24"/>
        </w:rPr>
        <w:t xml:space="preserve">r 10 violations of Washington Administrative Code (WAC) </w:t>
      </w:r>
      <w:r w:rsidR="00363A38">
        <w:rPr>
          <w:rFonts w:ascii="Times New Roman" w:hAnsi="Times New Roman"/>
          <w:sz w:val="24"/>
          <w:szCs w:val="24"/>
        </w:rPr>
        <w:t>480-15-480</w:t>
      </w:r>
      <w:r>
        <w:rPr>
          <w:rFonts w:ascii="Times New Roman" w:hAnsi="Times New Roman"/>
          <w:sz w:val="24"/>
          <w:szCs w:val="24"/>
        </w:rPr>
        <w:t xml:space="preserve">, which requires </w:t>
      </w:r>
      <w:r w:rsidR="00363A38">
        <w:rPr>
          <w:rFonts w:ascii="Times New Roman" w:hAnsi="Times New Roman"/>
          <w:sz w:val="24"/>
          <w:szCs w:val="24"/>
        </w:rPr>
        <w:t>household goods carrier companies</w:t>
      </w:r>
      <w:r>
        <w:rPr>
          <w:rFonts w:ascii="Times New Roman" w:hAnsi="Times New Roman"/>
          <w:sz w:val="24"/>
          <w:szCs w:val="24"/>
        </w:rPr>
        <w:t xml:space="preserve"> to furnish annual reports to the commission no later than May 1 each year.</w:t>
      </w:r>
      <w:r w:rsidR="0060644B">
        <w:rPr>
          <w:rFonts w:ascii="Times New Roman" w:hAnsi="Times New Roman"/>
          <w:sz w:val="24"/>
          <w:szCs w:val="24"/>
          <w:vertAlign w:val="superscript"/>
        </w:rPr>
        <w:t>1</w:t>
      </w:r>
    </w:p>
    <w:p w14:paraId="2095773F" w14:textId="77777777" w:rsidR="00F30891" w:rsidRDefault="00F30891" w:rsidP="009008D5">
      <w:pPr>
        <w:spacing w:after="0" w:line="240" w:lineRule="auto"/>
        <w:rPr>
          <w:rFonts w:ascii="Times New Roman" w:hAnsi="Times New Roman"/>
          <w:sz w:val="24"/>
          <w:szCs w:val="24"/>
        </w:rPr>
      </w:pPr>
    </w:p>
    <w:p w14:paraId="77A85B5B" w14:textId="5A03A15A" w:rsidR="00F30891" w:rsidRDefault="00232810" w:rsidP="009008D5">
      <w:pPr>
        <w:spacing w:after="0" w:line="240" w:lineRule="auto"/>
        <w:rPr>
          <w:rFonts w:ascii="Times New Roman" w:hAnsi="Times New Roman"/>
          <w:sz w:val="24"/>
          <w:szCs w:val="24"/>
        </w:rPr>
      </w:pPr>
      <w:r>
        <w:rPr>
          <w:rFonts w:ascii="Times New Roman" w:hAnsi="Times New Roman"/>
          <w:sz w:val="24"/>
          <w:szCs w:val="24"/>
        </w:rPr>
        <w:t xml:space="preserve">On </w:t>
      </w:r>
      <w:r w:rsidR="0084041C">
        <w:rPr>
          <w:rFonts w:ascii="Times New Roman" w:hAnsi="Times New Roman"/>
          <w:sz w:val="24"/>
          <w:szCs w:val="24"/>
        </w:rPr>
        <w:t>June 20</w:t>
      </w:r>
      <w:r w:rsidR="00430E9D">
        <w:rPr>
          <w:rFonts w:ascii="Times New Roman" w:hAnsi="Times New Roman"/>
          <w:sz w:val="24"/>
          <w:szCs w:val="24"/>
        </w:rPr>
        <w:t>, 2014</w:t>
      </w:r>
      <w:r w:rsidR="000260AC">
        <w:rPr>
          <w:rFonts w:ascii="Times New Roman" w:hAnsi="Times New Roman"/>
          <w:sz w:val="24"/>
          <w:szCs w:val="24"/>
        </w:rPr>
        <w:t>,</w:t>
      </w:r>
      <w:r w:rsidR="0001634B">
        <w:rPr>
          <w:rFonts w:ascii="Times New Roman" w:hAnsi="Times New Roman"/>
          <w:sz w:val="24"/>
          <w:szCs w:val="24"/>
        </w:rPr>
        <w:t xml:space="preserve"> </w:t>
      </w:r>
      <w:r w:rsidR="0084041C">
        <w:rPr>
          <w:rFonts w:ascii="Times New Roman" w:hAnsi="Times New Roman"/>
          <w:sz w:val="24"/>
          <w:szCs w:val="24"/>
        </w:rPr>
        <w:t>Quad Cities Moving &amp; Storage, Inc.</w:t>
      </w:r>
      <w:r w:rsidR="00F30891">
        <w:rPr>
          <w:rFonts w:ascii="Times New Roman" w:hAnsi="Times New Roman"/>
          <w:sz w:val="24"/>
          <w:szCs w:val="24"/>
        </w:rPr>
        <w:t xml:space="preserve"> wrote the commission requesting mitigation of penalties (Mitigation Request).</w:t>
      </w:r>
      <w:proofErr w:type="gramStart"/>
      <w:r w:rsidR="00F63DB1">
        <w:rPr>
          <w:rFonts w:ascii="Times New Roman" w:hAnsi="Times New Roman"/>
          <w:sz w:val="24"/>
          <w:szCs w:val="24"/>
          <w:vertAlign w:val="superscript"/>
        </w:rPr>
        <w:t>2</w:t>
      </w:r>
      <w:r w:rsidR="00F30891">
        <w:rPr>
          <w:rFonts w:ascii="Times New Roman" w:hAnsi="Times New Roman"/>
          <w:sz w:val="24"/>
          <w:szCs w:val="24"/>
        </w:rPr>
        <w:t xml:space="preserve"> </w:t>
      </w:r>
      <w:r w:rsidR="00F63DB1">
        <w:rPr>
          <w:rFonts w:ascii="Times New Roman" w:hAnsi="Times New Roman"/>
          <w:sz w:val="24"/>
          <w:szCs w:val="24"/>
        </w:rPr>
        <w:t xml:space="preserve"> </w:t>
      </w:r>
      <w:r w:rsidR="00F30891">
        <w:rPr>
          <w:rFonts w:ascii="Times New Roman" w:hAnsi="Times New Roman"/>
          <w:sz w:val="24"/>
          <w:szCs w:val="24"/>
        </w:rPr>
        <w:t>In</w:t>
      </w:r>
      <w:proofErr w:type="gramEnd"/>
      <w:r w:rsidR="00F30891">
        <w:rPr>
          <w:rFonts w:ascii="Times New Roman" w:hAnsi="Times New Roman"/>
          <w:sz w:val="24"/>
          <w:szCs w:val="24"/>
        </w:rPr>
        <w:t xml:space="preserve"> its Mitigation Request, </w:t>
      </w:r>
      <w:r w:rsidR="0084041C">
        <w:rPr>
          <w:rFonts w:ascii="Times New Roman" w:hAnsi="Times New Roman"/>
          <w:sz w:val="24"/>
          <w:szCs w:val="24"/>
        </w:rPr>
        <w:t>Quad Cities Moving &amp; Storage, Inc.</w:t>
      </w:r>
      <w:r w:rsidR="00194825">
        <w:rPr>
          <w:rFonts w:ascii="Times New Roman" w:hAnsi="Times New Roman"/>
          <w:sz w:val="24"/>
          <w:szCs w:val="24"/>
        </w:rPr>
        <w:t xml:space="preserve"> </w:t>
      </w:r>
      <w:r w:rsidR="00F63DB1">
        <w:rPr>
          <w:rFonts w:ascii="Times New Roman" w:hAnsi="Times New Roman"/>
          <w:sz w:val="24"/>
          <w:szCs w:val="24"/>
        </w:rPr>
        <w:t>does not dispute</w:t>
      </w:r>
      <w:r w:rsidR="00F30891">
        <w:rPr>
          <w:rFonts w:ascii="Times New Roman" w:hAnsi="Times New Roman"/>
          <w:sz w:val="24"/>
          <w:szCs w:val="24"/>
        </w:rPr>
        <w:t xml:space="preserve"> that the violation occurred.  The company </w:t>
      </w:r>
      <w:r w:rsidR="0001634B">
        <w:rPr>
          <w:rFonts w:ascii="Times New Roman" w:hAnsi="Times New Roman"/>
          <w:sz w:val="24"/>
          <w:szCs w:val="24"/>
        </w:rPr>
        <w:t xml:space="preserve">provided </w:t>
      </w:r>
      <w:r w:rsidR="0084041C">
        <w:rPr>
          <w:rFonts w:ascii="Times New Roman" w:hAnsi="Times New Roman"/>
          <w:sz w:val="24"/>
          <w:szCs w:val="24"/>
        </w:rPr>
        <w:t>information regarding a significant medical issue with continuing treatments and recovery since March 2014</w:t>
      </w:r>
      <w:r w:rsidR="00194825">
        <w:rPr>
          <w:rFonts w:ascii="Times New Roman" w:hAnsi="Times New Roman"/>
          <w:sz w:val="24"/>
          <w:szCs w:val="24"/>
        </w:rPr>
        <w:t>.</w:t>
      </w:r>
    </w:p>
    <w:p w14:paraId="6D4124E0" w14:textId="77777777" w:rsidR="00E052D4" w:rsidRDefault="00E052D4" w:rsidP="009008D5">
      <w:pPr>
        <w:spacing w:after="0" w:line="240" w:lineRule="auto"/>
        <w:rPr>
          <w:rFonts w:ascii="Times New Roman" w:hAnsi="Times New Roman"/>
          <w:sz w:val="24"/>
          <w:szCs w:val="24"/>
        </w:rPr>
      </w:pPr>
    </w:p>
    <w:p w14:paraId="77309551" w14:textId="5A11AD82" w:rsidR="00E052D4" w:rsidRDefault="00E052D4" w:rsidP="009008D5">
      <w:pPr>
        <w:spacing w:after="0" w:line="240" w:lineRule="auto"/>
        <w:rPr>
          <w:rFonts w:ascii="Times New Roman" w:hAnsi="Times New Roman"/>
          <w:sz w:val="24"/>
          <w:szCs w:val="24"/>
        </w:rPr>
      </w:pPr>
      <w:r>
        <w:rPr>
          <w:rFonts w:ascii="Times New Roman" w:hAnsi="Times New Roman"/>
          <w:sz w:val="24"/>
          <w:szCs w:val="24"/>
        </w:rPr>
        <w:t xml:space="preserve">It is the company’s responsibility to ensure that the regulatory fee is paid and the annual report is filed by the May 1 deadline.  On February 28, 2014, Annual Report packets were mailed to all regulated </w:t>
      </w:r>
      <w:r w:rsidR="000A4638">
        <w:rPr>
          <w:rFonts w:ascii="Times New Roman" w:hAnsi="Times New Roman"/>
          <w:sz w:val="24"/>
          <w:szCs w:val="24"/>
        </w:rPr>
        <w:t>household goods</w:t>
      </w:r>
      <w:r>
        <w:rPr>
          <w:rFonts w:ascii="Times New Roman" w:hAnsi="Times New Roman"/>
          <w:sz w:val="24"/>
          <w:szCs w:val="24"/>
        </w:rPr>
        <w:t xml:space="preserve"> companies.  The instructions for annual report completion page of the annual report informed the regulated company that it must complete the annual report form, pay the regulatory fees, and return the materials by May 1, 2014, to avoid enforcement action.</w:t>
      </w:r>
    </w:p>
    <w:p w14:paraId="60B84AA9" w14:textId="77777777" w:rsidR="00447BEE" w:rsidRDefault="00447BEE" w:rsidP="009E3C16">
      <w:pPr>
        <w:spacing w:after="0" w:line="240" w:lineRule="auto"/>
        <w:rPr>
          <w:rFonts w:ascii="Times New Roman" w:hAnsi="Times New Roman"/>
          <w:sz w:val="24"/>
          <w:szCs w:val="24"/>
        </w:rPr>
      </w:pPr>
    </w:p>
    <w:p w14:paraId="7E32C6D5" w14:textId="6B42F6EA" w:rsidR="0084041C" w:rsidRDefault="00232810" w:rsidP="009008D5">
      <w:pPr>
        <w:spacing w:after="0" w:line="240" w:lineRule="auto"/>
        <w:rPr>
          <w:rFonts w:ascii="Times New Roman" w:hAnsi="Times New Roman"/>
          <w:sz w:val="24"/>
          <w:szCs w:val="24"/>
        </w:rPr>
      </w:pPr>
      <w:r>
        <w:rPr>
          <w:rFonts w:ascii="Times New Roman" w:hAnsi="Times New Roman"/>
          <w:sz w:val="24"/>
          <w:szCs w:val="24"/>
        </w:rPr>
        <w:t xml:space="preserve">On </w:t>
      </w:r>
      <w:r w:rsidR="0084041C">
        <w:rPr>
          <w:rFonts w:ascii="Times New Roman" w:hAnsi="Times New Roman"/>
          <w:sz w:val="24"/>
          <w:szCs w:val="24"/>
        </w:rPr>
        <w:t>June 20</w:t>
      </w:r>
      <w:r w:rsidR="00194825">
        <w:rPr>
          <w:rFonts w:ascii="Times New Roman" w:hAnsi="Times New Roman"/>
          <w:sz w:val="24"/>
          <w:szCs w:val="24"/>
        </w:rPr>
        <w:t>, 2014</w:t>
      </w:r>
      <w:r>
        <w:rPr>
          <w:rFonts w:ascii="Times New Roman" w:hAnsi="Times New Roman"/>
          <w:sz w:val="24"/>
          <w:szCs w:val="24"/>
        </w:rPr>
        <w:t xml:space="preserve">, </w:t>
      </w:r>
      <w:r w:rsidR="0084041C">
        <w:rPr>
          <w:rFonts w:ascii="Times New Roman" w:hAnsi="Times New Roman"/>
          <w:sz w:val="24"/>
          <w:szCs w:val="24"/>
        </w:rPr>
        <w:t>Quad Cities Moving &amp; Storage, Inc.</w:t>
      </w:r>
      <w:r>
        <w:rPr>
          <w:rFonts w:ascii="Times New Roman" w:hAnsi="Times New Roman"/>
          <w:sz w:val="24"/>
          <w:szCs w:val="24"/>
        </w:rPr>
        <w:t xml:space="preserve"> filed the 2013 annual report </w:t>
      </w:r>
      <w:r w:rsidR="0084041C">
        <w:rPr>
          <w:rFonts w:ascii="Times New Roman" w:hAnsi="Times New Roman"/>
          <w:sz w:val="24"/>
          <w:szCs w:val="24"/>
        </w:rPr>
        <w:t>and paid the regulatory fees and late payment penalties due</w:t>
      </w:r>
      <w:r>
        <w:rPr>
          <w:rFonts w:ascii="Times New Roman" w:hAnsi="Times New Roman"/>
          <w:sz w:val="24"/>
          <w:szCs w:val="24"/>
        </w:rPr>
        <w:t xml:space="preserve">.  The company </w:t>
      </w:r>
      <w:r w:rsidR="009E3C16">
        <w:rPr>
          <w:rFonts w:ascii="Times New Roman" w:hAnsi="Times New Roman"/>
          <w:sz w:val="24"/>
          <w:szCs w:val="24"/>
        </w:rPr>
        <w:t xml:space="preserve">has been active since </w:t>
      </w:r>
      <w:r w:rsidR="0084041C">
        <w:rPr>
          <w:rFonts w:ascii="Times New Roman" w:hAnsi="Times New Roman"/>
          <w:sz w:val="24"/>
          <w:szCs w:val="24"/>
        </w:rPr>
        <w:t>August 7, 2006</w:t>
      </w:r>
      <w:r>
        <w:rPr>
          <w:rFonts w:ascii="Times New Roman" w:hAnsi="Times New Roman"/>
          <w:sz w:val="24"/>
          <w:szCs w:val="24"/>
        </w:rPr>
        <w:t xml:space="preserve">.  No previous violations of WAC </w:t>
      </w:r>
      <w:r w:rsidR="009E3C16">
        <w:rPr>
          <w:rFonts w:ascii="Times New Roman" w:hAnsi="Times New Roman"/>
          <w:sz w:val="24"/>
          <w:szCs w:val="24"/>
        </w:rPr>
        <w:t>480-15-480</w:t>
      </w:r>
      <w:r>
        <w:rPr>
          <w:rFonts w:ascii="Times New Roman" w:hAnsi="Times New Roman"/>
          <w:sz w:val="24"/>
          <w:szCs w:val="24"/>
        </w:rPr>
        <w:t xml:space="preserve"> </w:t>
      </w:r>
      <w:r w:rsidR="0084041C">
        <w:rPr>
          <w:rFonts w:ascii="Times New Roman" w:hAnsi="Times New Roman"/>
          <w:sz w:val="24"/>
          <w:szCs w:val="24"/>
        </w:rPr>
        <w:t>a</w:t>
      </w:r>
      <w:r>
        <w:rPr>
          <w:rFonts w:ascii="Times New Roman" w:hAnsi="Times New Roman"/>
          <w:sz w:val="24"/>
          <w:szCs w:val="24"/>
        </w:rPr>
        <w:t xml:space="preserve">re on commission record.  </w:t>
      </w:r>
      <w:r w:rsidR="009E3C16">
        <w:rPr>
          <w:rFonts w:ascii="Times New Roman" w:hAnsi="Times New Roman"/>
          <w:sz w:val="24"/>
          <w:szCs w:val="24"/>
        </w:rPr>
        <w:t>Staff supports the company’s request for mitigation as this is the company’s first delinquent filing</w:t>
      </w:r>
      <w:r w:rsidR="0084041C">
        <w:rPr>
          <w:rFonts w:ascii="Times New Roman" w:hAnsi="Times New Roman"/>
          <w:sz w:val="24"/>
          <w:szCs w:val="24"/>
        </w:rPr>
        <w:t xml:space="preserve"> and significant </w:t>
      </w:r>
    </w:p>
    <w:p w14:paraId="6F59B25B" w14:textId="77777777" w:rsidR="0084041C" w:rsidRDefault="0084041C" w:rsidP="009008D5">
      <w:pPr>
        <w:spacing w:after="0" w:line="240" w:lineRule="auto"/>
        <w:rPr>
          <w:rFonts w:ascii="Times New Roman" w:hAnsi="Times New Roman"/>
          <w:sz w:val="24"/>
          <w:szCs w:val="24"/>
        </w:rPr>
      </w:pPr>
    </w:p>
    <w:p w14:paraId="5F1C4577" w14:textId="0D5A293A" w:rsidR="0084041C" w:rsidRDefault="0084041C" w:rsidP="009008D5">
      <w:pPr>
        <w:spacing w:after="0" w:line="240" w:lineRule="auto"/>
        <w:rPr>
          <w:rFonts w:ascii="Times New Roman" w:hAnsi="Times New Roman"/>
          <w:sz w:val="24"/>
          <w:szCs w:val="24"/>
        </w:rPr>
      </w:pPr>
      <w:r>
        <w:rPr>
          <w:rFonts w:ascii="Times New Roman" w:hAnsi="Times New Roman"/>
          <w:sz w:val="24"/>
          <w:szCs w:val="24"/>
        </w:rPr>
        <w:lastRenderedPageBreak/>
        <w:t>UTC Annual Reports</w:t>
      </w:r>
    </w:p>
    <w:p w14:paraId="3795EAB6" w14:textId="442436A2" w:rsidR="0084041C" w:rsidRDefault="0084041C" w:rsidP="009008D5">
      <w:pPr>
        <w:spacing w:after="0" w:line="240" w:lineRule="auto"/>
        <w:rPr>
          <w:rFonts w:ascii="Times New Roman" w:hAnsi="Times New Roman"/>
          <w:sz w:val="24"/>
          <w:szCs w:val="24"/>
        </w:rPr>
      </w:pPr>
      <w:r>
        <w:rPr>
          <w:rFonts w:ascii="Times New Roman" w:hAnsi="Times New Roman"/>
          <w:sz w:val="24"/>
          <w:szCs w:val="24"/>
        </w:rPr>
        <w:t>July 7, 2014</w:t>
      </w:r>
    </w:p>
    <w:p w14:paraId="5AA1E289" w14:textId="7EA53582" w:rsidR="0084041C" w:rsidRDefault="0084041C" w:rsidP="009008D5">
      <w:pPr>
        <w:spacing w:after="0" w:line="240" w:lineRule="auto"/>
        <w:rPr>
          <w:rFonts w:ascii="Times New Roman" w:hAnsi="Times New Roman"/>
          <w:sz w:val="24"/>
          <w:szCs w:val="24"/>
        </w:rPr>
      </w:pPr>
      <w:r>
        <w:rPr>
          <w:rFonts w:ascii="Times New Roman" w:hAnsi="Times New Roman"/>
          <w:sz w:val="24"/>
          <w:szCs w:val="24"/>
        </w:rPr>
        <w:t>Page 2</w:t>
      </w:r>
    </w:p>
    <w:p w14:paraId="0F7C88B9" w14:textId="77777777" w:rsidR="0084041C" w:rsidRDefault="0084041C" w:rsidP="009008D5">
      <w:pPr>
        <w:spacing w:after="0" w:line="240" w:lineRule="auto"/>
        <w:rPr>
          <w:rFonts w:ascii="Times New Roman" w:hAnsi="Times New Roman"/>
          <w:sz w:val="24"/>
          <w:szCs w:val="24"/>
        </w:rPr>
      </w:pPr>
    </w:p>
    <w:p w14:paraId="1AA16BB1" w14:textId="7D02CC04" w:rsidR="00430E9D" w:rsidRDefault="0084041C" w:rsidP="009008D5">
      <w:pPr>
        <w:spacing w:after="0" w:line="240" w:lineRule="auto"/>
        <w:rPr>
          <w:rFonts w:ascii="Times New Roman" w:hAnsi="Times New Roman"/>
          <w:sz w:val="24"/>
          <w:szCs w:val="24"/>
        </w:rPr>
      </w:pPr>
      <w:proofErr w:type="gramStart"/>
      <w:r>
        <w:rPr>
          <w:rFonts w:ascii="Times New Roman" w:hAnsi="Times New Roman"/>
          <w:sz w:val="24"/>
          <w:szCs w:val="24"/>
        </w:rPr>
        <w:t>medical</w:t>
      </w:r>
      <w:proofErr w:type="gramEnd"/>
      <w:r>
        <w:rPr>
          <w:rFonts w:ascii="Times New Roman" w:hAnsi="Times New Roman"/>
          <w:sz w:val="24"/>
          <w:szCs w:val="24"/>
        </w:rPr>
        <w:t xml:space="preserve"> reasons</w:t>
      </w:r>
      <w:r w:rsidR="009E3C16">
        <w:rPr>
          <w:rFonts w:ascii="Times New Roman" w:hAnsi="Times New Roman"/>
          <w:sz w:val="24"/>
          <w:szCs w:val="24"/>
        </w:rPr>
        <w:t xml:space="preserve">.  Staff recommends </w:t>
      </w:r>
      <w:r w:rsidR="00194825">
        <w:rPr>
          <w:rFonts w:ascii="Times New Roman" w:hAnsi="Times New Roman"/>
          <w:sz w:val="24"/>
          <w:szCs w:val="24"/>
        </w:rPr>
        <w:t>to waive the penalty due to the compelling circumstances provided by the company.</w:t>
      </w:r>
    </w:p>
    <w:p w14:paraId="7582068C" w14:textId="77777777" w:rsidR="00350C05" w:rsidRDefault="00350C05" w:rsidP="009008D5">
      <w:pPr>
        <w:spacing w:after="0" w:line="240" w:lineRule="auto"/>
        <w:rPr>
          <w:rFonts w:ascii="Times New Roman" w:hAnsi="Times New Roman"/>
          <w:sz w:val="24"/>
          <w:szCs w:val="24"/>
        </w:rPr>
      </w:pPr>
    </w:p>
    <w:p w14:paraId="18422FF5" w14:textId="0F60284B" w:rsidR="00350C05" w:rsidRDefault="00350C05" w:rsidP="009008D5">
      <w:pPr>
        <w:spacing w:after="0" w:line="240" w:lineRule="auto"/>
        <w:rPr>
          <w:rFonts w:ascii="Times New Roman" w:hAnsi="Times New Roman"/>
          <w:sz w:val="24"/>
          <w:szCs w:val="24"/>
        </w:rPr>
      </w:pPr>
      <w:r>
        <w:rPr>
          <w:rFonts w:ascii="Times New Roman" w:hAnsi="Times New Roman"/>
          <w:sz w:val="24"/>
          <w:szCs w:val="24"/>
        </w:rPr>
        <w:t xml:space="preserve">If you have any questions regarding this recommendation, please contact Amy Andrews, Regulatory Analyst, at (360) 664-1157, or </w:t>
      </w:r>
      <w:hyperlink r:id="rId9" w:history="1">
        <w:r w:rsidRPr="006F1BF6">
          <w:rPr>
            <w:rStyle w:val="Hyperlink"/>
            <w:rFonts w:ascii="Times New Roman" w:hAnsi="Times New Roman"/>
            <w:sz w:val="24"/>
            <w:szCs w:val="24"/>
          </w:rPr>
          <w:t>aandrews@utc.wa.gov</w:t>
        </w:r>
      </w:hyperlink>
      <w:r>
        <w:rPr>
          <w:rFonts w:ascii="Times New Roman" w:hAnsi="Times New Roman"/>
          <w:sz w:val="24"/>
          <w:szCs w:val="24"/>
        </w:rPr>
        <w:t>.</w:t>
      </w:r>
    </w:p>
    <w:p w14:paraId="3E3690A9" w14:textId="77777777" w:rsidR="00350C05" w:rsidRDefault="00350C05" w:rsidP="009008D5">
      <w:pPr>
        <w:spacing w:after="0" w:line="240" w:lineRule="auto"/>
        <w:rPr>
          <w:rFonts w:ascii="Times New Roman" w:hAnsi="Times New Roman"/>
          <w:sz w:val="24"/>
          <w:szCs w:val="24"/>
        </w:rPr>
      </w:pPr>
    </w:p>
    <w:p w14:paraId="76F68F46" w14:textId="0C4B6C4C" w:rsidR="00350C05" w:rsidRDefault="00350C05" w:rsidP="009008D5">
      <w:pPr>
        <w:spacing w:after="0" w:line="240" w:lineRule="auto"/>
        <w:rPr>
          <w:rFonts w:ascii="Times New Roman" w:hAnsi="Times New Roman"/>
          <w:sz w:val="24"/>
          <w:szCs w:val="24"/>
        </w:rPr>
      </w:pPr>
      <w:r>
        <w:rPr>
          <w:rFonts w:ascii="Times New Roman" w:hAnsi="Times New Roman"/>
          <w:sz w:val="24"/>
          <w:szCs w:val="24"/>
        </w:rPr>
        <w:t>Sincerely,</w:t>
      </w:r>
    </w:p>
    <w:p w14:paraId="6BE35BF3" w14:textId="77777777" w:rsidR="00350C05" w:rsidRDefault="00350C05" w:rsidP="009008D5">
      <w:pPr>
        <w:spacing w:after="0" w:line="240" w:lineRule="auto"/>
        <w:rPr>
          <w:rFonts w:ascii="Times New Roman" w:hAnsi="Times New Roman"/>
          <w:sz w:val="24"/>
          <w:szCs w:val="24"/>
        </w:rPr>
      </w:pPr>
    </w:p>
    <w:p w14:paraId="44864C31" w14:textId="77777777" w:rsidR="00350C05" w:rsidRDefault="00350C05" w:rsidP="009008D5">
      <w:pPr>
        <w:spacing w:after="0" w:line="240" w:lineRule="auto"/>
        <w:rPr>
          <w:rFonts w:ascii="Times New Roman" w:hAnsi="Times New Roman"/>
          <w:sz w:val="24"/>
          <w:szCs w:val="24"/>
        </w:rPr>
      </w:pPr>
    </w:p>
    <w:p w14:paraId="6F25D08F" w14:textId="77777777" w:rsidR="00350C05" w:rsidRDefault="00350C05" w:rsidP="009008D5">
      <w:pPr>
        <w:spacing w:after="0" w:line="240" w:lineRule="auto"/>
        <w:rPr>
          <w:rFonts w:ascii="Times New Roman" w:hAnsi="Times New Roman"/>
          <w:sz w:val="24"/>
          <w:szCs w:val="24"/>
        </w:rPr>
      </w:pPr>
    </w:p>
    <w:p w14:paraId="18BEF936" w14:textId="39617795" w:rsidR="00350C05" w:rsidRDefault="00350C05" w:rsidP="009008D5">
      <w:pPr>
        <w:spacing w:after="0" w:line="240" w:lineRule="auto"/>
        <w:rPr>
          <w:rFonts w:ascii="Times New Roman" w:hAnsi="Times New Roman"/>
          <w:sz w:val="24"/>
          <w:szCs w:val="24"/>
        </w:rPr>
      </w:pPr>
      <w:r>
        <w:rPr>
          <w:rFonts w:ascii="Times New Roman" w:hAnsi="Times New Roman"/>
          <w:sz w:val="24"/>
          <w:szCs w:val="24"/>
        </w:rPr>
        <w:t>Sondra Walsh, Director</w:t>
      </w:r>
    </w:p>
    <w:p w14:paraId="716B3873" w14:textId="4531FF78" w:rsidR="000D42CE" w:rsidRDefault="00350C05" w:rsidP="009008D5">
      <w:pPr>
        <w:spacing w:after="0" w:line="240" w:lineRule="auto"/>
        <w:rPr>
          <w:rFonts w:ascii="Times New Roman" w:hAnsi="Times New Roman"/>
          <w:sz w:val="24"/>
          <w:szCs w:val="24"/>
        </w:rPr>
      </w:pPr>
      <w:r>
        <w:rPr>
          <w:rFonts w:ascii="Times New Roman" w:hAnsi="Times New Roman"/>
          <w:sz w:val="24"/>
          <w:szCs w:val="24"/>
        </w:rPr>
        <w:t>Administrative Services</w:t>
      </w:r>
    </w:p>
    <w:p w14:paraId="56BDD9E8" w14:textId="77777777" w:rsidR="000D42CE" w:rsidRPr="000D42CE" w:rsidRDefault="000D42CE" w:rsidP="000D42CE">
      <w:pPr>
        <w:rPr>
          <w:rFonts w:ascii="Times New Roman" w:hAnsi="Times New Roman"/>
          <w:sz w:val="24"/>
          <w:szCs w:val="24"/>
        </w:rPr>
      </w:pPr>
    </w:p>
    <w:p w14:paraId="377DE4CA" w14:textId="77777777" w:rsidR="000D42CE" w:rsidRPr="000D42CE" w:rsidRDefault="000D42CE" w:rsidP="000D42CE">
      <w:pPr>
        <w:rPr>
          <w:rFonts w:ascii="Times New Roman" w:hAnsi="Times New Roman"/>
          <w:sz w:val="24"/>
          <w:szCs w:val="24"/>
        </w:rPr>
      </w:pPr>
    </w:p>
    <w:p w14:paraId="7DB11875" w14:textId="77777777" w:rsidR="000D42CE" w:rsidRPr="000D42CE" w:rsidRDefault="000D42CE" w:rsidP="000D42CE">
      <w:pPr>
        <w:rPr>
          <w:rFonts w:ascii="Times New Roman" w:hAnsi="Times New Roman"/>
          <w:sz w:val="24"/>
          <w:szCs w:val="24"/>
        </w:rPr>
      </w:pPr>
    </w:p>
    <w:p w14:paraId="5153529B" w14:textId="77777777" w:rsidR="000D42CE" w:rsidRPr="000D42CE" w:rsidRDefault="000D42CE" w:rsidP="000D42CE">
      <w:pPr>
        <w:rPr>
          <w:rFonts w:ascii="Times New Roman" w:hAnsi="Times New Roman"/>
          <w:sz w:val="24"/>
          <w:szCs w:val="24"/>
        </w:rPr>
      </w:pPr>
    </w:p>
    <w:p w14:paraId="61F51D1E" w14:textId="77777777" w:rsidR="000D42CE" w:rsidRDefault="000D42CE" w:rsidP="000D42CE">
      <w:pPr>
        <w:rPr>
          <w:rFonts w:ascii="Times New Roman" w:hAnsi="Times New Roman"/>
          <w:sz w:val="24"/>
          <w:szCs w:val="24"/>
        </w:rPr>
      </w:pPr>
    </w:p>
    <w:p w14:paraId="17771EFA" w14:textId="77777777" w:rsidR="000D42CE" w:rsidRDefault="000D42CE" w:rsidP="000D42CE">
      <w:pPr>
        <w:rPr>
          <w:rFonts w:ascii="Times New Roman" w:hAnsi="Times New Roman"/>
          <w:sz w:val="24"/>
          <w:szCs w:val="24"/>
        </w:rPr>
      </w:pPr>
    </w:p>
    <w:p w14:paraId="4FEC1803" w14:textId="77777777" w:rsidR="000D42CE" w:rsidRDefault="000D42CE" w:rsidP="000D42CE">
      <w:pPr>
        <w:rPr>
          <w:rFonts w:ascii="Times New Roman" w:hAnsi="Times New Roman"/>
          <w:sz w:val="24"/>
          <w:szCs w:val="24"/>
        </w:rPr>
      </w:pPr>
    </w:p>
    <w:p w14:paraId="2F6217F6" w14:textId="77777777" w:rsidR="000D42CE" w:rsidRDefault="000D42CE" w:rsidP="000D42CE">
      <w:pPr>
        <w:rPr>
          <w:rFonts w:ascii="Times New Roman" w:hAnsi="Times New Roman"/>
          <w:sz w:val="24"/>
          <w:szCs w:val="24"/>
        </w:rPr>
      </w:pPr>
    </w:p>
    <w:p w14:paraId="613E0F48" w14:textId="77777777" w:rsidR="000D42CE" w:rsidRDefault="000D42CE" w:rsidP="000D42CE">
      <w:pPr>
        <w:rPr>
          <w:rFonts w:ascii="Times New Roman" w:hAnsi="Times New Roman"/>
          <w:sz w:val="24"/>
          <w:szCs w:val="24"/>
        </w:rPr>
      </w:pPr>
    </w:p>
    <w:p w14:paraId="24DD31F9" w14:textId="77777777" w:rsidR="000D42CE" w:rsidRDefault="000D42CE" w:rsidP="000D42CE">
      <w:pPr>
        <w:rPr>
          <w:rFonts w:ascii="Times New Roman" w:hAnsi="Times New Roman"/>
          <w:sz w:val="24"/>
          <w:szCs w:val="24"/>
        </w:rPr>
      </w:pPr>
    </w:p>
    <w:p w14:paraId="54D2D7C0" w14:textId="77777777" w:rsidR="000D42CE" w:rsidRDefault="000D42CE" w:rsidP="000D42CE">
      <w:pPr>
        <w:rPr>
          <w:rFonts w:ascii="Times New Roman" w:hAnsi="Times New Roman"/>
          <w:sz w:val="24"/>
          <w:szCs w:val="24"/>
        </w:rPr>
      </w:pPr>
    </w:p>
    <w:p w14:paraId="3CE55B39" w14:textId="77777777" w:rsidR="00430E9D" w:rsidRDefault="00430E9D" w:rsidP="000D42CE">
      <w:pPr>
        <w:rPr>
          <w:rFonts w:ascii="Times New Roman" w:hAnsi="Times New Roman"/>
          <w:sz w:val="24"/>
          <w:szCs w:val="24"/>
        </w:rPr>
      </w:pPr>
    </w:p>
    <w:p w14:paraId="45E96D7A" w14:textId="77777777" w:rsidR="00430E9D" w:rsidRDefault="00430E9D" w:rsidP="000D42CE">
      <w:pPr>
        <w:rPr>
          <w:rFonts w:ascii="Times New Roman" w:hAnsi="Times New Roman"/>
          <w:sz w:val="24"/>
          <w:szCs w:val="24"/>
        </w:rPr>
      </w:pPr>
    </w:p>
    <w:p w14:paraId="17340E0C" w14:textId="77777777" w:rsidR="00194825" w:rsidRDefault="00194825" w:rsidP="000D42CE">
      <w:pPr>
        <w:rPr>
          <w:rFonts w:ascii="Times New Roman" w:hAnsi="Times New Roman"/>
          <w:sz w:val="24"/>
          <w:szCs w:val="24"/>
        </w:rPr>
      </w:pPr>
    </w:p>
    <w:p w14:paraId="2719BE02" w14:textId="77777777" w:rsidR="00430E9D" w:rsidRDefault="00430E9D" w:rsidP="000D42CE">
      <w:pPr>
        <w:rPr>
          <w:rFonts w:ascii="Times New Roman" w:hAnsi="Times New Roman"/>
          <w:sz w:val="24"/>
          <w:szCs w:val="24"/>
        </w:rPr>
      </w:pPr>
    </w:p>
    <w:p w14:paraId="40EBAFEA" w14:textId="77777777" w:rsidR="0084041C" w:rsidRDefault="0084041C" w:rsidP="000D42CE">
      <w:pPr>
        <w:rPr>
          <w:rFonts w:ascii="Times New Roman" w:hAnsi="Times New Roman"/>
          <w:sz w:val="24"/>
          <w:szCs w:val="24"/>
        </w:rPr>
      </w:pPr>
    </w:p>
    <w:p w14:paraId="53F3AF93" w14:textId="477AF5FC" w:rsidR="000D42CE" w:rsidRDefault="000D42CE" w:rsidP="000D42CE">
      <w:pPr>
        <w:jc w:val="center"/>
        <w:rPr>
          <w:rFonts w:ascii="Times New Roman" w:hAnsi="Times New Roman"/>
          <w:sz w:val="24"/>
          <w:szCs w:val="24"/>
        </w:rPr>
      </w:pPr>
      <w:r>
        <w:rPr>
          <w:rFonts w:ascii="Times New Roman" w:hAnsi="Times New Roman"/>
          <w:sz w:val="24"/>
          <w:szCs w:val="24"/>
        </w:rPr>
        <w:lastRenderedPageBreak/>
        <w:t>ATTACHMENT A</w:t>
      </w:r>
    </w:p>
    <w:p w14:paraId="46A38AB8" w14:textId="264441EE" w:rsidR="000D42CE" w:rsidRDefault="0084041C" w:rsidP="00430E9D">
      <w:pPr>
        <w:jc w:val="center"/>
        <w:rPr>
          <w:rFonts w:ascii="Times New Roman" w:hAnsi="Times New Roman"/>
          <w:sz w:val="24"/>
          <w:szCs w:val="24"/>
        </w:rPr>
      </w:pPr>
      <w:r>
        <w:rPr>
          <w:noProof/>
        </w:rPr>
        <w:drawing>
          <wp:inline distT="0" distB="0" distL="0" distR="0" wp14:anchorId="23A217F0" wp14:editId="7445B786">
            <wp:extent cx="5238173" cy="7254240"/>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1265" cy="7258522"/>
                    </a:xfrm>
                    <a:prstGeom prst="rect">
                      <a:avLst/>
                    </a:prstGeom>
                  </pic:spPr>
                </pic:pic>
              </a:graphicData>
            </a:graphic>
          </wp:inline>
        </w:drawing>
      </w:r>
      <w:r w:rsidR="000D42CE">
        <w:rPr>
          <w:rFonts w:ascii="Times New Roman" w:hAnsi="Times New Roman"/>
          <w:sz w:val="24"/>
          <w:szCs w:val="24"/>
        </w:rPr>
        <w:br w:type="textWrapping" w:clear="all"/>
      </w:r>
    </w:p>
    <w:p w14:paraId="66B1483F" w14:textId="4E5364F3" w:rsidR="00430E9D" w:rsidRDefault="0084041C" w:rsidP="00430E9D">
      <w:pPr>
        <w:jc w:val="center"/>
        <w:rPr>
          <w:rFonts w:ascii="Times New Roman" w:hAnsi="Times New Roman"/>
          <w:sz w:val="24"/>
          <w:szCs w:val="24"/>
        </w:rPr>
      </w:pPr>
      <w:r>
        <w:rPr>
          <w:noProof/>
        </w:rPr>
        <w:lastRenderedPageBreak/>
        <w:drawing>
          <wp:inline distT="0" distB="0" distL="0" distR="0" wp14:anchorId="70549245" wp14:editId="12ACB80A">
            <wp:extent cx="5758450" cy="6294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588" cy="6297550"/>
                    </a:xfrm>
                    <a:prstGeom prst="rect">
                      <a:avLst/>
                    </a:prstGeom>
                  </pic:spPr>
                </pic:pic>
              </a:graphicData>
            </a:graphic>
          </wp:inline>
        </w:drawing>
      </w:r>
    </w:p>
    <w:p w14:paraId="0FDC4372" w14:textId="246B0A2B" w:rsidR="00232810" w:rsidRPr="000D42CE" w:rsidRDefault="00232810" w:rsidP="009E3C16">
      <w:pPr>
        <w:jc w:val="center"/>
        <w:rPr>
          <w:rFonts w:ascii="Times New Roman" w:hAnsi="Times New Roman"/>
          <w:sz w:val="24"/>
          <w:szCs w:val="24"/>
        </w:rPr>
      </w:pPr>
    </w:p>
    <w:p w14:paraId="0734B7E5" w14:textId="71E0955A" w:rsidR="000D42CE" w:rsidRPr="000D42CE" w:rsidRDefault="000D42CE" w:rsidP="00447BEE">
      <w:pPr>
        <w:jc w:val="center"/>
        <w:rPr>
          <w:rFonts w:ascii="Times New Roman" w:hAnsi="Times New Roman"/>
          <w:sz w:val="24"/>
          <w:szCs w:val="24"/>
        </w:rPr>
      </w:pPr>
    </w:p>
    <w:p w14:paraId="13292B19" w14:textId="77777777" w:rsidR="000D42CE" w:rsidRPr="000D42CE" w:rsidRDefault="000D42CE" w:rsidP="000D42CE">
      <w:pPr>
        <w:rPr>
          <w:rFonts w:ascii="Times New Roman" w:hAnsi="Times New Roman"/>
          <w:sz w:val="24"/>
          <w:szCs w:val="24"/>
        </w:rPr>
      </w:pPr>
    </w:p>
    <w:p w14:paraId="65B4D125" w14:textId="77777777" w:rsidR="000D42CE" w:rsidRDefault="000D42CE" w:rsidP="000D42CE">
      <w:pPr>
        <w:rPr>
          <w:rFonts w:ascii="Times New Roman" w:hAnsi="Times New Roman"/>
          <w:sz w:val="24"/>
          <w:szCs w:val="24"/>
        </w:rPr>
      </w:pPr>
    </w:p>
    <w:p w14:paraId="38E46729" w14:textId="77777777" w:rsidR="00232810" w:rsidRDefault="00232810" w:rsidP="000D42CE">
      <w:pPr>
        <w:rPr>
          <w:rFonts w:ascii="Times New Roman" w:hAnsi="Times New Roman"/>
          <w:sz w:val="24"/>
          <w:szCs w:val="24"/>
        </w:rPr>
      </w:pPr>
    </w:p>
    <w:p w14:paraId="272B0EBB" w14:textId="229D9F78" w:rsidR="00430E9D" w:rsidRDefault="0084041C" w:rsidP="00194825">
      <w:pPr>
        <w:jc w:val="center"/>
        <w:rPr>
          <w:rFonts w:ascii="Times New Roman" w:hAnsi="Times New Roman"/>
          <w:sz w:val="24"/>
          <w:szCs w:val="24"/>
        </w:rPr>
      </w:pPr>
      <w:r>
        <w:rPr>
          <w:noProof/>
        </w:rPr>
        <w:lastRenderedPageBreak/>
        <w:drawing>
          <wp:inline distT="0" distB="0" distL="0" distR="0" wp14:anchorId="13FB8BB3" wp14:editId="127AA36E">
            <wp:extent cx="5181399" cy="72923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4966" cy="7297361"/>
                    </a:xfrm>
                    <a:prstGeom prst="rect">
                      <a:avLst/>
                    </a:prstGeom>
                  </pic:spPr>
                </pic:pic>
              </a:graphicData>
            </a:graphic>
          </wp:inline>
        </w:drawing>
      </w:r>
    </w:p>
    <w:p w14:paraId="39E0EC1C" w14:textId="4FCE9881" w:rsidR="00430E9D" w:rsidRDefault="00430E9D" w:rsidP="00430E9D">
      <w:pPr>
        <w:jc w:val="center"/>
        <w:rPr>
          <w:rFonts w:ascii="Times New Roman" w:hAnsi="Times New Roman"/>
          <w:sz w:val="24"/>
          <w:szCs w:val="24"/>
        </w:rPr>
      </w:pPr>
    </w:p>
    <w:p w14:paraId="2D5669A9" w14:textId="77777777" w:rsidR="00232810" w:rsidRDefault="00232810" w:rsidP="000D42CE">
      <w:pPr>
        <w:rPr>
          <w:rFonts w:ascii="Times New Roman" w:hAnsi="Times New Roman"/>
          <w:sz w:val="24"/>
          <w:szCs w:val="24"/>
        </w:rPr>
      </w:pPr>
    </w:p>
    <w:p w14:paraId="5DA67229" w14:textId="0F061A52" w:rsidR="000D42CE" w:rsidRDefault="000D42CE" w:rsidP="000D42CE">
      <w:pPr>
        <w:tabs>
          <w:tab w:val="left" w:pos="1020"/>
        </w:tabs>
        <w:jc w:val="center"/>
        <w:rPr>
          <w:rFonts w:ascii="Times New Roman" w:hAnsi="Times New Roman"/>
          <w:sz w:val="24"/>
          <w:szCs w:val="24"/>
        </w:rPr>
      </w:pPr>
      <w:r>
        <w:rPr>
          <w:rFonts w:ascii="Times New Roman" w:hAnsi="Times New Roman"/>
          <w:sz w:val="24"/>
          <w:szCs w:val="24"/>
        </w:rPr>
        <w:lastRenderedPageBreak/>
        <w:t>ATTACHMENT B</w:t>
      </w:r>
    </w:p>
    <w:p w14:paraId="557685F4" w14:textId="61564B12" w:rsidR="009E3C16" w:rsidRDefault="0084041C" w:rsidP="000D42CE">
      <w:pPr>
        <w:tabs>
          <w:tab w:val="left" w:pos="1020"/>
        </w:tabs>
        <w:jc w:val="center"/>
        <w:rPr>
          <w:rFonts w:ascii="Times New Roman" w:hAnsi="Times New Roman"/>
          <w:sz w:val="24"/>
          <w:szCs w:val="24"/>
        </w:rPr>
      </w:pPr>
      <w:r>
        <w:rPr>
          <w:noProof/>
        </w:rPr>
        <w:drawing>
          <wp:inline distT="0" distB="0" distL="0" distR="0" wp14:anchorId="468AE4DB" wp14:editId="2C61DAFA">
            <wp:extent cx="5356244" cy="6957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8939" cy="6960561"/>
                    </a:xfrm>
                    <a:prstGeom prst="rect">
                      <a:avLst/>
                    </a:prstGeom>
                  </pic:spPr>
                </pic:pic>
              </a:graphicData>
            </a:graphic>
          </wp:inline>
        </w:drawing>
      </w:r>
    </w:p>
    <w:p w14:paraId="37C01E7C" w14:textId="5B2F614E" w:rsidR="000D42CE" w:rsidRDefault="009E3C16" w:rsidP="009E3C16">
      <w:pPr>
        <w:tabs>
          <w:tab w:val="left" w:pos="2712"/>
        </w:tabs>
        <w:rPr>
          <w:rFonts w:ascii="Times New Roman" w:hAnsi="Times New Roman"/>
          <w:sz w:val="24"/>
          <w:szCs w:val="24"/>
        </w:rPr>
      </w:pPr>
      <w:r>
        <w:rPr>
          <w:rFonts w:ascii="Times New Roman" w:hAnsi="Times New Roman"/>
          <w:sz w:val="24"/>
          <w:szCs w:val="24"/>
        </w:rPr>
        <w:tab/>
      </w:r>
    </w:p>
    <w:p w14:paraId="411A6FA1" w14:textId="77777777" w:rsidR="0084041C" w:rsidRDefault="0084041C" w:rsidP="009E3C16">
      <w:pPr>
        <w:tabs>
          <w:tab w:val="left" w:pos="2712"/>
        </w:tabs>
        <w:rPr>
          <w:rFonts w:ascii="Times New Roman" w:hAnsi="Times New Roman"/>
          <w:sz w:val="24"/>
          <w:szCs w:val="24"/>
        </w:rPr>
      </w:pPr>
    </w:p>
    <w:p w14:paraId="2E393FEB" w14:textId="4F121FCD" w:rsidR="0084041C" w:rsidRDefault="0084041C" w:rsidP="0084041C">
      <w:pPr>
        <w:tabs>
          <w:tab w:val="left" w:pos="2712"/>
        </w:tabs>
        <w:jc w:val="center"/>
        <w:rPr>
          <w:rFonts w:ascii="Times New Roman" w:hAnsi="Times New Roman"/>
          <w:sz w:val="24"/>
          <w:szCs w:val="24"/>
        </w:rPr>
      </w:pPr>
      <w:r>
        <w:rPr>
          <w:noProof/>
        </w:rPr>
        <w:lastRenderedPageBreak/>
        <w:drawing>
          <wp:inline distT="0" distB="0" distL="0" distR="0" wp14:anchorId="3DF31A29" wp14:editId="5097151F">
            <wp:extent cx="5496653" cy="71628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8607" cy="7165346"/>
                    </a:xfrm>
                    <a:prstGeom prst="rect">
                      <a:avLst/>
                    </a:prstGeom>
                  </pic:spPr>
                </pic:pic>
              </a:graphicData>
            </a:graphic>
          </wp:inline>
        </w:drawing>
      </w:r>
    </w:p>
    <w:p w14:paraId="055AD7A3" w14:textId="2AC9B973" w:rsidR="0084041C" w:rsidRDefault="0084041C" w:rsidP="0084041C">
      <w:pPr>
        <w:rPr>
          <w:rFonts w:ascii="Times New Roman" w:hAnsi="Times New Roman"/>
          <w:sz w:val="24"/>
          <w:szCs w:val="24"/>
        </w:rPr>
      </w:pPr>
    </w:p>
    <w:p w14:paraId="17DC4A2B" w14:textId="791621D8" w:rsidR="0084041C" w:rsidRDefault="0084041C" w:rsidP="0084041C">
      <w:pPr>
        <w:tabs>
          <w:tab w:val="left" w:pos="5172"/>
        </w:tabs>
        <w:rPr>
          <w:rFonts w:ascii="Times New Roman" w:hAnsi="Times New Roman"/>
          <w:sz w:val="24"/>
          <w:szCs w:val="24"/>
        </w:rPr>
      </w:pPr>
      <w:r>
        <w:rPr>
          <w:rFonts w:ascii="Times New Roman" w:hAnsi="Times New Roman"/>
          <w:sz w:val="24"/>
          <w:szCs w:val="24"/>
        </w:rPr>
        <w:tab/>
      </w:r>
    </w:p>
    <w:p w14:paraId="611D4D95" w14:textId="607D7687" w:rsidR="0084041C" w:rsidRPr="0084041C" w:rsidRDefault="0084041C" w:rsidP="0084041C">
      <w:pPr>
        <w:tabs>
          <w:tab w:val="left" w:pos="5172"/>
        </w:tabs>
        <w:jc w:val="center"/>
        <w:rPr>
          <w:rFonts w:ascii="Times New Roman" w:hAnsi="Times New Roman"/>
          <w:sz w:val="24"/>
          <w:szCs w:val="24"/>
        </w:rPr>
      </w:pPr>
      <w:bookmarkStart w:id="0" w:name="_GoBack"/>
      <w:r>
        <w:rPr>
          <w:noProof/>
        </w:rPr>
        <w:lastRenderedPageBreak/>
        <w:drawing>
          <wp:inline distT="0" distB="0" distL="0" distR="0" wp14:anchorId="4838F415" wp14:editId="4BF897B4">
            <wp:extent cx="5296359" cy="696528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6359" cy="6965284"/>
                    </a:xfrm>
                    <a:prstGeom prst="rect">
                      <a:avLst/>
                    </a:prstGeom>
                  </pic:spPr>
                </pic:pic>
              </a:graphicData>
            </a:graphic>
          </wp:inline>
        </w:drawing>
      </w:r>
      <w:bookmarkEnd w:id="0"/>
    </w:p>
    <w:sectPr w:rsidR="0084041C" w:rsidRPr="0084041C" w:rsidSect="00F63DB1">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E59CC0" w14:textId="77777777" w:rsidR="006F2D8A" w:rsidRDefault="006F2D8A" w:rsidP="00CE5EE6">
      <w:pPr>
        <w:spacing w:after="0" w:line="240" w:lineRule="auto"/>
      </w:pPr>
      <w:r>
        <w:separator/>
      </w:r>
    </w:p>
  </w:endnote>
  <w:endnote w:type="continuationSeparator" w:id="0">
    <w:p w14:paraId="3A266E47" w14:textId="77777777" w:rsidR="006F2D8A" w:rsidRDefault="006F2D8A" w:rsidP="00CE5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1D5B9" w14:textId="2F0D12E3" w:rsidR="0060644B" w:rsidRPr="0060644B" w:rsidRDefault="0060644B">
    <w:pPr>
      <w:pStyle w:val="Footer"/>
      <w:rPr>
        <w:rFonts w:ascii="Times New Roman" w:hAnsi="Times New Roman"/>
        <w:sz w:val="20"/>
      </w:rPr>
    </w:pPr>
    <w:r w:rsidRPr="0060644B">
      <w:rPr>
        <w:rFonts w:ascii="Times New Roman" w:hAnsi="Times New Roman"/>
        <w:sz w:val="20"/>
      </w:rPr>
      <w:t>_____________________________</w:t>
    </w:r>
  </w:p>
  <w:p w14:paraId="43B19B85" w14:textId="77777777" w:rsidR="0084041C" w:rsidRPr="0060644B" w:rsidRDefault="0084041C" w:rsidP="0084041C">
    <w:pPr>
      <w:pStyle w:val="Footer"/>
      <w:rPr>
        <w:rFonts w:ascii="Times New Roman" w:hAnsi="Times New Roman"/>
        <w:sz w:val="20"/>
      </w:rPr>
    </w:pPr>
    <w:r w:rsidRPr="0060644B">
      <w:rPr>
        <w:rFonts w:ascii="Times New Roman" w:hAnsi="Times New Roman"/>
        <w:sz w:val="20"/>
        <w:vertAlign w:val="superscript"/>
      </w:rPr>
      <w:t>1</w:t>
    </w:r>
    <w:r w:rsidRPr="0060644B">
      <w:rPr>
        <w:rFonts w:ascii="Times New Roman" w:hAnsi="Times New Roman"/>
        <w:sz w:val="20"/>
      </w:rPr>
      <w:t xml:space="preserve">See attachment A for a copy of the </w:t>
    </w:r>
    <w:r>
      <w:rPr>
        <w:rFonts w:ascii="Times New Roman" w:hAnsi="Times New Roman"/>
        <w:sz w:val="20"/>
      </w:rPr>
      <w:t>penalty assessment sent on June 6</w:t>
    </w:r>
    <w:r w:rsidRPr="0060644B">
      <w:rPr>
        <w:rFonts w:ascii="Times New Roman" w:hAnsi="Times New Roman"/>
        <w:sz w:val="20"/>
      </w:rPr>
      <w:t>, 2014</w:t>
    </w:r>
  </w:p>
  <w:p w14:paraId="0FA826F8" w14:textId="77777777" w:rsidR="0084041C" w:rsidRPr="0060644B" w:rsidRDefault="0084041C" w:rsidP="0084041C">
    <w:pPr>
      <w:pStyle w:val="Footer"/>
      <w:rPr>
        <w:rFonts w:ascii="Times New Roman" w:hAnsi="Times New Roman"/>
        <w:sz w:val="20"/>
      </w:rPr>
    </w:pPr>
    <w:r w:rsidRPr="0060644B">
      <w:rPr>
        <w:rFonts w:ascii="Times New Roman" w:hAnsi="Times New Roman"/>
        <w:sz w:val="20"/>
        <w:vertAlign w:val="superscript"/>
      </w:rPr>
      <w:t>2</w:t>
    </w:r>
    <w:r w:rsidRPr="0060644B">
      <w:rPr>
        <w:rFonts w:ascii="Times New Roman" w:hAnsi="Times New Roman"/>
        <w:sz w:val="20"/>
      </w:rPr>
      <w:t xml:space="preserve">See attachment B for a copy of </w:t>
    </w:r>
    <w:r>
      <w:rPr>
        <w:rFonts w:ascii="Times New Roman" w:hAnsi="Times New Roman"/>
        <w:sz w:val="20"/>
      </w:rPr>
      <w:t xml:space="preserve">Quad Cities’ </w:t>
    </w:r>
    <w:r w:rsidRPr="0060644B">
      <w:rPr>
        <w:rFonts w:ascii="Times New Roman" w:hAnsi="Times New Roman"/>
        <w:sz w:val="20"/>
      </w:rPr>
      <w:t>Mitig</w:t>
    </w:r>
    <w:r>
      <w:rPr>
        <w:rFonts w:ascii="Times New Roman" w:hAnsi="Times New Roman"/>
        <w:sz w:val="20"/>
      </w:rPr>
      <w:t>ation Request received on June 20,</w:t>
    </w:r>
    <w:r w:rsidRPr="0060644B">
      <w:rPr>
        <w:rFonts w:ascii="Times New Roman" w:hAnsi="Times New Roman"/>
        <w:sz w:val="20"/>
      </w:rPr>
      <w:t xml:space="preserve"> 2014</w:t>
    </w:r>
  </w:p>
  <w:p w14:paraId="3227F097" w14:textId="65B4672C" w:rsidR="0060644B" w:rsidRPr="0060644B" w:rsidRDefault="0060644B" w:rsidP="000B6CD0">
    <w:pPr>
      <w:pStyle w:val="Footer"/>
      <w:rPr>
        <w:rFonts w:ascii="Times New Roman" w:hAnsi="Times New Roma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00723" w14:textId="77777777" w:rsidR="00F63DB1" w:rsidRPr="0060644B" w:rsidRDefault="00F63DB1" w:rsidP="00F63DB1">
    <w:pPr>
      <w:pStyle w:val="Footer"/>
      <w:rPr>
        <w:rFonts w:ascii="Times New Roman" w:hAnsi="Times New Roman"/>
        <w:sz w:val="20"/>
      </w:rPr>
    </w:pPr>
    <w:r w:rsidRPr="0060644B">
      <w:rPr>
        <w:rFonts w:ascii="Times New Roman" w:hAnsi="Times New Roman"/>
        <w:sz w:val="20"/>
      </w:rPr>
      <w:t>_____________________________</w:t>
    </w:r>
  </w:p>
  <w:p w14:paraId="332EBCCE" w14:textId="436BC36A" w:rsidR="00F63DB1" w:rsidRPr="0060644B" w:rsidRDefault="00F63DB1" w:rsidP="00F63DB1">
    <w:pPr>
      <w:pStyle w:val="Footer"/>
      <w:rPr>
        <w:rFonts w:ascii="Times New Roman" w:hAnsi="Times New Roman"/>
        <w:sz w:val="20"/>
      </w:rPr>
    </w:pPr>
    <w:r w:rsidRPr="0060644B">
      <w:rPr>
        <w:rFonts w:ascii="Times New Roman" w:hAnsi="Times New Roman"/>
        <w:sz w:val="20"/>
        <w:vertAlign w:val="superscript"/>
      </w:rPr>
      <w:t>1</w:t>
    </w:r>
    <w:r w:rsidRPr="0060644B">
      <w:rPr>
        <w:rFonts w:ascii="Times New Roman" w:hAnsi="Times New Roman"/>
        <w:sz w:val="20"/>
      </w:rPr>
      <w:t xml:space="preserve">See attachment A for a copy of the </w:t>
    </w:r>
    <w:r w:rsidR="00232810">
      <w:rPr>
        <w:rFonts w:ascii="Times New Roman" w:hAnsi="Times New Roman"/>
        <w:sz w:val="20"/>
      </w:rPr>
      <w:t xml:space="preserve">penalty assessment sent on </w:t>
    </w:r>
    <w:r w:rsidR="009E3C16">
      <w:rPr>
        <w:rFonts w:ascii="Times New Roman" w:hAnsi="Times New Roman"/>
        <w:sz w:val="20"/>
      </w:rPr>
      <w:t xml:space="preserve">June </w:t>
    </w:r>
    <w:r w:rsidR="0084041C">
      <w:rPr>
        <w:rFonts w:ascii="Times New Roman" w:hAnsi="Times New Roman"/>
        <w:sz w:val="20"/>
      </w:rPr>
      <w:t>6</w:t>
    </w:r>
    <w:r w:rsidRPr="0060644B">
      <w:rPr>
        <w:rFonts w:ascii="Times New Roman" w:hAnsi="Times New Roman"/>
        <w:sz w:val="20"/>
      </w:rPr>
      <w:t>, 2014</w:t>
    </w:r>
  </w:p>
  <w:p w14:paraId="230E04AD" w14:textId="5B9760C8" w:rsidR="00F63DB1" w:rsidRPr="0060644B" w:rsidRDefault="00F63DB1" w:rsidP="00F63DB1">
    <w:pPr>
      <w:pStyle w:val="Footer"/>
      <w:rPr>
        <w:rFonts w:ascii="Times New Roman" w:hAnsi="Times New Roman"/>
        <w:sz w:val="20"/>
      </w:rPr>
    </w:pPr>
    <w:r w:rsidRPr="0060644B">
      <w:rPr>
        <w:rFonts w:ascii="Times New Roman" w:hAnsi="Times New Roman"/>
        <w:sz w:val="20"/>
        <w:vertAlign w:val="superscript"/>
      </w:rPr>
      <w:t>2</w:t>
    </w:r>
    <w:r w:rsidRPr="0060644B">
      <w:rPr>
        <w:rFonts w:ascii="Times New Roman" w:hAnsi="Times New Roman"/>
        <w:sz w:val="20"/>
      </w:rPr>
      <w:t xml:space="preserve">See attachment B for a copy of </w:t>
    </w:r>
    <w:r w:rsidR="0084041C">
      <w:rPr>
        <w:rFonts w:ascii="Times New Roman" w:hAnsi="Times New Roman"/>
        <w:sz w:val="20"/>
      </w:rPr>
      <w:t>Quad Cities’</w:t>
    </w:r>
    <w:r w:rsidR="00194825">
      <w:rPr>
        <w:rFonts w:ascii="Times New Roman" w:hAnsi="Times New Roman"/>
        <w:sz w:val="20"/>
      </w:rPr>
      <w:t xml:space="preserve"> </w:t>
    </w:r>
    <w:r w:rsidRPr="0060644B">
      <w:rPr>
        <w:rFonts w:ascii="Times New Roman" w:hAnsi="Times New Roman"/>
        <w:sz w:val="20"/>
      </w:rPr>
      <w:t>Mitig</w:t>
    </w:r>
    <w:r>
      <w:rPr>
        <w:rFonts w:ascii="Times New Roman" w:hAnsi="Times New Roman"/>
        <w:sz w:val="20"/>
      </w:rPr>
      <w:t xml:space="preserve">ation Request received on </w:t>
    </w:r>
    <w:r w:rsidR="000B6CD0">
      <w:rPr>
        <w:rFonts w:ascii="Times New Roman" w:hAnsi="Times New Roman"/>
        <w:sz w:val="20"/>
      </w:rPr>
      <w:t xml:space="preserve">June </w:t>
    </w:r>
    <w:r w:rsidR="0084041C">
      <w:rPr>
        <w:rFonts w:ascii="Times New Roman" w:hAnsi="Times New Roman"/>
        <w:sz w:val="20"/>
      </w:rPr>
      <w:t>2</w:t>
    </w:r>
    <w:r w:rsidR="00194825">
      <w:rPr>
        <w:rFonts w:ascii="Times New Roman" w:hAnsi="Times New Roman"/>
        <w:sz w:val="20"/>
      </w:rPr>
      <w:t>0</w:t>
    </w:r>
    <w:r w:rsidR="000B6CD0">
      <w:rPr>
        <w:rFonts w:ascii="Times New Roman" w:hAnsi="Times New Roman"/>
        <w:sz w:val="20"/>
      </w:rPr>
      <w:t>,</w:t>
    </w:r>
    <w:r w:rsidRPr="0060644B">
      <w:rPr>
        <w:rFonts w:ascii="Times New Roman" w:hAnsi="Times New Roman"/>
        <w:sz w:val="20"/>
      </w:rPr>
      <w:t xml:space="preserve"> 2014</w:t>
    </w:r>
  </w:p>
  <w:p w14:paraId="1DE21F37" w14:textId="77777777" w:rsidR="00F63DB1" w:rsidRDefault="00F63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A9153" w14:textId="77777777" w:rsidR="006F2D8A" w:rsidRDefault="006F2D8A" w:rsidP="00CE5EE6">
      <w:pPr>
        <w:spacing w:after="0" w:line="240" w:lineRule="auto"/>
      </w:pPr>
      <w:r>
        <w:separator/>
      </w:r>
    </w:p>
  </w:footnote>
  <w:footnote w:type="continuationSeparator" w:id="0">
    <w:p w14:paraId="41F0FFA1" w14:textId="77777777" w:rsidR="006F2D8A" w:rsidRDefault="006F2D8A" w:rsidP="00CE5E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13D00" w14:textId="77777777" w:rsidR="00F63DB1" w:rsidRDefault="00F63DB1" w:rsidP="00F63DB1">
    <w:pPr>
      <w:pStyle w:val="NoSpacing"/>
      <w:jc w:val="center"/>
      <w:rPr>
        <w:sz w:val="14"/>
      </w:rPr>
    </w:pPr>
    <w:r>
      <w:rPr>
        <w:noProof/>
      </w:rPr>
      <w:drawing>
        <wp:inline distT="0" distB="0" distL="0" distR="0" wp14:anchorId="781C6EA7" wp14:editId="75CDF107">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14:paraId="369DFBF2" w14:textId="77777777" w:rsidR="00F63DB1" w:rsidRDefault="00F63DB1" w:rsidP="00F63DB1">
    <w:pPr>
      <w:pStyle w:val="NoSpacing"/>
      <w:jc w:val="center"/>
      <w:rPr>
        <w:rFonts w:ascii="Arial" w:hAnsi="Arial"/>
        <w:b/>
        <w:color w:val="008000"/>
        <w:sz w:val="18"/>
      </w:rPr>
    </w:pPr>
  </w:p>
  <w:p w14:paraId="65D74FAC" w14:textId="77777777" w:rsidR="00F63DB1" w:rsidRDefault="00F63DB1" w:rsidP="00F63DB1">
    <w:pPr>
      <w:pStyle w:val="NoSpacing"/>
      <w:spacing w:after="80"/>
      <w:jc w:val="center"/>
      <w:rPr>
        <w:rFonts w:ascii="Arial" w:hAnsi="Arial"/>
        <w:b/>
        <w:color w:val="008000"/>
        <w:sz w:val="18"/>
      </w:rPr>
    </w:pPr>
    <w:r>
      <w:rPr>
        <w:rFonts w:ascii="Arial" w:hAnsi="Arial"/>
        <w:b/>
        <w:color w:val="008000"/>
        <w:sz w:val="18"/>
      </w:rPr>
      <w:t>STATE OF WASHINGTON</w:t>
    </w:r>
  </w:p>
  <w:p w14:paraId="101874BF" w14:textId="77777777" w:rsidR="00F63DB1" w:rsidRDefault="00F63DB1" w:rsidP="00F63DB1">
    <w:pPr>
      <w:pStyle w:val="NoSpacing"/>
      <w:spacing w:after="80"/>
      <w:jc w:val="center"/>
      <w:rPr>
        <w:rFonts w:ascii="Arial" w:hAnsi="Arial"/>
        <w:color w:val="008000"/>
        <w:sz w:val="28"/>
      </w:rPr>
    </w:pPr>
    <w:r>
      <w:rPr>
        <w:rFonts w:ascii="Arial" w:hAnsi="Arial"/>
        <w:color w:val="008000"/>
        <w:sz w:val="28"/>
      </w:rPr>
      <w:t>UTILITIES AND TRANSPORTATION COMMISSION</w:t>
    </w:r>
  </w:p>
  <w:p w14:paraId="15436F26" w14:textId="77777777" w:rsidR="00F63DB1" w:rsidRDefault="00F63DB1" w:rsidP="00F63DB1">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14:paraId="570BBB47" w14:textId="77777777" w:rsidR="00F63DB1" w:rsidRDefault="00F63DB1" w:rsidP="00F63DB1">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14:paraId="29D73D5A" w14:textId="77777777" w:rsidR="00F63DB1" w:rsidRDefault="00F63D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F1"/>
    <w:rsid w:val="0001634B"/>
    <w:rsid w:val="00021106"/>
    <w:rsid w:val="000260AC"/>
    <w:rsid w:val="00050BA1"/>
    <w:rsid w:val="000A4638"/>
    <w:rsid w:val="000B6CD0"/>
    <w:rsid w:val="000D42CE"/>
    <w:rsid w:val="00194825"/>
    <w:rsid w:val="001C127D"/>
    <w:rsid w:val="0022310E"/>
    <w:rsid w:val="00232810"/>
    <w:rsid w:val="002451F2"/>
    <w:rsid w:val="002C6A9E"/>
    <w:rsid w:val="00350C05"/>
    <w:rsid w:val="00363A38"/>
    <w:rsid w:val="00430E9D"/>
    <w:rsid w:val="00433B58"/>
    <w:rsid w:val="00447BEE"/>
    <w:rsid w:val="00596113"/>
    <w:rsid w:val="005F6B8A"/>
    <w:rsid w:val="0060644B"/>
    <w:rsid w:val="00650C1A"/>
    <w:rsid w:val="006F2D8A"/>
    <w:rsid w:val="0084041C"/>
    <w:rsid w:val="009008D5"/>
    <w:rsid w:val="0093094A"/>
    <w:rsid w:val="009E3C16"/>
    <w:rsid w:val="00B33055"/>
    <w:rsid w:val="00B478A1"/>
    <w:rsid w:val="00C01B61"/>
    <w:rsid w:val="00C230AE"/>
    <w:rsid w:val="00CE377B"/>
    <w:rsid w:val="00CE5EE6"/>
    <w:rsid w:val="00D03E1A"/>
    <w:rsid w:val="00D61AB4"/>
    <w:rsid w:val="00D7004E"/>
    <w:rsid w:val="00DE034C"/>
    <w:rsid w:val="00E052D4"/>
    <w:rsid w:val="00E22CF1"/>
    <w:rsid w:val="00E917D0"/>
    <w:rsid w:val="00F30891"/>
    <w:rsid w:val="00F63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885C9"/>
  <w15:docId w15:val="{D96A20A6-4E42-448B-BCEA-54A15C927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CF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2CF1"/>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22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CF1"/>
    <w:rPr>
      <w:rFonts w:ascii="Tahoma" w:eastAsia="Calibri" w:hAnsi="Tahoma" w:cs="Tahoma"/>
      <w:sz w:val="16"/>
      <w:szCs w:val="16"/>
    </w:rPr>
  </w:style>
  <w:style w:type="paragraph" w:styleId="Header">
    <w:name w:val="header"/>
    <w:basedOn w:val="Normal"/>
    <w:link w:val="HeaderChar"/>
    <w:uiPriority w:val="99"/>
    <w:unhideWhenUsed/>
    <w:rsid w:val="00CE5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EE6"/>
    <w:rPr>
      <w:rFonts w:ascii="Calibri" w:eastAsia="Calibri" w:hAnsi="Calibri" w:cs="Times New Roman"/>
    </w:rPr>
  </w:style>
  <w:style w:type="paragraph" w:styleId="Footer">
    <w:name w:val="footer"/>
    <w:basedOn w:val="Normal"/>
    <w:link w:val="FooterChar"/>
    <w:uiPriority w:val="99"/>
    <w:unhideWhenUsed/>
    <w:rsid w:val="00CE5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EE6"/>
    <w:rPr>
      <w:rFonts w:ascii="Calibri" w:eastAsia="Calibri" w:hAnsi="Calibri" w:cs="Times New Roman"/>
    </w:rPr>
  </w:style>
  <w:style w:type="character" w:styleId="Hyperlink">
    <w:name w:val="Hyperlink"/>
    <w:basedOn w:val="DefaultParagraphFont"/>
    <w:uiPriority w:val="99"/>
    <w:unhideWhenUsed/>
    <w:rsid w:val="009008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aandrews@utc.wa.gov"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3EDC7808056D074F8272E24E59A4B43B" ma:contentTypeVersion="167" ma:contentTypeDescription="" ma:contentTypeScope="" ma:versionID="35668947fb9864888d845f2596b12a3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refix xmlns="dc463f71-b30c-4ab2-9473-d307f9d35888">TV</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2014-05-13T07:00:00+00:00</OpenedDate>
    <Date1 xmlns="dc463f71-b30c-4ab2-9473-d307f9d35888">2014-07-07T07:00:00+00:00</Date1>
    <IsDocumentOrder xmlns="dc463f71-b30c-4ab2-9473-d307f9d35888" xsi:nil="true"/>
    <IsHighlyConfidential xmlns="dc463f71-b30c-4ab2-9473-d307f9d35888">false</IsHighlyConfidential>
    <CaseCompanyNames xmlns="dc463f71-b30c-4ab2-9473-d307f9d35888">QUAD CITIES MOVING &amp; STORAGE, INC</CaseCompanyNames>
    <DocketNumber xmlns="dc463f71-b30c-4ab2-9473-d307f9d35888">140986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544A4B45-D613-40B6-8BBA-A36468FBB76E}"/>
</file>

<file path=customXml/itemProps2.xml><?xml version="1.0" encoding="utf-8"?>
<ds:datastoreItem xmlns:ds="http://schemas.openxmlformats.org/officeDocument/2006/customXml" ds:itemID="{7C2E56B7-2FD8-43B1-9942-24D259D32687}"/>
</file>

<file path=customXml/itemProps3.xml><?xml version="1.0" encoding="utf-8"?>
<ds:datastoreItem xmlns:ds="http://schemas.openxmlformats.org/officeDocument/2006/customXml" ds:itemID="{B9F54423-0375-40DE-912E-206BD7572E0A}"/>
</file>

<file path=customXml/itemProps4.xml><?xml version="1.0" encoding="utf-8"?>
<ds:datastoreItem xmlns:ds="http://schemas.openxmlformats.org/officeDocument/2006/customXml" ds:itemID="{F86AB9E9-7D92-4B2F-9055-C67A7F6A400A}"/>
</file>

<file path=docProps/app.xml><?xml version="1.0" encoding="utf-8"?>
<Properties xmlns="http://schemas.openxmlformats.org/officeDocument/2006/extended-properties" xmlns:vt="http://schemas.openxmlformats.org/officeDocument/2006/docPropsVTypes">
  <Template>Normal</Template>
  <TotalTime>0</TotalTime>
  <Pages>8</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Washington Utilities and Transportation Commission</Company>
  <LinksUpToDate>false</LinksUpToDate>
  <CharactersWithSpaces>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Maxwell</dc:creator>
  <cp:lastModifiedBy>Andrews, Amy (UTC)</cp:lastModifiedBy>
  <cp:revision>2</cp:revision>
  <cp:lastPrinted>2014-06-19T16:54:00Z</cp:lastPrinted>
  <dcterms:created xsi:type="dcterms:W3CDTF">2014-06-30T18:18:00Z</dcterms:created>
  <dcterms:modified xsi:type="dcterms:W3CDTF">2014-06-30T18:18:00Z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0x0101006E56B4D1795A2E4DB2F0B01679ED314A003EDC7808056D074F8272E24E59A4B43B</vt:lpwstr>
  </property>
  <property fmtid="{D5CDD505-2E9C-101B-9397-08002B2CF9AE}" pid="3" name="_docset_NoMedatataSyncRequired">
    <vt:lpwstr>False</vt:lpwstr>
  </property>
</Properties>
</file>