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03B4705C"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June </w:t>
      </w:r>
      <w:r w:rsidR="00C357F7">
        <w:rPr>
          <w:rFonts w:ascii="Times New Roman" w:hAnsi="Times New Roman"/>
          <w:sz w:val="24"/>
          <w:szCs w:val="24"/>
        </w:rPr>
        <w:t>20</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688884D0" w:rsidR="00B33055" w:rsidRDefault="00B33055" w:rsidP="00363A38">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C357F7">
        <w:rPr>
          <w:rFonts w:ascii="Times New Roman" w:hAnsi="Times New Roman"/>
          <w:i/>
          <w:sz w:val="24"/>
          <w:szCs w:val="24"/>
        </w:rPr>
        <w:t>Clancy’s Transfer &amp; Storage Inc.</w:t>
      </w:r>
    </w:p>
    <w:p w14:paraId="2079200F" w14:textId="77777777" w:rsidR="00B33055" w:rsidRDefault="00B33055" w:rsidP="009008D5">
      <w:pPr>
        <w:spacing w:after="0" w:line="240" w:lineRule="auto"/>
        <w:rPr>
          <w:rFonts w:ascii="Times New Roman" w:hAnsi="Times New Roman"/>
          <w:sz w:val="24"/>
          <w:szCs w:val="24"/>
        </w:rPr>
      </w:pPr>
    </w:p>
    <w:p w14:paraId="61CF9C97" w14:textId="2D76F1CE"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363A38">
        <w:rPr>
          <w:rFonts w:ascii="Times New Roman" w:hAnsi="Times New Roman"/>
          <w:sz w:val="24"/>
          <w:szCs w:val="24"/>
        </w:rPr>
        <w:t>TV-</w:t>
      </w:r>
      <w:r w:rsidR="00C357F7">
        <w:rPr>
          <w:rFonts w:ascii="Times New Roman" w:hAnsi="Times New Roman"/>
          <w:sz w:val="24"/>
          <w:szCs w:val="24"/>
        </w:rPr>
        <w:t>140950</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656E8BE1"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C357F7">
        <w:rPr>
          <w:rFonts w:ascii="Times New Roman" w:hAnsi="Times New Roman"/>
          <w:sz w:val="24"/>
          <w:szCs w:val="24"/>
        </w:rPr>
        <w:t>June 4</w:t>
      </w:r>
      <w:r w:rsidR="00363A38">
        <w:rPr>
          <w:rFonts w:ascii="Times New Roman" w:hAnsi="Times New Roman"/>
          <w:sz w:val="24"/>
          <w:szCs w:val="24"/>
        </w:rPr>
        <w:t>, 2014</w:t>
      </w:r>
      <w:r>
        <w:rPr>
          <w:rFonts w:ascii="Times New Roman" w:hAnsi="Times New Roman"/>
          <w:sz w:val="24"/>
          <w:szCs w:val="24"/>
        </w:rPr>
        <w:t>, the Utilities and Transportation Commission issued a $</w:t>
      </w:r>
      <w:r w:rsidR="00C357F7">
        <w:rPr>
          <w:rFonts w:ascii="Times New Roman" w:hAnsi="Times New Roman"/>
          <w:sz w:val="24"/>
          <w:szCs w:val="24"/>
        </w:rPr>
        <w:t>100</w:t>
      </w:r>
      <w:r>
        <w:rPr>
          <w:rFonts w:ascii="Times New Roman" w:hAnsi="Times New Roman"/>
          <w:sz w:val="24"/>
          <w:szCs w:val="24"/>
        </w:rPr>
        <w:t xml:space="preserve"> Penalty Assessment in Docket </w:t>
      </w:r>
      <w:r w:rsidR="00C357F7">
        <w:rPr>
          <w:rFonts w:ascii="Times New Roman" w:hAnsi="Times New Roman"/>
          <w:sz w:val="24"/>
          <w:szCs w:val="24"/>
        </w:rPr>
        <w:t>TV-140950</w:t>
      </w:r>
      <w:r>
        <w:rPr>
          <w:rFonts w:ascii="Times New Roman" w:hAnsi="Times New Roman"/>
          <w:sz w:val="24"/>
          <w:szCs w:val="24"/>
        </w:rPr>
        <w:t xml:space="preserve"> against </w:t>
      </w:r>
      <w:r w:rsidR="00C357F7">
        <w:rPr>
          <w:rFonts w:ascii="Times New Roman" w:hAnsi="Times New Roman"/>
          <w:sz w:val="24"/>
          <w:szCs w:val="24"/>
        </w:rPr>
        <w:t>Clancy’s Transfer &amp; Storage Inc.</w:t>
      </w:r>
      <w:r>
        <w:rPr>
          <w:rFonts w:ascii="Times New Roman" w:hAnsi="Times New Roman"/>
          <w:sz w:val="24"/>
          <w:szCs w:val="24"/>
        </w:rPr>
        <w:t xml:space="preserve"> for 1</w:t>
      </w:r>
      <w:r w:rsidR="00C357F7">
        <w:rPr>
          <w:rFonts w:ascii="Times New Roman" w:hAnsi="Times New Roman"/>
          <w:sz w:val="24"/>
          <w:szCs w:val="24"/>
        </w:rPr>
        <w:t xml:space="preserve"> violation</w:t>
      </w:r>
      <w:r>
        <w:rPr>
          <w:rFonts w:ascii="Times New Roman" w:hAnsi="Times New Roman"/>
          <w:sz w:val="24"/>
          <w:szCs w:val="24"/>
        </w:rPr>
        <w:t xml:space="preserve"> of Washington Administrative Code (WAC) </w:t>
      </w:r>
      <w:r w:rsidR="00363A38">
        <w:rPr>
          <w:rFonts w:ascii="Times New Roman" w:hAnsi="Times New Roman"/>
          <w:sz w:val="24"/>
          <w:szCs w:val="24"/>
        </w:rPr>
        <w:t>480-15-480</w:t>
      </w:r>
      <w:r>
        <w:rPr>
          <w:rFonts w:ascii="Times New Roman" w:hAnsi="Times New Roman"/>
          <w:sz w:val="24"/>
          <w:szCs w:val="24"/>
        </w:rPr>
        <w:t xml:space="preserve">, which requires </w:t>
      </w:r>
      <w:r w:rsidR="00363A38">
        <w:rPr>
          <w:rFonts w:ascii="Times New Roman" w:hAnsi="Times New Roman"/>
          <w:sz w:val="24"/>
          <w:szCs w:val="24"/>
        </w:rPr>
        <w:t>household goods carrier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474F2483"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363A38">
        <w:rPr>
          <w:rFonts w:ascii="Times New Roman" w:hAnsi="Times New Roman"/>
          <w:sz w:val="24"/>
          <w:szCs w:val="24"/>
        </w:rPr>
        <w:t xml:space="preserve">June </w:t>
      </w:r>
      <w:r w:rsidR="00C357F7">
        <w:rPr>
          <w:rFonts w:ascii="Times New Roman" w:hAnsi="Times New Roman"/>
          <w:sz w:val="24"/>
          <w:szCs w:val="24"/>
        </w:rPr>
        <w:t>9</w:t>
      </w:r>
      <w:r w:rsidR="00430E9D">
        <w:rPr>
          <w:rFonts w:ascii="Times New Roman" w:hAnsi="Times New Roman"/>
          <w:sz w:val="24"/>
          <w:szCs w:val="24"/>
        </w:rPr>
        <w:t>, 2014</w:t>
      </w:r>
      <w:r w:rsidR="000260AC">
        <w:rPr>
          <w:rFonts w:ascii="Times New Roman" w:hAnsi="Times New Roman"/>
          <w:sz w:val="24"/>
          <w:szCs w:val="24"/>
        </w:rPr>
        <w:t xml:space="preserve">, </w:t>
      </w:r>
      <w:r w:rsidR="00C357F7">
        <w:rPr>
          <w:rFonts w:ascii="Times New Roman" w:hAnsi="Times New Roman"/>
          <w:sz w:val="24"/>
          <w:szCs w:val="24"/>
        </w:rPr>
        <w:t>Clancy’s Transfer &amp; Storage Inc</w:t>
      </w:r>
      <w:r w:rsidR="00363A38">
        <w:rPr>
          <w:rFonts w:ascii="Times New Roman" w:hAnsi="Times New Roman"/>
          <w:sz w:val="24"/>
          <w:szCs w:val="24"/>
        </w:rPr>
        <w:t>.</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C357F7">
        <w:rPr>
          <w:rFonts w:ascii="Times New Roman" w:hAnsi="Times New Roman"/>
          <w:sz w:val="24"/>
          <w:szCs w:val="24"/>
        </w:rPr>
        <w:t>Clancy’s Transfer &amp; Storage Inc. states, “We mailed the form &amp; made out our payment check on 4/25/14.  I thought that would be plenty of time to be received by the due date.”</w:t>
      </w:r>
    </w:p>
    <w:p w14:paraId="6D4124E0" w14:textId="77777777" w:rsidR="00E052D4" w:rsidRDefault="00E052D4" w:rsidP="009008D5">
      <w:pPr>
        <w:spacing w:after="0" w:line="240" w:lineRule="auto"/>
        <w:rPr>
          <w:rFonts w:ascii="Times New Roman" w:hAnsi="Times New Roman"/>
          <w:sz w:val="24"/>
          <w:szCs w:val="24"/>
        </w:rPr>
      </w:pPr>
    </w:p>
    <w:p w14:paraId="77309551" w14:textId="6C865819"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C357F7">
        <w:rPr>
          <w:rFonts w:ascii="Times New Roman" w:hAnsi="Times New Roman"/>
          <w:sz w:val="24"/>
          <w:szCs w:val="24"/>
        </w:rPr>
        <w:t>household goods</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33654C2F" w14:textId="77777777" w:rsidR="009E3C16" w:rsidRDefault="009E3C16" w:rsidP="009008D5">
      <w:pPr>
        <w:spacing w:after="0" w:line="240" w:lineRule="auto"/>
        <w:rPr>
          <w:rFonts w:ascii="Times New Roman" w:hAnsi="Times New Roman"/>
          <w:sz w:val="24"/>
          <w:szCs w:val="24"/>
        </w:rPr>
      </w:pPr>
    </w:p>
    <w:p w14:paraId="1AA16BB1" w14:textId="467E5802" w:rsidR="00430E9D"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C357F7">
        <w:rPr>
          <w:rFonts w:ascii="Times New Roman" w:hAnsi="Times New Roman"/>
          <w:sz w:val="24"/>
          <w:szCs w:val="24"/>
        </w:rPr>
        <w:t>May 2</w:t>
      </w:r>
      <w:r w:rsidR="00430E9D">
        <w:rPr>
          <w:rFonts w:ascii="Times New Roman" w:hAnsi="Times New Roman"/>
          <w:sz w:val="24"/>
          <w:szCs w:val="24"/>
        </w:rPr>
        <w:t>, 2014</w:t>
      </w:r>
      <w:r>
        <w:rPr>
          <w:rFonts w:ascii="Times New Roman" w:hAnsi="Times New Roman"/>
          <w:sz w:val="24"/>
          <w:szCs w:val="24"/>
        </w:rPr>
        <w:t xml:space="preserve">, </w:t>
      </w:r>
      <w:r w:rsidR="00C357F7">
        <w:rPr>
          <w:rFonts w:ascii="Times New Roman" w:hAnsi="Times New Roman"/>
          <w:sz w:val="24"/>
          <w:szCs w:val="24"/>
        </w:rPr>
        <w:t>Clancy’s Transfer &amp; Storage Inc</w:t>
      </w:r>
      <w:r w:rsidR="00363A38">
        <w:rPr>
          <w:rFonts w:ascii="Times New Roman" w:hAnsi="Times New Roman"/>
          <w:sz w:val="24"/>
          <w:szCs w:val="24"/>
        </w:rPr>
        <w:t>.</w:t>
      </w:r>
      <w:r>
        <w:rPr>
          <w:rFonts w:ascii="Times New Roman" w:hAnsi="Times New Roman"/>
          <w:sz w:val="24"/>
          <w:szCs w:val="24"/>
        </w:rPr>
        <w:t xml:space="preserve"> filed the 2013 annual report and paid the required regulatory fees.  The company </w:t>
      </w:r>
      <w:r w:rsidR="009E3C16">
        <w:rPr>
          <w:rFonts w:ascii="Times New Roman" w:hAnsi="Times New Roman"/>
          <w:sz w:val="24"/>
          <w:szCs w:val="24"/>
        </w:rPr>
        <w:t xml:space="preserve">has been active since </w:t>
      </w:r>
      <w:r w:rsidR="00C357F7">
        <w:rPr>
          <w:rFonts w:ascii="Times New Roman" w:hAnsi="Times New Roman"/>
          <w:sz w:val="24"/>
          <w:szCs w:val="24"/>
        </w:rPr>
        <w:t>April 4, 2003</w:t>
      </w:r>
      <w:r>
        <w:rPr>
          <w:rFonts w:ascii="Times New Roman" w:hAnsi="Times New Roman"/>
          <w:sz w:val="24"/>
          <w:szCs w:val="24"/>
        </w:rPr>
        <w:t xml:space="preserve">.  No previous violations of WAC </w:t>
      </w:r>
      <w:r w:rsidR="009E3C16">
        <w:rPr>
          <w:rFonts w:ascii="Times New Roman" w:hAnsi="Times New Roman"/>
          <w:sz w:val="24"/>
          <w:szCs w:val="24"/>
        </w:rPr>
        <w:t>480-15-480</w:t>
      </w:r>
      <w:r>
        <w:rPr>
          <w:rFonts w:ascii="Times New Roman" w:hAnsi="Times New Roman"/>
          <w:sz w:val="24"/>
          <w:szCs w:val="24"/>
        </w:rPr>
        <w:t xml:space="preserve"> are on commission record.  </w:t>
      </w:r>
      <w:r w:rsidR="009E3C16">
        <w:rPr>
          <w:rFonts w:ascii="Times New Roman" w:hAnsi="Times New Roman"/>
          <w:sz w:val="24"/>
          <w:szCs w:val="24"/>
        </w:rPr>
        <w:t xml:space="preserve">Staff supports the company’s request for mitigation as this is the company’s first delinquent filing.  Staff recommends a reduced penalty </w:t>
      </w:r>
      <w:r w:rsidR="00C357F7">
        <w:rPr>
          <w:rFonts w:ascii="Times New Roman" w:hAnsi="Times New Roman"/>
          <w:sz w:val="24"/>
          <w:szCs w:val="24"/>
        </w:rPr>
        <w:t xml:space="preserve">of $25 per day for a total penalty assessment of </w:t>
      </w:r>
      <w:bookmarkStart w:id="0" w:name="_GoBack"/>
      <w:bookmarkEnd w:id="0"/>
      <w:r w:rsidR="00C357F7">
        <w:rPr>
          <w:rFonts w:ascii="Times New Roman" w:hAnsi="Times New Roman"/>
          <w:sz w:val="24"/>
          <w:szCs w:val="24"/>
        </w:rPr>
        <w:t>$25</w:t>
      </w:r>
      <w:r w:rsidR="009E3C16">
        <w:rPr>
          <w:rFonts w:ascii="Times New Roman" w:hAnsi="Times New Roman"/>
          <w:sz w:val="24"/>
          <w:szCs w:val="24"/>
        </w:rPr>
        <w:t>.</w:t>
      </w:r>
    </w:p>
    <w:p w14:paraId="7582068C" w14:textId="77777777" w:rsidR="00350C05" w:rsidRDefault="00350C05" w:rsidP="009008D5">
      <w:pPr>
        <w:spacing w:after="0" w:line="240" w:lineRule="auto"/>
        <w:rPr>
          <w:rFonts w:ascii="Times New Roman" w:hAnsi="Times New Roman"/>
          <w:sz w:val="24"/>
          <w:szCs w:val="24"/>
        </w:rPr>
      </w:pPr>
    </w:p>
    <w:p w14:paraId="78032A2D" w14:textId="00756A2A" w:rsidR="00C357F7" w:rsidRDefault="00C357F7" w:rsidP="009008D5">
      <w:pPr>
        <w:spacing w:after="0" w:line="240" w:lineRule="auto"/>
        <w:rPr>
          <w:rFonts w:ascii="Times New Roman" w:hAnsi="Times New Roman"/>
          <w:sz w:val="24"/>
          <w:szCs w:val="24"/>
        </w:rPr>
      </w:pPr>
      <w:r>
        <w:rPr>
          <w:rFonts w:ascii="Times New Roman" w:hAnsi="Times New Roman"/>
          <w:sz w:val="24"/>
          <w:szCs w:val="24"/>
        </w:rPr>
        <w:t>UTC Annual Reports</w:t>
      </w:r>
    </w:p>
    <w:p w14:paraId="1AD88BBC" w14:textId="65046FCA" w:rsidR="00C357F7" w:rsidRDefault="00C357F7" w:rsidP="009008D5">
      <w:pPr>
        <w:spacing w:after="0" w:line="240" w:lineRule="auto"/>
        <w:rPr>
          <w:rFonts w:ascii="Times New Roman" w:hAnsi="Times New Roman"/>
          <w:sz w:val="24"/>
          <w:szCs w:val="24"/>
        </w:rPr>
      </w:pPr>
      <w:r>
        <w:rPr>
          <w:rFonts w:ascii="Times New Roman" w:hAnsi="Times New Roman"/>
          <w:sz w:val="24"/>
          <w:szCs w:val="24"/>
        </w:rPr>
        <w:t>June 20, 2014</w:t>
      </w:r>
    </w:p>
    <w:p w14:paraId="667D03B7" w14:textId="7641748B" w:rsidR="00C357F7" w:rsidRDefault="00C357F7" w:rsidP="009008D5">
      <w:pPr>
        <w:spacing w:after="0" w:line="240" w:lineRule="auto"/>
        <w:rPr>
          <w:rFonts w:ascii="Times New Roman" w:hAnsi="Times New Roman"/>
          <w:sz w:val="24"/>
          <w:szCs w:val="24"/>
        </w:rPr>
      </w:pPr>
      <w:r>
        <w:rPr>
          <w:rFonts w:ascii="Times New Roman" w:hAnsi="Times New Roman"/>
          <w:sz w:val="24"/>
          <w:szCs w:val="24"/>
        </w:rPr>
        <w:t>Page 2</w:t>
      </w:r>
    </w:p>
    <w:p w14:paraId="2C75FE4E" w14:textId="77777777" w:rsidR="00C357F7" w:rsidRDefault="00C357F7" w:rsidP="009008D5">
      <w:pPr>
        <w:spacing w:after="0" w:line="240" w:lineRule="auto"/>
        <w:rPr>
          <w:rFonts w:ascii="Times New Roman" w:hAnsi="Times New Roman"/>
          <w:sz w:val="24"/>
          <w:szCs w:val="24"/>
        </w:rPr>
      </w:pPr>
    </w:p>
    <w:p w14:paraId="45A9B6D9" w14:textId="77777777" w:rsidR="00C357F7" w:rsidRDefault="00C357F7"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4820E25F" w14:textId="77777777" w:rsidR="00C357F7" w:rsidRDefault="00C357F7" w:rsidP="000D42CE">
      <w:pPr>
        <w:rPr>
          <w:rFonts w:ascii="Times New Roman" w:hAnsi="Times New Roman"/>
          <w:sz w:val="24"/>
          <w:szCs w:val="24"/>
        </w:rPr>
      </w:pPr>
    </w:p>
    <w:p w14:paraId="30992351" w14:textId="77777777" w:rsidR="00C357F7" w:rsidRDefault="00C357F7" w:rsidP="000D42CE">
      <w:pPr>
        <w:rPr>
          <w:rFonts w:ascii="Times New Roman" w:hAnsi="Times New Roman"/>
          <w:sz w:val="24"/>
          <w:szCs w:val="24"/>
        </w:rPr>
      </w:pPr>
    </w:p>
    <w:p w14:paraId="7817FC8F" w14:textId="77777777" w:rsidR="00C357F7" w:rsidRDefault="00C357F7" w:rsidP="000D42CE">
      <w:pPr>
        <w:rPr>
          <w:rFonts w:ascii="Times New Roman" w:hAnsi="Times New Roman"/>
          <w:sz w:val="24"/>
          <w:szCs w:val="24"/>
        </w:rPr>
      </w:pPr>
    </w:p>
    <w:p w14:paraId="3CE55B39" w14:textId="77777777" w:rsidR="00430E9D" w:rsidRDefault="00430E9D" w:rsidP="000D42CE">
      <w:pPr>
        <w:rPr>
          <w:rFonts w:ascii="Times New Roman" w:hAnsi="Times New Roman"/>
          <w:sz w:val="24"/>
          <w:szCs w:val="24"/>
        </w:rPr>
      </w:pPr>
    </w:p>
    <w:p w14:paraId="45E96D7A" w14:textId="77777777" w:rsidR="00430E9D" w:rsidRDefault="00430E9D" w:rsidP="000D42CE">
      <w:pPr>
        <w:rPr>
          <w:rFonts w:ascii="Times New Roman" w:hAnsi="Times New Roman"/>
          <w:sz w:val="24"/>
          <w:szCs w:val="24"/>
        </w:rPr>
      </w:pPr>
    </w:p>
    <w:p w14:paraId="2719BE02" w14:textId="77777777" w:rsidR="00430E9D" w:rsidRDefault="00430E9D"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35E85CB6" w:rsidR="000D42CE" w:rsidRDefault="00C357F7" w:rsidP="00430E9D">
      <w:pPr>
        <w:jc w:val="center"/>
        <w:rPr>
          <w:rFonts w:ascii="Times New Roman" w:hAnsi="Times New Roman"/>
          <w:sz w:val="24"/>
          <w:szCs w:val="24"/>
        </w:rPr>
      </w:pPr>
      <w:r>
        <w:rPr>
          <w:noProof/>
        </w:rPr>
        <w:drawing>
          <wp:inline distT="0" distB="0" distL="0" distR="0" wp14:anchorId="2E39793A" wp14:editId="66FCD6A5">
            <wp:extent cx="5427558" cy="709422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33165" cy="7101549"/>
                    </a:xfrm>
                    <a:prstGeom prst="rect">
                      <a:avLst/>
                    </a:prstGeom>
                  </pic:spPr>
                </pic:pic>
              </a:graphicData>
            </a:graphic>
          </wp:inline>
        </w:drawing>
      </w:r>
      <w:r w:rsidR="000D42CE">
        <w:rPr>
          <w:rFonts w:ascii="Times New Roman" w:hAnsi="Times New Roman"/>
          <w:sz w:val="24"/>
          <w:szCs w:val="24"/>
        </w:rPr>
        <w:br w:type="textWrapping" w:clear="all"/>
      </w:r>
    </w:p>
    <w:p w14:paraId="66B1483F" w14:textId="4044994D" w:rsidR="00430E9D" w:rsidRDefault="00430E9D" w:rsidP="00430E9D">
      <w:pPr>
        <w:jc w:val="center"/>
        <w:rPr>
          <w:rFonts w:ascii="Times New Roman" w:hAnsi="Times New Roman"/>
          <w:sz w:val="24"/>
          <w:szCs w:val="24"/>
        </w:rPr>
      </w:pPr>
    </w:p>
    <w:p w14:paraId="0FDC4372" w14:textId="4918D720" w:rsidR="00232810" w:rsidRPr="000D42CE" w:rsidRDefault="00C357F7" w:rsidP="009E3C16">
      <w:pPr>
        <w:jc w:val="center"/>
        <w:rPr>
          <w:rFonts w:ascii="Times New Roman" w:hAnsi="Times New Roman"/>
          <w:sz w:val="24"/>
          <w:szCs w:val="24"/>
        </w:rPr>
      </w:pPr>
      <w:r>
        <w:rPr>
          <w:noProof/>
        </w:rPr>
        <w:lastRenderedPageBreak/>
        <w:drawing>
          <wp:inline distT="0" distB="0" distL="0" distR="0" wp14:anchorId="5901BB38" wp14:editId="752A37E5">
            <wp:extent cx="5583128" cy="6766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88019" cy="6772488"/>
                    </a:xfrm>
                    <a:prstGeom prst="rect">
                      <a:avLst/>
                    </a:prstGeom>
                  </pic:spPr>
                </pic:pic>
              </a:graphicData>
            </a:graphic>
          </wp:inline>
        </w:drawing>
      </w:r>
    </w:p>
    <w:p w14:paraId="0734B7E5" w14:textId="53AC4468" w:rsidR="000D42CE" w:rsidRPr="000D42CE" w:rsidRDefault="000D42CE" w:rsidP="000D42CE">
      <w:pPr>
        <w:rPr>
          <w:rFonts w:ascii="Times New Roman" w:hAnsi="Times New Roman"/>
          <w:sz w:val="24"/>
          <w:szCs w:val="24"/>
        </w:rPr>
      </w:pP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72B0EBB" w14:textId="7D8BE035" w:rsidR="00430E9D" w:rsidRDefault="00C357F7" w:rsidP="00C357F7">
      <w:pPr>
        <w:jc w:val="center"/>
        <w:rPr>
          <w:rFonts w:ascii="Times New Roman" w:hAnsi="Times New Roman"/>
          <w:sz w:val="24"/>
          <w:szCs w:val="24"/>
        </w:rPr>
      </w:pPr>
      <w:r>
        <w:rPr>
          <w:noProof/>
        </w:rPr>
        <w:lastRenderedPageBreak/>
        <w:drawing>
          <wp:inline distT="0" distB="0" distL="0" distR="0" wp14:anchorId="7A253C9F" wp14:editId="04CA5041">
            <wp:extent cx="5082540" cy="68093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83944" cy="6811181"/>
                    </a:xfrm>
                    <a:prstGeom prst="rect">
                      <a:avLst/>
                    </a:prstGeom>
                  </pic:spPr>
                </pic:pic>
              </a:graphicData>
            </a:graphic>
          </wp:inline>
        </w:drawing>
      </w:r>
    </w:p>
    <w:p w14:paraId="39E0EC1C" w14:textId="4AA3A05E" w:rsidR="00430E9D" w:rsidRDefault="00430E9D" w:rsidP="00430E9D">
      <w:pPr>
        <w:jc w:val="center"/>
        <w:rPr>
          <w:rFonts w:ascii="Times New Roman" w:hAnsi="Times New Roman"/>
          <w:sz w:val="24"/>
          <w:szCs w:val="24"/>
        </w:rPr>
      </w:pPr>
    </w:p>
    <w:p w14:paraId="2D5669A9" w14:textId="77777777" w:rsidR="00232810" w:rsidRDefault="00232810" w:rsidP="000D42CE">
      <w:pPr>
        <w:rPr>
          <w:rFonts w:ascii="Times New Roman" w:hAnsi="Times New Roman"/>
          <w:sz w:val="24"/>
          <w:szCs w:val="24"/>
        </w:rPr>
      </w:pPr>
    </w:p>
    <w:p w14:paraId="67204319" w14:textId="1A55038A" w:rsidR="00232810" w:rsidRDefault="00232810" w:rsidP="000D42CE">
      <w:pPr>
        <w:rPr>
          <w:noProof/>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6EA12C11" w:rsidR="009E3C16" w:rsidRDefault="00C357F7" w:rsidP="000D42CE">
      <w:pPr>
        <w:tabs>
          <w:tab w:val="left" w:pos="1020"/>
        </w:tabs>
        <w:jc w:val="center"/>
        <w:rPr>
          <w:rFonts w:ascii="Times New Roman" w:hAnsi="Times New Roman"/>
          <w:sz w:val="24"/>
          <w:szCs w:val="24"/>
        </w:rPr>
      </w:pPr>
      <w:r>
        <w:rPr>
          <w:noProof/>
        </w:rPr>
        <w:drawing>
          <wp:inline distT="0" distB="0" distL="0" distR="0" wp14:anchorId="38246E9B" wp14:editId="24988584">
            <wp:extent cx="5739572" cy="7147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3770" cy="7152788"/>
                    </a:xfrm>
                    <a:prstGeom prst="rect">
                      <a:avLst/>
                    </a:prstGeom>
                  </pic:spPr>
                </pic:pic>
              </a:graphicData>
            </a:graphic>
          </wp:inline>
        </w:drawing>
      </w:r>
    </w:p>
    <w:p w14:paraId="4A6A525F" w14:textId="7D861B4E" w:rsidR="009E3C16" w:rsidRPr="009E3C16" w:rsidRDefault="009E3C16" w:rsidP="00C357F7">
      <w:pPr>
        <w:tabs>
          <w:tab w:val="left" w:pos="2712"/>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sectPr w:rsidR="009E3C16" w:rsidRPr="009E3C16" w:rsidSect="00F63DB1">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12AAB" w14:textId="77777777" w:rsidR="005957D5" w:rsidRDefault="005957D5" w:rsidP="00CE5EE6">
      <w:pPr>
        <w:spacing w:after="0" w:line="240" w:lineRule="auto"/>
      </w:pPr>
      <w:r>
        <w:separator/>
      </w:r>
    </w:p>
  </w:endnote>
  <w:endnote w:type="continuationSeparator" w:id="0">
    <w:p w14:paraId="7EB42B06" w14:textId="77777777" w:rsidR="005957D5" w:rsidRDefault="005957D5"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5B448EB7" w14:textId="77777777" w:rsidR="003D423B" w:rsidRPr="0060644B" w:rsidRDefault="003D423B" w:rsidP="003D423B">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4</w:t>
    </w:r>
    <w:r w:rsidRPr="0060644B">
      <w:rPr>
        <w:rFonts w:ascii="Times New Roman" w:hAnsi="Times New Roman"/>
        <w:sz w:val="20"/>
      </w:rPr>
      <w:t>, 2014</w:t>
    </w:r>
  </w:p>
  <w:p w14:paraId="7023E130" w14:textId="77777777" w:rsidR="003D423B" w:rsidRPr="0060644B" w:rsidRDefault="003D423B" w:rsidP="003D423B">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Clancy’s Transfer’s </w:t>
    </w:r>
    <w:r w:rsidRPr="0060644B">
      <w:rPr>
        <w:rFonts w:ascii="Times New Roman" w:hAnsi="Times New Roman"/>
        <w:sz w:val="20"/>
      </w:rPr>
      <w:t>Mitig</w:t>
    </w:r>
    <w:r>
      <w:rPr>
        <w:rFonts w:ascii="Times New Roman" w:hAnsi="Times New Roman"/>
        <w:sz w:val="20"/>
      </w:rPr>
      <w:t>ation Request received on June 9,</w:t>
    </w:r>
    <w:r w:rsidRPr="0060644B">
      <w:rPr>
        <w:rFonts w:ascii="Times New Roman" w:hAnsi="Times New Roman"/>
        <w:sz w:val="20"/>
      </w:rPr>
      <w:t xml:space="preserve"> 2014</w:t>
    </w:r>
  </w:p>
  <w:p w14:paraId="3227F097" w14:textId="65B4672C" w:rsidR="0060644B" w:rsidRPr="0060644B" w:rsidRDefault="0060644B" w:rsidP="000B6CD0">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5F305E19"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E3C16">
      <w:rPr>
        <w:rFonts w:ascii="Times New Roman" w:hAnsi="Times New Roman"/>
        <w:sz w:val="20"/>
      </w:rPr>
      <w:t xml:space="preserve">June </w:t>
    </w:r>
    <w:r w:rsidR="003D423B">
      <w:rPr>
        <w:rFonts w:ascii="Times New Roman" w:hAnsi="Times New Roman"/>
        <w:sz w:val="20"/>
      </w:rPr>
      <w:t>4</w:t>
    </w:r>
    <w:r w:rsidRPr="0060644B">
      <w:rPr>
        <w:rFonts w:ascii="Times New Roman" w:hAnsi="Times New Roman"/>
        <w:sz w:val="20"/>
      </w:rPr>
      <w:t>, 2014</w:t>
    </w:r>
  </w:p>
  <w:p w14:paraId="230E04AD" w14:textId="6A0341F8"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3D423B">
      <w:rPr>
        <w:rFonts w:ascii="Times New Roman" w:hAnsi="Times New Roman"/>
        <w:sz w:val="20"/>
      </w:rPr>
      <w:t>Clancy’s Transfer’s</w:t>
    </w:r>
    <w:r w:rsidR="00232810">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0B6CD0">
      <w:rPr>
        <w:rFonts w:ascii="Times New Roman" w:hAnsi="Times New Roman"/>
        <w:sz w:val="20"/>
      </w:rPr>
      <w:t xml:space="preserve">June </w:t>
    </w:r>
    <w:r w:rsidR="003D423B">
      <w:rPr>
        <w:rFonts w:ascii="Times New Roman" w:hAnsi="Times New Roman"/>
        <w:sz w:val="20"/>
      </w:rPr>
      <w:t>9</w:t>
    </w:r>
    <w:r w:rsidR="000B6CD0">
      <w:rPr>
        <w:rFonts w:ascii="Times New Roman" w:hAnsi="Times New Roman"/>
        <w:sz w:val="20"/>
      </w:rPr>
      <w:t>,</w:t>
    </w:r>
    <w:r w:rsidRPr="0060644B">
      <w:rPr>
        <w:rFonts w:ascii="Times New Roman" w:hAnsi="Times New Roman"/>
        <w:sz w:val="20"/>
      </w:rPr>
      <w:t xml:space="preserve">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FB91E" w14:textId="77777777" w:rsidR="005957D5" w:rsidRDefault="005957D5" w:rsidP="00CE5EE6">
      <w:pPr>
        <w:spacing w:after="0" w:line="240" w:lineRule="auto"/>
      </w:pPr>
      <w:r>
        <w:separator/>
      </w:r>
    </w:p>
  </w:footnote>
  <w:footnote w:type="continuationSeparator" w:id="0">
    <w:p w14:paraId="059C9A6F" w14:textId="77777777" w:rsidR="005957D5" w:rsidRDefault="005957D5"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50BA1"/>
    <w:rsid w:val="000B6CD0"/>
    <w:rsid w:val="000D42CE"/>
    <w:rsid w:val="001C127D"/>
    <w:rsid w:val="0022310E"/>
    <w:rsid w:val="00232810"/>
    <w:rsid w:val="002451F2"/>
    <w:rsid w:val="002C6A9E"/>
    <w:rsid w:val="00350C05"/>
    <w:rsid w:val="00363A38"/>
    <w:rsid w:val="003D423B"/>
    <w:rsid w:val="00430E9D"/>
    <w:rsid w:val="00433B58"/>
    <w:rsid w:val="005957D5"/>
    <w:rsid w:val="00596113"/>
    <w:rsid w:val="005F6B8A"/>
    <w:rsid w:val="0060644B"/>
    <w:rsid w:val="00650C1A"/>
    <w:rsid w:val="009008D5"/>
    <w:rsid w:val="0093094A"/>
    <w:rsid w:val="009E3C16"/>
    <w:rsid w:val="00B33055"/>
    <w:rsid w:val="00B478A1"/>
    <w:rsid w:val="00C357F7"/>
    <w:rsid w:val="00CE377B"/>
    <w:rsid w:val="00CE5EE6"/>
    <w:rsid w:val="00D03E1A"/>
    <w:rsid w:val="00D61AB4"/>
    <w:rsid w:val="00DE034C"/>
    <w:rsid w:val="00DE20CF"/>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CFD12C98AC324AB1E7D8272C4F5B80" ma:contentTypeVersion="175" ma:contentTypeDescription="" ma:contentTypeScope="" ma:versionID="a8eb9f3fa314f2b91f8ce974a185e1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2014-06-20T07:00:00+00:00</Date1>
    <IsDocumentOrder xmlns="dc463f71-b30c-4ab2-9473-d307f9d35888" xsi:nil="true"/>
    <IsHighlyConfidential xmlns="dc463f71-b30c-4ab2-9473-d307f9d35888">false</IsHighlyConfidential>
    <CaseCompanyNames xmlns="dc463f71-b30c-4ab2-9473-d307f9d35888">CLANCY'S TRANSFER &amp; STORAGE INC</CaseCompanyNames>
    <DocketNumber xmlns="dc463f71-b30c-4ab2-9473-d307f9d35888">140950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61AE2E4-9BE4-4F7F-B776-91356180A12A}"/>
</file>

<file path=customXml/itemProps2.xml><?xml version="1.0" encoding="utf-8"?>
<ds:datastoreItem xmlns:ds="http://schemas.openxmlformats.org/officeDocument/2006/customXml" ds:itemID="{B9F54423-0375-40DE-912E-206BD7572E0A}"/>
</file>

<file path=customXml/itemProps3.xml><?xml version="1.0" encoding="utf-8"?>
<ds:datastoreItem xmlns:ds="http://schemas.openxmlformats.org/officeDocument/2006/customXml" ds:itemID="{F86AB9E9-7D92-4B2F-9055-C67A7F6A400A}"/>
</file>

<file path=customXml/itemProps4.xml><?xml version="1.0" encoding="utf-8"?>
<ds:datastoreItem xmlns:ds="http://schemas.openxmlformats.org/officeDocument/2006/customXml" ds:itemID="{A3F8C813-0AB1-4F63-B49C-3F255891BFB5}"/>
</file>

<file path=docProps/app.xml><?xml version="1.0" encoding="utf-8"?>
<Properties xmlns="http://schemas.openxmlformats.org/officeDocument/2006/extended-properties" xmlns:vt="http://schemas.openxmlformats.org/officeDocument/2006/docPropsVTypes">
  <Template>Normal</Template>
  <TotalTime>2</TotalTime>
  <Pages>6</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3</cp:revision>
  <cp:lastPrinted>2014-06-05T22:56:00Z</cp:lastPrinted>
  <dcterms:created xsi:type="dcterms:W3CDTF">2014-06-18T23:26:00Z</dcterms:created>
  <dcterms:modified xsi:type="dcterms:W3CDTF">2014-06-18T23:44:00Z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0x0101006E56B4D1795A2E4DB2F0B01679ED314A00CDCFD12C98AC324AB1E7D8272C4F5B80</vt:lpwstr>
  </property>
  <property fmtid="{D5CDD505-2E9C-101B-9397-08002B2CF9AE}" pid="3" name="_docset_NoMedatataSyncRequired">
    <vt:lpwstr>False</vt:lpwstr>
  </property>
</Properties>
</file>