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46D531FE"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01634B">
        <w:rPr>
          <w:rFonts w:ascii="Times New Roman" w:hAnsi="Times New Roman"/>
          <w:sz w:val="24"/>
          <w:szCs w:val="24"/>
        </w:rPr>
        <w:t>25</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6E11EF22" w:rsidR="00B33055" w:rsidRDefault="00B33055" w:rsidP="00363A38">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Washington Utilities and Transportation Commission v.</w:t>
      </w:r>
      <w:r w:rsidR="00447BEE">
        <w:rPr>
          <w:rFonts w:ascii="Times New Roman" w:hAnsi="Times New Roman"/>
          <w:i/>
          <w:sz w:val="24"/>
          <w:szCs w:val="24"/>
        </w:rPr>
        <w:t xml:space="preserve"> </w:t>
      </w:r>
      <w:r w:rsidR="00702C47">
        <w:rPr>
          <w:rFonts w:ascii="Times New Roman" w:hAnsi="Times New Roman"/>
          <w:i/>
          <w:sz w:val="24"/>
          <w:szCs w:val="24"/>
        </w:rPr>
        <w:t>Advance Relocation Expert, LLC</w:t>
      </w:r>
    </w:p>
    <w:p w14:paraId="2079200F" w14:textId="77777777" w:rsidR="00B33055" w:rsidRDefault="00B33055" w:rsidP="009008D5">
      <w:pPr>
        <w:spacing w:after="0" w:line="240" w:lineRule="auto"/>
        <w:rPr>
          <w:rFonts w:ascii="Times New Roman" w:hAnsi="Times New Roman"/>
          <w:sz w:val="24"/>
          <w:szCs w:val="24"/>
        </w:rPr>
      </w:pPr>
    </w:p>
    <w:p w14:paraId="61CF9C97" w14:textId="161DCE57"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363A38">
        <w:rPr>
          <w:rFonts w:ascii="Times New Roman" w:hAnsi="Times New Roman"/>
          <w:sz w:val="24"/>
          <w:szCs w:val="24"/>
        </w:rPr>
        <w:t>TV-</w:t>
      </w:r>
      <w:r w:rsidR="00702C47">
        <w:rPr>
          <w:rFonts w:ascii="Times New Roman" w:hAnsi="Times New Roman"/>
          <w:sz w:val="24"/>
          <w:szCs w:val="24"/>
        </w:rPr>
        <w:t>140936</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7CC38595"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702C47">
        <w:rPr>
          <w:rFonts w:ascii="Times New Roman" w:hAnsi="Times New Roman"/>
          <w:sz w:val="24"/>
          <w:szCs w:val="24"/>
        </w:rPr>
        <w:t>June 3</w:t>
      </w:r>
      <w:r w:rsidR="00363A38">
        <w:rPr>
          <w:rFonts w:ascii="Times New Roman" w:hAnsi="Times New Roman"/>
          <w:sz w:val="24"/>
          <w:szCs w:val="24"/>
        </w:rPr>
        <w:t>, 2014</w:t>
      </w:r>
      <w:r>
        <w:rPr>
          <w:rFonts w:ascii="Times New Roman" w:hAnsi="Times New Roman"/>
          <w:sz w:val="24"/>
          <w:szCs w:val="24"/>
        </w:rPr>
        <w:t xml:space="preserve">, the Utilities and Transportation Commission issued a $1,000 Penalty Assessment in Docket </w:t>
      </w:r>
      <w:r w:rsidR="00702C47">
        <w:rPr>
          <w:rFonts w:ascii="Times New Roman" w:hAnsi="Times New Roman"/>
          <w:sz w:val="24"/>
          <w:szCs w:val="24"/>
        </w:rPr>
        <w:t>TV-140936 against</w:t>
      </w:r>
      <w:r>
        <w:rPr>
          <w:rFonts w:ascii="Times New Roman" w:hAnsi="Times New Roman"/>
          <w:sz w:val="24"/>
          <w:szCs w:val="24"/>
        </w:rPr>
        <w:t xml:space="preserve"> </w:t>
      </w:r>
      <w:r w:rsidR="00702C47">
        <w:rPr>
          <w:rFonts w:ascii="Times New Roman" w:hAnsi="Times New Roman"/>
          <w:sz w:val="24"/>
          <w:szCs w:val="24"/>
        </w:rPr>
        <w:t>Advance Relocation Expert, LLC</w:t>
      </w:r>
      <w:r>
        <w:rPr>
          <w:rFonts w:ascii="Times New Roman" w:hAnsi="Times New Roman"/>
          <w:sz w:val="24"/>
          <w:szCs w:val="24"/>
        </w:rPr>
        <w:t xml:space="preserve"> for 10 violations of Washington Administrative Code (WAC) </w:t>
      </w:r>
      <w:r w:rsidR="00363A38">
        <w:rPr>
          <w:rFonts w:ascii="Times New Roman" w:hAnsi="Times New Roman"/>
          <w:sz w:val="24"/>
          <w:szCs w:val="24"/>
        </w:rPr>
        <w:t>480-15-480</w:t>
      </w:r>
      <w:r>
        <w:rPr>
          <w:rFonts w:ascii="Times New Roman" w:hAnsi="Times New Roman"/>
          <w:sz w:val="24"/>
          <w:szCs w:val="24"/>
        </w:rPr>
        <w:t xml:space="preserve">, which requires </w:t>
      </w:r>
      <w:r w:rsidR="00363A38">
        <w:rPr>
          <w:rFonts w:ascii="Times New Roman" w:hAnsi="Times New Roman"/>
          <w:sz w:val="24"/>
          <w:szCs w:val="24"/>
        </w:rPr>
        <w:t>household goods carrier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6FA80791"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01634B">
        <w:rPr>
          <w:rFonts w:ascii="Times New Roman" w:hAnsi="Times New Roman"/>
          <w:sz w:val="24"/>
          <w:szCs w:val="24"/>
        </w:rPr>
        <w:t>June 11</w:t>
      </w:r>
      <w:r w:rsidR="00430E9D">
        <w:rPr>
          <w:rFonts w:ascii="Times New Roman" w:hAnsi="Times New Roman"/>
          <w:sz w:val="24"/>
          <w:szCs w:val="24"/>
        </w:rPr>
        <w:t>, 2014</w:t>
      </w:r>
      <w:r w:rsidR="000260AC">
        <w:rPr>
          <w:rFonts w:ascii="Times New Roman" w:hAnsi="Times New Roman"/>
          <w:sz w:val="24"/>
          <w:szCs w:val="24"/>
        </w:rPr>
        <w:t>,</w:t>
      </w:r>
      <w:r w:rsidR="0001634B">
        <w:rPr>
          <w:rFonts w:ascii="Times New Roman" w:hAnsi="Times New Roman"/>
          <w:sz w:val="24"/>
          <w:szCs w:val="24"/>
        </w:rPr>
        <w:t xml:space="preserve"> </w:t>
      </w:r>
      <w:r w:rsidR="00702C47">
        <w:rPr>
          <w:rFonts w:ascii="Times New Roman" w:hAnsi="Times New Roman"/>
          <w:sz w:val="24"/>
          <w:szCs w:val="24"/>
        </w:rPr>
        <w:t>Advance Relocation Expert, LLC</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702C47">
        <w:rPr>
          <w:rFonts w:ascii="Times New Roman" w:hAnsi="Times New Roman"/>
          <w:sz w:val="24"/>
          <w:szCs w:val="24"/>
        </w:rPr>
        <w:t>Advance Relocation Expert, LLC</w:t>
      </w:r>
      <w:r w:rsidR="00363A38">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w:t>
      </w:r>
      <w:r w:rsidR="004A3841">
        <w:rPr>
          <w:rFonts w:ascii="Times New Roman" w:hAnsi="Times New Roman"/>
          <w:sz w:val="24"/>
          <w:szCs w:val="24"/>
        </w:rPr>
        <w:t>iolation occurred.  The company states, “</w:t>
      </w:r>
      <w:r w:rsidR="00702C47">
        <w:rPr>
          <w:rFonts w:ascii="Times New Roman" w:hAnsi="Times New Roman"/>
          <w:sz w:val="24"/>
          <w:szCs w:val="24"/>
        </w:rPr>
        <w:t>I have experienced a very difficult beginning of 2014 for my business along with having medical issues the first part of the year which kept me out for several months.”  The company requests waiving the fee.</w:t>
      </w:r>
    </w:p>
    <w:p w14:paraId="6D4124E0" w14:textId="77777777" w:rsidR="00E052D4" w:rsidRDefault="00E052D4" w:rsidP="009008D5">
      <w:pPr>
        <w:spacing w:after="0" w:line="240" w:lineRule="auto"/>
        <w:rPr>
          <w:rFonts w:ascii="Times New Roman" w:hAnsi="Times New Roman"/>
          <w:sz w:val="24"/>
          <w:szCs w:val="24"/>
        </w:rPr>
      </w:pPr>
    </w:p>
    <w:p w14:paraId="77309551" w14:textId="5A11AD82"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A4638">
        <w:rPr>
          <w:rFonts w:ascii="Times New Roman" w:hAnsi="Times New Roman"/>
          <w:sz w:val="24"/>
          <w:szCs w:val="24"/>
        </w:rPr>
        <w:t>household goods</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60B84AA9" w14:textId="77777777" w:rsidR="00447BEE" w:rsidRDefault="00447BEE" w:rsidP="009E3C16">
      <w:pPr>
        <w:spacing w:after="0" w:line="240" w:lineRule="auto"/>
        <w:rPr>
          <w:rFonts w:ascii="Times New Roman" w:hAnsi="Times New Roman"/>
          <w:sz w:val="24"/>
          <w:szCs w:val="24"/>
        </w:rPr>
      </w:pPr>
    </w:p>
    <w:p w14:paraId="32733CC3" w14:textId="77777777" w:rsidR="00702C47"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01634B">
        <w:rPr>
          <w:rFonts w:ascii="Times New Roman" w:hAnsi="Times New Roman"/>
          <w:sz w:val="24"/>
          <w:szCs w:val="24"/>
        </w:rPr>
        <w:t>May 2</w:t>
      </w:r>
      <w:r w:rsidR="004A3841">
        <w:rPr>
          <w:rFonts w:ascii="Times New Roman" w:hAnsi="Times New Roman"/>
          <w:sz w:val="24"/>
          <w:szCs w:val="24"/>
        </w:rPr>
        <w:t>7</w:t>
      </w:r>
      <w:r w:rsidR="00447BEE">
        <w:rPr>
          <w:rFonts w:ascii="Times New Roman" w:hAnsi="Times New Roman"/>
          <w:sz w:val="24"/>
          <w:szCs w:val="24"/>
        </w:rPr>
        <w:t>, 2014</w:t>
      </w:r>
      <w:r>
        <w:rPr>
          <w:rFonts w:ascii="Times New Roman" w:hAnsi="Times New Roman"/>
          <w:sz w:val="24"/>
          <w:szCs w:val="24"/>
        </w:rPr>
        <w:t xml:space="preserve">, </w:t>
      </w:r>
      <w:r w:rsidR="004A3841">
        <w:rPr>
          <w:rFonts w:ascii="Times New Roman" w:hAnsi="Times New Roman"/>
          <w:sz w:val="24"/>
          <w:szCs w:val="24"/>
        </w:rPr>
        <w:t xml:space="preserve">Corporate Moving Systems, </w:t>
      </w:r>
      <w:r w:rsidR="00363A38">
        <w:rPr>
          <w:rFonts w:ascii="Times New Roman" w:hAnsi="Times New Roman"/>
          <w:sz w:val="24"/>
          <w:szCs w:val="24"/>
        </w:rPr>
        <w:t>Inc.</w:t>
      </w:r>
      <w:r>
        <w:rPr>
          <w:rFonts w:ascii="Times New Roman" w:hAnsi="Times New Roman"/>
          <w:sz w:val="24"/>
          <w:szCs w:val="24"/>
        </w:rPr>
        <w:t xml:space="preserve"> filed the 2013 annual report and paid the required regulatory fees</w:t>
      </w:r>
      <w:r w:rsidR="009E3C16">
        <w:rPr>
          <w:rFonts w:ascii="Times New Roman" w:hAnsi="Times New Roman"/>
          <w:sz w:val="24"/>
          <w:szCs w:val="24"/>
        </w:rPr>
        <w:t xml:space="preserve"> and late payment penalty</w:t>
      </w:r>
      <w:r>
        <w:rPr>
          <w:rFonts w:ascii="Times New Roman" w:hAnsi="Times New Roman"/>
          <w:sz w:val="24"/>
          <w:szCs w:val="24"/>
        </w:rPr>
        <w:t xml:space="preserve">.  The company </w:t>
      </w:r>
      <w:r w:rsidR="009E3C16">
        <w:rPr>
          <w:rFonts w:ascii="Times New Roman" w:hAnsi="Times New Roman"/>
          <w:sz w:val="24"/>
          <w:szCs w:val="24"/>
        </w:rPr>
        <w:t xml:space="preserve">has been active since </w:t>
      </w:r>
      <w:r w:rsidR="00702C47">
        <w:rPr>
          <w:rFonts w:ascii="Times New Roman" w:hAnsi="Times New Roman"/>
          <w:sz w:val="24"/>
          <w:szCs w:val="24"/>
        </w:rPr>
        <w:t>February 17, 2005</w:t>
      </w:r>
      <w:r>
        <w:rPr>
          <w:rFonts w:ascii="Times New Roman" w:hAnsi="Times New Roman"/>
          <w:sz w:val="24"/>
          <w:szCs w:val="24"/>
        </w:rPr>
        <w:t xml:space="preserve">.  No previous violations of WAC </w:t>
      </w:r>
      <w:r w:rsidR="009E3C16">
        <w:rPr>
          <w:rFonts w:ascii="Times New Roman" w:hAnsi="Times New Roman"/>
          <w:sz w:val="24"/>
          <w:szCs w:val="24"/>
        </w:rPr>
        <w:t>480-15-480</w:t>
      </w:r>
      <w:r>
        <w:rPr>
          <w:rFonts w:ascii="Times New Roman" w:hAnsi="Times New Roman"/>
          <w:sz w:val="24"/>
          <w:szCs w:val="24"/>
        </w:rPr>
        <w:t xml:space="preserve"> are on commission record.  </w:t>
      </w:r>
      <w:r w:rsidR="009E3C16">
        <w:rPr>
          <w:rFonts w:ascii="Times New Roman" w:hAnsi="Times New Roman"/>
          <w:sz w:val="24"/>
          <w:szCs w:val="24"/>
        </w:rPr>
        <w:t xml:space="preserve">Staff supports </w:t>
      </w:r>
    </w:p>
    <w:p w14:paraId="2A467D61" w14:textId="77777777" w:rsidR="00702C47" w:rsidRDefault="00702C47" w:rsidP="009008D5">
      <w:pPr>
        <w:spacing w:after="0" w:line="240" w:lineRule="auto"/>
        <w:rPr>
          <w:rFonts w:ascii="Times New Roman" w:hAnsi="Times New Roman"/>
          <w:sz w:val="24"/>
          <w:szCs w:val="24"/>
        </w:rPr>
      </w:pPr>
    </w:p>
    <w:p w14:paraId="6D44B320" w14:textId="77777777" w:rsidR="00702C47" w:rsidRDefault="00702C47" w:rsidP="009008D5">
      <w:pPr>
        <w:spacing w:after="0" w:line="240" w:lineRule="auto"/>
        <w:rPr>
          <w:rFonts w:ascii="Times New Roman" w:hAnsi="Times New Roman"/>
          <w:sz w:val="24"/>
          <w:szCs w:val="24"/>
        </w:rPr>
      </w:pPr>
    </w:p>
    <w:p w14:paraId="7F98B800" w14:textId="1A1145C6" w:rsidR="00702C47" w:rsidRDefault="00702C47"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3F2C1AE9" w14:textId="753241ED" w:rsidR="00702C47" w:rsidRDefault="00702C47" w:rsidP="009008D5">
      <w:pPr>
        <w:spacing w:after="0" w:line="240" w:lineRule="auto"/>
        <w:rPr>
          <w:rFonts w:ascii="Times New Roman" w:hAnsi="Times New Roman"/>
          <w:sz w:val="24"/>
          <w:szCs w:val="24"/>
        </w:rPr>
      </w:pPr>
      <w:r>
        <w:rPr>
          <w:rFonts w:ascii="Times New Roman" w:hAnsi="Times New Roman"/>
          <w:sz w:val="24"/>
          <w:szCs w:val="24"/>
        </w:rPr>
        <w:t>June 25, 2014</w:t>
      </w:r>
    </w:p>
    <w:p w14:paraId="23AE6A57" w14:textId="24181563" w:rsidR="00702C47" w:rsidRDefault="00702C47" w:rsidP="009008D5">
      <w:pPr>
        <w:spacing w:after="0" w:line="240" w:lineRule="auto"/>
        <w:rPr>
          <w:rFonts w:ascii="Times New Roman" w:hAnsi="Times New Roman"/>
          <w:sz w:val="24"/>
          <w:szCs w:val="24"/>
        </w:rPr>
      </w:pPr>
      <w:r>
        <w:rPr>
          <w:rFonts w:ascii="Times New Roman" w:hAnsi="Times New Roman"/>
          <w:sz w:val="24"/>
          <w:szCs w:val="24"/>
        </w:rPr>
        <w:t>Page 2</w:t>
      </w:r>
    </w:p>
    <w:p w14:paraId="122F646B" w14:textId="77777777" w:rsidR="00702C47" w:rsidRDefault="00702C47" w:rsidP="009008D5">
      <w:pPr>
        <w:spacing w:after="0" w:line="240" w:lineRule="auto"/>
        <w:rPr>
          <w:rFonts w:ascii="Times New Roman" w:hAnsi="Times New Roman"/>
          <w:sz w:val="24"/>
          <w:szCs w:val="24"/>
        </w:rPr>
      </w:pPr>
    </w:p>
    <w:p w14:paraId="20D7CF10" w14:textId="77777777" w:rsidR="00702C47" w:rsidRDefault="00702C47" w:rsidP="009008D5">
      <w:pPr>
        <w:spacing w:after="0" w:line="240" w:lineRule="auto"/>
        <w:rPr>
          <w:rFonts w:ascii="Times New Roman" w:hAnsi="Times New Roman"/>
          <w:sz w:val="24"/>
          <w:szCs w:val="24"/>
        </w:rPr>
      </w:pPr>
    </w:p>
    <w:p w14:paraId="1AA16BB1" w14:textId="09EED3F8" w:rsidR="00430E9D" w:rsidRDefault="009E3C16" w:rsidP="009008D5">
      <w:pPr>
        <w:spacing w:after="0" w:line="240" w:lineRule="auto"/>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company’s request for mitigation as this is the company’s first delinquent filing.  Staff recommends </w:t>
      </w:r>
      <w:r w:rsidR="00702C47">
        <w:rPr>
          <w:rFonts w:ascii="Times New Roman" w:hAnsi="Times New Roman"/>
          <w:sz w:val="24"/>
          <w:szCs w:val="24"/>
        </w:rPr>
        <w:t>waiving the penalty due to the compelling circumstances provided in the written statement.</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45E96D7A" w14:textId="77777777" w:rsidR="00430E9D" w:rsidRDefault="00430E9D" w:rsidP="000D42CE">
      <w:pPr>
        <w:rPr>
          <w:rFonts w:ascii="Times New Roman" w:hAnsi="Times New Roman"/>
          <w:sz w:val="24"/>
          <w:szCs w:val="24"/>
        </w:rPr>
      </w:pPr>
    </w:p>
    <w:p w14:paraId="2719BE02" w14:textId="77777777" w:rsidR="00430E9D" w:rsidRDefault="00430E9D" w:rsidP="000D42CE">
      <w:pPr>
        <w:rPr>
          <w:rFonts w:ascii="Times New Roman" w:hAnsi="Times New Roman"/>
          <w:sz w:val="24"/>
          <w:szCs w:val="24"/>
        </w:rPr>
      </w:pPr>
    </w:p>
    <w:p w14:paraId="15F2B45C" w14:textId="77777777" w:rsidR="00702C47" w:rsidRDefault="00702C47"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59489EBC" w:rsidR="000D42CE" w:rsidRDefault="00C31488" w:rsidP="00430E9D">
      <w:pPr>
        <w:jc w:val="center"/>
        <w:rPr>
          <w:rFonts w:ascii="Times New Roman" w:hAnsi="Times New Roman"/>
          <w:sz w:val="24"/>
          <w:szCs w:val="24"/>
        </w:rPr>
      </w:pPr>
      <w:r>
        <w:rPr>
          <w:noProof/>
        </w:rPr>
        <w:drawing>
          <wp:inline distT="0" distB="0" distL="0" distR="0" wp14:anchorId="51FE77AD" wp14:editId="021CDEF2">
            <wp:extent cx="5122229" cy="685800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24550" cy="6861108"/>
                    </a:xfrm>
                    <a:prstGeom prst="rect">
                      <a:avLst/>
                    </a:prstGeom>
                  </pic:spPr>
                </pic:pic>
              </a:graphicData>
            </a:graphic>
          </wp:inline>
        </w:drawing>
      </w:r>
      <w:r w:rsidR="000D42CE">
        <w:rPr>
          <w:rFonts w:ascii="Times New Roman" w:hAnsi="Times New Roman"/>
          <w:sz w:val="24"/>
          <w:szCs w:val="24"/>
        </w:rPr>
        <w:br w:type="textWrapping" w:clear="all"/>
      </w:r>
    </w:p>
    <w:p w14:paraId="66B1483F" w14:textId="4044994D" w:rsidR="00430E9D" w:rsidRDefault="00430E9D" w:rsidP="00430E9D">
      <w:pPr>
        <w:jc w:val="center"/>
        <w:rPr>
          <w:rFonts w:ascii="Times New Roman" w:hAnsi="Times New Roman"/>
          <w:sz w:val="24"/>
          <w:szCs w:val="24"/>
        </w:rPr>
      </w:pPr>
    </w:p>
    <w:p w14:paraId="0FDC4372" w14:textId="7C979EC9" w:rsidR="00232810" w:rsidRPr="000D42CE" w:rsidRDefault="00232810" w:rsidP="009E3C16">
      <w:pPr>
        <w:jc w:val="center"/>
        <w:rPr>
          <w:rFonts w:ascii="Times New Roman" w:hAnsi="Times New Roman"/>
          <w:sz w:val="24"/>
          <w:szCs w:val="24"/>
        </w:rPr>
      </w:pPr>
    </w:p>
    <w:p w14:paraId="0734B7E5" w14:textId="039AB059" w:rsidR="000D42CE" w:rsidRPr="000D42CE" w:rsidRDefault="00C31488" w:rsidP="00447BEE">
      <w:pPr>
        <w:jc w:val="center"/>
        <w:rPr>
          <w:rFonts w:ascii="Times New Roman" w:hAnsi="Times New Roman"/>
          <w:sz w:val="24"/>
          <w:szCs w:val="24"/>
        </w:rPr>
      </w:pPr>
      <w:r>
        <w:rPr>
          <w:noProof/>
        </w:rPr>
        <w:lastRenderedPageBreak/>
        <w:drawing>
          <wp:inline distT="0" distB="0" distL="0" distR="0" wp14:anchorId="606BF8D5" wp14:editId="4C6A83AB">
            <wp:extent cx="5194583" cy="63627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96058" cy="6364507"/>
                    </a:xfrm>
                    <a:prstGeom prst="rect">
                      <a:avLst/>
                    </a:prstGeom>
                  </pic:spPr>
                </pic:pic>
              </a:graphicData>
            </a:graphic>
          </wp:inline>
        </w:drawing>
      </w: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72B0EBB" w14:textId="77777777" w:rsidR="00430E9D" w:rsidRDefault="00430E9D" w:rsidP="000D42CE">
      <w:pPr>
        <w:rPr>
          <w:rFonts w:ascii="Times New Roman" w:hAnsi="Times New Roman"/>
          <w:sz w:val="24"/>
          <w:szCs w:val="24"/>
        </w:rPr>
      </w:pPr>
    </w:p>
    <w:p w14:paraId="39E0EC1C" w14:textId="17211E60" w:rsidR="00430E9D" w:rsidRDefault="00430E9D" w:rsidP="00430E9D">
      <w:pPr>
        <w:jc w:val="center"/>
        <w:rPr>
          <w:rFonts w:ascii="Times New Roman" w:hAnsi="Times New Roman"/>
          <w:sz w:val="24"/>
          <w:szCs w:val="24"/>
        </w:rPr>
      </w:pPr>
    </w:p>
    <w:p w14:paraId="2D5669A9" w14:textId="1CFF782D" w:rsidR="00232810" w:rsidRDefault="00C31488" w:rsidP="004A3841">
      <w:pPr>
        <w:jc w:val="center"/>
        <w:rPr>
          <w:rFonts w:ascii="Times New Roman" w:hAnsi="Times New Roman"/>
          <w:sz w:val="24"/>
          <w:szCs w:val="24"/>
        </w:rPr>
      </w:pPr>
      <w:r>
        <w:rPr>
          <w:noProof/>
        </w:rPr>
        <w:lastRenderedPageBreak/>
        <w:drawing>
          <wp:inline distT="0" distB="0" distL="0" distR="0" wp14:anchorId="0FB21B96" wp14:editId="49F15D94">
            <wp:extent cx="5583877" cy="71780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87339" cy="7182490"/>
                    </a:xfrm>
                    <a:prstGeom prst="rect">
                      <a:avLst/>
                    </a:prstGeom>
                  </pic:spPr>
                </pic:pic>
              </a:graphicData>
            </a:graphic>
          </wp:inline>
        </w:drawing>
      </w:r>
    </w:p>
    <w:p w14:paraId="67204319" w14:textId="4EAD6139" w:rsidR="00232810" w:rsidRDefault="00232810" w:rsidP="00447BEE">
      <w:pPr>
        <w:jc w:val="center"/>
        <w:rPr>
          <w:noProof/>
        </w:rPr>
      </w:pPr>
    </w:p>
    <w:p w14:paraId="2842BB17" w14:textId="77777777" w:rsidR="004A3841" w:rsidRDefault="004A3841" w:rsidP="00447BEE">
      <w:pPr>
        <w:jc w:val="center"/>
        <w:rPr>
          <w:noProof/>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1E0B140B" w:rsidR="009E3C16" w:rsidRDefault="00C31488" w:rsidP="000D42CE">
      <w:pPr>
        <w:tabs>
          <w:tab w:val="left" w:pos="1020"/>
        </w:tabs>
        <w:jc w:val="center"/>
        <w:rPr>
          <w:rFonts w:ascii="Times New Roman" w:hAnsi="Times New Roman"/>
          <w:sz w:val="24"/>
          <w:szCs w:val="24"/>
        </w:rPr>
      </w:pPr>
      <w:r>
        <w:rPr>
          <w:noProof/>
        </w:rPr>
        <w:drawing>
          <wp:inline distT="0" distB="0" distL="0" distR="0" wp14:anchorId="2A0C9921" wp14:editId="0A60B576">
            <wp:extent cx="5363191" cy="642366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6127" cy="6427177"/>
                    </a:xfrm>
                    <a:prstGeom prst="rect">
                      <a:avLst/>
                    </a:prstGeom>
                  </pic:spPr>
                </pic:pic>
              </a:graphicData>
            </a:graphic>
          </wp:inline>
        </w:drawing>
      </w:r>
    </w:p>
    <w:p w14:paraId="37C01E7C" w14:textId="5B2F614E" w:rsidR="000D42CE" w:rsidRDefault="009E3C16" w:rsidP="009E3C16">
      <w:pPr>
        <w:tabs>
          <w:tab w:val="left" w:pos="2712"/>
        </w:tabs>
        <w:rPr>
          <w:rFonts w:ascii="Times New Roman" w:hAnsi="Times New Roman"/>
          <w:sz w:val="24"/>
          <w:szCs w:val="24"/>
        </w:rPr>
      </w:pPr>
      <w:r>
        <w:rPr>
          <w:rFonts w:ascii="Times New Roman" w:hAnsi="Times New Roman"/>
          <w:sz w:val="24"/>
          <w:szCs w:val="24"/>
        </w:rPr>
        <w:tab/>
      </w:r>
    </w:p>
    <w:p w14:paraId="43B4D09E" w14:textId="2FEF70FA" w:rsidR="009E3C16" w:rsidRDefault="009E3C16" w:rsidP="004A3841">
      <w:pPr>
        <w:tabs>
          <w:tab w:val="left" w:pos="2712"/>
        </w:tabs>
        <w:jc w:val="center"/>
        <w:rPr>
          <w:rFonts w:ascii="Times New Roman" w:hAnsi="Times New Roman"/>
          <w:sz w:val="24"/>
          <w:szCs w:val="24"/>
        </w:rPr>
      </w:pPr>
    </w:p>
    <w:p w14:paraId="3B1E21C5" w14:textId="77777777" w:rsidR="00C31488" w:rsidRDefault="00C31488" w:rsidP="004A3841">
      <w:pPr>
        <w:tabs>
          <w:tab w:val="left" w:pos="2712"/>
        </w:tabs>
        <w:jc w:val="center"/>
        <w:rPr>
          <w:rFonts w:ascii="Times New Roman" w:hAnsi="Times New Roman"/>
          <w:sz w:val="24"/>
          <w:szCs w:val="24"/>
        </w:rPr>
      </w:pPr>
    </w:p>
    <w:p w14:paraId="0E025B5C" w14:textId="77777777" w:rsidR="00C31488" w:rsidRDefault="00C31488" w:rsidP="004A3841">
      <w:pPr>
        <w:tabs>
          <w:tab w:val="left" w:pos="2712"/>
        </w:tabs>
        <w:jc w:val="center"/>
        <w:rPr>
          <w:rFonts w:ascii="Times New Roman" w:hAnsi="Times New Roman"/>
          <w:sz w:val="24"/>
          <w:szCs w:val="24"/>
        </w:rPr>
      </w:pPr>
    </w:p>
    <w:p w14:paraId="0B779544" w14:textId="649604E0" w:rsidR="00C31488" w:rsidRDefault="00C31488" w:rsidP="004A3841">
      <w:pPr>
        <w:tabs>
          <w:tab w:val="left" w:pos="2712"/>
        </w:tabs>
        <w:jc w:val="center"/>
        <w:rPr>
          <w:rFonts w:ascii="Times New Roman" w:hAnsi="Times New Roman"/>
          <w:sz w:val="24"/>
          <w:szCs w:val="24"/>
        </w:rPr>
      </w:pPr>
      <w:r>
        <w:rPr>
          <w:noProof/>
        </w:rPr>
        <w:lastRenderedPageBreak/>
        <w:drawing>
          <wp:inline distT="0" distB="0" distL="0" distR="0" wp14:anchorId="6A45EB46" wp14:editId="221FC987">
            <wp:extent cx="5426941" cy="6903720"/>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31033" cy="6908926"/>
                    </a:xfrm>
                    <a:prstGeom prst="rect">
                      <a:avLst/>
                    </a:prstGeom>
                  </pic:spPr>
                </pic:pic>
              </a:graphicData>
            </a:graphic>
          </wp:inline>
        </w:drawing>
      </w:r>
    </w:p>
    <w:p w14:paraId="4136B8F0" w14:textId="77777777" w:rsidR="0001634B" w:rsidRDefault="0001634B" w:rsidP="009E3C16">
      <w:pPr>
        <w:tabs>
          <w:tab w:val="left" w:pos="2076"/>
        </w:tabs>
        <w:rPr>
          <w:rFonts w:ascii="Times New Roman" w:hAnsi="Times New Roman"/>
          <w:sz w:val="24"/>
          <w:szCs w:val="24"/>
        </w:rPr>
      </w:pPr>
    </w:p>
    <w:p w14:paraId="6B619E9C" w14:textId="76844410" w:rsidR="0001634B" w:rsidRPr="009E3C16" w:rsidRDefault="0001634B" w:rsidP="0001634B">
      <w:pPr>
        <w:tabs>
          <w:tab w:val="left" w:pos="2076"/>
        </w:tabs>
        <w:jc w:val="center"/>
        <w:rPr>
          <w:rFonts w:ascii="Times New Roman" w:hAnsi="Times New Roman"/>
          <w:sz w:val="24"/>
          <w:szCs w:val="24"/>
        </w:rPr>
      </w:pPr>
      <w:bookmarkStart w:id="0" w:name="_GoBack"/>
      <w:bookmarkEnd w:id="0"/>
    </w:p>
    <w:sectPr w:rsidR="0001634B" w:rsidRPr="009E3C16"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E9F0B" w14:textId="77777777" w:rsidR="00906590" w:rsidRDefault="00906590" w:rsidP="00CE5EE6">
      <w:pPr>
        <w:spacing w:after="0" w:line="240" w:lineRule="auto"/>
      </w:pPr>
      <w:r>
        <w:separator/>
      </w:r>
    </w:p>
  </w:endnote>
  <w:endnote w:type="continuationSeparator" w:id="0">
    <w:p w14:paraId="5B3C4411" w14:textId="77777777" w:rsidR="00906590" w:rsidRDefault="00906590"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4ECDD3B2" w14:textId="77777777" w:rsidR="00702C47" w:rsidRPr="0060644B" w:rsidRDefault="00702C47" w:rsidP="00702C47">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3</w:t>
    </w:r>
    <w:r w:rsidRPr="0060644B">
      <w:rPr>
        <w:rFonts w:ascii="Times New Roman" w:hAnsi="Times New Roman"/>
        <w:sz w:val="20"/>
      </w:rPr>
      <w:t>, 2014</w:t>
    </w:r>
  </w:p>
  <w:p w14:paraId="493F2170" w14:textId="77777777" w:rsidR="00702C47" w:rsidRPr="0060644B" w:rsidRDefault="00702C47" w:rsidP="00702C47">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Advance Relocation’s </w:t>
    </w:r>
    <w:r w:rsidRPr="0060644B">
      <w:rPr>
        <w:rFonts w:ascii="Times New Roman" w:hAnsi="Times New Roman"/>
        <w:sz w:val="20"/>
      </w:rPr>
      <w:t>Mitig</w:t>
    </w:r>
    <w:r>
      <w:rPr>
        <w:rFonts w:ascii="Times New Roman" w:hAnsi="Times New Roman"/>
        <w:sz w:val="20"/>
      </w:rPr>
      <w:t>ation Request received on June 11,</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4262F3FF"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E3C16">
      <w:rPr>
        <w:rFonts w:ascii="Times New Roman" w:hAnsi="Times New Roman"/>
        <w:sz w:val="20"/>
      </w:rPr>
      <w:t xml:space="preserve">June </w:t>
    </w:r>
    <w:r w:rsidR="00702C47">
      <w:rPr>
        <w:rFonts w:ascii="Times New Roman" w:hAnsi="Times New Roman"/>
        <w:sz w:val="20"/>
      </w:rPr>
      <w:t>3</w:t>
    </w:r>
    <w:r w:rsidRPr="0060644B">
      <w:rPr>
        <w:rFonts w:ascii="Times New Roman" w:hAnsi="Times New Roman"/>
        <w:sz w:val="20"/>
      </w:rPr>
      <w:t>, 2014</w:t>
    </w:r>
  </w:p>
  <w:p w14:paraId="230E04AD" w14:textId="6F365AAD"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702C47">
      <w:rPr>
        <w:rFonts w:ascii="Times New Roman" w:hAnsi="Times New Roman"/>
        <w:sz w:val="20"/>
      </w:rPr>
      <w:t xml:space="preserve">Advance Relocation’s </w:t>
    </w:r>
    <w:r w:rsidRPr="0060644B">
      <w:rPr>
        <w:rFonts w:ascii="Times New Roman" w:hAnsi="Times New Roman"/>
        <w:sz w:val="20"/>
      </w:rPr>
      <w:t>Mitig</w:t>
    </w:r>
    <w:r>
      <w:rPr>
        <w:rFonts w:ascii="Times New Roman" w:hAnsi="Times New Roman"/>
        <w:sz w:val="20"/>
      </w:rPr>
      <w:t xml:space="preserve">ation Request received on </w:t>
    </w:r>
    <w:r w:rsidR="000B6CD0">
      <w:rPr>
        <w:rFonts w:ascii="Times New Roman" w:hAnsi="Times New Roman"/>
        <w:sz w:val="20"/>
      </w:rPr>
      <w:t xml:space="preserve">June </w:t>
    </w:r>
    <w:r w:rsidR="0001634B">
      <w:rPr>
        <w:rFonts w:ascii="Times New Roman" w:hAnsi="Times New Roman"/>
        <w:sz w:val="20"/>
      </w:rPr>
      <w:t>11</w:t>
    </w:r>
    <w:r w:rsidR="000B6CD0">
      <w:rPr>
        <w:rFonts w:ascii="Times New Roman" w:hAnsi="Times New Roman"/>
        <w:sz w:val="20"/>
      </w:rPr>
      <w:t>,</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E30C4" w14:textId="77777777" w:rsidR="00906590" w:rsidRDefault="00906590" w:rsidP="00CE5EE6">
      <w:pPr>
        <w:spacing w:after="0" w:line="240" w:lineRule="auto"/>
      </w:pPr>
      <w:r>
        <w:separator/>
      </w:r>
    </w:p>
  </w:footnote>
  <w:footnote w:type="continuationSeparator" w:id="0">
    <w:p w14:paraId="68EF2F6F" w14:textId="77777777" w:rsidR="00906590" w:rsidRDefault="00906590"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1634B"/>
    <w:rsid w:val="00021106"/>
    <w:rsid w:val="000260AC"/>
    <w:rsid w:val="00050BA1"/>
    <w:rsid w:val="000A4638"/>
    <w:rsid w:val="000B6CD0"/>
    <w:rsid w:val="000D42CE"/>
    <w:rsid w:val="001C127D"/>
    <w:rsid w:val="0022310E"/>
    <w:rsid w:val="00232810"/>
    <w:rsid w:val="002451F2"/>
    <w:rsid w:val="002C6A9E"/>
    <w:rsid w:val="00350C05"/>
    <w:rsid w:val="00363A38"/>
    <w:rsid w:val="00430E9D"/>
    <w:rsid w:val="00433B58"/>
    <w:rsid w:val="00447BEE"/>
    <w:rsid w:val="004A3841"/>
    <w:rsid w:val="00596113"/>
    <w:rsid w:val="005F6B8A"/>
    <w:rsid w:val="0060644B"/>
    <w:rsid w:val="00650C1A"/>
    <w:rsid w:val="00702C47"/>
    <w:rsid w:val="009008D5"/>
    <w:rsid w:val="00906590"/>
    <w:rsid w:val="0093094A"/>
    <w:rsid w:val="009E3C16"/>
    <w:rsid w:val="00B33055"/>
    <w:rsid w:val="00B478A1"/>
    <w:rsid w:val="00C230AE"/>
    <w:rsid w:val="00C31488"/>
    <w:rsid w:val="00CE377B"/>
    <w:rsid w:val="00CE5EE6"/>
    <w:rsid w:val="00D03E1A"/>
    <w:rsid w:val="00D61AB4"/>
    <w:rsid w:val="00D7004E"/>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2014-06-25T07:00:00+00:00</Date1>
    <IsDocumentOrder xmlns="dc463f71-b30c-4ab2-9473-d307f9d35888" xsi:nil="true"/>
    <IsHighlyConfidential xmlns="dc463f71-b30c-4ab2-9473-d307f9d35888">false</IsHighlyConfidential>
    <CaseCompanyNames xmlns="dc463f71-b30c-4ab2-9473-d307f9d35888">Advance Relocation Expert, LLC</CaseCompanyNames>
    <DocketNumber xmlns="dc463f71-b30c-4ab2-9473-d307f9d35888">140936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DCA578CD30D488EFAA4B424A64B8A" ma:contentTypeVersion="175" ma:contentTypeDescription="" ma:contentTypeScope="" ma:versionID="dee4ec2f5a40a7a5e17dd343d6af084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CF8D1-59E2-4BBB-B629-1559BF2B019F}"/>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F58E3B30-9D84-4DD0-9583-4AD106A56665}"/>
</file>

<file path=docProps/app.xml><?xml version="1.0" encoding="utf-8"?>
<Properties xmlns="http://schemas.openxmlformats.org/officeDocument/2006/extended-properties" xmlns:vt="http://schemas.openxmlformats.org/officeDocument/2006/docPropsVTypes">
  <Template>Normal</Template>
  <TotalTime>0</TotalTime>
  <Pages>7</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2014-06-20T20:59:00Z</cp:lastPrinted>
  <dcterms:created xsi:type="dcterms:W3CDTF">2014-06-20T21:16:00Z</dcterms:created>
  <dcterms:modified xsi:type="dcterms:W3CDTF">2014-06-20T21:16:00Z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0x0101006E56B4D1795A2E4DB2F0B01679ED314A00438DCA578CD30D488EFAA4B424A64B8A</vt:lpwstr>
  </property>
  <property fmtid="{D5CDD505-2E9C-101B-9397-08002B2CF9AE}" pid="3" name="_docset_NoMedatataSyncRequired">
    <vt:lpwstr>False</vt:lpwstr>
  </property>
</Properties>
</file>