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5F99A" w14:textId="77777777" w:rsidR="00090598" w:rsidRPr="00F37945" w:rsidRDefault="00090598" w:rsidP="008F1BE3">
      <w:pPr>
        <w:pStyle w:val="BodyText"/>
        <w:spacing w:line="264" w:lineRule="auto"/>
        <w:rPr>
          <w:b/>
          <w:bCs/>
        </w:rPr>
      </w:pPr>
      <w:r w:rsidRPr="00F37945">
        <w:rPr>
          <w:b/>
          <w:bCs/>
        </w:rPr>
        <w:t>BEFORE THE WASHINGTON</w:t>
      </w:r>
    </w:p>
    <w:p w14:paraId="59E5F99B" w14:textId="77777777" w:rsidR="00090598" w:rsidRDefault="00090598" w:rsidP="008F1BE3">
      <w:pPr>
        <w:pStyle w:val="BodyText"/>
        <w:spacing w:line="264" w:lineRule="auto"/>
        <w:rPr>
          <w:b/>
          <w:bCs/>
        </w:rPr>
      </w:pPr>
      <w:r w:rsidRPr="00F37945">
        <w:rPr>
          <w:b/>
          <w:bCs/>
        </w:rPr>
        <w:t>UTILITIES AND TRANSPORTATION COMMISSION</w:t>
      </w:r>
    </w:p>
    <w:p w14:paraId="59E5F99C" w14:textId="77777777" w:rsidR="00E065B6" w:rsidRPr="00F37945" w:rsidRDefault="00E065B6" w:rsidP="008F1BE3">
      <w:pPr>
        <w:pStyle w:val="BodyText"/>
        <w:spacing w:line="264" w:lineRule="auto"/>
        <w:rPr>
          <w:b/>
          <w:bCs/>
        </w:rPr>
      </w:pPr>
    </w:p>
    <w:tbl>
      <w:tblPr>
        <w:tblW w:w="8408" w:type="dxa"/>
        <w:tblLook w:val="0000" w:firstRow="0" w:lastRow="0" w:firstColumn="0" w:lastColumn="0" w:noHBand="0" w:noVBand="0"/>
      </w:tblPr>
      <w:tblGrid>
        <w:gridCol w:w="4008"/>
        <w:gridCol w:w="600"/>
        <w:gridCol w:w="3800"/>
      </w:tblGrid>
      <w:tr w:rsidR="00FC42A4" w:rsidRPr="005E5651" w14:paraId="59E5F9B0" w14:textId="77777777" w:rsidTr="00FC42A4">
        <w:tc>
          <w:tcPr>
            <w:tcW w:w="4008" w:type="dxa"/>
          </w:tcPr>
          <w:p w14:paraId="59E5F99D" w14:textId="77777777" w:rsidR="00FC42A4" w:rsidRPr="005E5651" w:rsidRDefault="00FC42A4" w:rsidP="008F1BE3">
            <w:pPr>
              <w:pStyle w:val="Header"/>
              <w:spacing w:line="264" w:lineRule="auto"/>
            </w:pPr>
            <w:r w:rsidRPr="005E5651">
              <w:t>In the Matter of the Petition of</w:t>
            </w:r>
          </w:p>
          <w:p w14:paraId="59E5F99E" w14:textId="77777777" w:rsidR="00FC42A4" w:rsidRPr="005E5651" w:rsidRDefault="00FC42A4" w:rsidP="008F1BE3">
            <w:pPr>
              <w:pStyle w:val="Header"/>
              <w:spacing w:line="264" w:lineRule="auto"/>
            </w:pPr>
          </w:p>
          <w:p w14:paraId="59E5F99F" w14:textId="57210BB4" w:rsidR="00FC42A4" w:rsidRDefault="00602932" w:rsidP="008F1BE3">
            <w:pPr>
              <w:pStyle w:val="Header"/>
              <w:spacing w:line="264" w:lineRule="auto"/>
            </w:pPr>
            <w:r>
              <w:t>WASTE CONTROL, INC.</w:t>
            </w:r>
            <w:r w:rsidR="00FC42A4" w:rsidRPr="005E5651">
              <w:t xml:space="preserve">,         </w:t>
            </w:r>
          </w:p>
          <w:p w14:paraId="59E5F9A0" w14:textId="77777777" w:rsidR="00400EA7" w:rsidRPr="005E5651" w:rsidRDefault="00400EA7" w:rsidP="008F1BE3">
            <w:pPr>
              <w:pStyle w:val="Header"/>
              <w:spacing w:line="264" w:lineRule="auto"/>
            </w:pPr>
          </w:p>
          <w:p w14:paraId="59E5F9A1" w14:textId="77777777" w:rsidR="00FC42A4" w:rsidRPr="005E5651" w:rsidRDefault="00FC42A4" w:rsidP="008F1BE3">
            <w:pPr>
              <w:pStyle w:val="Header"/>
              <w:spacing w:line="264" w:lineRule="auto"/>
            </w:pPr>
            <w:r w:rsidRPr="005E5651">
              <w:t xml:space="preserve">                      Petitioner, </w:t>
            </w:r>
          </w:p>
          <w:p w14:paraId="59E5F9A2" w14:textId="77777777" w:rsidR="00FC42A4" w:rsidRPr="005E5651" w:rsidRDefault="00FC42A4" w:rsidP="008F1BE3">
            <w:pPr>
              <w:pStyle w:val="Header"/>
              <w:spacing w:line="264" w:lineRule="auto"/>
            </w:pPr>
          </w:p>
          <w:p w14:paraId="59E5F9A3" w14:textId="5BB9713A" w:rsidR="00FC42A4" w:rsidRPr="005E5651" w:rsidRDefault="00FC42A4" w:rsidP="008F1BE3">
            <w:pPr>
              <w:pStyle w:val="Header"/>
              <w:spacing w:line="264" w:lineRule="auto"/>
            </w:pPr>
            <w:r w:rsidRPr="005E5651">
              <w:t xml:space="preserve">Seeking Exemption from the Provisions of </w:t>
            </w:r>
            <w:r>
              <w:t xml:space="preserve"> </w:t>
            </w:r>
            <w:r w:rsidR="00602932">
              <w:t>WAC 480-</w:t>
            </w:r>
            <w:r w:rsidR="00D435CB">
              <w:t>07</w:t>
            </w:r>
            <w:r w:rsidR="00602932">
              <w:t>-520(4)(j)</w:t>
            </w:r>
            <w:r w:rsidRPr="005E5651">
              <w:t xml:space="preserve"> Relating to </w:t>
            </w:r>
            <w:r w:rsidR="00D435CB">
              <w:t>Supporting Work Papers for Affiliated Entities</w:t>
            </w:r>
          </w:p>
          <w:p w14:paraId="59E5F9A4" w14:textId="77777777" w:rsidR="00FC42A4" w:rsidRPr="005E5651" w:rsidRDefault="00FC42A4" w:rsidP="008F1BE3">
            <w:pPr>
              <w:pStyle w:val="Header"/>
              <w:spacing w:line="264" w:lineRule="auto"/>
            </w:pPr>
            <w:r w:rsidRPr="005E5651">
              <w:t>. . . . . . . . . . . . . . . . . . . . . . . . . . . . . . . .</w:t>
            </w:r>
          </w:p>
        </w:tc>
        <w:tc>
          <w:tcPr>
            <w:tcW w:w="600" w:type="dxa"/>
          </w:tcPr>
          <w:p w14:paraId="59E5F9A5" w14:textId="77777777" w:rsidR="00FC42A4" w:rsidRDefault="00CB10C5" w:rsidP="008F1BE3">
            <w:pPr>
              <w:spacing w:line="264" w:lineRule="auto"/>
              <w:jc w:val="center"/>
            </w:pPr>
            <w:r>
              <w:t>)</w:t>
            </w:r>
            <w:r>
              <w:br/>
              <w:t>)</w:t>
            </w:r>
            <w:r>
              <w:br/>
              <w:t>)</w:t>
            </w:r>
            <w:r>
              <w:br/>
              <w:t>)</w:t>
            </w:r>
            <w:r>
              <w:br/>
              <w:t>)</w:t>
            </w:r>
            <w:r>
              <w:br/>
              <w:t>)</w:t>
            </w:r>
            <w:r>
              <w:br/>
              <w:t>)</w:t>
            </w:r>
            <w:r>
              <w:br/>
              <w:t>)</w:t>
            </w:r>
            <w:r>
              <w:br/>
            </w:r>
            <w:r w:rsidR="00FC42A4" w:rsidRPr="005E5651">
              <w:t>)</w:t>
            </w:r>
          </w:p>
          <w:p w14:paraId="59E5F9A6" w14:textId="77777777" w:rsidR="00400EA7" w:rsidRDefault="00400EA7" w:rsidP="008F1BE3">
            <w:pPr>
              <w:spacing w:line="264" w:lineRule="auto"/>
              <w:jc w:val="center"/>
            </w:pPr>
            <w:r>
              <w:t>)</w:t>
            </w:r>
          </w:p>
          <w:p w14:paraId="59E5F9A7" w14:textId="77777777" w:rsidR="008F1BE3" w:rsidRPr="005E5651" w:rsidRDefault="008F1BE3" w:rsidP="008F1BE3">
            <w:pPr>
              <w:spacing w:line="264" w:lineRule="auto"/>
              <w:jc w:val="center"/>
            </w:pPr>
            <w:r>
              <w:t>)</w:t>
            </w:r>
          </w:p>
        </w:tc>
        <w:tc>
          <w:tcPr>
            <w:tcW w:w="3800" w:type="dxa"/>
          </w:tcPr>
          <w:p w14:paraId="59E5F9A8" w14:textId="4E909181" w:rsidR="00FC42A4" w:rsidRPr="005E5651" w:rsidRDefault="00FC42A4" w:rsidP="008F1BE3">
            <w:pPr>
              <w:spacing w:line="264" w:lineRule="auto"/>
            </w:pPr>
            <w:r>
              <w:t xml:space="preserve">DOCKET </w:t>
            </w:r>
            <w:r w:rsidR="00602932">
              <w:t>TG-131794</w:t>
            </w:r>
          </w:p>
          <w:p w14:paraId="59E5F9A9" w14:textId="77777777" w:rsidR="00FC42A4" w:rsidRDefault="00FC42A4" w:rsidP="008F1BE3">
            <w:pPr>
              <w:spacing w:line="264" w:lineRule="auto"/>
            </w:pPr>
          </w:p>
          <w:p w14:paraId="59E5F9AA" w14:textId="77777777" w:rsidR="008F1BE3" w:rsidRPr="005E5651" w:rsidRDefault="008F1BE3" w:rsidP="008F1BE3">
            <w:pPr>
              <w:spacing w:line="264" w:lineRule="auto"/>
            </w:pPr>
          </w:p>
          <w:p w14:paraId="59E5F9AB" w14:textId="2785AAF6" w:rsidR="00FC42A4" w:rsidRPr="005E5651" w:rsidRDefault="00FC42A4" w:rsidP="008F1BE3">
            <w:pPr>
              <w:spacing w:line="264" w:lineRule="auto"/>
            </w:pPr>
            <w:r>
              <w:t xml:space="preserve">ORDER </w:t>
            </w:r>
            <w:r w:rsidR="00602932">
              <w:t>01</w:t>
            </w:r>
          </w:p>
          <w:p w14:paraId="59E5F9AC" w14:textId="77777777" w:rsidR="00FC42A4" w:rsidRDefault="00FC42A4" w:rsidP="008F1BE3">
            <w:pPr>
              <w:spacing w:line="264" w:lineRule="auto"/>
            </w:pPr>
          </w:p>
          <w:p w14:paraId="59E5F9AD" w14:textId="77777777" w:rsidR="008F1BE3" w:rsidRPr="005E5651" w:rsidRDefault="008F1BE3" w:rsidP="008F1BE3">
            <w:pPr>
              <w:spacing w:line="264" w:lineRule="auto"/>
            </w:pPr>
          </w:p>
          <w:p w14:paraId="59E5F9AE" w14:textId="77777777" w:rsidR="00FC42A4" w:rsidRPr="005E5651" w:rsidRDefault="00FC42A4" w:rsidP="008F1BE3">
            <w:pPr>
              <w:spacing w:line="264" w:lineRule="auto"/>
            </w:pPr>
            <w:r w:rsidRPr="005E5651">
              <w:t xml:space="preserve">ORDER </w:t>
            </w:r>
            <w:r w:rsidR="00602932">
              <w:t>DENYING</w:t>
            </w:r>
            <w:r w:rsidRPr="005E5651">
              <w:t xml:space="preserve"> </w:t>
            </w:r>
          </w:p>
          <w:p w14:paraId="59E5F9AF" w14:textId="77777777" w:rsidR="00FC42A4" w:rsidRPr="005E5651" w:rsidRDefault="00FC42A4" w:rsidP="008F1BE3">
            <w:pPr>
              <w:spacing w:line="264" w:lineRule="auto"/>
            </w:pPr>
            <w:r w:rsidRPr="005E5651">
              <w:t>EXEMPTION FROM RULE</w:t>
            </w:r>
          </w:p>
        </w:tc>
      </w:tr>
    </w:tbl>
    <w:p w14:paraId="59E5F9B1" w14:textId="77777777" w:rsidR="00090598" w:rsidRPr="00F37945" w:rsidRDefault="00090598" w:rsidP="008F1BE3">
      <w:pPr>
        <w:spacing w:line="264" w:lineRule="auto"/>
        <w:rPr>
          <w:b/>
          <w:bCs/>
        </w:rPr>
      </w:pPr>
    </w:p>
    <w:p w14:paraId="59E5F9B2" w14:textId="77777777" w:rsidR="00090598" w:rsidRPr="00F37945" w:rsidRDefault="00090598" w:rsidP="008F1BE3">
      <w:pPr>
        <w:pStyle w:val="Heading2"/>
        <w:spacing w:line="264" w:lineRule="auto"/>
        <w:rPr>
          <w:b/>
          <w:bCs/>
          <w:u w:val="none"/>
        </w:rPr>
      </w:pPr>
      <w:r w:rsidRPr="00F37945">
        <w:rPr>
          <w:b/>
          <w:bCs/>
          <w:u w:val="none"/>
        </w:rPr>
        <w:t>BACKGROUND</w:t>
      </w:r>
    </w:p>
    <w:p w14:paraId="59E5F9B3" w14:textId="77777777" w:rsidR="00090598" w:rsidRPr="00F37945" w:rsidRDefault="00090598" w:rsidP="008F1BE3">
      <w:pPr>
        <w:pStyle w:val="Header"/>
        <w:tabs>
          <w:tab w:val="clear" w:pos="4320"/>
          <w:tab w:val="clear" w:pos="8640"/>
        </w:tabs>
        <w:spacing w:line="264" w:lineRule="auto"/>
      </w:pPr>
    </w:p>
    <w:p w14:paraId="59E5F9B4" w14:textId="17AEEAE5" w:rsidR="00090598" w:rsidRPr="00D82347" w:rsidRDefault="00FC42A4" w:rsidP="008F1BE3">
      <w:pPr>
        <w:pStyle w:val="Findings"/>
        <w:spacing w:line="264" w:lineRule="auto"/>
        <w:rPr>
          <w:b/>
          <w:bCs/>
        </w:rPr>
      </w:pPr>
      <w:r w:rsidRPr="00D82347">
        <w:t xml:space="preserve">On </w:t>
      </w:r>
      <w:r w:rsidR="00602932" w:rsidRPr="00D82347">
        <w:t>September 23, 2013</w:t>
      </w:r>
      <w:r w:rsidRPr="00D82347">
        <w:t xml:space="preserve">, </w:t>
      </w:r>
      <w:r w:rsidR="00602932" w:rsidRPr="00D82347">
        <w:t>Waste Control, Inc.</w:t>
      </w:r>
      <w:r w:rsidRPr="00D82347">
        <w:t xml:space="preserve"> (</w:t>
      </w:r>
      <w:r w:rsidR="00602932" w:rsidRPr="00D82347">
        <w:t>WCI</w:t>
      </w:r>
      <w:r w:rsidR="0034099C" w:rsidRPr="00D82347">
        <w:t xml:space="preserve"> or Company</w:t>
      </w:r>
      <w:r w:rsidRPr="00D82347">
        <w:t xml:space="preserve">) filed with the Washington Utilities and Transportation Commission (Commission) </w:t>
      </w:r>
      <w:r w:rsidR="0034099C" w:rsidRPr="00D82347">
        <w:t xml:space="preserve">tariff revisions that would generate approximately $392,000 (11.4 percent) additional annual revenue.  </w:t>
      </w:r>
      <w:r w:rsidR="000E4F82" w:rsidRPr="00D82347">
        <w:t>The stated effective date for the Company’s new rates is December 1, 2013.  The Company included in its transmittal letter a petition under WAC 480-</w:t>
      </w:r>
      <w:r w:rsidR="00D82347">
        <w:t>7</w:t>
      </w:r>
      <w:r w:rsidR="000E4F82" w:rsidRPr="00D82347">
        <w:t>0-051 requesting an exemption from</w:t>
      </w:r>
      <w:r w:rsidR="00821D14">
        <w:t xml:space="preserve"> the work paper filing requirements in</w:t>
      </w:r>
      <w:r w:rsidR="000E4F82" w:rsidRPr="00D82347">
        <w:t xml:space="preserve"> WAC 480-07-520(4</w:t>
      </w:r>
      <w:proofErr w:type="gramStart"/>
      <w:r w:rsidR="000E4F82" w:rsidRPr="00D82347">
        <w:t>)(</w:t>
      </w:r>
      <w:proofErr w:type="gramEnd"/>
      <w:r w:rsidR="000E4F82" w:rsidRPr="00D82347">
        <w:t>j).</w:t>
      </w:r>
    </w:p>
    <w:p w14:paraId="59E5F9B5" w14:textId="77777777" w:rsidR="00090598" w:rsidRPr="00D82347" w:rsidRDefault="00090598" w:rsidP="008F1BE3">
      <w:pPr>
        <w:pStyle w:val="Findings"/>
        <w:numPr>
          <w:ilvl w:val="0"/>
          <w:numId w:val="0"/>
        </w:numPr>
        <w:spacing w:line="264" w:lineRule="auto"/>
        <w:ind w:left="-720"/>
        <w:rPr>
          <w:b/>
          <w:bCs/>
        </w:rPr>
      </w:pPr>
    </w:p>
    <w:p w14:paraId="59E5F9B6" w14:textId="337A6301" w:rsidR="00D435CB" w:rsidRPr="00D82347" w:rsidRDefault="00602932" w:rsidP="008F1BE3">
      <w:pPr>
        <w:pStyle w:val="Findings"/>
        <w:spacing w:line="264" w:lineRule="auto"/>
      </w:pPr>
      <w:r w:rsidRPr="00D82347">
        <w:t>WAC 480-</w:t>
      </w:r>
      <w:r w:rsidR="00D435CB" w:rsidRPr="00D82347">
        <w:t>07</w:t>
      </w:r>
      <w:r w:rsidRPr="00D82347">
        <w:t>-520</w:t>
      </w:r>
      <w:r w:rsidR="00090598" w:rsidRPr="00D82347">
        <w:t xml:space="preserve"> requires solid waste companies</w:t>
      </w:r>
      <w:r w:rsidR="00FC42A4" w:rsidRPr="00D82347">
        <w:t xml:space="preserve"> </w:t>
      </w:r>
      <w:r w:rsidR="00D435CB" w:rsidRPr="00D82347">
        <w:t xml:space="preserve">to include certain information in general rate increase filings.  WAC 480-07-520(4) requires companies to file all supporting documentation known as “work papers” for the test period set out in the proposed rate increase.  </w:t>
      </w:r>
      <w:r w:rsidR="008571D9" w:rsidRPr="00D82347">
        <w:t xml:space="preserve">In its entirety, </w:t>
      </w:r>
      <w:r w:rsidR="00D435CB" w:rsidRPr="00D82347">
        <w:t xml:space="preserve">WAC 480-07-520(4)(j) </w:t>
      </w:r>
      <w:r w:rsidR="008571D9" w:rsidRPr="00D82347">
        <w:t>explains that work papers must include</w:t>
      </w:r>
      <w:r w:rsidR="00D435CB" w:rsidRPr="00D82347">
        <w:t>:</w:t>
      </w:r>
    </w:p>
    <w:p w14:paraId="59E5F9B7" w14:textId="77777777" w:rsidR="00D435CB" w:rsidRPr="00D82347" w:rsidRDefault="00D435CB" w:rsidP="008F1BE3">
      <w:pPr>
        <w:spacing w:line="264" w:lineRule="auto"/>
        <w:ind w:left="720"/>
      </w:pPr>
    </w:p>
    <w:p w14:paraId="59E5F9B8" w14:textId="77777777" w:rsidR="00D435CB" w:rsidRPr="00D82347" w:rsidRDefault="00D435CB" w:rsidP="008F1BE3">
      <w:pPr>
        <w:ind w:left="547" w:right="720"/>
        <w:jc w:val="both"/>
      </w:pPr>
      <w:r w:rsidRPr="00D82347">
        <w:t>Information about every transaction with an affiliated interest or subsidiary that directly or indirectly affects the proposed rates.  This must include: A full description of the relationship, terms and amount of the transaction, the length of time the relationship has been ongoing, and an income statement and balance sheet for every affiliated entity.</w:t>
      </w:r>
    </w:p>
    <w:p w14:paraId="59E5F9B9" w14:textId="77777777" w:rsidR="00090598" w:rsidRPr="00D82347" w:rsidRDefault="00090598" w:rsidP="008F1BE3">
      <w:pPr>
        <w:pStyle w:val="Findings"/>
        <w:numPr>
          <w:ilvl w:val="0"/>
          <w:numId w:val="0"/>
        </w:numPr>
        <w:spacing w:line="264" w:lineRule="auto"/>
        <w:rPr>
          <w:b/>
          <w:bCs/>
        </w:rPr>
      </w:pPr>
    </w:p>
    <w:p w14:paraId="59E5F9BA" w14:textId="726B1F0D" w:rsidR="00090598" w:rsidRPr="0066641D" w:rsidRDefault="00602932" w:rsidP="008F1BE3">
      <w:pPr>
        <w:pStyle w:val="Findings"/>
        <w:spacing w:line="264" w:lineRule="auto"/>
        <w:rPr>
          <w:b/>
          <w:bCs/>
        </w:rPr>
      </w:pPr>
      <w:r w:rsidRPr="00D82347">
        <w:t>WCI</w:t>
      </w:r>
      <w:r w:rsidR="00FC42A4" w:rsidRPr="00D82347">
        <w:t xml:space="preserve"> </w:t>
      </w:r>
      <w:r w:rsidR="0034099C" w:rsidRPr="00D82347">
        <w:t>explained that</w:t>
      </w:r>
      <w:r w:rsidR="000E4F82" w:rsidRPr="00D82347">
        <w:t xml:space="preserve"> its filing provided “information about every transaction with an affiliated interested or subsidiary, including a full description of the relationship, the length of time the relationship has been ongoing, and the terms and amounts of transactions.”  WCI also noted that “[t]he Waste Control Companies are owned by the same individuals, not by any parent entity” and that</w:t>
      </w:r>
      <w:r w:rsidR="000E4F82">
        <w:t xml:space="preserve"> due to its size, WCI is not required to </w:t>
      </w:r>
      <w:r w:rsidR="000E4F82" w:rsidRPr="0066641D">
        <w:t xml:space="preserve">file an annual Affiliated Interest Report.  The Company explains that it “did not compile </w:t>
      </w:r>
      <w:r w:rsidR="000E4F82" w:rsidRPr="0066641D">
        <w:lastRenderedPageBreak/>
        <w:t>financial statements as of June 30, 2013</w:t>
      </w:r>
      <w:r w:rsidR="00821D14">
        <w:t>,</w:t>
      </w:r>
      <w:r w:rsidR="000E4F82" w:rsidRPr="0066641D">
        <w:t xml:space="preserve"> for all the affiliated companies” because “doing so would have been a financial hardship for WCI and would have been cost that would be passed on to its customers.”  Therefore, the Company seeks an exemption to WAC 480-07-520(j) insofar as the rule requires WCI to file income statements and balance sheets for each of its affiliated entities.</w:t>
      </w:r>
    </w:p>
    <w:p w14:paraId="59E5F9BB" w14:textId="77777777" w:rsidR="00090598" w:rsidRPr="0066641D" w:rsidRDefault="00090598" w:rsidP="008F1BE3">
      <w:pPr>
        <w:pStyle w:val="Findings"/>
        <w:numPr>
          <w:ilvl w:val="0"/>
          <w:numId w:val="0"/>
        </w:numPr>
        <w:spacing w:line="264" w:lineRule="auto"/>
        <w:rPr>
          <w:b/>
          <w:bCs/>
        </w:rPr>
      </w:pPr>
    </w:p>
    <w:p w14:paraId="59E5F9BC" w14:textId="3C5234EA" w:rsidR="006F1AB7" w:rsidRPr="0066641D" w:rsidRDefault="00090598" w:rsidP="008F1BE3">
      <w:pPr>
        <w:pStyle w:val="Findings"/>
        <w:spacing w:line="264" w:lineRule="auto"/>
        <w:rPr>
          <w:b/>
          <w:bCs/>
        </w:rPr>
      </w:pPr>
      <w:r w:rsidRPr="0066641D">
        <w:t>Commission Staff reviewed the request and recommend</w:t>
      </w:r>
      <w:r w:rsidR="0034099C" w:rsidRPr="0066641D">
        <w:t>s</w:t>
      </w:r>
      <w:r w:rsidRPr="0066641D">
        <w:t xml:space="preserve"> </w:t>
      </w:r>
      <w:r w:rsidR="00B46C2C" w:rsidRPr="0066641D">
        <w:t>denying</w:t>
      </w:r>
      <w:r w:rsidR="00E065B6" w:rsidRPr="0066641D">
        <w:t xml:space="preserve"> </w:t>
      </w:r>
      <w:r w:rsidR="00602932" w:rsidRPr="0066641D">
        <w:t>WCI</w:t>
      </w:r>
      <w:r w:rsidR="0034099C" w:rsidRPr="0066641D">
        <w:t xml:space="preserve">’s request for exemption.  In order to conduct its review and audit of WCI’s proposed rate increase, Staff contends that is must have financial statements of all affiliated interests in transactions with WCI, the regulated company.  Without this information, Staff </w:t>
      </w:r>
      <w:r w:rsidR="00821D14">
        <w:t xml:space="preserve">states that it </w:t>
      </w:r>
      <w:r w:rsidR="0034099C" w:rsidRPr="0066641D">
        <w:t>will be unable to evaluate whether the Company’s proposed expenses are prudent and reasonable.  Specifically, Staff determines the lower of cost or market for expenses between a regulated company and its affiliates</w:t>
      </w:r>
      <w:r w:rsidR="00821D14">
        <w:t>, and</w:t>
      </w:r>
      <w:r w:rsidR="0034099C" w:rsidRPr="0066641D">
        <w:t xml:space="preserve"> Staff depends on the income statement and balance sheet, in addition to other financial information, to calculate the cost of the affiliate transactions.</w:t>
      </w:r>
    </w:p>
    <w:p w14:paraId="59E5F9BD" w14:textId="77777777" w:rsidR="00B46C2C" w:rsidRPr="0066641D" w:rsidRDefault="00B46C2C" w:rsidP="008F1BE3">
      <w:pPr>
        <w:pStyle w:val="Findings"/>
        <w:numPr>
          <w:ilvl w:val="0"/>
          <w:numId w:val="0"/>
        </w:numPr>
        <w:spacing w:line="264" w:lineRule="auto"/>
        <w:rPr>
          <w:b/>
          <w:bCs/>
        </w:rPr>
      </w:pPr>
    </w:p>
    <w:p w14:paraId="59E5F9BE" w14:textId="77777777" w:rsidR="00B46C2C" w:rsidRPr="0066641D" w:rsidRDefault="00B46C2C" w:rsidP="008F1BE3">
      <w:pPr>
        <w:pStyle w:val="Findings"/>
        <w:numPr>
          <w:ilvl w:val="0"/>
          <w:numId w:val="0"/>
        </w:numPr>
        <w:spacing w:line="264" w:lineRule="auto"/>
        <w:jc w:val="center"/>
        <w:rPr>
          <w:b/>
          <w:bCs/>
        </w:rPr>
      </w:pPr>
      <w:r w:rsidRPr="0066641D">
        <w:rPr>
          <w:b/>
          <w:bCs/>
        </w:rPr>
        <w:t>DISCUSSION</w:t>
      </w:r>
    </w:p>
    <w:p w14:paraId="59E5F9BF" w14:textId="77777777" w:rsidR="00B46C2C" w:rsidRPr="0066641D" w:rsidRDefault="00B46C2C" w:rsidP="008F1BE3">
      <w:pPr>
        <w:pStyle w:val="Findings"/>
        <w:numPr>
          <w:ilvl w:val="0"/>
          <w:numId w:val="0"/>
        </w:numPr>
        <w:spacing w:line="264" w:lineRule="auto"/>
        <w:rPr>
          <w:b/>
          <w:bCs/>
        </w:rPr>
      </w:pPr>
    </w:p>
    <w:p w14:paraId="59E5F9C0" w14:textId="77777777" w:rsidR="002F03B1" w:rsidRPr="0041694D" w:rsidRDefault="002F03B1" w:rsidP="008F1BE3">
      <w:pPr>
        <w:pStyle w:val="Findings"/>
        <w:spacing w:line="264" w:lineRule="auto"/>
      </w:pPr>
      <w:r w:rsidRPr="0041694D">
        <w:t>WAC 480-07-110</w:t>
      </w:r>
      <w:r>
        <w:rPr>
          <w:rStyle w:val="FootnoteReference"/>
        </w:rPr>
        <w:footnoteReference w:id="1"/>
      </w:r>
      <w:r w:rsidRPr="0041694D">
        <w:t xml:space="preserve"> provides that the Commission may grant an exemption from or modify the application of its rules in individual cases if consistent with the public interest and the purposes of the underlying regulation:</w:t>
      </w:r>
    </w:p>
    <w:p w14:paraId="59E5F9C1" w14:textId="77777777" w:rsidR="002F03B1" w:rsidRPr="0041694D" w:rsidRDefault="002F03B1" w:rsidP="008F1BE3">
      <w:pPr>
        <w:spacing w:line="264" w:lineRule="auto"/>
      </w:pPr>
    </w:p>
    <w:p w14:paraId="59E5F9C2" w14:textId="77777777" w:rsidR="002F03B1" w:rsidRPr="0041694D" w:rsidRDefault="002F03B1" w:rsidP="008F1BE3">
      <w:pPr>
        <w:ind w:left="720" w:right="720"/>
        <w:jc w:val="both"/>
      </w:pPr>
      <w:r w:rsidRPr="0041694D">
        <w:t>The standard for consideration is the public interest standard. Factors the commission may consider include whether application of the rule would impose undue hardship on the requesting person, of a degree or a kind different from hardships imposed on other similarly situated persons, and whether the effect of applying the rule would be contrary to the underlying purposes of the rule.</w:t>
      </w:r>
    </w:p>
    <w:p w14:paraId="59E5F9C3" w14:textId="77777777" w:rsidR="002F03B1" w:rsidRPr="0041694D" w:rsidRDefault="002F03B1" w:rsidP="008F1BE3">
      <w:pPr>
        <w:spacing w:line="264" w:lineRule="auto"/>
        <w:ind w:left="720" w:right="720"/>
      </w:pPr>
    </w:p>
    <w:p w14:paraId="59E5F9C4" w14:textId="77777777" w:rsidR="00617787" w:rsidRPr="00617787" w:rsidRDefault="00D71E5C" w:rsidP="008F1BE3">
      <w:pPr>
        <w:pStyle w:val="Findings"/>
        <w:spacing w:line="264" w:lineRule="auto"/>
        <w:rPr>
          <w:bCs/>
        </w:rPr>
      </w:pPr>
      <w:r w:rsidRPr="0041694D">
        <w:t xml:space="preserve">We are not persuaded by WCI’s claim that preparing the </w:t>
      </w:r>
      <w:r w:rsidR="00617787" w:rsidRPr="0041694D">
        <w:t xml:space="preserve">documents </w:t>
      </w:r>
      <w:r w:rsidRPr="0041694D">
        <w:t>required</w:t>
      </w:r>
      <w:r w:rsidR="00617787" w:rsidRPr="0041694D">
        <w:t xml:space="preserve"> by WAC 480-07-520(4)(j)</w:t>
      </w:r>
      <w:r w:rsidRPr="0041694D">
        <w:t xml:space="preserve"> would be a financial hardship and result in a cost that would necessarily </w:t>
      </w:r>
      <w:r w:rsidR="00617787" w:rsidRPr="0041694D">
        <w:t>be</w:t>
      </w:r>
      <w:r w:rsidRPr="0041694D">
        <w:t xml:space="preserve"> pass</w:t>
      </w:r>
      <w:r w:rsidR="00617787" w:rsidRPr="0041694D">
        <w:t>ed</w:t>
      </w:r>
      <w:r w:rsidRPr="0041694D">
        <w:t xml:space="preserve"> on to its customers.  </w:t>
      </w:r>
      <w:r w:rsidR="002F03B1" w:rsidRPr="0041694D">
        <w:t>The purpose of WAC 480-07-520 is to ensure that all information necessary to determine whether existing or proposed rates are fair, just, reasonable</w:t>
      </w:r>
      <w:r w:rsidR="002F03B1">
        <w:t>,</w:t>
      </w:r>
      <w:r w:rsidR="002F03B1" w:rsidRPr="0041694D">
        <w:t xml:space="preserve"> and sufficient is available to the Commission. </w:t>
      </w:r>
      <w:r w:rsidR="002F03B1">
        <w:t xml:space="preserve"> </w:t>
      </w:r>
      <w:r w:rsidRPr="0041694D">
        <w:t>The plain wording of our rule requires evaluation of the entire corporation’s operations to determine what effect, if any, affiliated interest operations might have on the</w:t>
      </w:r>
      <w:r w:rsidRPr="00D71E5C">
        <w:t xml:space="preserve"> proposed tariff revision.</w:t>
      </w:r>
      <w:r w:rsidR="00617787">
        <w:t xml:space="preserve">  Without these </w:t>
      </w:r>
      <w:r w:rsidR="00617787">
        <w:lastRenderedPageBreak/>
        <w:t xml:space="preserve">documents, we cannot </w:t>
      </w:r>
      <w:r w:rsidR="00E7012D">
        <w:t>properly</w:t>
      </w:r>
      <w:r w:rsidR="00617787">
        <w:t xml:space="preserve"> review and audit the Company’s proposed new rates and cannot be assured of the prudency and reasonableness of WCI’s proposed expenses.  </w:t>
      </w:r>
      <w:r w:rsidR="002F03B1">
        <w:t>Granting WCI an exemption in this case would not be in the public interest</w:t>
      </w:r>
      <w:r w:rsidR="002F03B1" w:rsidRPr="00D71E5C">
        <w:t>.</w:t>
      </w:r>
    </w:p>
    <w:p w14:paraId="59E5F9C5" w14:textId="77777777" w:rsidR="00D82347" w:rsidRPr="00D71E5C" w:rsidRDefault="00D82347" w:rsidP="008F1BE3">
      <w:pPr>
        <w:pStyle w:val="Findings"/>
        <w:numPr>
          <w:ilvl w:val="0"/>
          <w:numId w:val="0"/>
        </w:numPr>
        <w:spacing w:line="264" w:lineRule="auto"/>
        <w:rPr>
          <w:bCs/>
        </w:rPr>
      </w:pPr>
    </w:p>
    <w:p w14:paraId="59E5F9C6" w14:textId="77777777" w:rsidR="00090598" w:rsidRPr="00D71E5C" w:rsidRDefault="00090598" w:rsidP="008F1BE3">
      <w:pPr>
        <w:pStyle w:val="Findings"/>
        <w:numPr>
          <w:ilvl w:val="0"/>
          <w:numId w:val="0"/>
        </w:numPr>
        <w:spacing w:line="264" w:lineRule="auto"/>
        <w:ind w:left="-720" w:firstLine="720"/>
        <w:jc w:val="center"/>
        <w:rPr>
          <w:b/>
          <w:bCs/>
        </w:rPr>
      </w:pPr>
      <w:r w:rsidRPr="00D71E5C">
        <w:rPr>
          <w:b/>
          <w:bCs/>
        </w:rPr>
        <w:t>FINDINGS AND CONCLUSIONS</w:t>
      </w:r>
    </w:p>
    <w:p w14:paraId="59E5F9C7" w14:textId="77777777" w:rsidR="00090598" w:rsidRPr="00D71E5C" w:rsidRDefault="00090598" w:rsidP="008F1BE3">
      <w:pPr>
        <w:pStyle w:val="Findings"/>
        <w:numPr>
          <w:ilvl w:val="0"/>
          <w:numId w:val="0"/>
        </w:numPr>
        <w:spacing w:line="264" w:lineRule="auto"/>
        <w:ind w:left="-720"/>
      </w:pPr>
    </w:p>
    <w:p w14:paraId="59E5F9C8" w14:textId="77777777" w:rsidR="00090598" w:rsidRPr="0066641D" w:rsidRDefault="00090598" w:rsidP="008F1BE3">
      <w:pPr>
        <w:pStyle w:val="Findings"/>
        <w:spacing w:line="264" w:lineRule="auto"/>
        <w:ind w:left="600" w:hanging="1320"/>
      </w:pPr>
      <w:r w:rsidRPr="00D71E5C">
        <w:t>(1)</w:t>
      </w:r>
      <w:r w:rsidRPr="00D71E5C">
        <w:tab/>
        <w:t xml:space="preserve">The Washington Utilities and Transportation Commission is an agency of the </w:t>
      </w:r>
      <w:r w:rsidR="00400EA7" w:rsidRPr="00D71E5C">
        <w:t>S</w:t>
      </w:r>
      <w:r w:rsidRPr="00D71E5C">
        <w:t>tate of Washington</w:t>
      </w:r>
      <w:r w:rsidRPr="0066641D">
        <w:t xml:space="preserve"> vested by statute with the authority to regulate </w:t>
      </w:r>
      <w:r w:rsidR="00C43A43" w:rsidRPr="0066641D">
        <w:t xml:space="preserve">the </w:t>
      </w:r>
      <w:r w:rsidRPr="0066641D">
        <w:t>rates, rules, regulations, practices</w:t>
      </w:r>
      <w:r w:rsidR="00DF7E98" w:rsidRPr="0066641D">
        <w:t>,</w:t>
      </w:r>
      <w:r w:rsidRPr="0066641D">
        <w:t xml:space="preserve"> accounts</w:t>
      </w:r>
      <w:r w:rsidR="00DF7E98" w:rsidRPr="0066641D">
        <w:t xml:space="preserve"> and affiliated interest</w:t>
      </w:r>
      <w:r w:rsidR="00C43A43" w:rsidRPr="0066641D">
        <w:t>s</w:t>
      </w:r>
      <w:r w:rsidRPr="0066641D">
        <w:t xml:space="preserve"> of public service companies, including solid waste companies</w:t>
      </w:r>
      <w:r w:rsidR="00602932" w:rsidRPr="0066641D">
        <w:t>.</w:t>
      </w:r>
      <w:r w:rsidRPr="0066641D">
        <w:t xml:space="preserve">  </w:t>
      </w:r>
    </w:p>
    <w:p w14:paraId="59E5F9C9" w14:textId="77777777" w:rsidR="00DF7E98" w:rsidRPr="0066641D" w:rsidRDefault="00DF7E98" w:rsidP="008F1BE3">
      <w:pPr>
        <w:pStyle w:val="Findings"/>
        <w:numPr>
          <w:ilvl w:val="0"/>
          <w:numId w:val="0"/>
        </w:numPr>
        <w:spacing w:line="264" w:lineRule="auto"/>
      </w:pPr>
    </w:p>
    <w:p w14:paraId="59E5F9CA" w14:textId="4C09C359" w:rsidR="00090598" w:rsidRPr="0066641D" w:rsidRDefault="00090598" w:rsidP="008F1BE3">
      <w:pPr>
        <w:pStyle w:val="Findings"/>
        <w:spacing w:line="264" w:lineRule="auto"/>
        <w:ind w:left="600" w:hanging="1320"/>
      </w:pPr>
      <w:r w:rsidRPr="0066641D">
        <w:t>(2)</w:t>
      </w:r>
      <w:r w:rsidRPr="0066641D">
        <w:tab/>
      </w:r>
      <w:r w:rsidR="00602932" w:rsidRPr="0066641D">
        <w:t>WCI</w:t>
      </w:r>
      <w:r w:rsidR="00FC42A4" w:rsidRPr="0066641D">
        <w:t xml:space="preserve"> </w:t>
      </w:r>
      <w:r w:rsidRPr="0066641D">
        <w:t xml:space="preserve">is engaged in the business of providing solid waste services within the state of </w:t>
      </w:r>
      <w:smartTag w:uri="urn:schemas-microsoft-com:office:smarttags" w:element="stockticker">
        <w:r w:rsidRPr="0066641D">
          <w:t>Washington</w:t>
        </w:r>
      </w:smartTag>
      <w:r w:rsidRPr="0066641D">
        <w:t xml:space="preserve"> and is a public service company subject to </w:t>
      </w:r>
      <w:r w:rsidR="008F0219" w:rsidRPr="0066641D">
        <w:t>Commission</w:t>
      </w:r>
      <w:r w:rsidRPr="0066641D">
        <w:t xml:space="preserve"> jurisdiction.</w:t>
      </w:r>
    </w:p>
    <w:p w14:paraId="59E5F9CB" w14:textId="77777777" w:rsidR="00090598" w:rsidRPr="0066641D" w:rsidRDefault="00090598" w:rsidP="008F1BE3">
      <w:pPr>
        <w:pStyle w:val="Findings"/>
        <w:numPr>
          <w:ilvl w:val="0"/>
          <w:numId w:val="0"/>
        </w:numPr>
        <w:spacing w:line="264" w:lineRule="auto"/>
      </w:pPr>
    </w:p>
    <w:p w14:paraId="59E5F9CC" w14:textId="1827D6DC" w:rsidR="00090598" w:rsidRPr="0066641D" w:rsidRDefault="00090598" w:rsidP="008F1BE3">
      <w:pPr>
        <w:pStyle w:val="Findings"/>
        <w:spacing w:line="264" w:lineRule="auto"/>
        <w:ind w:left="600" w:hanging="1320"/>
      </w:pPr>
      <w:r w:rsidRPr="0066641D">
        <w:t>(3)</w:t>
      </w:r>
      <w:r w:rsidRPr="0066641D">
        <w:tab/>
      </w:r>
      <w:r w:rsidR="00602932" w:rsidRPr="0066641D">
        <w:t>WCI</w:t>
      </w:r>
      <w:r w:rsidR="00FC42A4" w:rsidRPr="0066641D">
        <w:t xml:space="preserve"> </w:t>
      </w:r>
      <w:r w:rsidRPr="0066641D">
        <w:t xml:space="preserve">is subject to </w:t>
      </w:r>
      <w:r w:rsidR="00602932" w:rsidRPr="0066641D">
        <w:t>WAC 480-</w:t>
      </w:r>
      <w:r w:rsidR="00D435CB" w:rsidRPr="0066641D">
        <w:t>07</w:t>
      </w:r>
      <w:r w:rsidR="00602932" w:rsidRPr="0066641D">
        <w:t>-520(4)(j)</w:t>
      </w:r>
      <w:r w:rsidRPr="0066641D">
        <w:t xml:space="preserve">, </w:t>
      </w:r>
      <w:r w:rsidR="008F0219" w:rsidRPr="0066641D">
        <w:t xml:space="preserve">which </w:t>
      </w:r>
      <w:r w:rsidRPr="0066641D">
        <w:t>requir</w:t>
      </w:r>
      <w:r w:rsidR="008F0219" w:rsidRPr="0066641D">
        <w:t>e</w:t>
      </w:r>
      <w:r w:rsidR="00DF7E98" w:rsidRPr="0066641D">
        <w:t>s</w:t>
      </w:r>
      <w:r w:rsidRPr="0066641D">
        <w:t xml:space="preserve"> solid waste companies</w:t>
      </w:r>
      <w:r w:rsidR="008F0219" w:rsidRPr="0066641D">
        <w:t xml:space="preserve"> to</w:t>
      </w:r>
      <w:r w:rsidRPr="0066641D">
        <w:t xml:space="preserve"> </w:t>
      </w:r>
      <w:r w:rsidR="00D82347" w:rsidRPr="0066641D">
        <w:t>file income statements and balance sheets for all of its affiliated entities.</w:t>
      </w:r>
    </w:p>
    <w:p w14:paraId="59E5F9CD" w14:textId="77777777" w:rsidR="00090598" w:rsidRPr="0066641D" w:rsidRDefault="00090598" w:rsidP="008F1BE3">
      <w:pPr>
        <w:pStyle w:val="Findings"/>
        <w:numPr>
          <w:ilvl w:val="0"/>
          <w:numId w:val="0"/>
        </w:numPr>
        <w:spacing w:line="264" w:lineRule="auto"/>
      </w:pPr>
    </w:p>
    <w:p w14:paraId="59E5F9CE" w14:textId="28D93C0E" w:rsidR="00090598" w:rsidRPr="0066641D" w:rsidRDefault="00090598" w:rsidP="008F1BE3">
      <w:pPr>
        <w:pStyle w:val="Findings"/>
        <w:spacing w:line="264" w:lineRule="auto"/>
        <w:ind w:left="600" w:hanging="1320"/>
      </w:pPr>
      <w:r w:rsidRPr="0066641D">
        <w:t>(4)</w:t>
      </w:r>
      <w:r w:rsidRPr="0066641D">
        <w:tab/>
      </w:r>
      <w:r w:rsidR="008F0219" w:rsidRPr="0066641D">
        <w:t xml:space="preserve">Under </w:t>
      </w:r>
      <w:r w:rsidRPr="0007287E">
        <w:t>WAC 480-</w:t>
      </w:r>
      <w:r w:rsidR="00D435CB" w:rsidRPr="0007287E">
        <w:t>70</w:t>
      </w:r>
      <w:r w:rsidRPr="0007287E">
        <w:t>-051</w:t>
      </w:r>
      <w:r w:rsidR="0066641D" w:rsidRPr="0066641D">
        <w:rPr>
          <w:rStyle w:val="Hyperlink"/>
          <w:color w:val="auto"/>
        </w:rPr>
        <w:t xml:space="preserve"> or WAC 480-07-110</w:t>
      </w:r>
      <w:r w:rsidR="008F0219" w:rsidRPr="0066641D">
        <w:t>,</w:t>
      </w:r>
      <w:r w:rsidRPr="0066641D">
        <w:t xml:space="preserve"> the Commission may grant an exemption from the pr</w:t>
      </w:r>
      <w:r w:rsidR="00020CBF" w:rsidRPr="0066641D">
        <w:t xml:space="preserve">ovisions of </w:t>
      </w:r>
      <w:r w:rsidR="0066641D" w:rsidRPr="0066641D">
        <w:t>its</w:t>
      </w:r>
      <w:r w:rsidR="00020CBF" w:rsidRPr="0066641D">
        <w:t xml:space="preserve"> rule</w:t>
      </w:r>
      <w:r w:rsidR="0066641D" w:rsidRPr="0066641D">
        <w:t>s</w:t>
      </w:r>
      <w:r w:rsidRPr="0066641D">
        <w:t xml:space="preserve"> if consistent with the public interest, the purposes underlying regulation</w:t>
      </w:r>
      <w:r w:rsidR="0066641D" w:rsidRPr="0066641D">
        <w:t>, and applicable statutes</w:t>
      </w:r>
      <w:r w:rsidR="008F0219" w:rsidRPr="0066641D">
        <w:t>.</w:t>
      </w:r>
    </w:p>
    <w:p w14:paraId="59E5F9CF" w14:textId="77777777" w:rsidR="00090598" w:rsidRPr="0066641D" w:rsidRDefault="00090598" w:rsidP="008F1BE3">
      <w:pPr>
        <w:pStyle w:val="Findings"/>
        <w:numPr>
          <w:ilvl w:val="0"/>
          <w:numId w:val="0"/>
        </w:numPr>
        <w:spacing w:line="264" w:lineRule="auto"/>
      </w:pPr>
    </w:p>
    <w:p w14:paraId="59E5F9D0" w14:textId="22F71F7D" w:rsidR="00090598" w:rsidRPr="0066641D" w:rsidRDefault="00090598" w:rsidP="008F1BE3">
      <w:pPr>
        <w:pStyle w:val="Findings"/>
        <w:spacing w:line="264" w:lineRule="auto"/>
        <w:ind w:left="600" w:hanging="1320"/>
      </w:pPr>
      <w:r w:rsidRPr="0066641D">
        <w:t>(5)</w:t>
      </w:r>
      <w:r w:rsidRPr="0066641D">
        <w:tab/>
        <w:t xml:space="preserve">This matter </w:t>
      </w:r>
      <w:r w:rsidR="00DF7E98" w:rsidRPr="0066641D">
        <w:t>came</w:t>
      </w:r>
      <w:r w:rsidRPr="0066641D">
        <w:t xml:space="preserve"> before the Commission at its regularly scheduled meeting on</w:t>
      </w:r>
      <w:r w:rsidR="00E065B6" w:rsidRPr="0066641D">
        <w:t xml:space="preserve"> </w:t>
      </w:r>
      <w:r w:rsidR="00602932" w:rsidRPr="0066641D">
        <w:t>October 10, 2013</w:t>
      </w:r>
      <w:r w:rsidR="00FC42A4" w:rsidRPr="0066641D">
        <w:t>.</w:t>
      </w:r>
    </w:p>
    <w:p w14:paraId="59E5F9D1" w14:textId="77777777" w:rsidR="00090598" w:rsidRPr="0066641D" w:rsidRDefault="00090598" w:rsidP="008F1BE3">
      <w:pPr>
        <w:pStyle w:val="Findings"/>
        <w:numPr>
          <w:ilvl w:val="0"/>
          <w:numId w:val="0"/>
        </w:numPr>
        <w:spacing w:line="264" w:lineRule="auto"/>
      </w:pPr>
    </w:p>
    <w:p w14:paraId="59E5F9D2" w14:textId="77777777" w:rsidR="002F03B1" w:rsidRDefault="00090598" w:rsidP="008F1BE3">
      <w:pPr>
        <w:pStyle w:val="Findings"/>
        <w:spacing w:line="264" w:lineRule="auto"/>
        <w:ind w:left="600" w:hanging="1320"/>
      </w:pPr>
      <w:r w:rsidRPr="0066641D">
        <w:t>(6)</w:t>
      </w:r>
      <w:r w:rsidRPr="0066641D">
        <w:tab/>
      </w:r>
      <w:r w:rsidR="002F03B1">
        <w:t>The Commission cannot properly audit WCI’s proposed new rates and be assured of the prudency and reasonableness of the Company’s proposed expenses without reviewing income statements and balance sheets for all of WCI’s affiliated entities.</w:t>
      </w:r>
    </w:p>
    <w:p w14:paraId="59E5F9D3" w14:textId="77777777" w:rsidR="002F03B1" w:rsidRDefault="002F03B1" w:rsidP="008F1BE3">
      <w:pPr>
        <w:pStyle w:val="ListParagraph"/>
        <w:spacing w:line="264" w:lineRule="auto"/>
      </w:pPr>
    </w:p>
    <w:p w14:paraId="59E5F9D4" w14:textId="77777777" w:rsidR="00090598" w:rsidRPr="0066641D" w:rsidRDefault="002F03B1" w:rsidP="008F1BE3">
      <w:pPr>
        <w:pStyle w:val="Findings"/>
        <w:spacing w:line="264" w:lineRule="auto"/>
        <w:ind w:left="600" w:hanging="1320"/>
      </w:pPr>
      <w:r>
        <w:t>(7)</w:t>
      </w:r>
      <w:r>
        <w:tab/>
      </w:r>
      <w:r w:rsidR="00854B73">
        <w:t xml:space="preserve">WCI’s requested </w:t>
      </w:r>
      <w:r w:rsidR="00090598" w:rsidRPr="0066641D">
        <w:t>exemption</w:t>
      </w:r>
      <w:r w:rsidR="00854B73">
        <w:t xml:space="preserve"> from WAC 480-07-520(4)(j)</w:t>
      </w:r>
      <w:r w:rsidR="00090598" w:rsidRPr="0066641D">
        <w:t xml:space="preserve"> is</w:t>
      </w:r>
      <w:r w:rsidR="00602932" w:rsidRPr="0066641D">
        <w:t xml:space="preserve"> not</w:t>
      </w:r>
      <w:r w:rsidR="000B07B7" w:rsidRPr="0066641D">
        <w:t xml:space="preserve"> in the public interest and </w:t>
      </w:r>
      <w:r w:rsidR="00602932" w:rsidRPr="0066641D">
        <w:t>not</w:t>
      </w:r>
      <w:r w:rsidR="000B07B7" w:rsidRPr="0066641D">
        <w:t xml:space="preserve"> consistent with the purposes underlying the regulation </w:t>
      </w:r>
      <w:r w:rsidR="00090598" w:rsidRPr="0066641D">
        <w:t xml:space="preserve"> </w:t>
      </w:r>
      <w:r w:rsidR="000B07B7" w:rsidRPr="0066641D">
        <w:t xml:space="preserve">and applicable statues and </w:t>
      </w:r>
      <w:r w:rsidR="00090598" w:rsidRPr="0066641D">
        <w:t xml:space="preserve">should </w:t>
      </w:r>
      <w:r w:rsidR="00602932" w:rsidRPr="0066641D">
        <w:t xml:space="preserve">not </w:t>
      </w:r>
      <w:r w:rsidR="00090598" w:rsidRPr="0066641D">
        <w:t>be granted.</w:t>
      </w:r>
    </w:p>
    <w:p w14:paraId="59E5F9D5" w14:textId="77777777" w:rsidR="008F1BE3" w:rsidRDefault="008F1BE3">
      <w:r>
        <w:br w:type="page"/>
      </w:r>
    </w:p>
    <w:p w14:paraId="59E5F9D7" w14:textId="77777777" w:rsidR="00090598" w:rsidRPr="0066641D" w:rsidRDefault="00090598" w:rsidP="008F1BE3">
      <w:pPr>
        <w:pStyle w:val="Heading2"/>
        <w:spacing w:line="264" w:lineRule="auto"/>
        <w:rPr>
          <w:b/>
          <w:bCs/>
          <w:u w:val="none"/>
        </w:rPr>
      </w:pPr>
      <w:bookmarkStart w:id="0" w:name="_GoBack"/>
      <w:bookmarkEnd w:id="0"/>
      <w:r w:rsidRPr="0066641D">
        <w:rPr>
          <w:b/>
          <w:bCs/>
          <w:u w:val="none"/>
        </w:rPr>
        <w:lastRenderedPageBreak/>
        <w:t>O R D E R</w:t>
      </w:r>
    </w:p>
    <w:p w14:paraId="59E5F9D8" w14:textId="77777777" w:rsidR="00090598" w:rsidRPr="0066641D" w:rsidRDefault="00090598" w:rsidP="008F1BE3">
      <w:pPr>
        <w:spacing w:line="264" w:lineRule="auto"/>
      </w:pPr>
    </w:p>
    <w:p w14:paraId="59E5F9D9" w14:textId="01DCA0E3" w:rsidR="00090598" w:rsidRPr="008F1BE3" w:rsidRDefault="00090598" w:rsidP="008F1BE3">
      <w:pPr>
        <w:pStyle w:val="Findings"/>
        <w:spacing w:line="264" w:lineRule="auto"/>
      </w:pPr>
      <w:r w:rsidRPr="008F1BE3">
        <w:t>T</w:t>
      </w:r>
      <w:r w:rsidR="002F03B1" w:rsidRPr="008F1BE3">
        <w:t xml:space="preserve">HE COMMISSION ORDERS That </w:t>
      </w:r>
      <w:r w:rsidR="00602932" w:rsidRPr="008F1BE3">
        <w:t>Waste Control, Inc.</w:t>
      </w:r>
      <w:r w:rsidR="00FC42A4" w:rsidRPr="008F1BE3">
        <w:t xml:space="preserve"> is </w:t>
      </w:r>
      <w:r w:rsidR="00602932" w:rsidRPr="008F1BE3">
        <w:t>denied</w:t>
      </w:r>
      <w:r w:rsidR="00FC42A4" w:rsidRPr="008F1BE3">
        <w:t xml:space="preserve"> an exemption from </w:t>
      </w:r>
      <w:r w:rsidR="00602932" w:rsidRPr="008F1BE3">
        <w:t>WAC 480-</w:t>
      </w:r>
      <w:r w:rsidR="00D435CB" w:rsidRPr="008F1BE3">
        <w:t>07</w:t>
      </w:r>
      <w:r w:rsidR="00602932" w:rsidRPr="008F1BE3">
        <w:t>-520(4</w:t>
      </w:r>
      <w:proofErr w:type="gramStart"/>
      <w:r w:rsidR="00602932" w:rsidRPr="008F1BE3">
        <w:t>)(</w:t>
      </w:r>
      <w:proofErr w:type="gramEnd"/>
      <w:r w:rsidR="00602932" w:rsidRPr="008F1BE3">
        <w:t>j).</w:t>
      </w:r>
    </w:p>
    <w:p w14:paraId="59E5F9DA" w14:textId="77777777" w:rsidR="00090598" w:rsidRPr="00F37945" w:rsidRDefault="00090598" w:rsidP="008F1BE3">
      <w:pPr>
        <w:spacing w:line="264" w:lineRule="auto"/>
      </w:pPr>
    </w:p>
    <w:p w14:paraId="59E5F9DB" w14:textId="77777777" w:rsidR="002F03B1" w:rsidRPr="00727601" w:rsidRDefault="002F03B1" w:rsidP="008F1BE3">
      <w:pPr>
        <w:spacing w:line="264" w:lineRule="auto"/>
      </w:pPr>
      <w:r w:rsidRPr="00727601">
        <w:t xml:space="preserve">DATED at Olympia, Washington, and effective </w:t>
      </w:r>
      <w:r>
        <w:t>October 10, 2013</w:t>
      </w:r>
      <w:r w:rsidRPr="00727601">
        <w:t>.</w:t>
      </w:r>
    </w:p>
    <w:p w14:paraId="59E5F9DC" w14:textId="77777777" w:rsidR="002F03B1" w:rsidRPr="00727601" w:rsidRDefault="002F03B1" w:rsidP="008F1BE3">
      <w:pPr>
        <w:spacing w:line="264" w:lineRule="auto"/>
      </w:pPr>
    </w:p>
    <w:p w14:paraId="59E5F9DD" w14:textId="77777777" w:rsidR="002F03B1" w:rsidRDefault="002F03B1" w:rsidP="008F1BE3">
      <w:pPr>
        <w:spacing w:line="264" w:lineRule="auto"/>
        <w:jc w:val="center"/>
      </w:pPr>
      <w:r>
        <w:t>WASHINGTON UTILITIES AND TRANSPORTATION COMMISSION</w:t>
      </w:r>
    </w:p>
    <w:p w14:paraId="59E5F9DE" w14:textId="77777777" w:rsidR="002F03B1" w:rsidRDefault="002F03B1" w:rsidP="008F1BE3">
      <w:pPr>
        <w:spacing w:line="264" w:lineRule="auto"/>
      </w:pPr>
    </w:p>
    <w:p w14:paraId="59E5F9DF" w14:textId="77777777" w:rsidR="002F03B1" w:rsidRDefault="002F03B1" w:rsidP="008F1BE3">
      <w:pPr>
        <w:spacing w:line="264" w:lineRule="auto"/>
      </w:pPr>
    </w:p>
    <w:p w14:paraId="59E5F9E0" w14:textId="77777777" w:rsidR="002F03B1" w:rsidRDefault="002F03B1" w:rsidP="008F1BE3">
      <w:pPr>
        <w:spacing w:line="264" w:lineRule="auto"/>
      </w:pPr>
    </w:p>
    <w:p w14:paraId="59E5F9E1" w14:textId="77777777" w:rsidR="002F03B1" w:rsidRDefault="002F03B1" w:rsidP="008F1BE3">
      <w:pPr>
        <w:spacing w:line="264" w:lineRule="auto"/>
      </w:pPr>
      <w:r>
        <w:tab/>
      </w:r>
      <w:r>
        <w:tab/>
      </w:r>
      <w:r>
        <w:tab/>
      </w:r>
      <w:r w:rsidR="008F1BE3">
        <w:tab/>
      </w:r>
      <w:r>
        <w:tab/>
        <w:t>DAVID W. DANNER, Chairman</w:t>
      </w:r>
    </w:p>
    <w:p w14:paraId="59E5F9E2" w14:textId="77777777" w:rsidR="002F03B1" w:rsidRDefault="002F03B1" w:rsidP="008F1BE3">
      <w:pPr>
        <w:spacing w:line="264" w:lineRule="auto"/>
      </w:pPr>
    </w:p>
    <w:p w14:paraId="59E5F9E3" w14:textId="77777777" w:rsidR="002F03B1" w:rsidRDefault="002F03B1" w:rsidP="008F1BE3">
      <w:pPr>
        <w:spacing w:line="264" w:lineRule="auto"/>
      </w:pPr>
    </w:p>
    <w:p w14:paraId="59E5F9E4" w14:textId="77777777" w:rsidR="002F03B1" w:rsidRDefault="002F03B1" w:rsidP="008F1BE3">
      <w:pPr>
        <w:spacing w:line="264" w:lineRule="auto"/>
      </w:pPr>
    </w:p>
    <w:p w14:paraId="59E5F9E5" w14:textId="77777777" w:rsidR="002F03B1" w:rsidRDefault="002F03B1" w:rsidP="008F1BE3">
      <w:pPr>
        <w:spacing w:line="264" w:lineRule="auto"/>
      </w:pPr>
      <w:r>
        <w:tab/>
      </w:r>
      <w:r>
        <w:tab/>
      </w:r>
      <w:r>
        <w:tab/>
      </w:r>
      <w:r>
        <w:tab/>
      </w:r>
      <w:r w:rsidR="008F1BE3">
        <w:tab/>
      </w:r>
      <w:r>
        <w:t>PHILIP B. JONES, Commissioner</w:t>
      </w:r>
    </w:p>
    <w:p w14:paraId="59E5F9E6" w14:textId="77777777" w:rsidR="002F03B1" w:rsidRDefault="002F03B1" w:rsidP="008F1BE3">
      <w:pPr>
        <w:spacing w:line="264" w:lineRule="auto"/>
      </w:pPr>
    </w:p>
    <w:p w14:paraId="59E5F9E7" w14:textId="77777777" w:rsidR="002F03B1" w:rsidRDefault="002F03B1" w:rsidP="008F1BE3">
      <w:pPr>
        <w:spacing w:line="264" w:lineRule="auto"/>
        <w:ind w:left="2160" w:firstLine="720"/>
      </w:pPr>
    </w:p>
    <w:p w14:paraId="59E5F9E8" w14:textId="77777777" w:rsidR="002F03B1" w:rsidRDefault="002F03B1" w:rsidP="008F1BE3">
      <w:pPr>
        <w:spacing w:line="264" w:lineRule="auto"/>
        <w:ind w:left="2160" w:firstLine="720"/>
      </w:pPr>
    </w:p>
    <w:p w14:paraId="59E5F9E9" w14:textId="77777777" w:rsidR="00FC42A4" w:rsidRPr="00F37945" w:rsidRDefault="002F03B1" w:rsidP="008F1BE3">
      <w:pPr>
        <w:spacing w:line="264" w:lineRule="auto"/>
        <w:ind w:left="2880" w:firstLine="720"/>
      </w:pPr>
      <w:r>
        <w:t>JEFFREY D. GOLTZ, Commissioner</w:t>
      </w:r>
    </w:p>
    <w:sectPr w:rsidR="00FC42A4" w:rsidRPr="00F37945">
      <w:headerReference w:type="default" r:id="rId12"/>
      <w:headerReference w:type="first" r:id="rId13"/>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5F9EC" w14:textId="77777777" w:rsidR="00505658" w:rsidRDefault="00505658">
      <w:r>
        <w:separator/>
      </w:r>
    </w:p>
  </w:endnote>
  <w:endnote w:type="continuationSeparator" w:id="0">
    <w:p w14:paraId="59E5F9ED" w14:textId="77777777" w:rsidR="00505658" w:rsidRDefault="0050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5F9EA" w14:textId="77777777" w:rsidR="00505658" w:rsidRDefault="00505658">
      <w:r>
        <w:separator/>
      </w:r>
    </w:p>
  </w:footnote>
  <w:footnote w:type="continuationSeparator" w:id="0">
    <w:p w14:paraId="59E5F9EB" w14:textId="77777777" w:rsidR="00505658" w:rsidRDefault="00505658">
      <w:r>
        <w:continuationSeparator/>
      </w:r>
    </w:p>
  </w:footnote>
  <w:footnote w:id="1">
    <w:p w14:paraId="59E5F9F3" w14:textId="77777777" w:rsidR="002F03B1" w:rsidRDefault="002F03B1" w:rsidP="002F03B1">
      <w:pPr>
        <w:pStyle w:val="FootnoteText"/>
      </w:pPr>
      <w:r>
        <w:rPr>
          <w:rStyle w:val="FootnoteReference"/>
        </w:rPr>
        <w:footnoteRef/>
      </w:r>
      <w:r>
        <w:t xml:space="preserve"> We note that the Company mistakenly relied on WAC 480-70-051 to make its request for exemption from rule.  That rule applies to exemptions from WAC 480-70, not WAC 480-07.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5F9EE" w14:textId="343B6B4A" w:rsidR="00D648D4" w:rsidRPr="00A748CC" w:rsidRDefault="00D648D4" w:rsidP="00D648D4">
    <w:pPr>
      <w:pStyle w:val="Header"/>
      <w:tabs>
        <w:tab w:val="left" w:pos="7000"/>
      </w:tabs>
      <w:rPr>
        <w:rStyle w:val="PageNumber"/>
        <w:b/>
        <w:sz w:val="20"/>
      </w:rPr>
    </w:pPr>
    <w:r w:rsidRPr="00A748CC">
      <w:rPr>
        <w:b/>
        <w:sz w:val="20"/>
      </w:rPr>
      <w:t xml:space="preserve">DOCKET </w:t>
    </w:r>
    <w:r w:rsidR="00602932" w:rsidRPr="00602932">
      <w:rPr>
        <w:b/>
        <w:sz w:val="20"/>
      </w:rPr>
      <w:t>TG-131794</w:t>
    </w:r>
    <w:r w:rsidRPr="00A748CC">
      <w:rPr>
        <w:b/>
        <w:sz w:val="20"/>
      </w:rPr>
      <w:tab/>
    </w:r>
    <w:r w:rsidRPr="00A748CC">
      <w:rPr>
        <w:b/>
        <w:sz w:val="20"/>
      </w:rPr>
      <w:tab/>
      <w:t xml:space="preserve">                 PAGE </w:t>
    </w:r>
    <w:r w:rsidR="0007287E" w:rsidRPr="0007287E">
      <w:rPr>
        <w:b/>
        <w:sz w:val="20"/>
      </w:rPr>
      <w:fldChar w:fldCharType="begin"/>
    </w:r>
    <w:r w:rsidR="0007287E" w:rsidRPr="0007287E">
      <w:rPr>
        <w:b/>
        <w:sz w:val="20"/>
      </w:rPr>
      <w:instrText xml:space="preserve"> PAGE   \* MERGEFORMAT </w:instrText>
    </w:r>
    <w:r w:rsidR="0007287E" w:rsidRPr="0007287E">
      <w:rPr>
        <w:b/>
        <w:sz w:val="20"/>
      </w:rPr>
      <w:fldChar w:fldCharType="separate"/>
    </w:r>
    <w:r w:rsidR="000F6A5B">
      <w:rPr>
        <w:b/>
        <w:noProof/>
        <w:sz w:val="20"/>
      </w:rPr>
      <w:t>2</w:t>
    </w:r>
    <w:r w:rsidR="0007287E" w:rsidRPr="0007287E">
      <w:rPr>
        <w:b/>
        <w:noProof/>
        <w:sz w:val="20"/>
      </w:rPr>
      <w:fldChar w:fldCharType="end"/>
    </w:r>
  </w:p>
  <w:p w14:paraId="59E5F9EF" w14:textId="27807854" w:rsidR="00D648D4" w:rsidRPr="0050337D" w:rsidRDefault="00D648D4" w:rsidP="00D648D4">
    <w:pPr>
      <w:pStyle w:val="Header"/>
      <w:tabs>
        <w:tab w:val="left" w:pos="7000"/>
      </w:tabs>
      <w:rPr>
        <w:rStyle w:val="PageNumber"/>
        <w:sz w:val="20"/>
      </w:rPr>
    </w:pPr>
    <w:r w:rsidRPr="00A748CC">
      <w:rPr>
        <w:rStyle w:val="PageNumber"/>
        <w:b/>
        <w:sz w:val="20"/>
      </w:rPr>
      <w:t xml:space="preserve">ORDER </w:t>
    </w:r>
    <w:r w:rsidR="00602932" w:rsidRPr="00602932">
      <w:rPr>
        <w:b/>
        <w:sz w:val="20"/>
      </w:rPr>
      <w:t>01</w:t>
    </w:r>
  </w:p>
  <w:p w14:paraId="59E5F9F0" w14:textId="77777777" w:rsidR="00D648D4" w:rsidRPr="00F37945" w:rsidRDefault="00D648D4">
    <w:pPr>
      <w:pStyle w:val="Header"/>
      <w:tabs>
        <w:tab w:val="left" w:pos="7100"/>
      </w:tabs>
      <w:rPr>
        <w:rStyle w:val="PageNumber"/>
        <w:sz w:val="20"/>
      </w:rPr>
    </w:pPr>
  </w:p>
  <w:p w14:paraId="59E5F9F1" w14:textId="77777777" w:rsidR="00D648D4" w:rsidRPr="00F37945" w:rsidRDefault="00D648D4">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5F9F2" w14:textId="77777777" w:rsidR="00D648D4" w:rsidRDefault="00D648D4">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88D"/>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21171526"/>
    <w:multiLevelType w:val="hybridMultilevel"/>
    <w:tmpl w:val="1AB637C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50B74294"/>
    <w:multiLevelType w:val="hybridMultilevel"/>
    <w:tmpl w:val="87BEFAA0"/>
    <w:lvl w:ilvl="0" w:tplc="4D2C0D2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6C62FE3"/>
    <w:multiLevelType w:val="hybridMultilevel"/>
    <w:tmpl w:val="2230CBDE"/>
    <w:lvl w:ilvl="0" w:tplc="3BF6C842">
      <w:start w:val="1"/>
      <w:numFmt w:val="decimal"/>
      <w:lvlText w:val="%1"/>
      <w:lvlJc w:val="left"/>
      <w:pPr>
        <w:ind w:left="1440" w:hanging="2160"/>
      </w:pPr>
      <w:rPr>
        <w:rFonts w:ascii="Times New Roman" w:hAnsi="Times New Roman" w:hint="default"/>
        <w:b w:val="0"/>
        <w:i/>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1"/>
  </w:num>
  <w:num w:numId="3">
    <w:abstractNumId w:val="3"/>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0"/>
  </w:num>
  <w:num w:numId="14">
    <w:abstractNumId w:val="2"/>
  </w:num>
  <w:num w:numId="15">
    <w:abstractNumId w:val="4"/>
  </w:num>
  <w:num w:numId="16">
    <w:abstractNumId w:val="4"/>
  </w:num>
  <w:num w:numId="17">
    <w:abstractNumId w:val="5"/>
  </w:num>
  <w:num w:numId="18">
    <w:abstractNumId w:val="4"/>
  </w:num>
  <w:num w:numId="19">
    <w:abstractNumId w:val="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32"/>
    <w:rsid w:val="00017603"/>
    <w:rsid w:val="00020CBF"/>
    <w:rsid w:val="0002762D"/>
    <w:rsid w:val="0003082F"/>
    <w:rsid w:val="0007287E"/>
    <w:rsid w:val="00075AA8"/>
    <w:rsid w:val="00090598"/>
    <w:rsid w:val="000B07B7"/>
    <w:rsid w:val="000C2396"/>
    <w:rsid w:val="000E4F82"/>
    <w:rsid w:val="000F00F7"/>
    <w:rsid w:val="000F1869"/>
    <w:rsid w:val="000F6A5B"/>
    <w:rsid w:val="0010087A"/>
    <w:rsid w:val="00105EFC"/>
    <w:rsid w:val="001634F2"/>
    <w:rsid w:val="00175374"/>
    <w:rsid w:val="00182770"/>
    <w:rsid w:val="001B4216"/>
    <w:rsid w:val="001E7D73"/>
    <w:rsid w:val="00231806"/>
    <w:rsid w:val="002977BC"/>
    <w:rsid w:val="002C221A"/>
    <w:rsid w:val="002D3FDD"/>
    <w:rsid w:val="002F03B1"/>
    <w:rsid w:val="002F227D"/>
    <w:rsid w:val="00316660"/>
    <w:rsid w:val="0034099C"/>
    <w:rsid w:val="00343132"/>
    <w:rsid w:val="00367A88"/>
    <w:rsid w:val="00390FFD"/>
    <w:rsid w:val="003C07B1"/>
    <w:rsid w:val="00400EA7"/>
    <w:rsid w:val="0041572C"/>
    <w:rsid w:val="0041694D"/>
    <w:rsid w:val="004367E8"/>
    <w:rsid w:val="00505658"/>
    <w:rsid w:val="00517084"/>
    <w:rsid w:val="00581FDD"/>
    <w:rsid w:val="005A0341"/>
    <w:rsid w:val="005B2415"/>
    <w:rsid w:val="005C3B17"/>
    <w:rsid w:val="00601425"/>
    <w:rsid w:val="00602932"/>
    <w:rsid w:val="00617787"/>
    <w:rsid w:val="0066641D"/>
    <w:rsid w:val="006D249A"/>
    <w:rsid w:val="006E1778"/>
    <w:rsid w:val="006F1AB7"/>
    <w:rsid w:val="00721428"/>
    <w:rsid w:val="007576E5"/>
    <w:rsid w:val="0079120A"/>
    <w:rsid w:val="007C02D5"/>
    <w:rsid w:val="00805D7B"/>
    <w:rsid w:val="00821D14"/>
    <w:rsid w:val="00844EAF"/>
    <w:rsid w:val="00854B73"/>
    <w:rsid w:val="008571D9"/>
    <w:rsid w:val="008F0219"/>
    <w:rsid w:val="008F1BE3"/>
    <w:rsid w:val="008F619F"/>
    <w:rsid w:val="008F7910"/>
    <w:rsid w:val="009C7029"/>
    <w:rsid w:val="009F4B0E"/>
    <w:rsid w:val="00A51660"/>
    <w:rsid w:val="00A55EC2"/>
    <w:rsid w:val="00A773F9"/>
    <w:rsid w:val="00A9500F"/>
    <w:rsid w:val="00AC3E38"/>
    <w:rsid w:val="00AC4868"/>
    <w:rsid w:val="00AC4FD0"/>
    <w:rsid w:val="00B04253"/>
    <w:rsid w:val="00B1562D"/>
    <w:rsid w:val="00B3237E"/>
    <w:rsid w:val="00B46C2C"/>
    <w:rsid w:val="00B579F8"/>
    <w:rsid w:val="00B853EF"/>
    <w:rsid w:val="00C43A43"/>
    <w:rsid w:val="00C6405F"/>
    <w:rsid w:val="00CB10C5"/>
    <w:rsid w:val="00CC286C"/>
    <w:rsid w:val="00CC57D3"/>
    <w:rsid w:val="00D2089A"/>
    <w:rsid w:val="00D435CB"/>
    <w:rsid w:val="00D44D7F"/>
    <w:rsid w:val="00D648D4"/>
    <w:rsid w:val="00D71E5C"/>
    <w:rsid w:val="00D82347"/>
    <w:rsid w:val="00DF77BA"/>
    <w:rsid w:val="00DF7E98"/>
    <w:rsid w:val="00E065B6"/>
    <w:rsid w:val="00E7012D"/>
    <w:rsid w:val="00E71656"/>
    <w:rsid w:val="00EF6E3E"/>
    <w:rsid w:val="00F24CF4"/>
    <w:rsid w:val="00F37945"/>
    <w:rsid w:val="00F45417"/>
    <w:rsid w:val="00F56CB4"/>
    <w:rsid w:val="00F77204"/>
    <w:rsid w:val="00F84C01"/>
    <w:rsid w:val="00F858EC"/>
    <w:rsid w:val="00F913D3"/>
    <w:rsid w:val="00FC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59E5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FC42A4"/>
    <w:rPr>
      <w:color w:val="0000FF"/>
      <w:u w:val="none"/>
    </w:rPr>
  </w:style>
  <w:style w:type="character" w:styleId="FollowedHyperlink">
    <w:name w:val="FollowedHyperlink"/>
    <w:rsid w:val="00FC42A4"/>
    <w:rPr>
      <w:color w:val="800080"/>
      <w:u w:val="none"/>
    </w:rPr>
  </w:style>
  <w:style w:type="paragraph" w:styleId="ListParagraph">
    <w:name w:val="List Paragraph"/>
    <w:basedOn w:val="Normal"/>
    <w:uiPriority w:val="34"/>
    <w:qFormat/>
    <w:rsid w:val="00B46C2C"/>
    <w:pPr>
      <w:ind w:left="720"/>
    </w:pPr>
  </w:style>
  <w:style w:type="character" w:styleId="CommentReference">
    <w:name w:val="annotation reference"/>
    <w:rsid w:val="0066641D"/>
    <w:rPr>
      <w:sz w:val="16"/>
      <w:szCs w:val="16"/>
    </w:rPr>
  </w:style>
  <w:style w:type="paragraph" w:styleId="CommentText">
    <w:name w:val="annotation text"/>
    <w:basedOn w:val="Normal"/>
    <w:link w:val="CommentTextChar"/>
    <w:rsid w:val="0066641D"/>
    <w:rPr>
      <w:sz w:val="20"/>
      <w:szCs w:val="20"/>
    </w:rPr>
  </w:style>
  <w:style w:type="character" w:customStyle="1" w:styleId="CommentTextChar">
    <w:name w:val="Comment Text Char"/>
    <w:basedOn w:val="DefaultParagraphFont"/>
    <w:link w:val="CommentText"/>
    <w:rsid w:val="0066641D"/>
  </w:style>
  <w:style w:type="paragraph" w:styleId="CommentSubject">
    <w:name w:val="annotation subject"/>
    <w:basedOn w:val="CommentText"/>
    <w:next w:val="CommentText"/>
    <w:link w:val="CommentSubjectChar"/>
    <w:rsid w:val="0066641D"/>
    <w:rPr>
      <w:b/>
      <w:bCs/>
    </w:rPr>
  </w:style>
  <w:style w:type="character" w:customStyle="1" w:styleId="CommentSubjectChar">
    <w:name w:val="Comment Subject Char"/>
    <w:link w:val="CommentSubject"/>
    <w:rsid w:val="0066641D"/>
    <w:rPr>
      <w:b/>
      <w:bCs/>
    </w:rPr>
  </w:style>
  <w:style w:type="paragraph" w:styleId="FootnoteText">
    <w:name w:val="footnote text"/>
    <w:basedOn w:val="Normal"/>
    <w:link w:val="FootnoteTextChar"/>
    <w:rsid w:val="00D71E5C"/>
    <w:pPr>
      <w:spacing w:before="120" w:after="120"/>
    </w:pPr>
    <w:rPr>
      <w:sz w:val="22"/>
      <w:szCs w:val="20"/>
    </w:rPr>
  </w:style>
  <w:style w:type="character" w:customStyle="1" w:styleId="FootnoteTextChar">
    <w:name w:val="Footnote Text Char"/>
    <w:link w:val="FootnoteText"/>
    <w:rsid w:val="00D71E5C"/>
    <w:rPr>
      <w:sz w:val="22"/>
    </w:rPr>
  </w:style>
  <w:style w:type="character" w:styleId="FootnoteReference">
    <w:name w:val="footnote reference"/>
    <w:aliases w:val="o,fr,Style 3"/>
    <w:rsid w:val="0066641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FC42A4"/>
    <w:rPr>
      <w:color w:val="0000FF"/>
      <w:u w:val="none"/>
    </w:rPr>
  </w:style>
  <w:style w:type="character" w:styleId="FollowedHyperlink">
    <w:name w:val="FollowedHyperlink"/>
    <w:rsid w:val="00FC42A4"/>
    <w:rPr>
      <w:color w:val="800080"/>
      <w:u w:val="none"/>
    </w:rPr>
  </w:style>
  <w:style w:type="paragraph" w:styleId="ListParagraph">
    <w:name w:val="List Paragraph"/>
    <w:basedOn w:val="Normal"/>
    <w:uiPriority w:val="34"/>
    <w:qFormat/>
    <w:rsid w:val="00B46C2C"/>
    <w:pPr>
      <w:ind w:left="720"/>
    </w:pPr>
  </w:style>
  <w:style w:type="character" w:styleId="CommentReference">
    <w:name w:val="annotation reference"/>
    <w:rsid w:val="0066641D"/>
    <w:rPr>
      <w:sz w:val="16"/>
      <w:szCs w:val="16"/>
    </w:rPr>
  </w:style>
  <w:style w:type="paragraph" w:styleId="CommentText">
    <w:name w:val="annotation text"/>
    <w:basedOn w:val="Normal"/>
    <w:link w:val="CommentTextChar"/>
    <w:rsid w:val="0066641D"/>
    <w:rPr>
      <w:sz w:val="20"/>
      <w:szCs w:val="20"/>
    </w:rPr>
  </w:style>
  <w:style w:type="character" w:customStyle="1" w:styleId="CommentTextChar">
    <w:name w:val="Comment Text Char"/>
    <w:basedOn w:val="DefaultParagraphFont"/>
    <w:link w:val="CommentText"/>
    <w:rsid w:val="0066641D"/>
  </w:style>
  <w:style w:type="paragraph" w:styleId="CommentSubject">
    <w:name w:val="annotation subject"/>
    <w:basedOn w:val="CommentText"/>
    <w:next w:val="CommentText"/>
    <w:link w:val="CommentSubjectChar"/>
    <w:rsid w:val="0066641D"/>
    <w:rPr>
      <w:b/>
      <w:bCs/>
    </w:rPr>
  </w:style>
  <w:style w:type="character" w:customStyle="1" w:styleId="CommentSubjectChar">
    <w:name w:val="Comment Subject Char"/>
    <w:link w:val="CommentSubject"/>
    <w:rsid w:val="0066641D"/>
    <w:rPr>
      <w:b/>
      <w:bCs/>
    </w:rPr>
  </w:style>
  <w:style w:type="paragraph" w:styleId="FootnoteText">
    <w:name w:val="footnote text"/>
    <w:basedOn w:val="Normal"/>
    <w:link w:val="FootnoteTextChar"/>
    <w:rsid w:val="00D71E5C"/>
    <w:pPr>
      <w:spacing w:before="120" w:after="120"/>
    </w:pPr>
    <w:rPr>
      <w:sz w:val="22"/>
      <w:szCs w:val="20"/>
    </w:rPr>
  </w:style>
  <w:style w:type="character" w:customStyle="1" w:styleId="FootnoteTextChar">
    <w:name w:val="Footnote Text Char"/>
    <w:link w:val="FootnoteText"/>
    <w:rsid w:val="00D71E5C"/>
    <w:rPr>
      <w:sz w:val="22"/>
    </w:rPr>
  </w:style>
  <w:style w:type="character" w:styleId="FootnoteReference">
    <w:name w:val="footnote reference"/>
    <w:aliases w:val="o,fr,Style 3"/>
    <w:rsid w:val="006664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057CE67F4D81469E75A716744123B4" ma:contentTypeVersion="135" ma:contentTypeDescription="" ma:contentTypeScope="" ma:versionID="4da0cc8e6ce95b0f08cfe8d955d8c5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2013-09-23T07:00:00+00:00</OpenedDate>
    <Date1 xmlns="dc463f71-b30c-4ab2-9473-d307f9d35888">2013-10-10T07:00:00+00:00</Date1>
    <IsDocumentOrder xmlns="dc463f71-b30c-4ab2-9473-d307f9d35888">true</IsDocumentOrder>
    <IsHighlyConfidential xmlns="dc463f71-b30c-4ab2-9473-d307f9d35888">false</IsHighlyConfidential>
    <CaseCompanyNames xmlns="dc463f71-b30c-4ab2-9473-d307f9d35888">WASTE CONTROL, INC.</CaseCompanyNames>
    <DocketNumber xmlns="dc463f71-b30c-4ab2-9473-d307f9d35888">131794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D8751-49F1-4AE0-9A5C-CCC7D5B70D67}"/>
</file>

<file path=customXml/itemProps2.xml><?xml version="1.0" encoding="utf-8"?>
<ds:datastoreItem xmlns:ds="http://schemas.openxmlformats.org/officeDocument/2006/customXml" ds:itemID="{6F0D96AF-FA30-421C-8ED4-82E6020695B2}"/>
</file>

<file path=customXml/itemProps3.xml><?xml version="1.0" encoding="utf-8"?>
<ds:datastoreItem xmlns:ds="http://schemas.openxmlformats.org/officeDocument/2006/customXml" ds:itemID="{BE93C2BD-4FB3-4AA4-A8B7-8B612A9C4B53}"/>
</file>

<file path=customXml/itemProps4.xml><?xml version="1.0" encoding="utf-8"?>
<ds:datastoreItem xmlns:ds="http://schemas.openxmlformats.org/officeDocument/2006/customXml" ds:itemID="{956789D5-1BAE-4E78-9206-51749AC8FF8B}"/>
</file>

<file path=customXml/itemProps5.xml><?xml version="1.0" encoding="utf-8"?>
<ds:datastoreItem xmlns:ds="http://schemas.openxmlformats.org/officeDocument/2006/customXml" ds:itemID="{3125AE78-FDD8-4310-B600-76AF2DE7693F}"/>
</file>

<file path=docProps/app.xml><?xml version="1.0" encoding="utf-8"?>
<Properties xmlns="http://schemas.openxmlformats.org/officeDocument/2006/extended-properties" xmlns:vt="http://schemas.openxmlformats.org/officeDocument/2006/docPropsVTypes">
  <Template>Exemption from Rule (Solid Waste)</Template>
  <TotalTime>1</TotalTime>
  <Pages>4</Pages>
  <Words>1010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Ug</vt:lpstr>
    </vt:vector>
  </TitlesOfParts>
  <Company>WUTC</Company>
  <LinksUpToDate>false</LinksUpToDate>
  <CharactersWithSpaces>6476</CharactersWithSpaces>
  <SharedDoc>false</SharedDoc>
  <HLinks>
    <vt:vector size="5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3276834</vt:i4>
      </vt:variant>
      <vt:variant>
        <vt:i4>91</vt:i4>
      </vt:variant>
      <vt:variant>
        <vt:i4>0</vt:i4>
      </vt:variant>
      <vt:variant>
        <vt:i4>5</vt:i4>
      </vt:variant>
      <vt:variant>
        <vt:lpwstr>http://apps.leg.wa.gov/WAC/default.aspx?cite=480-07-110</vt:lpwstr>
      </vt:variant>
      <vt:variant>
        <vt:lpwstr/>
      </vt:variant>
      <vt:variant>
        <vt:i4>3211300</vt:i4>
      </vt:variant>
      <vt:variant>
        <vt:i4>88</vt:i4>
      </vt:variant>
      <vt:variant>
        <vt:i4>0</vt:i4>
      </vt:variant>
      <vt:variant>
        <vt:i4>5</vt:i4>
      </vt:variant>
      <vt:variant>
        <vt:lpwstr>http://apps.leg.wa.gov/WAC/default.aspx?cite=480-70-051</vt:lpwstr>
      </vt:variant>
      <vt:variant>
        <vt:lpwstr/>
      </vt:variant>
      <vt:variant>
        <vt:i4>2752565</vt:i4>
      </vt:variant>
      <vt:variant>
        <vt:i4>74</vt:i4>
      </vt:variant>
      <vt:variant>
        <vt:i4>0</vt:i4>
      </vt:variant>
      <vt:variant>
        <vt:i4>5</vt:i4>
      </vt:variant>
      <vt:variant>
        <vt:lpwstr>http://apps.leg.wa.gov/RCW/default.aspx?cite=81.77</vt:lpwstr>
      </vt:variant>
      <vt:variant>
        <vt:lpwstr/>
      </vt:variant>
      <vt:variant>
        <vt:i4>2424880</vt:i4>
      </vt:variant>
      <vt:variant>
        <vt:i4>71</vt:i4>
      </vt:variant>
      <vt:variant>
        <vt:i4>0</vt:i4>
      </vt:variant>
      <vt:variant>
        <vt:i4>5</vt:i4>
      </vt:variant>
      <vt:variant>
        <vt:lpwstr>http://apps.leg.wa.gov/RCW/default.aspx?cite=81.28</vt:lpwstr>
      </vt:variant>
      <vt:variant>
        <vt:lpwstr/>
      </vt:variant>
      <vt:variant>
        <vt:i4>2818099</vt:i4>
      </vt:variant>
      <vt:variant>
        <vt:i4>68</vt:i4>
      </vt:variant>
      <vt:variant>
        <vt:i4>0</vt:i4>
      </vt:variant>
      <vt:variant>
        <vt:i4>5</vt:i4>
      </vt:variant>
      <vt:variant>
        <vt:lpwstr>http://apps.leg.wa.gov/RCW/default.aspx?cite=81.16</vt:lpwstr>
      </vt:variant>
      <vt:variant>
        <vt:lpwstr/>
      </vt:variant>
      <vt:variant>
        <vt:i4>2687026</vt:i4>
      </vt:variant>
      <vt:variant>
        <vt:i4>65</vt:i4>
      </vt:variant>
      <vt:variant>
        <vt:i4>0</vt:i4>
      </vt:variant>
      <vt:variant>
        <vt:i4>5</vt:i4>
      </vt:variant>
      <vt:variant>
        <vt:lpwstr>http://apps.leg.wa.gov/RCW/default.aspx?cite=81.04</vt:lpwstr>
      </vt:variant>
      <vt:variant>
        <vt:lpwstr/>
      </vt:variant>
      <vt:variant>
        <vt:i4>2883634</vt:i4>
      </vt:variant>
      <vt:variant>
        <vt:i4>62</vt:i4>
      </vt:variant>
      <vt:variant>
        <vt:i4>0</vt:i4>
      </vt:variant>
      <vt:variant>
        <vt:i4>5</vt:i4>
      </vt:variant>
      <vt:variant>
        <vt:lpwstr>http://apps.leg.wa.gov/RCW/default.aspx?cite=81.01</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dc:title>
  <dc:creator>Torem, Adam (UTC)</dc:creator>
  <cp:lastModifiedBy>Kern, Cathy (UTC)</cp:lastModifiedBy>
  <cp:revision>2</cp:revision>
  <cp:lastPrinted>2007-10-24T23:09:00Z</cp:lastPrinted>
  <dcterms:created xsi:type="dcterms:W3CDTF">2013-10-09T23:29:00Z</dcterms:created>
  <dcterms:modified xsi:type="dcterms:W3CDTF">2013-10-09T23:29:00Z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0x0101006E56B4D1795A2E4DB2F0B01679ED314A00CC057CE67F4D81469E75A716744123B4</vt:lpwstr>
  </property>
  <property fmtid="{D5CDD505-2E9C-101B-9397-08002B2CF9AE}" pid="3" name="_docset_NoMedatataSyncRequired">
    <vt:lpwstr>False</vt:lpwstr>
  </property>
</Properties>
</file>