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726D9" w14:textId="77777777" w:rsidR="002031E8" w:rsidRPr="00001887" w:rsidRDefault="002031E8">
      <w:pPr>
        <w:pStyle w:val="Title"/>
        <w:rPr>
          <w:rFonts w:ascii="Times New Roman" w:hAnsi="Times New Roman"/>
        </w:rPr>
      </w:pPr>
      <w:r w:rsidRPr="00001887">
        <w:rPr>
          <w:rFonts w:ascii="Times New Roman" w:hAnsi="Times New Roman"/>
        </w:rPr>
        <w:t>BEFORE THE WASHINGTON STATE</w:t>
      </w:r>
    </w:p>
    <w:p w14:paraId="4F4726DA" w14:textId="77777777" w:rsidR="002031E8" w:rsidRPr="00001887" w:rsidRDefault="002031E8">
      <w:pPr>
        <w:jc w:val="center"/>
        <w:rPr>
          <w:b/>
        </w:rPr>
      </w:pPr>
      <w:r w:rsidRPr="00001887">
        <w:rPr>
          <w:b/>
        </w:rPr>
        <w:t>UTILITIES AND TRANSPORTATION COMMISSION</w:t>
      </w:r>
    </w:p>
    <w:p w14:paraId="4F4726DB" w14:textId="77777777" w:rsidR="002031E8" w:rsidRPr="00001887" w:rsidRDefault="002031E8">
      <w:pPr>
        <w:jc w:val="center"/>
        <w:rPr>
          <w:b/>
        </w:rPr>
      </w:pPr>
    </w:p>
    <w:p w14:paraId="4F4726DC" w14:textId="77777777" w:rsidR="002031E8" w:rsidRPr="00001887" w:rsidRDefault="002031E8">
      <w:pPr>
        <w:jc w:val="center"/>
        <w:rPr>
          <w:b/>
        </w:rPr>
      </w:pPr>
    </w:p>
    <w:tbl>
      <w:tblPr>
        <w:tblW w:w="0" w:type="auto"/>
        <w:tblLook w:val="01E0" w:firstRow="1" w:lastRow="1" w:firstColumn="1" w:lastColumn="1" w:noHBand="0" w:noVBand="0"/>
      </w:tblPr>
      <w:tblGrid>
        <w:gridCol w:w="4068"/>
        <w:gridCol w:w="900"/>
        <w:gridCol w:w="4248"/>
      </w:tblGrid>
      <w:tr w:rsidR="002031E8" w:rsidRPr="00001887" w14:paraId="4F4726F2" w14:textId="77777777">
        <w:tc>
          <w:tcPr>
            <w:tcW w:w="4068" w:type="dxa"/>
          </w:tcPr>
          <w:p w14:paraId="4F4726DD" w14:textId="77777777" w:rsidR="002031E8" w:rsidRPr="00001887" w:rsidRDefault="002031E8">
            <w:r w:rsidRPr="00001887">
              <w:t>In the Matter of the Request of the</w:t>
            </w:r>
          </w:p>
          <w:p w14:paraId="4F4726DE" w14:textId="77777777" w:rsidR="002031E8" w:rsidRPr="00001887" w:rsidRDefault="002031E8"/>
          <w:p w14:paraId="4F4726DF" w14:textId="5DF870C1" w:rsidR="002031E8" w:rsidRPr="00001887" w:rsidRDefault="00B9205C">
            <w:r>
              <w:t>CENTURY</w:t>
            </w:r>
            <w:r w:rsidR="004A74DB">
              <w:t>TEL</w:t>
            </w:r>
            <w:r w:rsidR="004E59AB">
              <w:t xml:space="preserve"> OF WASHINGTON, INC.</w:t>
            </w:r>
            <w:r w:rsidR="0051720F">
              <w:t>, d/b/a CENTURYLINK</w:t>
            </w:r>
          </w:p>
          <w:p w14:paraId="4F4726E0" w14:textId="77777777" w:rsidR="002031E8" w:rsidRPr="00001887" w:rsidRDefault="002031E8"/>
          <w:p w14:paraId="4F4726E1" w14:textId="77777777" w:rsidR="002031E8" w:rsidRPr="00001887" w:rsidRDefault="002031E8">
            <w:r w:rsidRPr="00001887">
              <w:t xml:space="preserve">                     Petitioner, </w:t>
            </w:r>
          </w:p>
          <w:p w14:paraId="4F4726E2" w14:textId="77777777" w:rsidR="002031E8" w:rsidRPr="00001887" w:rsidRDefault="002031E8"/>
          <w:p w14:paraId="4F4726E3" w14:textId="77777777" w:rsidR="009A2DBB" w:rsidRDefault="00054205" w:rsidP="009A2DBB">
            <w:r>
              <w:t xml:space="preserve">For </w:t>
            </w:r>
            <w:r w:rsidR="00001887">
              <w:t>Tariff Revision</w:t>
            </w:r>
            <w:r w:rsidR="004E59AB">
              <w:t>s</w:t>
            </w:r>
            <w:r>
              <w:t xml:space="preserve"> on Less Than Statutory Notice</w:t>
            </w:r>
          </w:p>
          <w:p w14:paraId="4F4726E5" w14:textId="77777777" w:rsidR="002031E8" w:rsidRPr="00001887" w:rsidRDefault="002031E8" w:rsidP="009A2DBB">
            <w:r w:rsidRPr="00001887">
              <w:t>. . . . . . . . . . . . . . . . . . . . . . . . . . . . . . . .</w:t>
            </w:r>
          </w:p>
        </w:tc>
        <w:tc>
          <w:tcPr>
            <w:tcW w:w="900" w:type="dxa"/>
          </w:tcPr>
          <w:p w14:paraId="4F4726E6" w14:textId="77777777" w:rsidR="00054205" w:rsidRDefault="002031E8" w:rsidP="009A2DBB">
            <w:pPr>
              <w:jc w:val="center"/>
            </w:pPr>
            <w:r w:rsidRPr="00001887">
              <w:t>)</w:t>
            </w:r>
            <w:r w:rsidRPr="00001887">
              <w:br/>
              <w:t>)</w:t>
            </w:r>
            <w:r w:rsidRPr="00001887">
              <w:br/>
              <w:t>)</w:t>
            </w:r>
            <w:r w:rsidRPr="00001887">
              <w:br/>
              <w:t>)</w:t>
            </w:r>
            <w:r w:rsidRPr="00001887">
              <w:br/>
              <w:t>)</w:t>
            </w:r>
            <w:r w:rsidRPr="00001887">
              <w:br/>
              <w:t>)</w:t>
            </w:r>
            <w:r w:rsidRPr="00001887">
              <w:br/>
              <w:t>)</w:t>
            </w:r>
            <w:r w:rsidRPr="00001887">
              <w:br/>
              <w:t>)</w:t>
            </w:r>
            <w:r w:rsidRPr="00001887">
              <w:br/>
            </w:r>
            <w:r w:rsidR="00054205">
              <w:t>)</w:t>
            </w:r>
          </w:p>
          <w:p w14:paraId="4F4726E8" w14:textId="3573F89E" w:rsidR="004E59AB" w:rsidRPr="00001887" w:rsidRDefault="004E59AB" w:rsidP="00A33ADB">
            <w:pPr>
              <w:jc w:val="center"/>
            </w:pPr>
            <w:r>
              <w:t>)</w:t>
            </w:r>
          </w:p>
        </w:tc>
        <w:tc>
          <w:tcPr>
            <w:tcW w:w="4248" w:type="dxa"/>
          </w:tcPr>
          <w:p w14:paraId="4F4726EB" w14:textId="77777777" w:rsidR="002031E8" w:rsidRPr="00001887" w:rsidRDefault="009A2DBB">
            <w:pPr>
              <w:rPr>
                <w:b/>
              </w:rPr>
            </w:pPr>
            <w:r>
              <w:t>DOCKET UT-12</w:t>
            </w:r>
            <w:r w:rsidR="00F50603">
              <w:t>1113</w:t>
            </w:r>
          </w:p>
          <w:p w14:paraId="4F4726EC" w14:textId="77777777" w:rsidR="002031E8" w:rsidRPr="00001887" w:rsidRDefault="002031E8"/>
          <w:p w14:paraId="4F4726ED" w14:textId="7E2F3F7F" w:rsidR="002031E8" w:rsidRDefault="00A33ADB">
            <w:r>
              <w:t>ORDER 01</w:t>
            </w:r>
          </w:p>
          <w:p w14:paraId="4F4726EE" w14:textId="77777777" w:rsidR="004E59AB" w:rsidRPr="00001887" w:rsidRDefault="004E59AB"/>
          <w:p w14:paraId="4F4726EF" w14:textId="77777777" w:rsidR="002031E8" w:rsidRPr="00001887" w:rsidRDefault="002031E8"/>
          <w:p w14:paraId="48202A09" w14:textId="77777777" w:rsidR="00A33ADB" w:rsidRDefault="00A33ADB"/>
          <w:p w14:paraId="14F9824D" w14:textId="77777777" w:rsidR="00A33ADB" w:rsidRDefault="00A33ADB"/>
          <w:p w14:paraId="4F4726F0" w14:textId="77777777" w:rsidR="009A2DBB" w:rsidRDefault="002031E8">
            <w:r w:rsidRPr="00001887">
              <w:t xml:space="preserve">ORDER </w:t>
            </w:r>
            <w:r w:rsidR="00054205">
              <w:t>GRANTING</w:t>
            </w:r>
            <w:r w:rsidR="00D43F23">
              <w:t xml:space="preserve"> </w:t>
            </w:r>
            <w:r w:rsidR="00054205">
              <w:t>LESS THAN STATUTORY NOTICE</w:t>
            </w:r>
          </w:p>
          <w:p w14:paraId="4F4726F1" w14:textId="77777777" w:rsidR="00001887" w:rsidRPr="00001887" w:rsidRDefault="00001887" w:rsidP="0050303B"/>
        </w:tc>
      </w:tr>
    </w:tbl>
    <w:p w14:paraId="4F4726F3" w14:textId="77777777" w:rsidR="002031E8" w:rsidRPr="00001887" w:rsidRDefault="002031E8">
      <w:pPr>
        <w:jc w:val="center"/>
        <w:rPr>
          <w:b/>
        </w:rPr>
      </w:pPr>
    </w:p>
    <w:p w14:paraId="4F4726F4" w14:textId="77777777" w:rsidR="002031E8" w:rsidRPr="00001887" w:rsidRDefault="002031E8">
      <w:pPr>
        <w:jc w:val="center"/>
        <w:rPr>
          <w:b/>
        </w:rPr>
      </w:pPr>
    </w:p>
    <w:p w14:paraId="4F4726F5" w14:textId="77777777" w:rsidR="00F50603" w:rsidRPr="00001887" w:rsidRDefault="00F50603" w:rsidP="00F50603">
      <w:pPr>
        <w:jc w:val="center"/>
        <w:rPr>
          <w:b/>
        </w:rPr>
      </w:pPr>
      <w:r w:rsidRPr="00001887">
        <w:rPr>
          <w:b/>
        </w:rPr>
        <w:t>BACKGROUND</w:t>
      </w:r>
    </w:p>
    <w:p w14:paraId="4F4726F6" w14:textId="77777777" w:rsidR="00F50603" w:rsidRPr="00001887" w:rsidRDefault="00F50603" w:rsidP="00F50603">
      <w:pPr>
        <w:spacing w:line="288" w:lineRule="auto"/>
        <w:jc w:val="center"/>
        <w:rPr>
          <w:b/>
        </w:rPr>
      </w:pPr>
    </w:p>
    <w:p w14:paraId="4F4726F7" w14:textId="3915980A" w:rsidR="00F50603" w:rsidRPr="00001887" w:rsidRDefault="005D6AF1" w:rsidP="00F50603">
      <w:pPr>
        <w:numPr>
          <w:ilvl w:val="0"/>
          <w:numId w:val="1"/>
        </w:numPr>
        <w:spacing w:line="288" w:lineRule="auto"/>
      </w:pPr>
      <w:r>
        <w:t>On June</w:t>
      </w:r>
      <w:r w:rsidR="00F50603">
        <w:t xml:space="preserve"> 2</w:t>
      </w:r>
      <w:r>
        <w:t>9</w:t>
      </w:r>
      <w:r w:rsidR="00F50603" w:rsidRPr="00001887">
        <w:t>, 20</w:t>
      </w:r>
      <w:r w:rsidR="00F50603">
        <w:t xml:space="preserve">12, </w:t>
      </w:r>
      <w:r w:rsidR="00B9205C">
        <w:t>Century</w:t>
      </w:r>
      <w:r w:rsidR="000B430D">
        <w:t>Tel</w:t>
      </w:r>
      <w:r w:rsidR="00F50603">
        <w:t xml:space="preserve"> of Washington, Inc., d/b/a CenturyLink </w:t>
      </w:r>
      <w:r w:rsidR="00F50603" w:rsidRPr="00001887">
        <w:t>(</w:t>
      </w:r>
      <w:r w:rsidR="00F50603">
        <w:t>Century</w:t>
      </w:r>
      <w:r w:rsidR="00B9205C">
        <w:t>Link</w:t>
      </w:r>
      <w:r w:rsidR="00F50603" w:rsidRPr="00001887">
        <w:t>) filed with the</w:t>
      </w:r>
      <w:r>
        <w:t xml:space="preserve"> Washington Utilities and Transportation Commission</w:t>
      </w:r>
      <w:r w:rsidR="00F50603" w:rsidRPr="00001887">
        <w:t xml:space="preserve"> </w:t>
      </w:r>
      <w:r>
        <w:t>(</w:t>
      </w:r>
      <w:r w:rsidR="00F50603" w:rsidRPr="00001887">
        <w:t>Commission</w:t>
      </w:r>
      <w:r>
        <w:t>)</w:t>
      </w:r>
      <w:r w:rsidR="00F50603" w:rsidRPr="00001887">
        <w:t xml:space="preserve"> revision</w:t>
      </w:r>
      <w:r w:rsidR="00F50603">
        <w:t>s</w:t>
      </w:r>
      <w:r w:rsidR="000C017A">
        <w:t xml:space="preserve"> and replacement sheets making clarifications</w:t>
      </w:r>
      <w:r w:rsidR="00F50603">
        <w:t xml:space="preserve"> </w:t>
      </w:r>
      <w:r w:rsidR="00F50603" w:rsidRPr="00001887">
        <w:t xml:space="preserve">to </w:t>
      </w:r>
      <w:r>
        <w:t xml:space="preserve">its </w:t>
      </w:r>
      <w:r w:rsidR="00F50603">
        <w:t>Tariff WN U-8</w:t>
      </w:r>
      <w:r w:rsidR="00F50603" w:rsidRPr="00001887">
        <w:t>, designated as:</w:t>
      </w:r>
    </w:p>
    <w:p w14:paraId="4F4726F8" w14:textId="77777777" w:rsidR="00F50603" w:rsidRPr="00001887" w:rsidRDefault="00F50603" w:rsidP="00F50603">
      <w:pPr>
        <w:spacing w:line="288" w:lineRule="auto"/>
        <w:ind w:left="-720"/>
      </w:pPr>
    </w:p>
    <w:p w14:paraId="4F4726F9" w14:textId="77777777" w:rsidR="00F50603" w:rsidRDefault="00F50603" w:rsidP="00E01FAF">
      <w:pPr>
        <w:spacing w:line="288" w:lineRule="auto"/>
        <w:jc w:val="center"/>
      </w:pPr>
      <w:r>
        <w:t xml:space="preserve">Section 16, </w:t>
      </w:r>
      <w:r w:rsidR="005D6AF1">
        <w:t>3r</w:t>
      </w:r>
      <w:r w:rsidRPr="00677AB3">
        <w:t>d Revised Sheet No. 16-7</w:t>
      </w:r>
      <w:r w:rsidR="00E01FAF">
        <w:t xml:space="preserve"> (replaced July</w:t>
      </w:r>
      <w:r w:rsidR="006F29AA">
        <w:t xml:space="preserve"> 10</w:t>
      </w:r>
      <w:r w:rsidR="00E01FAF">
        <w:t>, 2012)</w:t>
      </w:r>
    </w:p>
    <w:p w14:paraId="4F4726FA" w14:textId="77777777" w:rsidR="00F50603" w:rsidRDefault="00F50603" w:rsidP="00E01FAF">
      <w:pPr>
        <w:spacing w:line="288" w:lineRule="auto"/>
        <w:jc w:val="center"/>
      </w:pPr>
      <w:r>
        <w:t xml:space="preserve">Section 18, </w:t>
      </w:r>
      <w:r w:rsidR="005D6AF1">
        <w:t>3rd</w:t>
      </w:r>
      <w:r>
        <w:t xml:space="preserve"> Revised Sheet No. 18</w:t>
      </w:r>
      <w:r w:rsidRPr="00677AB3">
        <w:t>-7</w:t>
      </w:r>
      <w:r w:rsidR="00E01FAF">
        <w:t xml:space="preserve"> (replaced July 1</w:t>
      </w:r>
      <w:r w:rsidR="006F29AA">
        <w:t>0</w:t>
      </w:r>
      <w:r w:rsidR="00E01FAF">
        <w:t>, 2012)</w:t>
      </w:r>
    </w:p>
    <w:p w14:paraId="4F4726FB" w14:textId="77777777" w:rsidR="00F50603" w:rsidRPr="00001887" w:rsidRDefault="00F50603" w:rsidP="00F50603">
      <w:pPr>
        <w:spacing w:line="288" w:lineRule="auto"/>
        <w:ind w:left="2160" w:firstLine="720"/>
      </w:pPr>
      <w:r>
        <w:t xml:space="preserve"> </w:t>
      </w:r>
    </w:p>
    <w:p w14:paraId="4F4726FC" w14:textId="60142C06" w:rsidR="00D478EF" w:rsidRDefault="00B9205C" w:rsidP="00F50603">
      <w:pPr>
        <w:numPr>
          <w:ilvl w:val="0"/>
          <w:numId w:val="1"/>
        </w:numPr>
        <w:spacing w:line="288" w:lineRule="auto"/>
      </w:pPr>
      <w:r>
        <w:t>CenturyLink</w:t>
      </w:r>
      <w:r w:rsidR="00F50603" w:rsidRPr="00E01FAF">
        <w:t xml:space="preserve"> requests an effective date of July 3, 2012</w:t>
      </w:r>
      <w:r w:rsidR="000C017A" w:rsidRPr="00E01FAF">
        <w:t xml:space="preserve">, on </w:t>
      </w:r>
      <w:r w:rsidR="005D6AF1" w:rsidRPr="00E01FAF">
        <w:t>less than statutory notice (LSN),</w:t>
      </w:r>
      <w:r w:rsidR="005D6AF1">
        <w:t xml:space="preserve"> in order to correct an error on two tariff sheets.  </w:t>
      </w:r>
      <w:r w:rsidR="004A74DB">
        <w:t>T</w:t>
      </w:r>
      <w:r w:rsidR="000C017A">
        <w:t>he company</w:t>
      </w:r>
      <w:r w:rsidR="002F44F1">
        <w:t xml:space="preserve"> omitted </w:t>
      </w:r>
      <w:r w:rsidR="004A74DB">
        <w:t>a</w:t>
      </w:r>
      <w:r w:rsidR="002F44F1">
        <w:t xml:space="preserve"> step of</w:t>
      </w:r>
      <w:r w:rsidR="000C017A">
        <w:t xml:space="preserve"> combin</w:t>
      </w:r>
      <w:r w:rsidR="002F44F1">
        <w:t>ing</w:t>
      </w:r>
      <w:r w:rsidR="000C017A">
        <w:t xml:space="preserve"> </w:t>
      </w:r>
      <w:r w:rsidR="005D6AF1">
        <w:t xml:space="preserve">two rates that were allowed to go into effect </w:t>
      </w:r>
      <w:r w:rsidR="000B430D">
        <w:t>as</w:t>
      </w:r>
      <w:r w:rsidR="005D6AF1">
        <w:t xml:space="preserve"> the no action </w:t>
      </w:r>
      <w:r w:rsidR="00CB52CB">
        <w:t xml:space="preserve">agenda </w:t>
      </w:r>
      <w:r w:rsidR="000B430D">
        <w:t>in the open meeting on</w:t>
      </w:r>
      <w:r w:rsidR="005D6AF1">
        <w:t xml:space="preserve"> </w:t>
      </w:r>
      <w:r w:rsidR="00A84DED">
        <w:t xml:space="preserve">   </w:t>
      </w:r>
      <w:r w:rsidR="005D6AF1">
        <w:t>June 28, 2012</w:t>
      </w:r>
      <w:r w:rsidR="000C017A">
        <w:t xml:space="preserve">. </w:t>
      </w:r>
      <w:r w:rsidR="00CB52CB">
        <w:t xml:space="preserve"> </w:t>
      </w:r>
      <w:r w:rsidR="000C017A">
        <w:t xml:space="preserve">These rates </w:t>
      </w:r>
      <w:r w:rsidR="000B430D">
        <w:t>should have been</w:t>
      </w:r>
      <w:r w:rsidR="00CB52CB">
        <w:t xml:space="preserve"> combined on a weighted avera</w:t>
      </w:r>
      <w:r w:rsidR="00D478EF">
        <w:t>ge basis for billing purposes</w:t>
      </w:r>
      <w:r w:rsidR="000C017A">
        <w:t xml:space="preserve"> because the exchanges listed in each section</w:t>
      </w:r>
      <w:r w:rsidR="000B430D">
        <w:t xml:space="preserve"> are part of</w:t>
      </w:r>
      <w:r w:rsidR="000C017A">
        <w:t xml:space="preserve"> same operating entity</w:t>
      </w:r>
      <w:r w:rsidR="00D478EF">
        <w:t>.</w:t>
      </w:r>
      <w:r w:rsidR="000C017A">
        <w:t xml:space="preserve">  Section 16 includes legacy </w:t>
      </w:r>
      <w:r>
        <w:t>CenturyLink</w:t>
      </w:r>
      <w:r w:rsidR="000C017A">
        <w:t xml:space="preserve"> exchanges and Section 18 includes exchanges that </w:t>
      </w:r>
      <w:r>
        <w:t>CenturyLink</w:t>
      </w:r>
      <w:r w:rsidR="000C017A">
        <w:t xml:space="preserve"> (formerly PTI Communications) acquired from U S WEST Communications in Docket UT-940700.</w:t>
      </w:r>
    </w:p>
    <w:p w14:paraId="4F4726FD" w14:textId="77777777" w:rsidR="00D478EF" w:rsidRDefault="00D478EF" w:rsidP="00D478EF">
      <w:pPr>
        <w:spacing w:line="288" w:lineRule="auto"/>
      </w:pPr>
    </w:p>
    <w:p w14:paraId="4F4726FE" w14:textId="22409918" w:rsidR="00F50603" w:rsidRDefault="00CB52CB" w:rsidP="00F50603">
      <w:pPr>
        <w:numPr>
          <w:ilvl w:val="0"/>
          <w:numId w:val="1"/>
        </w:numPr>
        <w:spacing w:line="288" w:lineRule="auto"/>
      </w:pPr>
      <w:r>
        <w:t>The rate of $0.009312 (</w:t>
      </w:r>
      <w:r w:rsidR="000C017A">
        <w:t xml:space="preserve">currently </w:t>
      </w:r>
      <w:r w:rsidR="002831C7">
        <w:t xml:space="preserve">in Section 16) and the rate of </w:t>
      </w:r>
      <w:r>
        <w:t>$0.009357 (</w:t>
      </w:r>
      <w:r w:rsidR="000C017A">
        <w:t xml:space="preserve">currently </w:t>
      </w:r>
      <w:r>
        <w:t xml:space="preserve">in Section 18) are </w:t>
      </w:r>
      <w:r w:rsidR="000B430D">
        <w:t>now a</w:t>
      </w:r>
      <w:r>
        <w:t xml:space="preserve"> combined weighted average</w:t>
      </w:r>
      <w:r w:rsidR="00B9205C">
        <w:t xml:space="preserve"> in both sections</w:t>
      </w:r>
      <w:r w:rsidR="004A74DB">
        <w:t xml:space="preserve"> of</w:t>
      </w:r>
      <w:r w:rsidR="00B9205C">
        <w:t xml:space="preserve"> $0.009316</w:t>
      </w:r>
      <w:r w:rsidR="00A84DED">
        <w:t xml:space="preserve">. </w:t>
      </w:r>
      <w:r>
        <w:t xml:space="preserve"> Section 16 rate is a slight increase</w:t>
      </w:r>
      <w:r w:rsidR="00B9205C">
        <w:t xml:space="preserve"> that is offset </w:t>
      </w:r>
      <w:r w:rsidR="000B430D">
        <w:t>by</w:t>
      </w:r>
      <w:r>
        <w:t xml:space="preserve"> Section 18 a slight decrease.  </w:t>
      </w:r>
      <w:r w:rsidR="00B9205C">
        <w:t>T</w:t>
      </w:r>
      <w:r>
        <w:t>he</w:t>
      </w:r>
      <w:r w:rsidR="00B9205C">
        <w:t>re is no revenue</w:t>
      </w:r>
      <w:r>
        <w:t xml:space="preserve"> impact to the company</w:t>
      </w:r>
      <w:r w:rsidR="00B9205C">
        <w:t>.</w:t>
      </w:r>
    </w:p>
    <w:p w14:paraId="4F4726FF" w14:textId="77777777" w:rsidR="00CB52CB" w:rsidRDefault="00CB52CB" w:rsidP="00CB52CB">
      <w:pPr>
        <w:spacing w:line="288" w:lineRule="auto"/>
      </w:pPr>
    </w:p>
    <w:p w14:paraId="4F472700" w14:textId="19E38219" w:rsidR="00F35DCB" w:rsidRDefault="00F50603" w:rsidP="00F50603">
      <w:pPr>
        <w:numPr>
          <w:ilvl w:val="0"/>
          <w:numId w:val="1"/>
        </w:numPr>
        <w:spacing w:line="288" w:lineRule="auto"/>
      </w:pPr>
      <w:r w:rsidRPr="000769EB">
        <w:t>Staff has verified the</w:t>
      </w:r>
      <w:r w:rsidR="00CB52CB">
        <w:t xml:space="preserve"> weighted average calculation</w:t>
      </w:r>
      <w:r w:rsidRPr="000769EB">
        <w:t xml:space="preserve"> of </w:t>
      </w:r>
      <w:r w:rsidR="00B9205C">
        <w:t>CenturyLink</w:t>
      </w:r>
      <w:r w:rsidR="00CB52CB">
        <w:t xml:space="preserve"> and agrees that combining the rates</w:t>
      </w:r>
      <w:r w:rsidR="00F35DCB">
        <w:t xml:space="preserve"> is appropriate</w:t>
      </w:r>
      <w:r w:rsidR="00CB52CB">
        <w:t>.</w:t>
      </w:r>
      <w:r w:rsidR="00A84DED">
        <w:t xml:space="preserve">  </w:t>
      </w:r>
      <w:r w:rsidR="004A74DB">
        <w:t>T</w:t>
      </w:r>
      <w:r w:rsidR="00F35DCB">
        <w:t>hese rates are billed in arrears and the filing is revenue neutral Staff also agrees that the tariff sheets should be approved with an effective date of July 3, 2012.</w:t>
      </w:r>
    </w:p>
    <w:p w14:paraId="4F472702" w14:textId="60954725" w:rsidR="00F50603" w:rsidRDefault="00F50603" w:rsidP="00F50603">
      <w:pPr>
        <w:numPr>
          <w:ilvl w:val="0"/>
          <w:numId w:val="1"/>
        </w:numPr>
        <w:spacing w:line="288" w:lineRule="auto"/>
      </w:pPr>
      <w:r>
        <w:lastRenderedPageBreak/>
        <w:t>Staff</w:t>
      </w:r>
      <w:r w:rsidR="00CB52CB">
        <w:t xml:space="preserve"> therefore </w:t>
      </w:r>
      <w:r>
        <w:t>finds that</w:t>
      </w:r>
      <w:r w:rsidRPr="00001887">
        <w:t xml:space="preserve"> the proposed tariff revision</w:t>
      </w:r>
      <w:r>
        <w:t xml:space="preserve">s are </w:t>
      </w:r>
      <w:r w:rsidRPr="00001887">
        <w:t>reasonable</w:t>
      </w:r>
      <w:r>
        <w:t xml:space="preserve"> </w:t>
      </w:r>
      <w:r w:rsidRPr="00001887">
        <w:t xml:space="preserve">and </w:t>
      </w:r>
      <w:r>
        <w:t>are</w:t>
      </w:r>
      <w:r w:rsidRPr="00001887">
        <w:t xml:space="preserve"> consistent with the public interest,</w:t>
      </w:r>
      <w:r w:rsidR="00CB52CB">
        <w:t xml:space="preserve"> and that</w:t>
      </w:r>
      <w:r w:rsidRPr="00001887">
        <w:t xml:space="preserve"> it is appropriate </w:t>
      </w:r>
      <w:r w:rsidR="000B430D">
        <w:t>for</w:t>
      </w:r>
      <w:r w:rsidRPr="00001887">
        <w:t xml:space="preserve"> the Commission</w:t>
      </w:r>
      <w:r w:rsidR="000B430D">
        <w:t xml:space="preserve"> to</w:t>
      </w:r>
      <w:r w:rsidRPr="00001887">
        <w:t xml:space="preserve"> </w:t>
      </w:r>
      <w:r>
        <w:t>approve these tariff sheets</w:t>
      </w:r>
      <w:r w:rsidR="00F35DCB">
        <w:t xml:space="preserve"> on less than statutory notice.</w:t>
      </w:r>
    </w:p>
    <w:p w14:paraId="4F472703" w14:textId="77777777" w:rsidR="00F50603" w:rsidRDefault="00F50603" w:rsidP="00F50603">
      <w:pPr>
        <w:spacing w:line="288" w:lineRule="auto"/>
      </w:pPr>
    </w:p>
    <w:p w14:paraId="4F472704" w14:textId="77777777" w:rsidR="00F50603" w:rsidRPr="00001887" w:rsidRDefault="00F50603" w:rsidP="00F50603">
      <w:pPr>
        <w:spacing w:line="288" w:lineRule="auto"/>
        <w:ind w:left="-360" w:firstLine="360"/>
        <w:jc w:val="center"/>
        <w:rPr>
          <w:b/>
        </w:rPr>
      </w:pPr>
      <w:r w:rsidRPr="00001887">
        <w:rPr>
          <w:b/>
        </w:rPr>
        <w:t>FINDINGS AND CONCLUSIONS</w:t>
      </w:r>
    </w:p>
    <w:p w14:paraId="4F472705" w14:textId="77777777" w:rsidR="00F50603" w:rsidRPr="00001887" w:rsidRDefault="00F50603" w:rsidP="00F50603">
      <w:pPr>
        <w:spacing w:line="288" w:lineRule="auto"/>
        <w:jc w:val="center"/>
        <w:rPr>
          <w:b/>
        </w:rPr>
      </w:pPr>
    </w:p>
    <w:p w14:paraId="4F472706" w14:textId="77777777" w:rsidR="00F50603" w:rsidRPr="004478AC" w:rsidRDefault="00F50603" w:rsidP="00F50603">
      <w:pPr>
        <w:numPr>
          <w:ilvl w:val="0"/>
          <w:numId w:val="1"/>
        </w:numPr>
        <w:spacing w:line="288" w:lineRule="auto"/>
        <w:ind w:left="720" w:hanging="1440"/>
        <w:rPr>
          <w:b/>
        </w:rPr>
      </w:pPr>
      <w:r w:rsidRPr="00001887">
        <w:t>(1)</w:t>
      </w:r>
      <w:r w:rsidRPr="00001887">
        <w:tab/>
        <w:t xml:space="preserve">The Washington Utilities and Transportation Commission is an agency of the State of Washington vested by statute with the authority to regulate rates, regulations, practices, accounts, securities, and transfers of public service companies, including telecommunications companies.  </w:t>
      </w:r>
      <w:r w:rsidRPr="00AA2347">
        <w:t>RCW 80.01.040; Chapter 80.04 RCW; and Chapter 80.36 RCW.</w:t>
      </w:r>
    </w:p>
    <w:p w14:paraId="4F472707" w14:textId="77777777" w:rsidR="00F50603" w:rsidRPr="00001887" w:rsidRDefault="00F50603" w:rsidP="00F50603">
      <w:pPr>
        <w:spacing w:line="288" w:lineRule="auto"/>
        <w:ind w:left="-360"/>
        <w:rPr>
          <w:b/>
        </w:rPr>
      </w:pPr>
    </w:p>
    <w:p w14:paraId="4F472708" w14:textId="47650E3B" w:rsidR="00F35DCB" w:rsidRPr="00F35DCB" w:rsidRDefault="00F50603" w:rsidP="00F35DCB">
      <w:pPr>
        <w:numPr>
          <w:ilvl w:val="0"/>
          <w:numId w:val="1"/>
        </w:numPr>
        <w:spacing w:line="288" w:lineRule="auto"/>
        <w:ind w:left="720" w:hanging="1440"/>
        <w:rPr>
          <w:b/>
        </w:rPr>
      </w:pPr>
      <w:r w:rsidRPr="00001887">
        <w:t>(2)</w:t>
      </w:r>
      <w:r w:rsidRPr="00001887">
        <w:tab/>
      </w:r>
      <w:r w:rsidR="00B9205C">
        <w:t>CenturyLink</w:t>
      </w:r>
      <w:r>
        <w:t xml:space="preserve"> </w:t>
      </w:r>
      <w:r w:rsidR="00D478EF">
        <w:t>is an</w:t>
      </w:r>
      <w:r w:rsidRPr="00001887">
        <w:t xml:space="preserve"> </w:t>
      </w:r>
      <w:r>
        <w:t xml:space="preserve">incumbent local exchange carrier </w:t>
      </w:r>
      <w:r w:rsidRPr="00001887">
        <w:t>subject to the jurisdiction of the Commiss</w:t>
      </w:r>
      <w:r>
        <w:t>ion</w:t>
      </w:r>
      <w:r w:rsidR="00224B14">
        <w:t>.</w:t>
      </w:r>
    </w:p>
    <w:p w14:paraId="4F472709" w14:textId="77777777" w:rsidR="00F35DCB" w:rsidRPr="00F35DCB" w:rsidRDefault="00F35DCB" w:rsidP="00F35DCB">
      <w:pPr>
        <w:spacing w:line="288" w:lineRule="auto"/>
        <w:rPr>
          <w:b/>
        </w:rPr>
      </w:pPr>
    </w:p>
    <w:p w14:paraId="4F47270A" w14:textId="44518C98" w:rsidR="00F35DCB" w:rsidRPr="00F35DCB" w:rsidRDefault="00F35DCB" w:rsidP="00F35DCB">
      <w:pPr>
        <w:numPr>
          <w:ilvl w:val="0"/>
          <w:numId w:val="1"/>
        </w:numPr>
        <w:spacing w:line="288" w:lineRule="auto"/>
        <w:ind w:left="720" w:hanging="1440"/>
        <w:rPr>
          <w:b/>
        </w:rPr>
      </w:pPr>
      <w:r w:rsidRPr="00001887">
        <w:t>(</w:t>
      </w:r>
      <w:r w:rsidR="00224B14">
        <w:t>3</w:t>
      </w:r>
      <w:r w:rsidRPr="00001887">
        <w:t>)</w:t>
      </w:r>
      <w:r w:rsidRPr="00001887">
        <w:tab/>
      </w:r>
      <w:r w:rsidR="00B9205C">
        <w:t>CenturyLink</w:t>
      </w:r>
      <w:r>
        <w:t xml:space="preserve"> is</w:t>
      </w:r>
      <w:r w:rsidR="00224B14">
        <w:t xml:space="preserve"> subject to the provisions of RCW 80.36.110 and WAC 480-80-121 requiring telecommunications companies to file increases in any rate or charge with thirty days’ notice.  For good cause shown, however, the Commission may allow changes without requiring thirty days’ notice by order specifying the changes to be made and the time when they shall take effect.  WAC 480-80-122</w:t>
      </w:r>
    </w:p>
    <w:p w14:paraId="4F47270B" w14:textId="77777777" w:rsidR="00F35DCB" w:rsidRPr="00001887" w:rsidRDefault="00F35DCB" w:rsidP="00F35DCB">
      <w:pPr>
        <w:spacing w:line="288" w:lineRule="auto"/>
        <w:rPr>
          <w:b/>
        </w:rPr>
      </w:pPr>
    </w:p>
    <w:p w14:paraId="4F47270C" w14:textId="77777777" w:rsidR="00F35DCB" w:rsidRPr="00F35DCB" w:rsidRDefault="00224B14" w:rsidP="00F35DCB">
      <w:pPr>
        <w:numPr>
          <w:ilvl w:val="0"/>
          <w:numId w:val="1"/>
        </w:numPr>
        <w:spacing w:line="288" w:lineRule="auto"/>
        <w:ind w:left="720" w:hanging="1440"/>
        <w:rPr>
          <w:b/>
        </w:rPr>
      </w:pPr>
      <w:r>
        <w:t>(4</w:t>
      </w:r>
      <w:r w:rsidR="00F35DCB" w:rsidRPr="00001887">
        <w:t>)</w:t>
      </w:r>
      <w:r w:rsidR="00F35DCB" w:rsidRPr="00001887">
        <w:tab/>
      </w:r>
      <w:r>
        <w:t>WAC 480-80-015 provides that the Commission may grant an exemption from any rule in Chapter 480-80 WAC</w:t>
      </w:r>
      <w:r w:rsidR="00E01FAF">
        <w:t>, if consistent with the public interest, the purposes underlying regulation, and applicable statutes</w:t>
      </w:r>
      <w:r w:rsidR="00F35DCB">
        <w:t>.</w:t>
      </w:r>
    </w:p>
    <w:p w14:paraId="4F47270D" w14:textId="77777777" w:rsidR="00F35DCB" w:rsidRPr="00001887" w:rsidRDefault="00F35DCB" w:rsidP="00F35DCB">
      <w:pPr>
        <w:spacing w:line="288" w:lineRule="auto"/>
        <w:rPr>
          <w:b/>
        </w:rPr>
      </w:pPr>
    </w:p>
    <w:p w14:paraId="4F47270E" w14:textId="73BE576C" w:rsidR="00F35DCB" w:rsidRPr="00F35DCB" w:rsidRDefault="00F35DCB" w:rsidP="00F35DCB">
      <w:pPr>
        <w:numPr>
          <w:ilvl w:val="0"/>
          <w:numId w:val="1"/>
        </w:numPr>
        <w:spacing w:line="288" w:lineRule="auto"/>
        <w:ind w:left="720" w:hanging="1440"/>
        <w:rPr>
          <w:b/>
        </w:rPr>
      </w:pPr>
      <w:r w:rsidRPr="00001887">
        <w:t>(</w:t>
      </w:r>
      <w:r w:rsidR="00E01FAF">
        <w:t>5</w:t>
      </w:r>
      <w:r w:rsidRPr="00001887">
        <w:t>)</w:t>
      </w:r>
      <w:r w:rsidRPr="00001887">
        <w:tab/>
      </w:r>
      <w:r w:rsidR="00E01FAF">
        <w:t xml:space="preserve">Staff has reviewed the tariff revisions in Docket UT-121113 and recommends the less than statutory notice request of </w:t>
      </w:r>
      <w:r w:rsidR="00B9205C">
        <w:t>CenturyLink</w:t>
      </w:r>
      <w:r w:rsidR="00E01FAF">
        <w:t xml:space="preserve"> be granted</w:t>
      </w:r>
      <w:r>
        <w:t>.</w:t>
      </w:r>
    </w:p>
    <w:p w14:paraId="4F47270F" w14:textId="77777777" w:rsidR="00F50603" w:rsidRDefault="00F50603" w:rsidP="00F50603">
      <w:pPr>
        <w:pStyle w:val="ListParagraph"/>
      </w:pPr>
    </w:p>
    <w:p w14:paraId="4F472710" w14:textId="77777777" w:rsidR="00F50603" w:rsidRPr="00001887" w:rsidRDefault="00F50603" w:rsidP="00F50603">
      <w:pPr>
        <w:numPr>
          <w:ilvl w:val="0"/>
          <w:numId w:val="1"/>
        </w:numPr>
        <w:spacing w:line="288" w:lineRule="auto"/>
        <w:ind w:left="720" w:hanging="1440"/>
      </w:pPr>
      <w:r w:rsidRPr="00001887">
        <w:t>(</w:t>
      </w:r>
      <w:r w:rsidR="00BB1D60">
        <w:t>6</w:t>
      </w:r>
      <w:r w:rsidRPr="00001887">
        <w:t>)</w:t>
      </w:r>
      <w:r w:rsidRPr="00001887">
        <w:tab/>
        <w:t>This matter was brought before the Commission at its regularly scheduled meeting on J</w:t>
      </w:r>
      <w:r>
        <w:t>u</w:t>
      </w:r>
      <w:r w:rsidR="00D478EF">
        <w:t>ly</w:t>
      </w:r>
      <w:r>
        <w:t xml:space="preserve"> 2</w:t>
      </w:r>
      <w:r w:rsidR="00D478EF">
        <w:t>7</w:t>
      </w:r>
      <w:r w:rsidRPr="00001887">
        <w:t>, 20</w:t>
      </w:r>
      <w:r>
        <w:t>12</w:t>
      </w:r>
      <w:r w:rsidRPr="00001887">
        <w:t>.</w:t>
      </w:r>
    </w:p>
    <w:p w14:paraId="4F472711" w14:textId="77777777" w:rsidR="00F50603" w:rsidRPr="00001887" w:rsidRDefault="00F50603" w:rsidP="00F50603">
      <w:pPr>
        <w:spacing w:line="288" w:lineRule="auto"/>
        <w:ind w:left="-720"/>
      </w:pPr>
      <w:r w:rsidRPr="00001887">
        <w:t xml:space="preserve"> </w:t>
      </w:r>
    </w:p>
    <w:p w14:paraId="4F472712" w14:textId="77777777" w:rsidR="00F50603" w:rsidRPr="00001887" w:rsidRDefault="00F50603" w:rsidP="00F50603">
      <w:pPr>
        <w:numPr>
          <w:ilvl w:val="0"/>
          <w:numId w:val="1"/>
        </w:numPr>
        <w:spacing w:line="288" w:lineRule="auto"/>
        <w:ind w:left="720" w:hanging="1440"/>
        <w:rPr>
          <w:b/>
        </w:rPr>
      </w:pPr>
      <w:r w:rsidRPr="00001887">
        <w:t>(</w:t>
      </w:r>
      <w:r w:rsidR="00BB1D60">
        <w:t>7</w:t>
      </w:r>
      <w:r w:rsidRPr="00001887">
        <w:t>)</w:t>
      </w:r>
      <w:r w:rsidRPr="00001887">
        <w:tab/>
        <w:t>After an examination of the proposed tariff revision</w:t>
      </w:r>
      <w:r>
        <w:t>s</w:t>
      </w:r>
      <w:r w:rsidR="00E01FAF">
        <w:t xml:space="preserve"> </w:t>
      </w:r>
      <w:r w:rsidRPr="00001887">
        <w:t>and giving consideration to all relevant matters and for good cause shown</w:t>
      </w:r>
      <w:r w:rsidR="00E01FAF">
        <w:t>;</w:t>
      </w:r>
      <w:r w:rsidRPr="00001887">
        <w:t xml:space="preserve"> the Commission finds that the proposed tariff revision</w:t>
      </w:r>
      <w:r>
        <w:t>s</w:t>
      </w:r>
      <w:r w:rsidRPr="00001887">
        <w:t xml:space="preserve"> should become effective J</w:t>
      </w:r>
      <w:r>
        <w:t>uly 3, 2012.</w:t>
      </w:r>
    </w:p>
    <w:p w14:paraId="4F472713" w14:textId="77777777" w:rsidR="00F50603" w:rsidRDefault="00F50603" w:rsidP="00F50603">
      <w:pPr>
        <w:spacing w:line="288" w:lineRule="auto"/>
        <w:jc w:val="center"/>
        <w:rPr>
          <w:b/>
        </w:rPr>
      </w:pPr>
    </w:p>
    <w:p w14:paraId="4802A879" w14:textId="77777777" w:rsidR="00A84DED" w:rsidRPr="00001887" w:rsidRDefault="00A84DED" w:rsidP="00F50603">
      <w:pPr>
        <w:spacing w:line="288" w:lineRule="auto"/>
        <w:jc w:val="center"/>
        <w:rPr>
          <w:b/>
        </w:rPr>
      </w:pPr>
    </w:p>
    <w:p w14:paraId="4F472714" w14:textId="77777777" w:rsidR="00F50603" w:rsidRPr="00001887" w:rsidRDefault="00F50603" w:rsidP="00F50603">
      <w:pPr>
        <w:spacing w:line="288" w:lineRule="auto"/>
        <w:jc w:val="center"/>
        <w:rPr>
          <w:b/>
        </w:rPr>
      </w:pPr>
      <w:r w:rsidRPr="00001887">
        <w:rPr>
          <w:b/>
        </w:rPr>
        <w:lastRenderedPageBreak/>
        <w:t>ORDER</w:t>
      </w:r>
    </w:p>
    <w:p w14:paraId="4F472715" w14:textId="77777777" w:rsidR="00F50603" w:rsidRPr="00001887" w:rsidRDefault="00F50603" w:rsidP="00F50603">
      <w:pPr>
        <w:spacing w:line="288" w:lineRule="auto"/>
        <w:jc w:val="center"/>
        <w:rPr>
          <w:b/>
        </w:rPr>
      </w:pPr>
    </w:p>
    <w:p w14:paraId="4F472716" w14:textId="77777777" w:rsidR="00F50603" w:rsidRPr="00001887" w:rsidRDefault="00F50603" w:rsidP="00F50603">
      <w:pPr>
        <w:spacing w:line="288" w:lineRule="auto"/>
        <w:rPr>
          <w:bCs/>
        </w:rPr>
      </w:pPr>
      <w:r w:rsidRPr="00001887">
        <w:rPr>
          <w:bCs/>
        </w:rPr>
        <w:t>THE COMMISSION ORDERS:</w:t>
      </w:r>
    </w:p>
    <w:p w14:paraId="4F472717" w14:textId="77777777" w:rsidR="00F50603" w:rsidRPr="00001887" w:rsidRDefault="00F50603" w:rsidP="00F50603">
      <w:pPr>
        <w:spacing w:line="288" w:lineRule="auto"/>
        <w:jc w:val="center"/>
        <w:rPr>
          <w:b/>
        </w:rPr>
      </w:pPr>
    </w:p>
    <w:p w14:paraId="4F472718" w14:textId="0B537931" w:rsidR="00F74950" w:rsidRDefault="00460CFB" w:rsidP="00460CFB">
      <w:pPr>
        <w:numPr>
          <w:ilvl w:val="0"/>
          <w:numId w:val="1"/>
        </w:numPr>
        <w:spacing w:line="320" w:lineRule="exact"/>
        <w:ind w:left="720" w:hanging="1440"/>
      </w:pPr>
      <w:r>
        <w:t>(1)</w:t>
      </w:r>
      <w:r>
        <w:tab/>
      </w:r>
      <w:r w:rsidR="00B9205C">
        <w:t>Century</w:t>
      </w:r>
      <w:r w:rsidR="004A74DB">
        <w:t>Tel</w:t>
      </w:r>
      <w:r w:rsidR="00CE0A22">
        <w:t xml:space="preserve"> of Washington, Inc., d/b/a CenturyLink </w:t>
      </w:r>
      <w:r w:rsidR="004A74DB">
        <w:t>petition</w:t>
      </w:r>
      <w:r w:rsidR="00CE0A22">
        <w:t xml:space="preserve"> for less than statutory notice is granted.</w:t>
      </w:r>
    </w:p>
    <w:p w14:paraId="4F472719" w14:textId="77777777" w:rsidR="00CE0A22" w:rsidRDefault="00CE0A22" w:rsidP="00CE0A22">
      <w:pPr>
        <w:spacing w:line="320" w:lineRule="exact"/>
        <w:ind w:left="720"/>
      </w:pPr>
    </w:p>
    <w:p w14:paraId="4F47271A" w14:textId="77777777" w:rsidR="00CE0A22" w:rsidRDefault="00460CFB" w:rsidP="00460CFB">
      <w:pPr>
        <w:numPr>
          <w:ilvl w:val="0"/>
          <w:numId w:val="1"/>
        </w:numPr>
        <w:spacing w:line="320" w:lineRule="exact"/>
        <w:ind w:left="720" w:hanging="1440"/>
      </w:pPr>
      <w:r>
        <w:t>(2)</w:t>
      </w:r>
      <w:r>
        <w:tab/>
      </w:r>
      <w:r w:rsidR="00CE0A22">
        <w:t>The tariff revisions filed on June 29, 2012, (as modified by the subsequent replacement sheets) will be effective as of July 3, 2012.</w:t>
      </w:r>
    </w:p>
    <w:p w14:paraId="4F47271B" w14:textId="77777777" w:rsidR="00F74950" w:rsidRDefault="00F74950" w:rsidP="00F74950">
      <w:pPr>
        <w:spacing w:line="320" w:lineRule="exact"/>
        <w:ind w:left="-720"/>
      </w:pPr>
    </w:p>
    <w:p w14:paraId="4F47271C" w14:textId="77777777" w:rsidR="00F50603" w:rsidRDefault="00F50603" w:rsidP="00F3456D">
      <w:pPr>
        <w:spacing w:line="320" w:lineRule="exact"/>
      </w:pPr>
      <w:bookmarkStart w:id="0" w:name="_GoBack"/>
      <w:bookmarkEnd w:id="0"/>
      <w:r>
        <w:t>The Commissioners, having determined this Order to be consi</w:t>
      </w:r>
      <w:r w:rsidR="00F74950">
        <w:t xml:space="preserve">stent with the public interest, </w:t>
      </w:r>
      <w:r>
        <w:t xml:space="preserve">directed the Secretary to enter this Order. </w:t>
      </w:r>
    </w:p>
    <w:p w14:paraId="4F47271D" w14:textId="77777777" w:rsidR="00F50603" w:rsidRDefault="00F50603" w:rsidP="00F50603">
      <w:pPr>
        <w:spacing w:line="320" w:lineRule="exact"/>
      </w:pPr>
    </w:p>
    <w:p w14:paraId="4F47271E" w14:textId="77777777" w:rsidR="00F50603" w:rsidRDefault="00F50603" w:rsidP="00F50603">
      <w:pPr>
        <w:spacing w:line="320" w:lineRule="exact"/>
      </w:pPr>
      <w:r>
        <w:t xml:space="preserve">DATED at Olympia, Washington, </w:t>
      </w:r>
      <w:r w:rsidR="007F72F6">
        <w:t>on July 27, 2012.</w:t>
      </w:r>
    </w:p>
    <w:p w14:paraId="4F47271F" w14:textId="77777777" w:rsidR="00F50603" w:rsidRDefault="00F50603" w:rsidP="00F50603">
      <w:pPr>
        <w:spacing w:line="320" w:lineRule="exact"/>
      </w:pPr>
    </w:p>
    <w:p w14:paraId="4F472720" w14:textId="77777777" w:rsidR="00F50603" w:rsidRDefault="00F50603" w:rsidP="00F50603">
      <w:pPr>
        <w:spacing w:line="320" w:lineRule="exact"/>
        <w:jc w:val="center"/>
      </w:pPr>
      <w:r>
        <w:t>WASHINGTON UTILITIES AND TRANSPORTATION COMMISSION</w:t>
      </w:r>
    </w:p>
    <w:p w14:paraId="4F472721" w14:textId="77777777" w:rsidR="00F50603" w:rsidRDefault="00F50603" w:rsidP="00F50603">
      <w:pPr>
        <w:spacing w:line="320" w:lineRule="exact"/>
      </w:pPr>
    </w:p>
    <w:p w14:paraId="4F472722" w14:textId="77777777" w:rsidR="00F50603" w:rsidRDefault="00F50603" w:rsidP="00F50603">
      <w:pPr>
        <w:spacing w:line="320" w:lineRule="exact"/>
      </w:pPr>
    </w:p>
    <w:p w14:paraId="4F472723" w14:textId="77777777" w:rsidR="00F50603" w:rsidRDefault="00F50603" w:rsidP="00F50603">
      <w:pPr>
        <w:spacing w:line="320" w:lineRule="exact"/>
      </w:pPr>
    </w:p>
    <w:p w14:paraId="4F472724" w14:textId="77777777" w:rsidR="00F50603" w:rsidRDefault="00F50603" w:rsidP="00F50603">
      <w:pPr>
        <w:spacing w:line="320" w:lineRule="exact"/>
      </w:pPr>
    </w:p>
    <w:p w14:paraId="4F472725" w14:textId="77777777" w:rsidR="002031E8" w:rsidRPr="005726E8" w:rsidRDefault="00F50603" w:rsidP="007F72F6">
      <w:pPr>
        <w:ind w:left="1440" w:firstLine="720"/>
      </w:pPr>
      <w:r>
        <w:t>DAVID W. DANNER, Executive Director and Secretary</w:t>
      </w:r>
    </w:p>
    <w:sectPr w:rsidR="002031E8" w:rsidRPr="005726E8">
      <w:headerReference w:type="default" r:id="rId11"/>
      <w:pgSz w:w="12240" w:h="15840" w:code="1"/>
      <w:pgMar w:top="1440" w:right="144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72728" w14:textId="77777777" w:rsidR="000B430D" w:rsidRDefault="000B430D">
      <w:r>
        <w:separator/>
      </w:r>
    </w:p>
  </w:endnote>
  <w:endnote w:type="continuationSeparator" w:id="0">
    <w:p w14:paraId="4F472729" w14:textId="77777777" w:rsidR="000B430D" w:rsidRDefault="000B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72726" w14:textId="77777777" w:rsidR="000B430D" w:rsidRDefault="000B430D">
      <w:r>
        <w:separator/>
      </w:r>
    </w:p>
  </w:footnote>
  <w:footnote w:type="continuationSeparator" w:id="0">
    <w:p w14:paraId="4F472727" w14:textId="77777777" w:rsidR="000B430D" w:rsidRDefault="000B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272B" w14:textId="77777777" w:rsidR="000B430D" w:rsidRPr="00FE569D" w:rsidRDefault="000B430D">
    <w:pPr>
      <w:pStyle w:val="Header"/>
      <w:rPr>
        <w:rStyle w:val="PageNumber"/>
        <w:sz w:val="20"/>
        <w:szCs w:val="20"/>
      </w:rPr>
    </w:pPr>
    <w:r w:rsidRPr="00FE569D">
      <w:rPr>
        <w:sz w:val="20"/>
        <w:szCs w:val="20"/>
      </w:rPr>
      <w:t xml:space="preserve">DOCKET </w:t>
    </w:r>
    <w:r>
      <w:rPr>
        <w:bCs/>
        <w:sz w:val="20"/>
        <w:szCs w:val="20"/>
      </w:rPr>
      <w:t xml:space="preserve">UT-121113  </w:t>
    </w:r>
    <w:r w:rsidRPr="00FE569D">
      <w:rPr>
        <w:sz w:val="20"/>
        <w:szCs w:val="20"/>
      </w:rPr>
      <w:t xml:space="preserve">                                                                                                             PAGE </w:t>
    </w:r>
    <w:r w:rsidRPr="00FE569D">
      <w:rPr>
        <w:rStyle w:val="PageNumber"/>
        <w:sz w:val="20"/>
        <w:szCs w:val="20"/>
      </w:rPr>
      <w:fldChar w:fldCharType="begin"/>
    </w:r>
    <w:r w:rsidRPr="00FE569D">
      <w:rPr>
        <w:rStyle w:val="PageNumber"/>
        <w:sz w:val="20"/>
        <w:szCs w:val="20"/>
      </w:rPr>
      <w:instrText xml:space="preserve"> PAGE </w:instrText>
    </w:r>
    <w:r w:rsidRPr="00FE569D">
      <w:rPr>
        <w:rStyle w:val="PageNumber"/>
        <w:sz w:val="20"/>
        <w:szCs w:val="20"/>
      </w:rPr>
      <w:fldChar w:fldCharType="separate"/>
    </w:r>
    <w:r w:rsidR="000301B7">
      <w:rPr>
        <w:rStyle w:val="PageNumber"/>
        <w:noProof/>
        <w:sz w:val="20"/>
        <w:szCs w:val="20"/>
      </w:rPr>
      <w:t>3</w:t>
    </w:r>
    <w:r w:rsidRPr="00FE569D">
      <w:rPr>
        <w:rStyle w:val="PageNumber"/>
        <w:sz w:val="20"/>
        <w:szCs w:val="20"/>
      </w:rPr>
      <w:fldChar w:fldCharType="end"/>
    </w:r>
  </w:p>
  <w:p w14:paraId="4F47272C" w14:textId="3D1588D6" w:rsidR="000B430D" w:rsidRDefault="00A33ADB">
    <w:pPr>
      <w:pStyle w:val="Header"/>
      <w:rPr>
        <w:rStyle w:val="PageNumber"/>
        <w:sz w:val="20"/>
        <w:szCs w:val="20"/>
      </w:rPr>
    </w:pPr>
    <w:r>
      <w:rPr>
        <w:rStyle w:val="PageNumber"/>
        <w:sz w:val="20"/>
        <w:szCs w:val="20"/>
      </w:rPr>
      <w:t>ORDER 01</w:t>
    </w:r>
  </w:p>
  <w:p w14:paraId="4F47272D" w14:textId="77777777" w:rsidR="000B430D" w:rsidRPr="00FE569D" w:rsidRDefault="000B430D">
    <w:pPr>
      <w:pStyle w:val="Header"/>
      <w:rPr>
        <w:rStyle w:val="PageNumber"/>
        <w:sz w:val="20"/>
        <w:szCs w:val="20"/>
      </w:rPr>
    </w:pPr>
  </w:p>
  <w:p w14:paraId="4F47272E" w14:textId="77777777" w:rsidR="000B430D" w:rsidRPr="00FE569D" w:rsidRDefault="000B430D">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72E8AB96">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4F"/>
    <w:rsid w:val="00001887"/>
    <w:rsid w:val="000301B7"/>
    <w:rsid w:val="00054205"/>
    <w:rsid w:val="000769EB"/>
    <w:rsid w:val="000B430D"/>
    <w:rsid w:val="000C017A"/>
    <w:rsid w:val="002031E8"/>
    <w:rsid w:val="00224B14"/>
    <w:rsid w:val="002831C7"/>
    <w:rsid w:val="002B1A3E"/>
    <w:rsid w:val="002B4817"/>
    <w:rsid w:val="002F44F1"/>
    <w:rsid w:val="004020F4"/>
    <w:rsid w:val="00460CFB"/>
    <w:rsid w:val="004A74DB"/>
    <w:rsid w:val="004B78EC"/>
    <w:rsid w:val="004E59AB"/>
    <w:rsid w:val="0050303B"/>
    <w:rsid w:val="0051720F"/>
    <w:rsid w:val="005726E8"/>
    <w:rsid w:val="005D6AF1"/>
    <w:rsid w:val="006766D7"/>
    <w:rsid w:val="00677AB3"/>
    <w:rsid w:val="006F29AA"/>
    <w:rsid w:val="007B4565"/>
    <w:rsid w:val="007F72F6"/>
    <w:rsid w:val="009A2DBB"/>
    <w:rsid w:val="009F11E6"/>
    <w:rsid w:val="00A23C18"/>
    <w:rsid w:val="00A33ADB"/>
    <w:rsid w:val="00A34624"/>
    <w:rsid w:val="00A7604F"/>
    <w:rsid w:val="00A84DED"/>
    <w:rsid w:val="00B47F7C"/>
    <w:rsid w:val="00B9205C"/>
    <w:rsid w:val="00BB1D60"/>
    <w:rsid w:val="00C50139"/>
    <w:rsid w:val="00CB52CB"/>
    <w:rsid w:val="00CE0A22"/>
    <w:rsid w:val="00D43F23"/>
    <w:rsid w:val="00D478EF"/>
    <w:rsid w:val="00D615B6"/>
    <w:rsid w:val="00D84C16"/>
    <w:rsid w:val="00DA1AD4"/>
    <w:rsid w:val="00DB73C9"/>
    <w:rsid w:val="00E01FAF"/>
    <w:rsid w:val="00F14803"/>
    <w:rsid w:val="00F3456D"/>
    <w:rsid w:val="00F35DCB"/>
    <w:rsid w:val="00F50603"/>
    <w:rsid w:val="00F74950"/>
    <w:rsid w:val="00FE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7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Palatino Linotype" w:hAnsi="Palatino Linotype"/>
      <w:b/>
    </w:rPr>
  </w:style>
  <w:style w:type="character" w:styleId="PageNumber">
    <w:name w:val="page number"/>
    <w:basedOn w:val="DefaultParagraphFont"/>
    <w:semiHidden/>
  </w:style>
  <w:style w:type="paragraph" w:styleId="ListParagraph">
    <w:name w:val="List Paragraph"/>
    <w:basedOn w:val="Normal"/>
    <w:uiPriority w:val="34"/>
    <w:qFormat/>
    <w:rsid w:val="006766D7"/>
    <w:pPr>
      <w:ind w:left="720"/>
    </w:pPr>
  </w:style>
  <w:style w:type="character" w:styleId="CommentReference">
    <w:name w:val="annotation reference"/>
    <w:basedOn w:val="DefaultParagraphFont"/>
    <w:uiPriority w:val="99"/>
    <w:semiHidden/>
    <w:unhideWhenUsed/>
    <w:rsid w:val="00A34624"/>
    <w:rPr>
      <w:sz w:val="16"/>
      <w:szCs w:val="16"/>
    </w:rPr>
  </w:style>
  <w:style w:type="paragraph" w:styleId="CommentText">
    <w:name w:val="annotation text"/>
    <w:basedOn w:val="Normal"/>
    <w:link w:val="CommentTextChar"/>
    <w:uiPriority w:val="99"/>
    <w:semiHidden/>
    <w:unhideWhenUsed/>
    <w:rsid w:val="00A34624"/>
    <w:rPr>
      <w:sz w:val="20"/>
      <w:szCs w:val="20"/>
    </w:rPr>
  </w:style>
  <w:style w:type="character" w:customStyle="1" w:styleId="CommentTextChar">
    <w:name w:val="Comment Text Char"/>
    <w:basedOn w:val="DefaultParagraphFont"/>
    <w:link w:val="CommentText"/>
    <w:uiPriority w:val="99"/>
    <w:semiHidden/>
    <w:rsid w:val="00A34624"/>
  </w:style>
  <w:style w:type="paragraph" w:styleId="CommentSubject">
    <w:name w:val="annotation subject"/>
    <w:basedOn w:val="CommentText"/>
    <w:next w:val="CommentText"/>
    <w:link w:val="CommentSubjectChar"/>
    <w:uiPriority w:val="99"/>
    <w:semiHidden/>
    <w:unhideWhenUsed/>
    <w:rsid w:val="00A34624"/>
    <w:rPr>
      <w:b/>
      <w:bCs/>
    </w:rPr>
  </w:style>
  <w:style w:type="character" w:customStyle="1" w:styleId="CommentSubjectChar">
    <w:name w:val="Comment Subject Char"/>
    <w:basedOn w:val="CommentTextChar"/>
    <w:link w:val="CommentSubject"/>
    <w:uiPriority w:val="99"/>
    <w:semiHidden/>
    <w:rsid w:val="00A34624"/>
    <w:rPr>
      <w:b/>
      <w:bCs/>
    </w:rPr>
  </w:style>
  <w:style w:type="paragraph" w:styleId="Revision">
    <w:name w:val="Revision"/>
    <w:hidden/>
    <w:uiPriority w:val="99"/>
    <w:semiHidden/>
    <w:rsid w:val="00A34624"/>
    <w:rPr>
      <w:sz w:val="24"/>
      <w:szCs w:val="24"/>
    </w:rPr>
  </w:style>
  <w:style w:type="paragraph" w:styleId="BalloonText">
    <w:name w:val="Balloon Text"/>
    <w:basedOn w:val="Normal"/>
    <w:link w:val="BalloonTextChar"/>
    <w:uiPriority w:val="99"/>
    <w:semiHidden/>
    <w:unhideWhenUsed/>
    <w:rsid w:val="00A34624"/>
    <w:rPr>
      <w:rFonts w:ascii="Tahoma" w:hAnsi="Tahoma" w:cs="Tahoma"/>
      <w:sz w:val="16"/>
      <w:szCs w:val="16"/>
    </w:rPr>
  </w:style>
  <w:style w:type="character" w:customStyle="1" w:styleId="BalloonTextChar">
    <w:name w:val="Balloon Text Char"/>
    <w:basedOn w:val="DefaultParagraphFont"/>
    <w:link w:val="BalloonText"/>
    <w:uiPriority w:val="99"/>
    <w:semiHidden/>
    <w:rsid w:val="00A34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Palatino Linotype" w:hAnsi="Palatino Linotype"/>
      <w:b/>
    </w:rPr>
  </w:style>
  <w:style w:type="character" w:styleId="PageNumber">
    <w:name w:val="page number"/>
    <w:basedOn w:val="DefaultParagraphFont"/>
    <w:semiHidden/>
  </w:style>
  <w:style w:type="paragraph" w:styleId="ListParagraph">
    <w:name w:val="List Paragraph"/>
    <w:basedOn w:val="Normal"/>
    <w:uiPriority w:val="34"/>
    <w:qFormat/>
    <w:rsid w:val="006766D7"/>
    <w:pPr>
      <w:ind w:left="720"/>
    </w:pPr>
  </w:style>
  <w:style w:type="character" w:styleId="CommentReference">
    <w:name w:val="annotation reference"/>
    <w:basedOn w:val="DefaultParagraphFont"/>
    <w:uiPriority w:val="99"/>
    <w:semiHidden/>
    <w:unhideWhenUsed/>
    <w:rsid w:val="00A34624"/>
    <w:rPr>
      <w:sz w:val="16"/>
      <w:szCs w:val="16"/>
    </w:rPr>
  </w:style>
  <w:style w:type="paragraph" w:styleId="CommentText">
    <w:name w:val="annotation text"/>
    <w:basedOn w:val="Normal"/>
    <w:link w:val="CommentTextChar"/>
    <w:uiPriority w:val="99"/>
    <w:semiHidden/>
    <w:unhideWhenUsed/>
    <w:rsid w:val="00A34624"/>
    <w:rPr>
      <w:sz w:val="20"/>
      <w:szCs w:val="20"/>
    </w:rPr>
  </w:style>
  <w:style w:type="character" w:customStyle="1" w:styleId="CommentTextChar">
    <w:name w:val="Comment Text Char"/>
    <w:basedOn w:val="DefaultParagraphFont"/>
    <w:link w:val="CommentText"/>
    <w:uiPriority w:val="99"/>
    <w:semiHidden/>
    <w:rsid w:val="00A34624"/>
  </w:style>
  <w:style w:type="paragraph" w:styleId="CommentSubject">
    <w:name w:val="annotation subject"/>
    <w:basedOn w:val="CommentText"/>
    <w:next w:val="CommentText"/>
    <w:link w:val="CommentSubjectChar"/>
    <w:uiPriority w:val="99"/>
    <w:semiHidden/>
    <w:unhideWhenUsed/>
    <w:rsid w:val="00A34624"/>
    <w:rPr>
      <w:b/>
      <w:bCs/>
    </w:rPr>
  </w:style>
  <w:style w:type="character" w:customStyle="1" w:styleId="CommentSubjectChar">
    <w:name w:val="Comment Subject Char"/>
    <w:basedOn w:val="CommentTextChar"/>
    <w:link w:val="CommentSubject"/>
    <w:uiPriority w:val="99"/>
    <w:semiHidden/>
    <w:rsid w:val="00A34624"/>
    <w:rPr>
      <w:b/>
      <w:bCs/>
    </w:rPr>
  </w:style>
  <w:style w:type="paragraph" w:styleId="Revision">
    <w:name w:val="Revision"/>
    <w:hidden/>
    <w:uiPriority w:val="99"/>
    <w:semiHidden/>
    <w:rsid w:val="00A34624"/>
    <w:rPr>
      <w:sz w:val="24"/>
      <w:szCs w:val="24"/>
    </w:rPr>
  </w:style>
  <w:style w:type="paragraph" w:styleId="BalloonText">
    <w:name w:val="Balloon Text"/>
    <w:basedOn w:val="Normal"/>
    <w:link w:val="BalloonTextChar"/>
    <w:uiPriority w:val="99"/>
    <w:semiHidden/>
    <w:unhideWhenUsed/>
    <w:rsid w:val="00A34624"/>
    <w:rPr>
      <w:rFonts w:ascii="Tahoma" w:hAnsi="Tahoma" w:cs="Tahoma"/>
      <w:sz w:val="16"/>
      <w:szCs w:val="16"/>
    </w:rPr>
  </w:style>
  <w:style w:type="character" w:customStyle="1" w:styleId="BalloonTextChar">
    <w:name w:val="Balloon Text Char"/>
    <w:basedOn w:val="DefaultParagraphFont"/>
    <w:link w:val="BalloonText"/>
    <w:uiPriority w:val="99"/>
    <w:semiHidden/>
    <w:rsid w:val="00A34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A370A059C70C4482F0D7B8DB0E28B2" ma:contentTypeVersion="139" ma:contentTypeDescription="" ma:contentTypeScope="" ma:versionID="039e1a30cac73464c31a3e1ef38c91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170</IndustryCode>
    <CaseStatus xmlns="dc463f71-b30c-4ab2-9473-d307f9d35888">Closed</CaseStatus>
    <OpenedDate xmlns="dc463f71-b30c-4ab2-9473-d307f9d35888">2012-06-29T07:00:00+00:00</OpenedDate>
    <Date1 xmlns="dc463f71-b30c-4ab2-9473-d307f9d35888">2012-07-27T07:00:00+00:00</Date1>
    <IsDocumentOrder xmlns="dc463f71-b30c-4ab2-9473-d307f9d35888">true</IsDocumentOrder>
    <IsHighlyConfidential xmlns="dc463f71-b30c-4ab2-9473-d307f9d35888">false</IsHighlyConfidential>
    <CaseCompanyNames xmlns="dc463f71-b30c-4ab2-9473-d307f9d35888">CenturyTel of Washington, Inc.</CaseCompanyNames>
    <DocketNumber xmlns="dc463f71-b30c-4ab2-9473-d307f9d35888">121113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754273E-32A6-4D2A-94E9-866FC274B030}"/>
</file>

<file path=customXml/itemProps2.xml><?xml version="1.0" encoding="utf-8"?>
<ds:datastoreItem xmlns:ds="http://schemas.openxmlformats.org/officeDocument/2006/customXml" ds:itemID="{D32318CE-09C5-4861-9224-1E5BDD153FE1}"/>
</file>

<file path=customXml/itemProps3.xml><?xml version="1.0" encoding="utf-8"?>
<ds:datastoreItem xmlns:ds="http://schemas.openxmlformats.org/officeDocument/2006/customXml" ds:itemID="{ECFD686B-A602-4C1A-8040-B7EB08B68EF1}"/>
</file>

<file path=customXml/itemProps4.xml><?xml version="1.0" encoding="utf-8"?>
<ds:datastoreItem xmlns:ds="http://schemas.openxmlformats.org/officeDocument/2006/customXml" ds:itemID="{091677DB-E73A-4AF1-B34B-4B39A8AD0C16}"/>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UT-121113 - LSN Order</vt:lpstr>
    </vt:vector>
  </TitlesOfParts>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UT-121113 - LSN Order</dc:title>
  <dc:creator/>
  <cp:lastModifiedBy/>
  <cp:revision>1</cp:revision>
  <dcterms:created xsi:type="dcterms:W3CDTF">2012-07-26T23:34:00Z</dcterms:created>
  <dcterms:modified xsi:type="dcterms:W3CDTF">2012-07-26T23:35:00Z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0x0101006E56B4D1795A2E4DB2F0B01679ED314A00EEA370A059C70C4482F0D7B8DB0E28B2</vt:lpwstr>
  </property>
  <property fmtid="{D5CDD505-2E9C-101B-9397-08002B2CF9AE}" pid="3" name="_docset_NoMedatataSyncRequired">
    <vt:lpwstr>False</vt:lpwstr>
  </property>
</Properties>
</file>