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glossary/webSettings.xml" ContentType="application/vnd.openxmlformats-officedocument.wordprocessingml.web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C76" w:rsidRPr="00AF0284" w:rsidRDefault="00087C76" w:rsidP="00317D57">
      <w:pPr>
        <w:rPr>
          <w:sz w:val="24"/>
        </w:rPr>
      </w:pPr>
    </w:p>
    <w:p w:rsidR="00087C76" w:rsidRPr="00AF0284" w:rsidRDefault="00087C76" w:rsidP="00317D57">
      <w:pPr>
        <w:rPr>
          <w:sz w:val="24"/>
        </w:rPr>
      </w:pPr>
    </w:p>
    <w:p w:rsidR="00087C76" w:rsidRPr="00AF0284" w:rsidRDefault="00087C76" w:rsidP="00317D57">
      <w:pPr>
        <w:rPr>
          <w:sz w:val="24"/>
        </w:rPr>
      </w:pPr>
    </w:p>
    <w:p w:rsidR="00087C76" w:rsidRPr="00AF0284" w:rsidRDefault="00087C76" w:rsidP="00317D57">
      <w:pPr>
        <w:rPr>
          <w:sz w:val="24"/>
        </w:rPr>
      </w:pPr>
    </w:p>
    <w:p w:rsidR="00C64CE0" w:rsidRDefault="00C64CE0" w:rsidP="00317D57">
      <w:pPr>
        <w:rPr>
          <w:sz w:val="24"/>
        </w:rPr>
      </w:pPr>
    </w:p>
    <w:p w:rsidR="00C64CE0" w:rsidRDefault="00C64CE0" w:rsidP="00317D57">
      <w:pPr>
        <w:rPr>
          <w:sz w:val="24"/>
        </w:rPr>
      </w:pPr>
    </w:p>
    <w:p w:rsidR="003C480E" w:rsidRDefault="008D2968" w:rsidP="00317D57">
      <w:pPr>
        <w:rPr>
          <w:sz w:val="24"/>
        </w:rPr>
      </w:pPr>
      <w:r>
        <w:rPr>
          <w:sz w:val="24"/>
        </w:rPr>
        <w:fldChar w:fldCharType="begin"/>
      </w:r>
      <w:r>
        <w:rPr>
          <w:sz w:val="24"/>
        </w:rPr>
        <w:instrText xml:space="preserve"> DATE \@ "MMMM d, yyyy" </w:instrText>
      </w:r>
      <w:r>
        <w:rPr>
          <w:sz w:val="24"/>
        </w:rPr>
        <w:fldChar w:fldCharType="separate"/>
      </w:r>
      <w:r w:rsidR="00CE7BC5">
        <w:rPr>
          <w:noProof/>
          <w:sz w:val="24"/>
        </w:rPr>
        <w:t>September 6, 2012</w:t>
      </w:r>
      <w:r>
        <w:rPr>
          <w:sz w:val="24"/>
        </w:rPr>
        <w:fldChar w:fldCharType="end"/>
      </w:r>
    </w:p>
    <w:p w:rsidR="008D2968" w:rsidRPr="00AF0284" w:rsidRDefault="008D2968" w:rsidP="00317D57">
      <w:pPr>
        <w:rPr>
          <w:sz w:val="24"/>
        </w:rPr>
      </w:pPr>
    </w:p>
    <w:p w:rsidR="00087C76" w:rsidRPr="00AF0284" w:rsidRDefault="00087C76" w:rsidP="00317D57">
      <w:pPr>
        <w:rPr>
          <w:sz w:val="24"/>
        </w:rPr>
      </w:pPr>
    </w:p>
    <w:p w:rsidR="002F3753" w:rsidRPr="00AF0284" w:rsidRDefault="002F3753" w:rsidP="00317D57">
      <w:pPr>
        <w:widowControl/>
        <w:rPr>
          <w:sz w:val="24"/>
        </w:rPr>
      </w:pPr>
      <w:r w:rsidRPr="00AF0284">
        <w:rPr>
          <w:sz w:val="24"/>
        </w:rPr>
        <w:t>David W. Danner, Executive Director and Secretary</w:t>
      </w:r>
    </w:p>
    <w:p w:rsidR="002F3753" w:rsidRPr="00AF0284" w:rsidRDefault="002F3753" w:rsidP="00317D57">
      <w:pPr>
        <w:widowControl/>
        <w:rPr>
          <w:sz w:val="24"/>
        </w:rPr>
      </w:pPr>
      <w:r w:rsidRPr="00AF0284">
        <w:rPr>
          <w:sz w:val="24"/>
        </w:rPr>
        <w:t>Washington Utilities and Transportation Commission</w:t>
      </w:r>
    </w:p>
    <w:p w:rsidR="002F3753" w:rsidRPr="00AF0284" w:rsidRDefault="002F3753" w:rsidP="00317D57">
      <w:pPr>
        <w:widowControl/>
        <w:rPr>
          <w:sz w:val="24"/>
        </w:rPr>
      </w:pPr>
      <w:r w:rsidRPr="00AF0284">
        <w:rPr>
          <w:sz w:val="24"/>
        </w:rPr>
        <w:t>1300 S. Evergreen Park Dr. SW</w:t>
      </w:r>
    </w:p>
    <w:p w:rsidR="002F3753" w:rsidRPr="00AF0284" w:rsidRDefault="002F3753" w:rsidP="00317D57">
      <w:pPr>
        <w:widowControl/>
        <w:rPr>
          <w:sz w:val="24"/>
        </w:rPr>
      </w:pPr>
      <w:r w:rsidRPr="00AF0284">
        <w:rPr>
          <w:sz w:val="24"/>
        </w:rPr>
        <w:t xml:space="preserve">P. O. Box 47250 </w:t>
      </w:r>
    </w:p>
    <w:p w:rsidR="002F3753" w:rsidRPr="00AF0284" w:rsidRDefault="002F3753" w:rsidP="00317D57">
      <w:pPr>
        <w:widowControl/>
        <w:rPr>
          <w:sz w:val="24"/>
        </w:rPr>
      </w:pPr>
      <w:r w:rsidRPr="00AF0284">
        <w:rPr>
          <w:sz w:val="24"/>
        </w:rPr>
        <w:t>Olympia, Washington  98504-7250</w:t>
      </w:r>
    </w:p>
    <w:p w:rsidR="0067671D" w:rsidRPr="00AF0284" w:rsidRDefault="0067671D" w:rsidP="00317D57">
      <w:pPr>
        <w:rPr>
          <w:sz w:val="24"/>
        </w:rPr>
      </w:pPr>
    </w:p>
    <w:p w:rsidR="009F4302" w:rsidRDefault="00DD5507" w:rsidP="009F4302">
      <w:pPr>
        <w:ind w:left="720" w:hanging="720"/>
        <w:rPr>
          <w:sz w:val="24"/>
        </w:rPr>
      </w:pPr>
      <w:r w:rsidRPr="00AF0284">
        <w:rPr>
          <w:sz w:val="24"/>
        </w:rPr>
        <w:t xml:space="preserve">RE: </w:t>
      </w:r>
      <w:r w:rsidR="0037523D" w:rsidRPr="00AF0284">
        <w:rPr>
          <w:sz w:val="24"/>
        </w:rPr>
        <w:tab/>
      </w:r>
      <w:r w:rsidR="0037523D" w:rsidRPr="00AF0284">
        <w:rPr>
          <w:i/>
          <w:sz w:val="24"/>
        </w:rPr>
        <w:t>Washington Utilities and Transportation Commission v.</w:t>
      </w:r>
      <w:r w:rsidR="002F3753" w:rsidRPr="00AF0284">
        <w:rPr>
          <w:i/>
          <w:sz w:val="24"/>
        </w:rPr>
        <w:t xml:space="preserve"> </w:t>
      </w:r>
      <w:sdt>
        <w:sdtPr>
          <w:rPr>
            <w:i/>
            <w:sz w:val="24"/>
          </w:rPr>
          <w:id w:val="1638840871"/>
          <w:placeholder>
            <w:docPart w:val="DefaultPlaceholder_1082065158"/>
          </w:placeholder>
        </w:sdtPr>
        <w:sdtEndPr/>
        <w:sdtContent>
          <w:r w:rsidR="008D2968">
            <w:rPr>
              <w:i/>
              <w:sz w:val="24"/>
            </w:rPr>
            <w:t>America’s Moving Machines, Inc.</w:t>
          </w:r>
        </w:sdtContent>
      </w:sdt>
      <w:r w:rsidR="009F4302">
        <w:rPr>
          <w:sz w:val="24"/>
        </w:rPr>
        <w:t xml:space="preserve"> </w:t>
      </w:r>
    </w:p>
    <w:p w:rsidR="009F4302" w:rsidRDefault="002F3753" w:rsidP="00317D57">
      <w:pPr>
        <w:ind w:left="720"/>
        <w:rPr>
          <w:sz w:val="24"/>
        </w:rPr>
      </w:pPr>
      <w:r w:rsidRPr="00AF0284">
        <w:rPr>
          <w:sz w:val="24"/>
        </w:rPr>
        <w:t>Commission Staff’s Response to Application for Mitigation of Penalties</w:t>
      </w:r>
      <w:r w:rsidR="009F4302">
        <w:rPr>
          <w:sz w:val="24"/>
        </w:rPr>
        <w:t xml:space="preserve"> </w:t>
      </w:r>
    </w:p>
    <w:p w:rsidR="0037523D" w:rsidRPr="00AF0284" w:rsidRDefault="0037523D" w:rsidP="00317D57">
      <w:pPr>
        <w:ind w:left="720"/>
        <w:rPr>
          <w:sz w:val="24"/>
        </w:rPr>
      </w:pPr>
      <w:r w:rsidRPr="00AF0284">
        <w:rPr>
          <w:sz w:val="24"/>
        </w:rPr>
        <w:t xml:space="preserve">Docket </w:t>
      </w:r>
      <w:sdt>
        <w:sdtPr>
          <w:rPr>
            <w:sz w:val="24"/>
          </w:rPr>
          <w:id w:val="-932279764"/>
          <w:placeholder>
            <w:docPart w:val="DefaultPlaceholder_1082065158"/>
          </w:placeholder>
        </w:sdtPr>
        <w:sdtEndPr/>
        <w:sdtContent>
          <w:r w:rsidR="00295126" w:rsidRPr="00AF0284">
            <w:rPr>
              <w:sz w:val="24"/>
            </w:rPr>
            <w:t>T</w:t>
          </w:r>
          <w:r w:rsidR="00AF0284">
            <w:rPr>
              <w:sz w:val="24"/>
            </w:rPr>
            <w:t>V</w:t>
          </w:r>
        </w:sdtContent>
      </w:sdt>
      <w:r w:rsidR="006C6F81">
        <w:rPr>
          <w:sz w:val="24"/>
        </w:rPr>
        <w:t>-</w:t>
      </w:r>
      <w:sdt>
        <w:sdtPr>
          <w:rPr>
            <w:sz w:val="24"/>
          </w:rPr>
          <w:id w:val="950126159"/>
          <w:placeholder>
            <w:docPart w:val="DefaultPlaceholder_1082065158"/>
          </w:placeholder>
        </w:sdtPr>
        <w:sdtEndPr/>
        <w:sdtContent>
          <w:r w:rsidR="008D2968">
            <w:rPr>
              <w:sz w:val="24"/>
            </w:rPr>
            <w:t>120911</w:t>
          </w:r>
        </w:sdtContent>
      </w:sdt>
    </w:p>
    <w:p w:rsidR="00DD5507" w:rsidRPr="00AF0284" w:rsidRDefault="00DD5507" w:rsidP="00317D57">
      <w:pPr>
        <w:rPr>
          <w:sz w:val="24"/>
        </w:rPr>
      </w:pPr>
    </w:p>
    <w:p w:rsidR="00087C76" w:rsidRPr="00AF0284" w:rsidRDefault="00087C76" w:rsidP="00317D57">
      <w:pPr>
        <w:rPr>
          <w:sz w:val="24"/>
        </w:rPr>
      </w:pPr>
      <w:r w:rsidRPr="00AF0284">
        <w:rPr>
          <w:sz w:val="24"/>
        </w:rPr>
        <w:t>Dea</w:t>
      </w:r>
      <w:r w:rsidR="00674EB9" w:rsidRPr="00AF0284">
        <w:rPr>
          <w:sz w:val="24"/>
        </w:rPr>
        <w:t>r</w:t>
      </w:r>
      <w:r w:rsidR="002F3753" w:rsidRPr="00AF0284">
        <w:rPr>
          <w:sz w:val="24"/>
        </w:rPr>
        <w:t xml:space="preserve"> Mr. Danner</w:t>
      </w:r>
      <w:r w:rsidR="001546D4" w:rsidRPr="00AF0284">
        <w:rPr>
          <w:sz w:val="24"/>
        </w:rPr>
        <w:t>:</w:t>
      </w:r>
    </w:p>
    <w:p w:rsidR="00087C76" w:rsidRPr="00AF0284" w:rsidRDefault="00087C76" w:rsidP="00317D57">
      <w:pPr>
        <w:rPr>
          <w:sz w:val="24"/>
        </w:rPr>
      </w:pPr>
    </w:p>
    <w:p w:rsidR="00C21751" w:rsidRPr="00AF0284" w:rsidRDefault="00C21751" w:rsidP="00317D57">
      <w:pPr>
        <w:rPr>
          <w:sz w:val="24"/>
        </w:rPr>
      </w:pPr>
      <w:r w:rsidRPr="00AF0284">
        <w:rPr>
          <w:sz w:val="24"/>
        </w:rPr>
        <w:t xml:space="preserve">On </w:t>
      </w:r>
      <w:sdt>
        <w:sdtPr>
          <w:rPr>
            <w:sz w:val="24"/>
          </w:rPr>
          <w:id w:val="625973204"/>
          <w:placeholder>
            <w:docPart w:val="DefaultPlaceholder_1082065158"/>
          </w:placeholder>
        </w:sdtPr>
        <w:sdtEndPr/>
        <w:sdtContent>
          <w:r w:rsidR="00A6574F">
            <w:rPr>
              <w:sz w:val="24"/>
            </w:rPr>
            <w:t>July 2</w:t>
          </w:r>
          <w:r w:rsidR="008D2968">
            <w:rPr>
              <w:sz w:val="24"/>
            </w:rPr>
            <w:t>3</w:t>
          </w:r>
        </w:sdtContent>
      </w:sdt>
      <w:r w:rsidR="006C6F81">
        <w:rPr>
          <w:sz w:val="24"/>
        </w:rPr>
        <w:t>, 2012</w:t>
      </w:r>
      <w:r w:rsidRPr="00AF0284">
        <w:rPr>
          <w:sz w:val="24"/>
        </w:rPr>
        <w:t xml:space="preserve">, the Washington Utilities and Transportation Commission </w:t>
      </w:r>
      <w:r w:rsidR="00295126" w:rsidRPr="00AF0284">
        <w:rPr>
          <w:sz w:val="24"/>
        </w:rPr>
        <w:t>issued</w:t>
      </w:r>
      <w:r w:rsidR="00B773F5">
        <w:rPr>
          <w:sz w:val="24"/>
        </w:rPr>
        <w:t xml:space="preserve"> a $2,100</w:t>
      </w:r>
      <w:r w:rsidR="00295126" w:rsidRPr="00AF0284">
        <w:rPr>
          <w:sz w:val="24"/>
        </w:rPr>
        <w:t xml:space="preserve"> Penalty Assessment</w:t>
      </w:r>
      <w:r w:rsidR="00390348" w:rsidRPr="00390348">
        <w:rPr>
          <w:rStyle w:val="FootnoteReference"/>
          <w:sz w:val="24"/>
          <w:vertAlign w:val="superscript"/>
        </w:rPr>
        <w:footnoteReference w:id="1"/>
      </w:r>
      <w:r w:rsidR="00B773F5">
        <w:rPr>
          <w:sz w:val="24"/>
        </w:rPr>
        <w:t xml:space="preserve"> in docket</w:t>
      </w:r>
      <w:r w:rsidR="00295126" w:rsidRPr="00AF0284">
        <w:rPr>
          <w:sz w:val="24"/>
        </w:rPr>
        <w:t xml:space="preserve"> </w:t>
      </w:r>
      <w:sdt>
        <w:sdtPr>
          <w:rPr>
            <w:sz w:val="24"/>
          </w:rPr>
          <w:id w:val="-520080946"/>
          <w:placeholder>
            <w:docPart w:val="DefaultPlaceholder_1082065158"/>
          </w:placeholder>
        </w:sdtPr>
        <w:sdtEndPr/>
        <w:sdtContent>
          <w:r w:rsidR="00295126" w:rsidRPr="00AF0284">
            <w:rPr>
              <w:sz w:val="24"/>
            </w:rPr>
            <w:t>T</w:t>
          </w:r>
          <w:r w:rsidR="00AF0284">
            <w:rPr>
              <w:sz w:val="24"/>
            </w:rPr>
            <w:t>V</w:t>
          </w:r>
        </w:sdtContent>
      </w:sdt>
      <w:r w:rsidR="006C6F81">
        <w:rPr>
          <w:sz w:val="24"/>
        </w:rPr>
        <w:t>-</w:t>
      </w:r>
      <w:sdt>
        <w:sdtPr>
          <w:rPr>
            <w:sz w:val="24"/>
          </w:rPr>
          <w:id w:val="-338465090"/>
          <w:placeholder>
            <w:docPart w:val="DefaultPlaceholder_1082065158"/>
          </w:placeholder>
        </w:sdtPr>
        <w:sdtEndPr/>
        <w:sdtContent>
          <w:r w:rsidR="008D2968">
            <w:rPr>
              <w:sz w:val="24"/>
            </w:rPr>
            <w:t>120911</w:t>
          </w:r>
        </w:sdtContent>
      </w:sdt>
      <w:r w:rsidRPr="00AF0284">
        <w:rPr>
          <w:sz w:val="24"/>
        </w:rPr>
        <w:t xml:space="preserve"> against </w:t>
      </w:r>
      <w:r w:rsidR="008D2968">
        <w:rPr>
          <w:sz w:val="24"/>
        </w:rPr>
        <w:t>America’s Moving Machines, Inc. (America’s Moving Machine</w:t>
      </w:r>
      <w:r w:rsidR="00607E72">
        <w:rPr>
          <w:sz w:val="24"/>
        </w:rPr>
        <w:t>s</w:t>
      </w:r>
      <w:r w:rsidR="008D2968">
        <w:rPr>
          <w:sz w:val="24"/>
        </w:rPr>
        <w:t>)</w:t>
      </w:r>
      <w:r w:rsidR="00AF0284">
        <w:rPr>
          <w:sz w:val="24"/>
        </w:rPr>
        <w:t xml:space="preserve"> </w:t>
      </w:r>
      <w:r w:rsidRPr="00AF0284">
        <w:rPr>
          <w:sz w:val="24"/>
        </w:rPr>
        <w:t>in the amount of $</w:t>
      </w:r>
      <w:sdt>
        <w:sdtPr>
          <w:rPr>
            <w:sz w:val="24"/>
          </w:rPr>
          <w:id w:val="1042716868"/>
          <w:placeholder>
            <w:docPart w:val="DefaultPlaceholder_1082065158"/>
          </w:placeholder>
        </w:sdtPr>
        <w:sdtEndPr/>
        <w:sdtContent>
          <w:r w:rsidR="006C6F81">
            <w:rPr>
              <w:sz w:val="24"/>
            </w:rPr>
            <w:t>2,</w:t>
          </w:r>
          <w:r w:rsidR="00FB2C14" w:rsidRPr="00AF0284">
            <w:rPr>
              <w:sz w:val="24"/>
            </w:rPr>
            <w:t>1</w:t>
          </w:r>
          <w:r w:rsidR="00961E3C" w:rsidRPr="00AF0284">
            <w:rPr>
              <w:sz w:val="24"/>
            </w:rPr>
            <w:t>00</w:t>
          </w:r>
        </w:sdtContent>
      </w:sdt>
      <w:r w:rsidRPr="00AF0284">
        <w:rPr>
          <w:sz w:val="24"/>
        </w:rPr>
        <w:t xml:space="preserve">, </w:t>
      </w:r>
      <w:r w:rsidR="00BE52CC" w:rsidRPr="00AF0284">
        <w:rPr>
          <w:sz w:val="24"/>
        </w:rPr>
        <w:t>for</w:t>
      </w:r>
      <w:r w:rsidRPr="00AF0284">
        <w:rPr>
          <w:sz w:val="24"/>
        </w:rPr>
        <w:t xml:space="preserve"> </w:t>
      </w:r>
      <w:sdt>
        <w:sdtPr>
          <w:rPr>
            <w:sz w:val="24"/>
          </w:rPr>
          <w:id w:val="1217627359"/>
          <w:placeholder>
            <w:docPart w:val="DefaultPlaceholder_1082065158"/>
          </w:placeholder>
        </w:sdtPr>
        <w:sdtEndPr/>
        <w:sdtContent>
          <w:r w:rsidR="00A03F37">
            <w:rPr>
              <w:sz w:val="24"/>
            </w:rPr>
            <w:t>21</w:t>
          </w:r>
        </w:sdtContent>
      </w:sdt>
      <w:r w:rsidRPr="00AF0284">
        <w:rPr>
          <w:sz w:val="24"/>
        </w:rPr>
        <w:t xml:space="preserve"> violation</w:t>
      </w:r>
      <w:r w:rsidR="00A03F37">
        <w:rPr>
          <w:sz w:val="24"/>
        </w:rPr>
        <w:t>s</w:t>
      </w:r>
      <w:r w:rsidRPr="00AF0284">
        <w:rPr>
          <w:sz w:val="24"/>
        </w:rPr>
        <w:t xml:space="preserve"> of Washington Administrative Code (WAC) </w:t>
      </w:r>
      <w:sdt>
        <w:sdtPr>
          <w:rPr>
            <w:sz w:val="24"/>
          </w:rPr>
          <w:id w:val="-1739703880"/>
          <w:placeholder>
            <w:docPart w:val="DefaultPlaceholder_1082065158"/>
          </w:placeholder>
        </w:sdtPr>
        <w:sdtEndPr/>
        <w:sdtContent>
          <w:r w:rsidR="00961E3C" w:rsidRPr="00AF0284">
            <w:rPr>
              <w:sz w:val="24"/>
            </w:rPr>
            <w:t>480-</w:t>
          </w:r>
          <w:r w:rsidR="00A6574F">
            <w:rPr>
              <w:sz w:val="24"/>
            </w:rPr>
            <w:t>15</w:t>
          </w:r>
          <w:r w:rsidR="00961E3C" w:rsidRPr="00AF0284">
            <w:rPr>
              <w:sz w:val="24"/>
            </w:rPr>
            <w:t>-</w:t>
          </w:r>
          <w:r w:rsidR="00A6574F">
            <w:rPr>
              <w:sz w:val="24"/>
            </w:rPr>
            <w:t>480</w:t>
          </w:r>
        </w:sdtContent>
      </w:sdt>
      <w:r w:rsidR="00961E3C" w:rsidRPr="00AF0284">
        <w:rPr>
          <w:sz w:val="24"/>
        </w:rPr>
        <w:t xml:space="preserve">, which requires </w:t>
      </w:r>
      <w:sdt>
        <w:sdtPr>
          <w:rPr>
            <w:sz w:val="24"/>
          </w:rPr>
          <w:id w:val="-953014692"/>
          <w:placeholder>
            <w:docPart w:val="DefaultPlaceholder_1082065158"/>
          </w:placeholder>
        </w:sdtPr>
        <w:sdtEndPr/>
        <w:sdtContent>
          <w:r w:rsidR="00A6574F">
            <w:rPr>
              <w:sz w:val="24"/>
            </w:rPr>
            <w:t>household goods carriers</w:t>
          </w:r>
          <w:r w:rsidR="00DF72B2">
            <w:rPr>
              <w:sz w:val="24"/>
            </w:rPr>
            <w:t xml:space="preserve"> </w:t>
          </w:r>
        </w:sdtContent>
      </w:sdt>
      <w:r w:rsidR="00FB2C14" w:rsidRPr="00AF0284">
        <w:rPr>
          <w:sz w:val="24"/>
        </w:rPr>
        <w:t xml:space="preserve"> to furnish annual safety reports to the commission no later than </w:t>
      </w:r>
      <w:r w:rsidR="00AF0284">
        <w:rPr>
          <w:sz w:val="24"/>
        </w:rPr>
        <w:t>May 1</w:t>
      </w:r>
      <w:r w:rsidR="00FB2C14" w:rsidRPr="00AF0284">
        <w:rPr>
          <w:sz w:val="24"/>
        </w:rPr>
        <w:t xml:space="preserve"> each year</w:t>
      </w:r>
      <w:r w:rsidR="00961E3C" w:rsidRPr="00AF0284">
        <w:rPr>
          <w:sz w:val="24"/>
        </w:rPr>
        <w:t xml:space="preserve">. </w:t>
      </w:r>
      <w:r w:rsidR="00B773F5">
        <w:rPr>
          <w:sz w:val="24"/>
        </w:rPr>
        <w:t>The penalty assessment instructed America’s Moving Machine</w:t>
      </w:r>
      <w:r w:rsidR="00607E72">
        <w:rPr>
          <w:sz w:val="24"/>
        </w:rPr>
        <w:t>s</w:t>
      </w:r>
      <w:r w:rsidR="00B773F5">
        <w:rPr>
          <w:sz w:val="24"/>
        </w:rPr>
        <w:t xml:space="preserve"> to complete and sign the document, and sent it to the commission within 15 days </w:t>
      </w:r>
      <w:r w:rsidR="00607E72">
        <w:rPr>
          <w:sz w:val="24"/>
        </w:rPr>
        <w:t>of receipt</w:t>
      </w:r>
      <w:r w:rsidR="00B773F5">
        <w:rPr>
          <w:sz w:val="24"/>
        </w:rPr>
        <w:t>. America’s Moving Machine</w:t>
      </w:r>
      <w:r w:rsidR="00607E72">
        <w:rPr>
          <w:sz w:val="24"/>
        </w:rPr>
        <w:t>s</w:t>
      </w:r>
      <w:r w:rsidR="00B773F5">
        <w:rPr>
          <w:sz w:val="24"/>
        </w:rPr>
        <w:t xml:space="preserve"> had until August 7, 2012 to file</w:t>
      </w:r>
      <w:r w:rsidR="000F46AA">
        <w:rPr>
          <w:sz w:val="24"/>
        </w:rPr>
        <w:t xml:space="preserve"> its response</w:t>
      </w:r>
      <w:r w:rsidR="00B773F5">
        <w:rPr>
          <w:sz w:val="24"/>
        </w:rPr>
        <w:t>.</w:t>
      </w:r>
    </w:p>
    <w:p w:rsidR="00961E3C" w:rsidRPr="00AF0284" w:rsidRDefault="00961E3C" w:rsidP="00317D57">
      <w:pPr>
        <w:rPr>
          <w:b/>
          <w:sz w:val="24"/>
        </w:rPr>
      </w:pPr>
    </w:p>
    <w:p w:rsidR="001B650B" w:rsidRDefault="00C21751" w:rsidP="00317D57">
      <w:pPr>
        <w:rPr>
          <w:sz w:val="24"/>
        </w:rPr>
      </w:pPr>
      <w:r w:rsidRPr="00AF0284">
        <w:rPr>
          <w:sz w:val="24"/>
        </w:rPr>
        <w:t xml:space="preserve">On </w:t>
      </w:r>
      <w:sdt>
        <w:sdtPr>
          <w:rPr>
            <w:sz w:val="24"/>
          </w:rPr>
          <w:id w:val="70547350"/>
          <w:placeholder>
            <w:docPart w:val="DefaultPlaceholder_1082065158"/>
          </w:placeholder>
        </w:sdtPr>
        <w:sdtEndPr/>
        <w:sdtContent>
          <w:r w:rsidR="002677BA">
            <w:rPr>
              <w:sz w:val="24"/>
            </w:rPr>
            <w:t>August 24</w:t>
          </w:r>
        </w:sdtContent>
      </w:sdt>
      <w:r w:rsidR="008718AE">
        <w:rPr>
          <w:sz w:val="24"/>
        </w:rPr>
        <w:t>, 2012</w:t>
      </w:r>
      <w:r w:rsidR="00224E4D" w:rsidRPr="00224E4D">
        <w:rPr>
          <w:rStyle w:val="FootnoteReference"/>
          <w:sz w:val="24"/>
          <w:vertAlign w:val="superscript"/>
        </w:rPr>
        <w:footnoteReference w:id="2"/>
      </w:r>
      <w:r w:rsidRPr="00AF0284">
        <w:rPr>
          <w:sz w:val="24"/>
        </w:rPr>
        <w:t xml:space="preserve">, </w:t>
      </w:r>
      <w:r w:rsidR="002677BA">
        <w:rPr>
          <w:sz w:val="24"/>
        </w:rPr>
        <w:t>America’s Moving Machine</w:t>
      </w:r>
      <w:r w:rsidR="00607E72">
        <w:rPr>
          <w:sz w:val="24"/>
        </w:rPr>
        <w:t>s</w:t>
      </w:r>
      <w:r w:rsidR="00FB2C14" w:rsidRPr="00AF0284">
        <w:rPr>
          <w:sz w:val="24"/>
        </w:rPr>
        <w:t xml:space="preserve"> </w:t>
      </w:r>
      <w:r w:rsidR="0085138F">
        <w:rPr>
          <w:sz w:val="24"/>
        </w:rPr>
        <w:t>wrote the commission requesting</w:t>
      </w:r>
      <w:r w:rsidRPr="00AF0284">
        <w:rPr>
          <w:sz w:val="24"/>
        </w:rPr>
        <w:t xml:space="preserve"> mitigation</w:t>
      </w:r>
      <w:r w:rsidR="00961E3C" w:rsidRPr="00AF0284">
        <w:rPr>
          <w:sz w:val="24"/>
        </w:rPr>
        <w:t xml:space="preserve"> of penalties</w:t>
      </w:r>
      <w:r w:rsidRPr="00AF0284">
        <w:rPr>
          <w:sz w:val="24"/>
        </w:rPr>
        <w:t xml:space="preserve"> </w:t>
      </w:r>
      <w:r w:rsidR="00C0038D" w:rsidRPr="00AF0284">
        <w:rPr>
          <w:sz w:val="24"/>
        </w:rPr>
        <w:t>(Mitigation Request)</w:t>
      </w:r>
      <w:r w:rsidRPr="00AF0284">
        <w:rPr>
          <w:sz w:val="24"/>
        </w:rPr>
        <w:t xml:space="preserve">. </w:t>
      </w:r>
      <w:sdt>
        <w:sdtPr>
          <w:rPr>
            <w:sz w:val="24"/>
          </w:rPr>
          <w:id w:val="-912470896"/>
          <w:placeholder>
            <w:docPart w:val="DefaultPlaceholder_1082065158"/>
          </w:placeholder>
        </w:sdtPr>
        <w:sdtEndPr/>
        <w:sdtContent>
          <w:r w:rsidR="00607E72">
            <w:rPr>
              <w:sz w:val="24"/>
            </w:rPr>
            <w:t>America’s Moving Machines</w:t>
          </w:r>
        </w:sdtContent>
      </w:sdt>
      <w:r w:rsidR="00AF0284" w:rsidRPr="00AF0284">
        <w:rPr>
          <w:sz w:val="24"/>
        </w:rPr>
        <w:t xml:space="preserve"> </w:t>
      </w:r>
      <w:r w:rsidRPr="00AF0284">
        <w:rPr>
          <w:sz w:val="24"/>
        </w:rPr>
        <w:t xml:space="preserve">asked that the penalty amount be </w:t>
      </w:r>
      <w:r w:rsidR="0032477C">
        <w:rPr>
          <w:sz w:val="24"/>
        </w:rPr>
        <w:t>waived</w:t>
      </w:r>
      <w:r w:rsidRPr="00AF0284">
        <w:rPr>
          <w:sz w:val="24"/>
        </w:rPr>
        <w:t xml:space="preserve">. </w:t>
      </w:r>
      <w:r w:rsidR="009F4302">
        <w:rPr>
          <w:sz w:val="24"/>
        </w:rPr>
        <w:t xml:space="preserve">In </w:t>
      </w:r>
      <w:r w:rsidR="00FB2C14" w:rsidRPr="00AF0284">
        <w:rPr>
          <w:sz w:val="24"/>
        </w:rPr>
        <w:t xml:space="preserve">its Mitigation Request, </w:t>
      </w:r>
      <w:r w:rsidR="002677BA">
        <w:rPr>
          <w:sz w:val="24"/>
        </w:rPr>
        <w:t>America’s Moving Machine</w:t>
      </w:r>
      <w:r w:rsidR="00607E72">
        <w:rPr>
          <w:sz w:val="24"/>
        </w:rPr>
        <w:t>s</w:t>
      </w:r>
      <w:r w:rsidR="002677BA" w:rsidRPr="00AF0284">
        <w:rPr>
          <w:sz w:val="24"/>
        </w:rPr>
        <w:t xml:space="preserve"> </w:t>
      </w:r>
      <w:r w:rsidR="001B650B" w:rsidRPr="00AF0284">
        <w:rPr>
          <w:sz w:val="24"/>
        </w:rPr>
        <w:t xml:space="preserve">does not </w:t>
      </w:r>
      <w:r w:rsidR="00697867" w:rsidRPr="00AF0284">
        <w:rPr>
          <w:sz w:val="24"/>
        </w:rPr>
        <w:t>dispute that the violation</w:t>
      </w:r>
      <w:r w:rsidR="001B650B" w:rsidRPr="00AF0284">
        <w:rPr>
          <w:sz w:val="24"/>
        </w:rPr>
        <w:t xml:space="preserve"> occurred. The company states </w:t>
      </w:r>
      <w:sdt>
        <w:sdtPr>
          <w:rPr>
            <w:sz w:val="24"/>
          </w:rPr>
          <w:id w:val="2135368136"/>
          <w:placeholder>
            <w:docPart w:val="DefaultPlaceholder_1082065158"/>
          </w:placeholder>
        </w:sdtPr>
        <w:sdtEndPr/>
        <w:sdtContent>
          <w:r w:rsidR="00F663EC">
            <w:rPr>
              <w:sz w:val="24"/>
            </w:rPr>
            <w:t>“</w:t>
          </w:r>
          <w:r w:rsidR="002677BA">
            <w:rPr>
              <w:sz w:val="24"/>
            </w:rPr>
            <w:t>We recently received a large fine for turning in our annual report late</w:t>
          </w:r>
          <w:r w:rsidR="00355D58">
            <w:rPr>
              <w:sz w:val="24"/>
            </w:rPr>
            <w:t>.</w:t>
          </w:r>
          <w:r w:rsidR="002677BA">
            <w:rPr>
              <w:sz w:val="24"/>
            </w:rPr>
            <w:t xml:space="preserve"> We are writing to respectfully request a reduction in the amount. My wife and I struggle to keep up with the paperwork required to keep a business running and while we have learned much in the past few years, we still have far to go. We are also in a very stressful situation with the federal government that is taking much of our time, energy and financial reserves. Though I have been in this country for more than 10 years, entered legally, began a legal business, pay taxes and am married to a US citizen, I am currently fighting deportation. If I get deported I will lose everything I have worked for – not to mention my family, home and friends. This has put so much pressure on me that I have let other responsibilities fall through the cracks. I apologize for my annual reports’ tardiness. Please consider this letter in making your final decision. </w:t>
          </w:r>
          <w:r w:rsidR="00F663EC">
            <w:rPr>
              <w:sz w:val="24"/>
            </w:rPr>
            <w:t>”</w:t>
          </w:r>
        </w:sdtContent>
      </w:sdt>
      <w:r w:rsidR="00942441">
        <w:rPr>
          <w:sz w:val="24"/>
        </w:rPr>
        <w:t xml:space="preserve"> </w:t>
      </w:r>
    </w:p>
    <w:p w:rsidR="00BA35D1" w:rsidRDefault="00BA35D1" w:rsidP="00317D57">
      <w:pPr>
        <w:rPr>
          <w:sz w:val="24"/>
        </w:rPr>
      </w:pPr>
    </w:p>
    <w:p w:rsidR="00BA35D1" w:rsidRDefault="00BA35D1" w:rsidP="00BA35D1">
      <w:pPr>
        <w:rPr>
          <w:sz w:val="24"/>
        </w:rPr>
      </w:pPr>
      <w:sdt>
        <w:sdtPr>
          <w:rPr>
            <w:sz w:val="24"/>
          </w:rPr>
          <w:id w:val="-341933889"/>
          <w:placeholder>
            <w:docPart w:val="9B1C1EECBAF84924888EFB29C4B5C077"/>
          </w:placeholder>
        </w:sdtPr>
        <w:sdtContent>
          <w:r>
            <w:rPr>
              <w:sz w:val="24"/>
            </w:rPr>
            <w:t>It is the company’s responsibility to ensure that the regulatory fee and the annual report are filed by the May 1 deadline.</w:t>
          </w:r>
        </w:sdtContent>
      </w:sdt>
      <w:r>
        <w:rPr>
          <w:sz w:val="24"/>
        </w:rPr>
        <w:t xml:space="preserve"> On February 29, 2012</w:t>
      </w:r>
      <w:r w:rsidRPr="00EC09A8">
        <w:rPr>
          <w:rStyle w:val="FootnoteReference"/>
          <w:sz w:val="24"/>
          <w:vertAlign w:val="superscript"/>
        </w:rPr>
        <w:footnoteReference w:id="3"/>
      </w:r>
      <w:r>
        <w:rPr>
          <w:sz w:val="24"/>
        </w:rPr>
        <w:t xml:space="preserve">, Annual Report forms and Regulatory Fee packets were mailed to all regulated </w:t>
      </w:r>
      <w:sdt>
        <w:sdtPr>
          <w:rPr>
            <w:sz w:val="24"/>
          </w:rPr>
          <w:id w:val="-329757745"/>
          <w:placeholder>
            <w:docPart w:val="9B1C1EECBAF84924888EFB29C4B5C077"/>
          </w:placeholder>
        </w:sdtPr>
        <w:sdtContent>
          <w:r>
            <w:rPr>
              <w:sz w:val="24"/>
            </w:rPr>
            <w:t>household goods carriers</w:t>
          </w:r>
        </w:sdtContent>
      </w:sdt>
      <w:r>
        <w:rPr>
          <w:sz w:val="24"/>
        </w:rPr>
        <w:t xml:space="preserve">. In addition to other information, the cover letter informed the regulated company it must complete the annual report form, pay any regulatory fees and return the material by May 1, 2012, to avoid enforcement action. The letter also stated a company may file a written request for an </w:t>
      </w:r>
      <w:proofErr w:type="gramStart"/>
      <w:r w:rsidR="00102430">
        <w:rPr>
          <w:sz w:val="24"/>
        </w:rPr>
        <w:t>extension,</w:t>
      </w:r>
      <w:proofErr w:type="gramEnd"/>
      <w:r>
        <w:rPr>
          <w:sz w:val="24"/>
        </w:rPr>
        <w:t xml:space="preserve"> however the request must be filed with the UTC by April 24, 2012, and must state a valid reason for why the extension is needed</w:t>
      </w:r>
      <w:r w:rsidR="00102430">
        <w:rPr>
          <w:sz w:val="24"/>
        </w:rPr>
        <w:t>,</w:t>
      </w:r>
      <w:r>
        <w:rPr>
          <w:sz w:val="24"/>
        </w:rPr>
        <w:t xml:space="preserve"> along with the date the report will be filed. The company did not file a request for an extension. On May </w:t>
      </w:r>
      <w:sdt>
        <w:sdtPr>
          <w:rPr>
            <w:sz w:val="24"/>
          </w:rPr>
          <w:id w:val="94452951"/>
          <w:placeholder>
            <w:docPart w:val="9B1C1EECBAF84924888EFB29C4B5C077"/>
          </w:placeholder>
        </w:sdtPr>
        <w:sdtContent>
          <w:r>
            <w:rPr>
              <w:sz w:val="24"/>
            </w:rPr>
            <w:t>15</w:t>
          </w:r>
        </w:sdtContent>
      </w:sdt>
      <w:r>
        <w:rPr>
          <w:sz w:val="24"/>
        </w:rPr>
        <w:t>, 2012</w:t>
      </w:r>
      <w:r w:rsidRPr="00EC09A8">
        <w:rPr>
          <w:rStyle w:val="FootnoteReference"/>
          <w:sz w:val="24"/>
          <w:vertAlign w:val="superscript"/>
        </w:rPr>
        <w:footnoteReference w:id="4"/>
      </w:r>
      <w:r>
        <w:rPr>
          <w:sz w:val="24"/>
        </w:rPr>
        <w:t>, the commission mailed a letter to those companies that had not yet filed an annual report notifying them that, to date, they had incurred a penalty of $</w:t>
      </w:r>
      <w:sdt>
        <w:sdtPr>
          <w:rPr>
            <w:sz w:val="24"/>
          </w:rPr>
          <w:id w:val="1093822728"/>
          <w:placeholder>
            <w:docPart w:val="9B1C1EECBAF84924888EFB29C4B5C077"/>
          </w:placeholder>
        </w:sdtPr>
        <w:sdtContent>
          <w:r>
            <w:rPr>
              <w:sz w:val="24"/>
            </w:rPr>
            <w:t>900</w:t>
          </w:r>
        </w:sdtContent>
      </w:sdt>
      <w:r>
        <w:rPr>
          <w:sz w:val="24"/>
        </w:rPr>
        <w:t>. The letter went on to explain that companies who filed their annual reports no later than May 25, 2012, would receive mitigated penalties of $25 per day, with an additional $25 per day for each instance in the previous five years that the company received a penalty for filing a late report.</w:t>
      </w:r>
    </w:p>
    <w:p w:rsidR="0045707D" w:rsidRDefault="0045707D" w:rsidP="00BA35D1">
      <w:pPr>
        <w:rPr>
          <w:sz w:val="24"/>
        </w:rPr>
      </w:pPr>
    </w:p>
    <w:p w:rsidR="0045707D" w:rsidRDefault="0045707D" w:rsidP="00BA35D1">
      <w:pPr>
        <w:rPr>
          <w:sz w:val="24"/>
        </w:rPr>
      </w:pPr>
      <w:r>
        <w:rPr>
          <w:sz w:val="24"/>
        </w:rPr>
        <w:t xml:space="preserve">America’s Moving Machines did not file its annual report by May 31, 2012, which is 21 business days past the deadline of May 1. The penalty is $100 per day for a total of $2,100. America’s Moving Machines was granted provisional household goods authority in July 2009 and received </w:t>
      </w:r>
      <w:r w:rsidR="00CE5791">
        <w:rPr>
          <w:sz w:val="24"/>
        </w:rPr>
        <w:t>a penalty for $100 in June 2010 for a violation of WAC 480-15-480.</w:t>
      </w:r>
    </w:p>
    <w:p w:rsidR="005C2CE7" w:rsidRDefault="005C2CE7" w:rsidP="00317D57">
      <w:pPr>
        <w:rPr>
          <w:sz w:val="24"/>
        </w:rPr>
      </w:pPr>
    </w:p>
    <w:p w:rsidR="005C2CE7" w:rsidRDefault="005C2CE7" w:rsidP="00317D57">
      <w:pPr>
        <w:rPr>
          <w:sz w:val="24"/>
        </w:rPr>
      </w:pPr>
      <w:r>
        <w:rPr>
          <w:sz w:val="24"/>
        </w:rPr>
        <w:t>Staff does not support mitigating the assessed penalty of $2,100. America’s Moving Machine</w:t>
      </w:r>
      <w:r w:rsidR="00607E72">
        <w:rPr>
          <w:sz w:val="24"/>
        </w:rPr>
        <w:t>s</w:t>
      </w:r>
      <w:r>
        <w:rPr>
          <w:sz w:val="24"/>
        </w:rPr>
        <w:t xml:space="preserve"> failed to file its response within the 15</w:t>
      </w:r>
      <w:r w:rsidR="00171704">
        <w:rPr>
          <w:sz w:val="24"/>
        </w:rPr>
        <w:t>-</w:t>
      </w:r>
      <w:r>
        <w:rPr>
          <w:sz w:val="24"/>
        </w:rPr>
        <w:t>day timeframe required for the c</w:t>
      </w:r>
      <w:bookmarkStart w:id="0" w:name="_GoBack"/>
      <w:bookmarkEnd w:id="0"/>
      <w:r>
        <w:rPr>
          <w:sz w:val="24"/>
        </w:rPr>
        <w:t>ommission to consider mitigation</w:t>
      </w:r>
      <w:r w:rsidR="00735B38">
        <w:rPr>
          <w:sz w:val="24"/>
        </w:rPr>
        <w:t xml:space="preserve"> and based on the company’s delinquent annual report filing in the past</w:t>
      </w:r>
      <w:r w:rsidR="00171704">
        <w:rPr>
          <w:sz w:val="24"/>
        </w:rPr>
        <w:t>. F</w:t>
      </w:r>
      <w:r w:rsidR="00735B38">
        <w:rPr>
          <w:sz w:val="24"/>
        </w:rPr>
        <w:t>or the</w:t>
      </w:r>
      <w:r w:rsidR="00171704">
        <w:rPr>
          <w:sz w:val="24"/>
        </w:rPr>
        <w:t>s</w:t>
      </w:r>
      <w:r w:rsidR="00735B38">
        <w:rPr>
          <w:sz w:val="24"/>
        </w:rPr>
        <w:t>e</w:t>
      </w:r>
      <w:r w:rsidR="00171704">
        <w:rPr>
          <w:sz w:val="24"/>
        </w:rPr>
        <w:t xml:space="preserve"> reason</w:t>
      </w:r>
      <w:r w:rsidR="00735B38">
        <w:rPr>
          <w:sz w:val="24"/>
        </w:rPr>
        <w:t>s</w:t>
      </w:r>
      <w:r w:rsidR="00171704">
        <w:rPr>
          <w:sz w:val="24"/>
        </w:rPr>
        <w:t xml:space="preserve"> s</w:t>
      </w:r>
      <w:r>
        <w:rPr>
          <w:sz w:val="24"/>
        </w:rPr>
        <w:t>taff recommends denying the mitigation request</w:t>
      </w:r>
      <w:r w:rsidR="00D045C5">
        <w:rPr>
          <w:sz w:val="24"/>
        </w:rPr>
        <w:t>.</w:t>
      </w:r>
      <w:r w:rsidR="00735B38">
        <w:rPr>
          <w:sz w:val="24"/>
        </w:rPr>
        <w:t xml:space="preserve"> </w:t>
      </w:r>
    </w:p>
    <w:p w:rsidR="00EB5C48" w:rsidRPr="00AF0284" w:rsidRDefault="00EB5C48" w:rsidP="00317D57">
      <w:pPr>
        <w:rPr>
          <w:sz w:val="24"/>
        </w:rPr>
      </w:pPr>
    </w:p>
    <w:p w:rsidR="00592856" w:rsidRPr="0085138F" w:rsidRDefault="00592856" w:rsidP="0085138F">
      <w:pPr>
        <w:widowControl/>
        <w:autoSpaceDE/>
        <w:autoSpaceDN/>
        <w:adjustRightInd/>
        <w:rPr>
          <w:sz w:val="24"/>
        </w:rPr>
      </w:pPr>
      <w:r w:rsidRPr="0085138F">
        <w:rPr>
          <w:sz w:val="24"/>
        </w:rPr>
        <w:t xml:space="preserve">If you have any questions, please contact </w:t>
      </w:r>
      <w:r w:rsidR="006C6F81" w:rsidRPr="0085138F">
        <w:rPr>
          <w:sz w:val="24"/>
        </w:rPr>
        <w:t>Mathew Perkinson</w:t>
      </w:r>
      <w:r w:rsidRPr="0085138F">
        <w:rPr>
          <w:sz w:val="24"/>
        </w:rPr>
        <w:t xml:space="preserve">, Compliance Investigator, </w:t>
      </w:r>
      <w:r w:rsidR="006C6F81" w:rsidRPr="0085138F">
        <w:rPr>
          <w:sz w:val="24"/>
        </w:rPr>
        <w:t xml:space="preserve">at </w:t>
      </w:r>
      <w:r w:rsidR="007E7DE7" w:rsidRPr="0085138F">
        <w:rPr>
          <w:sz w:val="24"/>
        </w:rPr>
        <w:t>(</w:t>
      </w:r>
      <w:r w:rsidR="006C6F81" w:rsidRPr="0085138F">
        <w:rPr>
          <w:sz w:val="24"/>
        </w:rPr>
        <w:t>360</w:t>
      </w:r>
      <w:r w:rsidR="007E7DE7" w:rsidRPr="0085138F">
        <w:rPr>
          <w:sz w:val="24"/>
        </w:rPr>
        <w:t xml:space="preserve">) </w:t>
      </w:r>
      <w:r w:rsidR="006C6F81" w:rsidRPr="0085138F">
        <w:rPr>
          <w:sz w:val="24"/>
        </w:rPr>
        <w:t>664-1105</w:t>
      </w:r>
      <w:r w:rsidRPr="0085138F">
        <w:rPr>
          <w:sz w:val="24"/>
        </w:rPr>
        <w:t>, or at</w:t>
      </w:r>
      <w:r w:rsidR="006C6F81" w:rsidRPr="0085138F">
        <w:rPr>
          <w:sz w:val="24"/>
        </w:rPr>
        <w:t xml:space="preserve"> </w:t>
      </w:r>
      <w:hyperlink r:id="rId9" w:history="1">
        <w:r w:rsidR="00BA35D1" w:rsidRPr="0055589B">
          <w:rPr>
            <w:rStyle w:val="Hyperlink"/>
            <w:sz w:val="24"/>
          </w:rPr>
          <w:t>mperkinson@utc.wa.gov</w:t>
        </w:r>
      </w:hyperlink>
      <w:r w:rsidR="00697867" w:rsidRPr="0085138F">
        <w:rPr>
          <w:sz w:val="24"/>
        </w:rPr>
        <w:t xml:space="preserve">. </w:t>
      </w:r>
      <w:r w:rsidRPr="0085138F">
        <w:rPr>
          <w:sz w:val="24"/>
        </w:rPr>
        <w:t xml:space="preserve"> </w:t>
      </w:r>
    </w:p>
    <w:p w:rsidR="002F3753" w:rsidRPr="00AF0284" w:rsidRDefault="002F3753" w:rsidP="00317D57">
      <w:pPr>
        <w:widowControl/>
        <w:rPr>
          <w:sz w:val="24"/>
        </w:rPr>
      </w:pPr>
    </w:p>
    <w:p w:rsidR="00A66F7E" w:rsidRPr="00AF0284" w:rsidRDefault="00A66F7E" w:rsidP="00317D57">
      <w:pPr>
        <w:rPr>
          <w:sz w:val="24"/>
        </w:rPr>
      </w:pPr>
      <w:r w:rsidRPr="00AF0284">
        <w:rPr>
          <w:sz w:val="24"/>
        </w:rPr>
        <w:t>Sincerely,</w:t>
      </w:r>
    </w:p>
    <w:p w:rsidR="00A66F7E" w:rsidRPr="00AF0284" w:rsidRDefault="00A66F7E" w:rsidP="00317D57">
      <w:pPr>
        <w:rPr>
          <w:sz w:val="24"/>
        </w:rPr>
      </w:pPr>
    </w:p>
    <w:p w:rsidR="00A66F7E" w:rsidRPr="00AF0284" w:rsidRDefault="00A66F7E" w:rsidP="00317D57">
      <w:pPr>
        <w:rPr>
          <w:sz w:val="24"/>
        </w:rPr>
      </w:pPr>
    </w:p>
    <w:p w:rsidR="00594B2E" w:rsidRPr="00AF0284" w:rsidRDefault="00594B2E" w:rsidP="00317D57">
      <w:pPr>
        <w:rPr>
          <w:sz w:val="24"/>
        </w:rPr>
      </w:pPr>
    </w:p>
    <w:p w:rsidR="00A66F7E" w:rsidRPr="00AF0284" w:rsidRDefault="00697867" w:rsidP="00317D57">
      <w:pPr>
        <w:rPr>
          <w:sz w:val="24"/>
        </w:rPr>
      </w:pPr>
      <w:r w:rsidRPr="00AF0284">
        <w:rPr>
          <w:sz w:val="24"/>
        </w:rPr>
        <w:t>Sharon Wallace</w:t>
      </w:r>
      <w:r w:rsidR="00753FDF" w:rsidRPr="00AF0284">
        <w:rPr>
          <w:sz w:val="24"/>
        </w:rPr>
        <w:t>, Assistant Director</w:t>
      </w:r>
    </w:p>
    <w:p w:rsidR="00A66F7E" w:rsidRDefault="00697867" w:rsidP="00317D57">
      <w:pPr>
        <w:rPr>
          <w:sz w:val="24"/>
        </w:rPr>
      </w:pPr>
      <w:r w:rsidRPr="00AF0284">
        <w:rPr>
          <w:sz w:val="24"/>
        </w:rPr>
        <w:t>Consumer Protection</w:t>
      </w:r>
      <w:r w:rsidR="00753FDF" w:rsidRPr="00AF0284">
        <w:rPr>
          <w:sz w:val="24"/>
        </w:rPr>
        <w:t xml:space="preserve"> and Communications</w:t>
      </w:r>
    </w:p>
    <w:p w:rsidR="00074494" w:rsidRDefault="00074494" w:rsidP="00317D57">
      <w:pPr>
        <w:widowControl/>
        <w:autoSpaceDE/>
        <w:autoSpaceDN/>
        <w:adjustRightInd/>
        <w:rPr>
          <w:sz w:val="24"/>
        </w:rPr>
      </w:pPr>
    </w:p>
    <w:p w:rsidR="0032477C" w:rsidRDefault="0032477C">
      <w:pPr>
        <w:widowControl/>
        <w:autoSpaceDE/>
        <w:autoSpaceDN/>
        <w:adjustRightInd/>
        <w:rPr>
          <w:sz w:val="24"/>
        </w:rPr>
      </w:pPr>
    </w:p>
    <w:p w:rsidR="00224E4D" w:rsidRDefault="00224E4D">
      <w:pPr>
        <w:widowControl/>
        <w:autoSpaceDE/>
        <w:autoSpaceDN/>
        <w:adjustRightInd/>
        <w:rPr>
          <w:sz w:val="24"/>
        </w:rPr>
      </w:pPr>
      <w:r>
        <w:rPr>
          <w:sz w:val="24"/>
        </w:rPr>
        <w:br w:type="page"/>
      </w:r>
    </w:p>
    <w:p w:rsidR="00224E4D" w:rsidRDefault="00224E4D" w:rsidP="00224E4D">
      <w:pPr>
        <w:widowControl/>
        <w:autoSpaceDE/>
        <w:autoSpaceDN/>
        <w:adjustRightInd/>
        <w:jc w:val="center"/>
        <w:rPr>
          <w:b/>
          <w:sz w:val="24"/>
        </w:rPr>
      </w:pPr>
      <w:r>
        <w:rPr>
          <w:b/>
          <w:sz w:val="24"/>
        </w:rPr>
        <w:lastRenderedPageBreak/>
        <w:t>Attachment A</w:t>
      </w:r>
    </w:p>
    <w:p w:rsidR="00224E4D" w:rsidRDefault="00224E4D" w:rsidP="00224E4D">
      <w:pPr>
        <w:widowControl/>
        <w:autoSpaceDE/>
        <w:autoSpaceDN/>
        <w:adjustRightInd/>
        <w:jc w:val="center"/>
        <w:rPr>
          <w:b/>
          <w:sz w:val="24"/>
        </w:rPr>
      </w:pPr>
    </w:p>
    <w:p w:rsidR="00224E4D" w:rsidRDefault="00224E4D" w:rsidP="00224E4D">
      <w:pPr>
        <w:widowControl/>
        <w:autoSpaceDE/>
        <w:autoSpaceDN/>
        <w:adjustRightInd/>
        <w:jc w:val="center"/>
        <w:rPr>
          <w:b/>
          <w:sz w:val="24"/>
        </w:rPr>
      </w:pPr>
      <w:r>
        <w:rPr>
          <w:b/>
          <w:noProof/>
          <w:sz w:val="24"/>
        </w:rPr>
        <w:drawing>
          <wp:inline distT="0" distB="0" distL="0" distR="0">
            <wp:extent cx="5631180" cy="7292340"/>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1180" cy="7292340"/>
                    </a:xfrm>
                    <a:prstGeom prst="rect">
                      <a:avLst/>
                    </a:prstGeom>
                    <a:noFill/>
                    <a:ln>
                      <a:noFill/>
                    </a:ln>
                  </pic:spPr>
                </pic:pic>
              </a:graphicData>
            </a:graphic>
          </wp:inline>
        </w:drawing>
      </w:r>
    </w:p>
    <w:p w:rsidR="00224E4D" w:rsidRDefault="00224E4D" w:rsidP="00224E4D">
      <w:pPr>
        <w:widowControl/>
        <w:autoSpaceDE/>
        <w:autoSpaceDN/>
        <w:adjustRightInd/>
        <w:jc w:val="center"/>
        <w:rPr>
          <w:b/>
          <w:sz w:val="24"/>
        </w:rPr>
      </w:pPr>
    </w:p>
    <w:p w:rsidR="00224E4D" w:rsidRDefault="00224E4D" w:rsidP="00224E4D">
      <w:pPr>
        <w:widowControl/>
        <w:autoSpaceDE/>
        <w:autoSpaceDN/>
        <w:adjustRightInd/>
        <w:jc w:val="center"/>
        <w:rPr>
          <w:b/>
          <w:sz w:val="24"/>
        </w:rPr>
      </w:pPr>
      <w:r>
        <w:rPr>
          <w:b/>
          <w:noProof/>
          <w:sz w:val="24"/>
        </w:rPr>
        <w:lastRenderedPageBreak/>
        <w:drawing>
          <wp:inline distT="0" distB="0" distL="0" distR="0">
            <wp:extent cx="5657850" cy="7353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7850" cy="7353300"/>
                    </a:xfrm>
                    <a:prstGeom prst="rect">
                      <a:avLst/>
                    </a:prstGeom>
                    <a:noFill/>
                    <a:ln>
                      <a:noFill/>
                    </a:ln>
                  </pic:spPr>
                </pic:pic>
              </a:graphicData>
            </a:graphic>
          </wp:inline>
        </w:drawing>
      </w:r>
    </w:p>
    <w:p w:rsidR="00224E4D" w:rsidRDefault="00224E4D" w:rsidP="00224E4D">
      <w:pPr>
        <w:widowControl/>
        <w:autoSpaceDE/>
        <w:autoSpaceDN/>
        <w:adjustRightInd/>
        <w:jc w:val="center"/>
        <w:rPr>
          <w:b/>
          <w:sz w:val="24"/>
        </w:rPr>
      </w:pPr>
      <w:r>
        <w:rPr>
          <w:b/>
          <w:noProof/>
          <w:sz w:val="24"/>
        </w:rPr>
        <w:lastRenderedPageBreak/>
        <w:drawing>
          <wp:inline distT="0" distB="0" distL="0" distR="0">
            <wp:extent cx="5676900" cy="7296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6900" cy="7296150"/>
                    </a:xfrm>
                    <a:prstGeom prst="rect">
                      <a:avLst/>
                    </a:prstGeom>
                    <a:noFill/>
                    <a:ln>
                      <a:noFill/>
                    </a:ln>
                  </pic:spPr>
                </pic:pic>
              </a:graphicData>
            </a:graphic>
          </wp:inline>
        </w:drawing>
      </w:r>
    </w:p>
    <w:p w:rsidR="00224E4D" w:rsidRDefault="00224E4D">
      <w:pPr>
        <w:widowControl/>
        <w:autoSpaceDE/>
        <w:autoSpaceDN/>
        <w:adjustRightInd/>
        <w:rPr>
          <w:b/>
          <w:sz w:val="24"/>
        </w:rPr>
      </w:pPr>
      <w:r>
        <w:rPr>
          <w:b/>
          <w:sz w:val="24"/>
        </w:rPr>
        <w:br w:type="page"/>
      </w:r>
    </w:p>
    <w:p w:rsidR="00224E4D" w:rsidRDefault="00224E4D" w:rsidP="00224E4D">
      <w:pPr>
        <w:widowControl/>
        <w:autoSpaceDE/>
        <w:autoSpaceDN/>
        <w:adjustRightInd/>
        <w:jc w:val="center"/>
        <w:rPr>
          <w:b/>
          <w:sz w:val="24"/>
        </w:rPr>
      </w:pPr>
      <w:r>
        <w:rPr>
          <w:b/>
          <w:sz w:val="24"/>
        </w:rPr>
        <w:lastRenderedPageBreak/>
        <w:t>Attachment B</w:t>
      </w:r>
    </w:p>
    <w:p w:rsidR="00224E4D" w:rsidRDefault="00224E4D" w:rsidP="00224E4D">
      <w:pPr>
        <w:widowControl/>
        <w:autoSpaceDE/>
        <w:autoSpaceDN/>
        <w:adjustRightInd/>
        <w:jc w:val="center"/>
        <w:rPr>
          <w:b/>
          <w:sz w:val="24"/>
        </w:rPr>
      </w:pPr>
    </w:p>
    <w:p w:rsidR="00224E4D" w:rsidRDefault="00224E4D" w:rsidP="00224E4D">
      <w:pPr>
        <w:widowControl/>
        <w:autoSpaceDE/>
        <w:autoSpaceDN/>
        <w:adjustRightInd/>
        <w:jc w:val="center"/>
        <w:rPr>
          <w:b/>
          <w:sz w:val="24"/>
        </w:rPr>
      </w:pPr>
      <w:r>
        <w:rPr>
          <w:b/>
          <w:noProof/>
          <w:sz w:val="24"/>
        </w:rPr>
        <w:drawing>
          <wp:inline distT="0" distB="0" distL="0" distR="0">
            <wp:extent cx="5953125" cy="7686948"/>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3125" cy="7686948"/>
                    </a:xfrm>
                    <a:prstGeom prst="rect">
                      <a:avLst/>
                    </a:prstGeom>
                    <a:noFill/>
                    <a:ln>
                      <a:noFill/>
                    </a:ln>
                  </pic:spPr>
                </pic:pic>
              </a:graphicData>
            </a:graphic>
          </wp:inline>
        </w:drawing>
      </w:r>
    </w:p>
    <w:p w:rsidR="003C26A4" w:rsidRDefault="003C26A4">
      <w:pPr>
        <w:widowControl/>
        <w:autoSpaceDE/>
        <w:autoSpaceDN/>
        <w:adjustRightInd/>
        <w:rPr>
          <w:b/>
          <w:sz w:val="24"/>
        </w:rPr>
      </w:pPr>
      <w:r>
        <w:rPr>
          <w:b/>
          <w:sz w:val="24"/>
        </w:rPr>
        <w:br w:type="page"/>
      </w:r>
    </w:p>
    <w:p w:rsidR="003C26A4" w:rsidRDefault="003C26A4" w:rsidP="00224E4D">
      <w:pPr>
        <w:widowControl/>
        <w:autoSpaceDE/>
        <w:autoSpaceDN/>
        <w:adjustRightInd/>
        <w:jc w:val="center"/>
        <w:rPr>
          <w:b/>
          <w:sz w:val="24"/>
        </w:rPr>
      </w:pPr>
      <w:r>
        <w:rPr>
          <w:b/>
          <w:sz w:val="24"/>
        </w:rPr>
        <w:lastRenderedPageBreak/>
        <w:t>Attachment C</w:t>
      </w:r>
    </w:p>
    <w:p w:rsidR="00E256A3" w:rsidRDefault="00E256A3" w:rsidP="00224E4D">
      <w:pPr>
        <w:widowControl/>
        <w:autoSpaceDE/>
        <w:autoSpaceDN/>
        <w:adjustRightInd/>
        <w:jc w:val="center"/>
        <w:rPr>
          <w:b/>
          <w:sz w:val="24"/>
        </w:rPr>
      </w:pPr>
    </w:p>
    <w:p w:rsidR="003C26A4" w:rsidRDefault="003C26A4" w:rsidP="00224E4D">
      <w:pPr>
        <w:widowControl/>
        <w:autoSpaceDE/>
        <w:autoSpaceDN/>
        <w:adjustRightInd/>
        <w:jc w:val="center"/>
        <w:rPr>
          <w:b/>
          <w:sz w:val="24"/>
        </w:rPr>
      </w:pPr>
      <w:r>
        <w:rPr>
          <w:noProof/>
          <w:sz w:val="24"/>
        </w:rPr>
        <w:drawing>
          <wp:inline distT="0" distB="0" distL="0" distR="0" wp14:anchorId="613F6C41" wp14:editId="5928DD44">
            <wp:extent cx="5825172" cy="75628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5172" cy="7562850"/>
                    </a:xfrm>
                    <a:prstGeom prst="rect">
                      <a:avLst/>
                    </a:prstGeom>
                    <a:noFill/>
                    <a:ln>
                      <a:noFill/>
                    </a:ln>
                  </pic:spPr>
                </pic:pic>
              </a:graphicData>
            </a:graphic>
          </wp:inline>
        </w:drawing>
      </w:r>
    </w:p>
    <w:p w:rsidR="003C26A4" w:rsidRDefault="003C26A4" w:rsidP="00224E4D">
      <w:pPr>
        <w:widowControl/>
        <w:autoSpaceDE/>
        <w:autoSpaceDN/>
        <w:adjustRightInd/>
        <w:jc w:val="center"/>
        <w:rPr>
          <w:b/>
          <w:sz w:val="24"/>
        </w:rPr>
      </w:pPr>
      <w:r>
        <w:rPr>
          <w:noProof/>
          <w:sz w:val="24"/>
        </w:rPr>
        <w:lastRenderedPageBreak/>
        <w:drawing>
          <wp:inline distT="0" distB="0" distL="0" distR="0" wp14:anchorId="448AD1D0" wp14:editId="1CA00403">
            <wp:extent cx="5943600" cy="77753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775368"/>
                    </a:xfrm>
                    <a:prstGeom prst="rect">
                      <a:avLst/>
                    </a:prstGeom>
                    <a:noFill/>
                    <a:ln>
                      <a:noFill/>
                    </a:ln>
                  </pic:spPr>
                </pic:pic>
              </a:graphicData>
            </a:graphic>
          </wp:inline>
        </w:drawing>
      </w:r>
    </w:p>
    <w:p w:rsidR="003C26A4" w:rsidRDefault="003C26A4" w:rsidP="00224E4D">
      <w:pPr>
        <w:widowControl/>
        <w:autoSpaceDE/>
        <w:autoSpaceDN/>
        <w:adjustRightInd/>
        <w:jc w:val="center"/>
        <w:rPr>
          <w:b/>
          <w:sz w:val="24"/>
        </w:rPr>
      </w:pPr>
      <w:r>
        <w:rPr>
          <w:noProof/>
          <w:sz w:val="24"/>
        </w:rPr>
        <w:lastRenderedPageBreak/>
        <w:drawing>
          <wp:inline distT="0" distB="0" distL="0" distR="0" wp14:anchorId="00A00F44" wp14:editId="17765994">
            <wp:extent cx="5731966" cy="74866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966" cy="7486650"/>
                    </a:xfrm>
                    <a:prstGeom prst="rect">
                      <a:avLst/>
                    </a:prstGeom>
                    <a:noFill/>
                    <a:ln>
                      <a:noFill/>
                    </a:ln>
                  </pic:spPr>
                </pic:pic>
              </a:graphicData>
            </a:graphic>
          </wp:inline>
        </w:drawing>
      </w:r>
    </w:p>
    <w:p w:rsidR="003C26A4" w:rsidRDefault="003C26A4">
      <w:pPr>
        <w:widowControl/>
        <w:autoSpaceDE/>
        <w:autoSpaceDN/>
        <w:adjustRightInd/>
        <w:rPr>
          <w:b/>
          <w:sz w:val="24"/>
        </w:rPr>
      </w:pPr>
      <w:r>
        <w:rPr>
          <w:b/>
          <w:sz w:val="24"/>
        </w:rPr>
        <w:br w:type="page"/>
      </w:r>
    </w:p>
    <w:p w:rsidR="003C26A4" w:rsidRDefault="003C26A4" w:rsidP="00224E4D">
      <w:pPr>
        <w:widowControl/>
        <w:autoSpaceDE/>
        <w:autoSpaceDN/>
        <w:adjustRightInd/>
        <w:jc w:val="center"/>
        <w:rPr>
          <w:b/>
          <w:sz w:val="24"/>
        </w:rPr>
      </w:pPr>
      <w:r>
        <w:rPr>
          <w:b/>
          <w:sz w:val="24"/>
        </w:rPr>
        <w:lastRenderedPageBreak/>
        <w:t>Attachment D</w:t>
      </w:r>
    </w:p>
    <w:p w:rsidR="003C26A4" w:rsidRPr="00224E4D" w:rsidRDefault="003C26A4" w:rsidP="00224E4D">
      <w:pPr>
        <w:widowControl/>
        <w:autoSpaceDE/>
        <w:autoSpaceDN/>
        <w:adjustRightInd/>
        <w:jc w:val="center"/>
        <w:rPr>
          <w:b/>
          <w:sz w:val="24"/>
        </w:rPr>
      </w:pPr>
      <w:r>
        <w:rPr>
          <w:noProof/>
          <w:sz w:val="24"/>
        </w:rPr>
        <w:drawing>
          <wp:anchor distT="0" distB="0" distL="114300" distR="114300" simplePos="0" relativeHeight="251659264" behindDoc="1" locked="0" layoutInCell="1" allowOverlap="1" wp14:anchorId="2DC62223" wp14:editId="25186751">
            <wp:simplePos x="0" y="0"/>
            <wp:positionH relativeFrom="column">
              <wp:posOffset>-214630</wp:posOffset>
            </wp:positionH>
            <wp:positionV relativeFrom="paragraph">
              <wp:posOffset>272415</wp:posOffset>
            </wp:positionV>
            <wp:extent cx="6511290" cy="8526145"/>
            <wp:effectExtent l="0" t="0" r="3810" b="8255"/>
            <wp:wrapThrough wrapText="bothSides">
              <wp:wrapPolygon edited="0">
                <wp:start x="0" y="0"/>
                <wp:lineTo x="0" y="21573"/>
                <wp:lineTo x="21549" y="21573"/>
                <wp:lineTo x="21549"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11290" cy="85261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C26A4" w:rsidRPr="00224E4D" w:rsidSect="006B0838">
      <w:footerReference w:type="even" r:id="rId18"/>
      <w:endnotePr>
        <w:numFmt w:val="decimal"/>
      </w:endnotePr>
      <w:pgSz w:w="12240" w:h="15840"/>
      <w:pgMar w:top="1440" w:right="1440" w:bottom="720" w:left="1440" w:header="720" w:footer="144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1F34" w:rsidRDefault="00E81F34">
      <w:r>
        <w:separator/>
      </w:r>
    </w:p>
  </w:endnote>
  <w:endnote w:type="continuationSeparator" w:id="0">
    <w:p w:rsidR="00E81F34" w:rsidRDefault="00E81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772" w:rsidRDefault="001A5736">
    <w:pPr>
      <w:pStyle w:val="Footer"/>
      <w:framePr w:wrap="around" w:vAnchor="text" w:hAnchor="margin" w:xAlign="center" w:y="1"/>
      <w:rPr>
        <w:rStyle w:val="PageNumber"/>
      </w:rPr>
    </w:pPr>
    <w:r>
      <w:rPr>
        <w:rStyle w:val="PageNumber"/>
      </w:rPr>
      <w:fldChar w:fldCharType="begin"/>
    </w:r>
    <w:r w:rsidR="00CE5772">
      <w:rPr>
        <w:rStyle w:val="PageNumber"/>
      </w:rPr>
      <w:instrText xml:space="preserve">PAGE  </w:instrText>
    </w:r>
    <w:r>
      <w:rPr>
        <w:rStyle w:val="PageNumber"/>
      </w:rPr>
      <w:fldChar w:fldCharType="end"/>
    </w:r>
  </w:p>
  <w:p w:rsidR="00CE5772" w:rsidRDefault="00CE57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1F34" w:rsidRDefault="00E81F34">
      <w:r>
        <w:separator/>
      </w:r>
    </w:p>
  </w:footnote>
  <w:footnote w:type="continuationSeparator" w:id="0">
    <w:p w:rsidR="00E81F34" w:rsidRDefault="00E81F34">
      <w:r>
        <w:continuationSeparator/>
      </w:r>
    </w:p>
  </w:footnote>
  <w:footnote w:id="1">
    <w:p w:rsidR="00390348" w:rsidRDefault="00390348">
      <w:pPr>
        <w:pStyle w:val="FootnoteText"/>
      </w:pPr>
      <w:r>
        <w:rPr>
          <w:rStyle w:val="FootnoteReference"/>
        </w:rPr>
        <w:footnoteRef/>
      </w:r>
      <w:r>
        <w:t xml:space="preserve"> See attachment A for a copy of the penalty assessment sent on July 23, 2012 to America’s Moving Machines.</w:t>
      </w:r>
    </w:p>
  </w:footnote>
  <w:footnote w:id="2">
    <w:p w:rsidR="00224E4D" w:rsidRDefault="00224E4D">
      <w:pPr>
        <w:pStyle w:val="FootnoteText"/>
      </w:pPr>
      <w:r>
        <w:rPr>
          <w:rStyle w:val="FootnoteReference"/>
        </w:rPr>
        <w:footnoteRef/>
      </w:r>
      <w:r>
        <w:t xml:space="preserve"> See attachment B for a copy of America’s Moving Machine’s Mitigation Request received by the commission on August 24, 2012.</w:t>
      </w:r>
    </w:p>
  </w:footnote>
  <w:footnote w:id="3">
    <w:p w:rsidR="00BA35D1" w:rsidRPr="00EC09A8" w:rsidRDefault="00BA35D1" w:rsidP="00BA35D1">
      <w:pPr>
        <w:rPr>
          <w:sz w:val="24"/>
        </w:rPr>
      </w:pPr>
      <w:r>
        <w:rPr>
          <w:rStyle w:val="FootnoteReference"/>
        </w:rPr>
        <w:footnoteRef/>
      </w:r>
      <w:r w:rsidR="003C26A4">
        <w:t xml:space="preserve"> See attachment C</w:t>
      </w:r>
      <w:r>
        <w:t xml:space="preserve"> for a copy of the letter sent to all regulated companies on February 29, 2012.</w:t>
      </w:r>
    </w:p>
  </w:footnote>
  <w:footnote w:id="4">
    <w:p w:rsidR="00BA35D1" w:rsidRPr="00EC09A8" w:rsidRDefault="00BA35D1" w:rsidP="00BA35D1">
      <w:r>
        <w:rPr>
          <w:rStyle w:val="FootnoteReference"/>
        </w:rPr>
        <w:footnoteRef/>
      </w:r>
      <w:r w:rsidR="003C26A4">
        <w:t xml:space="preserve"> See attachment D</w:t>
      </w:r>
      <w:r>
        <w:t xml:space="preserve"> for a copy of the enforcement letter sent to the company on May 15, 2012.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pStyle w:val="Level1"/>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17354C2"/>
    <w:multiLevelType w:val="hybridMultilevel"/>
    <w:tmpl w:val="80D87A88"/>
    <w:lvl w:ilvl="0" w:tplc="0409000F">
      <w:start w:val="1"/>
      <w:numFmt w:val="decimal"/>
      <w:lvlText w:val="%1."/>
      <w:lvlJc w:val="left"/>
      <w:pPr>
        <w:tabs>
          <w:tab w:val="num" w:pos="720"/>
        </w:tabs>
        <w:ind w:left="720" w:hanging="360"/>
      </w:pPr>
    </w:lvl>
    <w:lvl w:ilvl="1" w:tplc="557C0012">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5014E9"/>
    <w:multiLevelType w:val="hybridMultilevel"/>
    <w:tmpl w:val="C03AE72C"/>
    <w:lvl w:ilvl="0" w:tplc="3500A85A">
      <w:start w:val="5"/>
      <w:numFmt w:val="decimal"/>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01">
      <w:start w:val="1"/>
      <w:numFmt w:val="bullet"/>
      <w:lvlText w:val=""/>
      <w:lvlJc w:val="left"/>
      <w:pPr>
        <w:tabs>
          <w:tab w:val="num" w:pos="2700"/>
        </w:tabs>
        <w:ind w:left="2700" w:hanging="360"/>
      </w:pPr>
      <w:rPr>
        <w:rFonts w:ascii="Symbol" w:hAnsi="Symbol"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8FD7FD0"/>
    <w:multiLevelType w:val="hybridMultilevel"/>
    <w:tmpl w:val="598CA78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0A5D3E8D"/>
    <w:multiLevelType w:val="hybridMultilevel"/>
    <w:tmpl w:val="AAE0D5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E0B6FD9"/>
    <w:multiLevelType w:val="hybridMultilevel"/>
    <w:tmpl w:val="75D04F5E"/>
    <w:lvl w:ilvl="0" w:tplc="900C912A">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0F764786"/>
    <w:multiLevelType w:val="hybridMultilevel"/>
    <w:tmpl w:val="2E6678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0F10EA8"/>
    <w:multiLevelType w:val="hybridMultilevel"/>
    <w:tmpl w:val="E24AC3FE"/>
    <w:lvl w:ilvl="0" w:tplc="7592DBB4">
      <w:start w:val="8"/>
      <w:numFmt w:val="decimal"/>
      <w:lvlText w:val="%1"/>
      <w:lvlJc w:val="left"/>
      <w:pPr>
        <w:tabs>
          <w:tab w:val="num" w:pos="720"/>
        </w:tabs>
        <w:ind w:left="0" w:hanging="720"/>
      </w:pPr>
      <w:rPr>
        <w:rFonts w:ascii="Palatino Linotype" w:hAnsi="Palatino Linotype" w:hint="default"/>
        <w:b w:val="0"/>
        <w:i/>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1C328D3"/>
    <w:multiLevelType w:val="hybridMultilevel"/>
    <w:tmpl w:val="E7789A4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nsid w:val="173E47BD"/>
    <w:multiLevelType w:val="hybridMultilevel"/>
    <w:tmpl w:val="DF3ED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D84297"/>
    <w:multiLevelType w:val="hybridMultilevel"/>
    <w:tmpl w:val="B11C08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AF01252"/>
    <w:multiLevelType w:val="hybridMultilevel"/>
    <w:tmpl w:val="228A51F8"/>
    <w:lvl w:ilvl="0" w:tplc="4328A2D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1C687289"/>
    <w:multiLevelType w:val="hybridMultilevel"/>
    <w:tmpl w:val="1690FB98"/>
    <w:lvl w:ilvl="0" w:tplc="9B20864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2905710D"/>
    <w:multiLevelType w:val="hybridMultilevel"/>
    <w:tmpl w:val="967483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CD6388E"/>
    <w:multiLevelType w:val="hybridMultilevel"/>
    <w:tmpl w:val="6B2CFB60"/>
    <w:lvl w:ilvl="0" w:tplc="F1B8C67E">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2E43721B"/>
    <w:multiLevelType w:val="hybridMultilevel"/>
    <w:tmpl w:val="CB227010"/>
    <w:lvl w:ilvl="0" w:tplc="FFFFFFFF">
      <w:start w:val="1"/>
      <w:numFmt w:val="decimal"/>
      <w:pStyle w:val="Heading4"/>
      <w:lvlText w:val="%1"/>
      <w:lvlJc w:val="left"/>
      <w:pPr>
        <w:tabs>
          <w:tab w:val="num" w:pos="0"/>
        </w:tabs>
        <w:ind w:left="72" w:hanging="792"/>
      </w:pPr>
      <w:rPr>
        <w:rFonts w:hint="default"/>
        <w:b w:val="0"/>
        <w:i/>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05A271F"/>
    <w:multiLevelType w:val="hybridMultilevel"/>
    <w:tmpl w:val="04B85A3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3209344C"/>
    <w:multiLevelType w:val="hybridMultilevel"/>
    <w:tmpl w:val="07CA43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12557FD"/>
    <w:multiLevelType w:val="hybridMultilevel"/>
    <w:tmpl w:val="874035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26E26DE"/>
    <w:multiLevelType w:val="hybridMultilevel"/>
    <w:tmpl w:val="239C9252"/>
    <w:lvl w:ilvl="0" w:tplc="3500A85A">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4A696356"/>
    <w:multiLevelType w:val="hybridMultilevel"/>
    <w:tmpl w:val="6458FA3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4ADF055D"/>
    <w:multiLevelType w:val="hybridMultilevel"/>
    <w:tmpl w:val="CADA98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B845141"/>
    <w:multiLevelType w:val="hybridMultilevel"/>
    <w:tmpl w:val="E8384C9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540336F4"/>
    <w:multiLevelType w:val="hybridMultilevel"/>
    <w:tmpl w:val="A2D09A38"/>
    <w:lvl w:ilvl="0" w:tplc="74A091E6">
      <w:start w:val="5"/>
      <w:numFmt w:val="decimal"/>
      <w:lvlText w:val="%1."/>
      <w:lvlJc w:val="left"/>
      <w:pPr>
        <w:tabs>
          <w:tab w:val="num" w:pos="1740"/>
        </w:tabs>
        <w:ind w:left="1740" w:hanging="10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54A03746"/>
    <w:multiLevelType w:val="hybridMultilevel"/>
    <w:tmpl w:val="093CB62E"/>
    <w:lvl w:ilvl="0" w:tplc="3500A85A">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55090B3E"/>
    <w:multiLevelType w:val="hybridMultilevel"/>
    <w:tmpl w:val="4E02FC36"/>
    <w:lvl w:ilvl="0" w:tplc="FDD45FBC">
      <w:start w:val="1"/>
      <w:numFmt w:val="decimal"/>
      <w:lvlText w:val="%1."/>
      <w:lvlJc w:val="left"/>
      <w:pPr>
        <w:tabs>
          <w:tab w:val="num" w:pos="1740"/>
        </w:tabs>
        <w:ind w:left="1740" w:hanging="10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55335961"/>
    <w:multiLevelType w:val="hybridMultilevel"/>
    <w:tmpl w:val="643A7D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77603D7"/>
    <w:multiLevelType w:val="hybridMultilevel"/>
    <w:tmpl w:val="CC5A3DEA"/>
    <w:lvl w:ilvl="0" w:tplc="FCF25574">
      <w:start w:val="4"/>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7EB1AAC"/>
    <w:multiLevelType w:val="hybridMultilevel"/>
    <w:tmpl w:val="CC0EB6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0F030F4"/>
    <w:multiLevelType w:val="hybridMultilevel"/>
    <w:tmpl w:val="6E82FF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CE675B5"/>
    <w:multiLevelType w:val="hybridMultilevel"/>
    <w:tmpl w:val="DFD44F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F3047B4"/>
    <w:multiLevelType w:val="hybridMultilevel"/>
    <w:tmpl w:val="E12043D2"/>
    <w:lvl w:ilvl="0" w:tplc="8016556E">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75E776FA"/>
    <w:multiLevelType w:val="hybridMultilevel"/>
    <w:tmpl w:val="9B8E1564"/>
    <w:lvl w:ilvl="0" w:tplc="226032B6">
      <w:start w:val="1"/>
      <w:numFmt w:val="decimal"/>
      <w:lvlText w:val="%1"/>
      <w:lvlJc w:val="left"/>
      <w:pPr>
        <w:tabs>
          <w:tab w:val="num" w:pos="720"/>
        </w:tabs>
        <w:ind w:left="0" w:hanging="720"/>
      </w:pPr>
      <w:rPr>
        <w:rFonts w:ascii="Palatino Linotype" w:hAnsi="Palatino Linotype" w:hint="default"/>
        <w:b w:val="0"/>
        <w:i/>
        <w:sz w:val="20"/>
        <w:szCs w:val="20"/>
      </w:rPr>
    </w:lvl>
    <w:lvl w:ilvl="1" w:tplc="04090019">
      <w:start w:val="1"/>
      <w:numFmt w:val="lowerLetter"/>
      <w:lvlText w:val="%2."/>
      <w:lvlJc w:val="left"/>
      <w:pPr>
        <w:tabs>
          <w:tab w:val="num" w:pos="1440"/>
        </w:tabs>
        <w:ind w:left="1440" w:hanging="360"/>
      </w:pPr>
      <w:rPr>
        <w:rFonts w:hint="default"/>
        <w:b w:val="0"/>
        <w:i/>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8036101"/>
    <w:multiLevelType w:val="hybridMultilevel"/>
    <w:tmpl w:val="4516F0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EB408B7"/>
    <w:multiLevelType w:val="hybridMultilevel"/>
    <w:tmpl w:val="56A0BB7C"/>
    <w:lvl w:ilvl="0" w:tplc="98EAE052">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26"/>
  </w:num>
  <w:num w:numId="3">
    <w:abstractNumId w:val="20"/>
  </w:num>
  <w:num w:numId="4">
    <w:abstractNumId w:val="3"/>
  </w:num>
  <w:num w:numId="5">
    <w:abstractNumId w:val="28"/>
  </w:num>
  <w:num w:numId="6">
    <w:abstractNumId w:val="6"/>
  </w:num>
  <w:num w:numId="7">
    <w:abstractNumId w:val="27"/>
  </w:num>
  <w:num w:numId="8">
    <w:abstractNumId w:val="25"/>
  </w:num>
  <w:num w:numId="9">
    <w:abstractNumId w:val="12"/>
  </w:num>
  <w:num w:numId="10">
    <w:abstractNumId w:val="23"/>
  </w:num>
  <w:num w:numId="11">
    <w:abstractNumId w:val="31"/>
  </w:num>
  <w:num w:numId="12">
    <w:abstractNumId w:val="14"/>
  </w:num>
  <w:num w:numId="13">
    <w:abstractNumId w:val="5"/>
  </w:num>
  <w:num w:numId="14">
    <w:abstractNumId w:val="11"/>
  </w:num>
  <w:num w:numId="15">
    <w:abstractNumId w:val="8"/>
  </w:num>
  <w:num w:numId="16">
    <w:abstractNumId w:val="10"/>
  </w:num>
  <w:num w:numId="17">
    <w:abstractNumId w:val="17"/>
  </w:num>
  <w:num w:numId="18">
    <w:abstractNumId w:val="29"/>
  </w:num>
  <w:num w:numId="19">
    <w:abstractNumId w:val="16"/>
  </w:num>
  <w:num w:numId="20">
    <w:abstractNumId w:val="13"/>
  </w:num>
  <w:num w:numId="21">
    <w:abstractNumId w:val="33"/>
  </w:num>
  <w:num w:numId="22">
    <w:abstractNumId w:val="30"/>
  </w:num>
  <w:num w:numId="23">
    <w:abstractNumId w:val="24"/>
  </w:num>
  <w:num w:numId="24">
    <w:abstractNumId w:val="19"/>
  </w:num>
  <w:num w:numId="25">
    <w:abstractNumId w:val="21"/>
  </w:num>
  <w:num w:numId="26">
    <w:abstractNumId w:val="2"/>
  </w:num>
  <w:num w:numId="27">
    <w:abstractNumId w:val="34"/>
  </w:num>
  <w:num w:numId="28">
    <w:abstractNumId w:val="1"/>
  </w:num>
  <w:num w:numId="29">
    <w:abstractNumId w:val="15"/>
  </w:num>
  <w:num w:numId="30">
    <w:abstractNumId w:val="32"/>
  </w:num>
  <w:num w:numId="31">
    <w:abstractNumId w:val="7"/>
  </w:num>
  <w:num w:numId="32">
    <w:abstractNumId w:val="4"/>
  </w:num>
  <w:num w:numId="3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507"/>
    <w:rsid w:val="00021C26"/>
    <w:rsid w:val="00034108"/>
    <w:rsid w:val="000343F2"/>
    <w:rsid w:val="000363E0"/>
    <w:rsid w:val="000415FE"/>
    <w:rsid w:val="00042CB1"/>
    <w:rsid w:val="000557A6"/>
    <w:rsid w:val="00057143"/>
    <w:rsid w:val="00057BFE"/>
    <w:rsid w:val="000622FC"/>
    <w:rsid w:val="00073D9C"/>
    <w:rsid w:val="00074494"/>
    <w:rsid w:val="00074507"/>
    <w:rsid w:val="000805BF"/>
    <w:rsid w:val="00087C76"/>
    <w:rsid w:val="000977E9"/>
    <w:rsid w:val="000B18FE"/>
    <w:rsid w:val="000C299C"/>
    <w:rsid w:val="000C7A44"/>
    <w:rsid w:val="000C7C1B"/>
    <w:rsid w:val="000E0AB5"/>
    <w:rsid w:val="000E2F4E"/>
    <w:rsid w:val="000F46AA"/>
    <w:rsid w:val="000F4966"/>
    <w:rsid w:val="00102430"/>
    <w:rsid w:val="00110E73"/>
    <w:rsid w:val="0011131F"/>
    <w:rsid w:val="00127C04"/>
    <w:rsid w:val="0014321F"/>
    <w:rsid w:val="00144041"/>
    <w:rsid w:val="001546D4"/>
    <w:rsid w:val="00163C57"/>
    <w:rsid w:val="00171704"/>
    <w:rsid w:val="00177F39"/>
    <w:rsid w:val="0019770A"/>
    <w:rsid w:val="001A5736"/>
    <w:rsid w:val="001B650B"/>
    <w:rsid w:val="001C7254"/>
    <w:rsid w:val="001C7FEB"/>
    <w:rsid w:val="001F401D"/>
    <w:rsid w:val="002037F2"/>
    <w:rsid w:val="00206183"/>
    <w:rsid w:val="00224E4D"/>
    <w:rsid w:val="00236A9E"/>
    <w:rsid w:val="00260983"/>
    <w:rsid w:val="002677BA"/>
    <w:rsid w:val="002738A9"/>
    <w:rsid w:val="00295126"/>
    <w:rsid w:val="002B20A5"/>
    <w:rsid w:val="002E76B9"/>
    <w:rsid w:val="002F3753"/>
    <w:rsid w:val="002F67C9"/>
    <w:rsid w:val="002F7B70"/>
    <w:rsid w:val="00306D0F"/>
    <w:rsid w:val="0031240B"/>
    <w:rsid w:val="00317D57"/>
    <w:rsid w:val="00321094"/>
    <w:rsid w:val="0032477C"/>
    <w:rsid w:val="00344642"/>
    <w:rsid w:val="00355D58"/>
    <w:rsid w:val="0035788B"/>
    <w:rsid w:val="0036161E"/>
    <w:rsid w:val="0037523D"/>
    <w:rsid w:val="00390348"/>
    <w:rsid w:val="0039544A"/>
    <w:rsid w:val="003A74AC"/>
    <w:rsid w:val="003B0245"/>
    <w:rsid w:val="003B3DA0"/>
    <w:rsid w:val="003C26A4"/>
    <w:rsid w:val="003C480E"/>
    <w:rsid w:val="003C7040"/>
    <w:rsid w:val="003D22A1"/>
    <w:rsid w:val="003F284D"/>
    <w:rsid w:val="003F7AC7"/>
    <w:rsid w:val="00402A6F"/>
    <w:rsid w:val="00404CC3"/>
    <w:rsid w:val="00407E1B"/>
    <w:rsid w:val="00420CCE"/>
    <w:rsid w:val="0043712B"/>
    <w:rsid w:val="0045707D"/>
    <w:rsid w:val="00470FAF"/>
    <w:rsid w:val="004867DE"/>
    <w:rsid w:val="004C0E1B"/>
    <w:rsid w:val="004F21C7"/>
    <w:rsid w:val="00506C8E"/>
    <w:rsid w:val="0050745E"/>
    <w:rsid w:val="005131F0"/>
    <w:rsid w:val="00513AEF"/>
    <w:rsid w:val="005153F8"/>
    <w:rsid w:val="00522B27"/>
    <w:rsid w:val="00523F00"/>
    <w:rsid w:val="00535D9E"/>
    <w:rsid w:val="00536FDA"/>
    <w:rsid w:val="00537493"/>
    <w:rsid w:val="00554AC7"/>
    <w:rsid w:val="00556752"/>
    <w:rsid w:val="00572742"/>
    <w:rsid w:val="0057591E"/>
    <w:rsid w:val="00592856"/>
    <w:rsid w:val="00594B2E"/>
    <w:rsid w:val="005C2CE7"/>
    <w:rsid w:val="005C3E22"/>
    <w:rsid w:val="005E4A42"/>
    <w:rsid w:val="00607E72"/>
    <w:rsid w:val="006203B6"/>
    <w:rsid w:val="00633CD6"/>
    <w:rsid w:val="00635704"/>
    <w:rsid w:val="00666381"/>
    <w:rsid w:val="00674EB9"/>
    <w:rsid w:val="0067671D"/>
    <w:rsid w:val="00685A72"/>
    <w:rsid w:val="006867B7"/>
    <w:rsid w:val="006964E7"/>
    <w:rsid w:val="00697867"/>
    <w:rsid w:val="006A60C7"/>
    <w:rsid w:val="006B0838"/>
    <w:rsid w:val="006B2925"/>
    <w:rsid w:val="006B4575"/>
    <w:rsid w:val="006C2C85"/>
    <w:rsid w:val="006C6F81"/>
    <w:rsid w:val="006F35BE"/>
    <w:rsid w:val="0070508E"/>
    <w:rsid w:val="00705704"/>
    <w:rsid w:val="007076EF"/>
    <w:rsid w:val="00730807"/>
    <w:rsid w:val="00735B38"/>
    <w:rsid w:val="00736E96"/>
    <w:rsid w:val="00752F7A"/>
    <w:rsid w:val="00753FDF"/>
    <w:rsid w:val="00755539"/>
    <w:rsid w:val="00771DD4"/>
    <w:rsid w:val="007B1E4C"/>
    <w:rsid w:val="007C6DB2"/>
    <w:rsid w:val="007D548E"/>
    <w:rsid w:val="007E7DE7"/>
    <w:rsid w:val="007F6609"/>
    <w:rsid w:val="00817398"/>
    <w:rsid w:val="008235DC"/>
    <w:rsid w:val="0082767B"/>
    <w:rsid w:val="008323AC"/>
    <w:rsid w:val="00833C16"/>
    <w:rsid w:val="00840003"/>
    <w:rsid w:val="0085138F"/>
    <w:rsid w:val="0085276D"/>
    <w:rsid w:val="00865832"/>
    <w:rsid w:val="008718AE"/>
    <w:rsid w:val="00872D3F"/>
    <w:rsid w:val="008803B1"/>
    <w:rsid w:val="008825A5"/>
    <w:rsid w:val="0088297F"/>
    <w:rsid w:val="00883E12"/>
    <w:rsid w:val="008B34FB"/>
    <w:rsid w:val="008B6957"/>
    <w:rsid w:val="008D2968"/>
    <w:rsid w:val="008F43E0"/>
    <w:rsid w:val="00905822"/>
    <w:rsid w:val="00913ABF"/>
    <w:rsid w:val="0092134C"/>
    <w:rsid w:val="00930849"/>
    <w:rsid w:val="009353E4"/>
    <w:rsid w:val="00935923"/>
    <w:rsid w:val="00942441"/>
    <w:rsid w:val="00961E3C"/>
    <w:rsid w:val="009636B3"/>
    <w:rsid w:val="00965FCD"/>
    <w:rsid w:val="00971DB2"/>
    <w:rsid w:val="00987205"/>
    <w:rsid w:val="0099268B"/>
    <w:rsid w:val="009A2860"/>
    <w:rsid w:val="009B0AAA"/>
    <w:rsid w:val="009B6C5A"/>
    <w:rsid w:val="009E4C80"/>
    <w:rsid w:val="009F4302"/>
    <w:rsid w:val="00A03F37"/>
    <w:rsid w:val="00A30841"/>
    <w:rsid w:val="00A31264"/>
    <w:rsid w:val="00A34460"/>
    <w:rsid w:val="00A6574F"/>
    <w:rsid w:val="00A66F7E"/>
    <w:rsid w:val="00A72591"/>
    <w:rsid w:val="00A812D2"/>
    <w:rsid w:val="00AB7EAF"/>
    <w:rsid w:val="00AC7847"/>
    <w:rsid w:val="00AD0E85"/>
    <w:rsid w:val="00AD499D"/>
    <w:rsid w:val="00AF0284"/>
    <w:rsid w:val="00AF3357"/>
    <w:rsid w:val="00AF5EB3"/>
    <w:rsid w:val="00B3577A"/>
    <w:rsid w:val="00B40321"/>
    <w:rsid w:val="00B46D62"/>
    <w:rsid w:val="00B72453"/>
    <w:rsid w:val="00B76F8A"/>
    <w:rsid w:val="00B773F5"/>
    <w:rsid w:val="00B822A2"/>
    <w:rsid w:val="00B82D81"/>
    <w:rsid w:val="00BA162F"/>
    <w:rsid w:val="00BA35D1"/>
    <w:rsid w:val="00BC7852"/>
    <w:rsid w:val="00BD5959"/>
    <w:rsid w:val="00BE52CC"/>
    <w:rsid w:val="00BF285A"/>
    <w:rsid w:val="00C0038D"/>
    <w:rsid w:val="00C036E3"/>
    <w:rsid w:val="00C05429"/>
    <w:rsid w:val="00C11D18"/>
    <w:rsid w:val="00C21751"/>
    <w:rsid w:val="00C64CE0"/>
    <w:rsid w:val="00C86876"/>
    <w:rsid w:val="00CB7E4A"/>
    <w:rsid w:val="00CD3B0A"/>
    <w:rsid w:val="00CE5772"/>
    <w:rsid w:val="00CE5791"/>
    <w:rsid w:val="00CE7BC5"/>
    <w:rsid w:val="00D045C5"/>
    <w:rsid w:val="00D10C46"/>
    <w:rsid w:val="00D227E6"/>
    <w:rsid w:val="00D23C03"/>
    <w:rsid w:val="00D40BD0"/>
    <w:rsid w:val="00D673E0"/>
    <w:rsid w:val="00D86216"/>
    <w:rsid w:val="00DB7603"/>
    <w:rsid w:val="00DC2570"/>
    <w:rsid w:val="00DD5507"/>
    <w:rsid w:val="00DE19F4"/>
    <w:rsid w:val="00DF72B2"/>
    <w:rsid w:val="00DF793D"/>
    <w:rsid w:val="00E13739"/>
    <w:rsid w:val="00E21457"/>
    <w:rsid w:val="00E22515"/>
    <w:rsid w:val="00E256A3"/>
    <w:rsid w:val="00E42F9F"/>
    <w:rsid w:val="00E4724F"/>
    <w:rsid w:val="00E5129E"/>
    <w:rsid w:val="00E51FE7"/>
    <w:rsid w:val="00E6415C"/>
    <w:rsid w:val="00E77982"/>
    <w:rsid w:val="00E81F34"/>
    <w:rsid w:val="00E8628F"/>
    <w:rsid w:val="00EA51BF"/>
    <w:rsid w:val="00EB437A"/>
    <w:rsid w:val="00EB5C48"/>
    <w:rsid w:val="00ED6A38"/>
    <w:rsid w:val="00F3107B"/>
    <w:rsid w:val="00F52B2B"/>
    <w:rsid w:val="00F663EC"/>
    <w:rsid w:val="00FB2C14"/>
    <w:rsid w:val="00FC1EA0"/>
    <w:rsid w:val="00FD602C"/>
    <w:rsid w:val="00FE6A7B"/>
    <w:rsid w:val="00FF4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35DC"/>
    <w:pPr>
      <w:widowControl w:val="0"/>
      <w:autoSpaceDE w:val="0"/>
      <w:autoSpaceDN w:val="0"/>
      <w:adjustRightInd w:val="0"/>
    </w:pPr>
    <w:rPr>
      <w:szCs w:val="24"/>
    </w:rPr>
  </w:style>
  <w:style w:type="paragraph" w:styleId="Heading1">
    <w:name w:val="heading 1"/>
    <w:basedOn w:val="Normal"/>
    <w:next w:val="Normal"/>
    <w:link w:val="Heading1Char"/>
    <w:uiPriority w:val="9"/>
    <w:qFormat/>
    <w:rsid w:val="008235DC"/>
    <w:pPr>
      <w:keepNext/>
      <w:outlineLvl w:val="0"/>
    </w:pPr>
    <w:rPr>
      <w:sz w:val="24"/>
    </w:rPr>
  </w:style>
  <w:style w:type="paragraph" w:styleId="Heading2">
    <w:name w:val="heading 2"/>
    <w:basedOn w:val="Normal"/>
    <w:next w:val="Normal"/>
    <w:link w:val="Heading2Char"/>
    <w:unhideWhenUsed/>
    <w:qFormat/>
    <w:rsid w:val="003F7AC7"/>
    <w:pPr>
      <w:keepNext/>
      <w:spacing w:before="240" w:after="60"/>
      <w:outlineLvl w:val="1"/>
    </w:pPr>
    <w:rPr>
      <w:rFonts w:ascii="Cambria" w:hAnsi="Cambria"/>
      <w:b/>
      <w:bCs/>
      <w:i/>
      <w:iCs/>
      <w:sz w:val="28"/>
      <w:szCs w:val="28"/>
    </w:rPr>
  </w:style>
  <w:style w:type="paragraph" w:styleId="Heading4">
    <w:name w:val="heading 4"/>
    <w:basedOn w:val="Normal"/>
    <w:next w:val="Normal"/>
    <w:link w:val="Heading4Char"/>
    <w:qFormat/>
    <w:rsid w:val="002F3753"/>
    <w:pPr>
      <w:keepNext/>
      <w:numPr>
        <w:numId w:val="29"/>
      </w:numPr>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8235DC"/>
  </w:style>
  <w:style w:type="paragraph" w:customStyle="1" w:styleId="Level1">
    <w:name w:val="Level 1"/>
    <w:basedOn w:val="Normal"/>
    <w:rsid w:val="008235DC"/>
    <w:pPr>
      <w:numPr>
        <w:numId w:val="1"/>
      </w:numPr>
      <w:ind w:left="720" w:hanging="720"/>
      <w:outlineLvl w:val="0"/>
    </w:pPr>
  </w:style>
  <w:style w:type="paragraph" w:styleId="BodyTextIndent">
    <w:name w:val="Body Text Indent"/>
    <w:basedOn w:val="Normal"/>
    <w:rsid w:val="008235DC"/>
    <w:pPr>
      <w:ind w:left="720"/>
    </w:pPr>
    <w:rPr>
      <w:sz w:val="24"/>
    </w:rPr>
  </w:style>
  <w:style w:type="paragraph" w:styleId="BodyText">
    <w:name w:val="Body Text"/>
    <w:basedOn w:val="Normal"/>
    <w:link w:val="BodyTextChar"/>
    <w:rsid w:val="008235DC"/>
    <w:rPr>
      <w:sz w:val="24"/>
    </w:rPr>
  </w:style>
  <w:style w:type="character" w:styleId="Hyperlink">
    <w:name w:val="Hyperlink"/>
    <w:rsid w:val="008235DC"/>
    <w:rPr>
      <w:color w:val="0000FF"/>
      <w:u w:val="single"/>
    </w:rPr>
  </w:style>
  <w:style w:type="paragraph" w:styleId="BodyTextIndent2">
    <w:name w:val="Body Text Indent 2"/>
    <w:basedOn w:val="Normal"/>
    <w:rsid w:val="008235DC"/>
    <w:pPr>
      <w:ind w:firstLine="720"/>
    </w:pPr>
    <w:rPr>
      <w:sz w:val="24"/>
    </w:rPr>
  </w:style>
  <w:style w:type="character" w:styleId="PageNumber">
    <w:name w:val="page number"/>
    <w:basedOn w:val="DefaultParagraphFont"/>
    <w:rsid w:val="008235DC"/>
  </w:style>
  <w:style w:type="paragraph" w:styleId="Header">
    <w:name w:val="header"/>
    <w:basedOn w:val="Normal"/>
    <w:link w:val="HeaderChar"/>
    <w:uiPriority w:val="99"/>
    <w:rsid w:val="008235DC"/>
    <w:pPr>
      <w:tabs>
        <w:tab w:val="center" w:pos="4320"/>
        <w:tab w:val="right" w:pos="8640"/>
      </w:tabs>
    </w:pPr>
  </w:style>
  <w:style w:type="paragraph" w:styleId="Footer">
    <w:name w:val="footer"/>
    <w:basedOn w:val="Normal"/>
    <w:rsid w:val="008235DC"/>
    <w:pPr>
      <w:tabs>
        <w:tab w:val="center" w:pos="4320"/>
        <w:tab w:val="right" w:pos="8640"/>
      </w:tabs>
    </w:pPr>
  </w:style>
  <w:style w:type="table" w:styleId="TableGrid">
    <w:name w:val="Table Grid"/>
    <w:basedOn w:val="TableNormal"/>
    <w:rsid w:val="0007450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C11D18"/>
    <w:rPr>
      <w:rFonts w:ascii="Tahoma" w:hAnsi="Tahoma" w:cs="Tahoma"/>
      <w:sz w:val="16"/>
      <w:szCs w:val="16"/>
    </w:rPr>
  </w:style>
  <w:style w:type="paragraph" w:styleId="ListParagraph">
    <w:name w:val="List Paragraph"/>
    <w:basedOn w:val="Normal"/>
    <w:uiPriority w:val="34"/>
    <w:qFormat/>
    <w:rsid w:val="0014321F"/>
    <w:pPr>
      <w:ind w:left="720"/>
    </w:pPr>
  </w:style>
  <w:style w:type="character" w:customStyle="1" w:styleId="HeaderChar">
    <w:name w:val="Header Char"/>
    <w:link w:val="Header"/>
    <w:uiPriority w:val="99"/>
    <w:rsid w:val="00073D9C"/>
    <w:rPr>
      <w:szCs w:val="24"/>
    </w:rPr>
  </w:style>
  <w:style w:type="character" w:customStyle="1" w:styleId="Heading4Char">
    <w:name w:val="Heading 4 Char"/>
    <w:link w:val="Heading4"/>
    <w:rsid w:val="002F3753"/>
    <w:rPr>
      <w:b/>
      <w:bCs/>
      <w:sz w:val="28"/>
      <w:szCs w:val="28"/>
    </w:rPr>
  </w:style>
  <w:style w:type="paragraph" w:styleId="FootnoteText">
    <w:name w:val="footnote text"/>
    <w:basedOn w:val="Normal"/>
    <w:link w:val="FootnoteTextChar"/>
    <w:rsid w:val="002F3753"/>
    <w:rPr>
      <w:szCs w:val="20"/>
    </w:rPr>
  </w:style>
  <w:style w:type="character" w:customStyle="1" w:styleId="FootnoteTextChar">
    <w:name w:val="Footnote Text Char"/>
    <w:basedOn w:val="DefaultParagraphFont"/>
    <w:link w:val="FootnoteText"/>
    <w:rsid w:val="002F3753"/>
  </w:style>
  <w:style w:type="character" w:customStyle="1" w:styleId="Heading2Char">
    <w:name w:val="Heading 2 Char"/>
    <w:link w:val="Heading2"/>
    <w:rsid w:val="003F7AC7"/>
    <w:rPr>
      <w:rFonts w:ascii="Cambria" w:eastAsia="Times New Roman" w:hAnsi="Cambria" w:cs="Times New Roman"/>
      <w:b/>
      <w:bCs/>
      <w:i/>
      <w:iCs/>
      <w:sz w:val="28"/>
      <w:szCs w:val="28"/>
    </w:rPr>
  </w:style>
  <w:style w:type="character" w:customStyle="1" w:styleId="p">
    <w:name w:val="p"/>
    <w:basedOn w:val="DefaultParagraphFont"/>
    <w:rsid w:val="003F7AC7"/>
  </w:style>
  <w:style w:type="character" w:customStyle="1" w:styleId="fp">
    <w:name w:val="fp"/>
    <w:basedOn w:val="DefaultParagraphFont"/>
    <w:rsid w:val="003F7AC7"/>
  </w:style>
  <w:style w:type="character" w:customStyle="1" w:styleId="appendixp">
    <w:name w:val="appendixp"/>
    <w:basedOn w:val="DefaultParagraphFont"/>
    <w:rsid w:val="00AD499D"/>
  </w:style>
  <w:style w:type="character" w:customStyle="1" w:styleId="BodyTextChar">
    <w:name w:val="Body Text Char"/>
    <w:link w:val="BodyText"/>
    <w:rsid w:val="00592856"/>
    <w:rPr>
      <w:sz w:val="24"/>
      <w:szCs w:val="24"/>
    </w:rPr>
  </w:style>
  <w:style w:type="character" w:styleId="FollowedHyperlink">
    <w:name w:val="FollowedHyperlink"/>
    <w:rsid w:val="00B822A2"/>
    <w:rPr>
      <w:color w:val="800080"/>
      <w:u w:val="single"/>
    </w:rPr>
  </w:style>
  <w:style w:type="character" w:styleId="PlaceholderText">
    <w:name w:val="Placeholder Text"/>
    <w:basedOn w:val="DefaultParagraphFont"/>
    <w:uiPriority w:val="99"/>
    <w:semiHidden/>
    <w:rsid w:val="006C6F81"/>
    <w:rPr>
      <w:color w:val="808080"/>
    </w:rPr>
  </w:style>
  <w:style w:type="paragraph" w:styleId="EndnoteText">
    <w:name w:val="endnote text"/>
    <w:basedOn w:val="Normal"/>
    <w:link w:val="EndnoteTextChar"/>
    <w:rsid w:val="00074494"/>
    <w:rPr>
      <w:szCs w:val="20"/>
    </w:rPr>
  </w:style>
  <w:style w:type="character" w:customStyle="1" w:styleId="EndnoteTextChar">
    <w:name w:val="Endnote Text Char"/>
    <w:basedOn w:val="DefaultParagraphFont"/>
    <w:link w:val="EndnoteText"/>
    <w:rsid w:val="00074494"/>
  </w:style>
  <w:style w:type="character" w:styleId="EndnoteReference">
    <w:name w:val="endnote reference"/>
    <w:basedOn w:val="DefaultParagraphFont"/>
    <w:rsid w:val="00074494"/>
    <w:rPr>
      <w:vertAlign w:val="superscript"/>
    </w:rPr>
  </w:style>
  <w:style w:type="character" w:customStyle="1" w:styleId="Heading1Char">
    <w:name w:val="Heading 1 Char"/>
    <w:basedOn w:val="DefaultParagraphFont"/>
    <w:link w:val="Heading1"/>
    <w:uiPriority w:val="9"/>
    <w:rsid w:val="0053749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35DC"/>
    <w:pPr>
      <w:widowControl w:val="0"/>
      <w:autoSpaceDE w:val="0"/>
      <w:autoSpaceDN w:val="0"/>
      <w:adjustRightInd w:val="0"/>
    </w:pPr>
    <w:rPr>
      <w:szCs w:val="24"/>
    </w:rPr>
  </w:style>
  <w:style w:type="paragraph" w:styleId="Heading1">
    <w:name w:val="heading 1"/>
    <w:basedOn w:val="Normal"/>
    <w:next w:val="Normal"/>
    <w:link w:val="Heading1Char"/>
    <w:uiPriority w:val="9"/>
    <w:qFormat/>
    <w:rsid w:val="008235DC"/>
    <w:pPr>
      <w:keepNext/>
      <w:outlineLvl w:val="0"/>
    </w:pPr>
    <w:rPr>
      <w:sz w:val="24"/>
    </w:rPr>
  </w:style>
  <w:style w:type="paragraph" w:styleId="Heading2">
    <w:name w:val="heading 2"/>
    <w:basedOn w:val="Normal"/>
    <w:next w:val="Normal"/>
    <w:link w:val="Heading2Char"/>
    <w:unhideWhenUsed/>
    <w:qFormat/>
    <w:rsid w:val="003F7AC7"/>
    <w:pPr>
      <w:keepNext/>
      <w:spacing w:before="240" w:after="60"/>
      <w:outlineLvl w:val="1"/>
    </w:pPr>
    <w:rPr>
      <w:rFonts w:ascii="Cambria" w:hAnsi="Cambria"/>
      <w:b/>
      <w:bCs/>
      <w:i/>
      <w:iCs/>
      <w:sz w:val="28"/>
      <w:szCs w:val="28"/>
    </w:rPr>
  </w:style>
  <w:style w:type="paragraph" w:styleId="Heading4">
    <w:name w:val="heading 4"/>
    <w:basedOn w:val="Normal"/>
    <w:next w:val="Normal"/>
    <w:link w:val="Heading4Char"/>
    <w:qFormat/>
    <w:rsid w:val="002F3753"/>
    <w:pPr>
      <w:keepNext/>
      <w:numPr>
        <w:numId w:val="29"/>
      </w:numPr>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8235DC"/>
  </w:style>
  <w:style w:type="paragraph" w:customStyle="1" w:styleId="Level1">
    <w:name w:val="Level 1"/>
    <w:basedOn w:val="Normal"/>
    <w:rsid w:val="008235DC"/>
    <w:pPr>
      <w:numPr>
        <w:numId w:val="1"/>
      </w:numPr>
      <w:ind w:left="720" w:hanging="720"/>
      <w:outlineLvl w:val="0"/>
    </w:pPr>
  </w:style>
  <w:style w:type="paragraph" w:styleId="BodyTextIndent">
    <w:name w:val="Body Text Indent"/>
    <w:basedOn w:val="Normal"/>
    <w:rsid w:val="008235DC"/>
    <w:pPr>
      <w:ind w:left="720"/>
    </w:pPr>
    <w:rPr>
      <w:sz w:val="24"/>
    </w:rPr>
  </w:style>
  <w:style w:type="paragraph" w:styleId="BodyText">
    <w:name w:val="Body Text"/>
    <w:basedOn w:val="Normal"/>
    <w:link w:val="BodyTextChar"/>
    <w:rsid w:val="008235DC"/>
    <w:rPr>
      <w:sz w:val="24"/>
    </w:rPr>
  </w:style>
  <w:style w:type="character" w:styleId="Hyperlink">
    <w:name w:val="Hyperlink"/>
    <w:rsid w:val="008235DC"/>
    <w:rPr>
      <w:color w:val="0000FF"/>
      <w:u w:val="single"/>
    </w:rPr>
  </w:style>
  <w:style w:type="paragraph" w:styleId="BodyTextIndent2">
    <w:name w:val="Body Text Indent 2"/>
    <w:basedOn w:val="Normal"/>
    <w:rsid w:val="008235DC"/>
    <w:pPr>
      <w:ind w:firstLine="720"/>
    </w:pPr>
    <w:rPr>
      <w:sz w:val="24"/>
    </w:rPr>
  </w:style>
  <w:style w:type="character" w:styleId="PageNumber">
    <w:name w:val="page number"/>
    <w:basedOn w:val="DefaultParagraphFont"/>
    <w:rsid w:val="008235DC"/>
  </w:style>
  <w:style w:type="paragraph" w:styleId="Header">
    <w:name w:val="header"/>
    <w:basedOn w:val="Normal"/>
    <w:link w:val="HeaderChar"/>
    <w:uiPriority w:val="99"/>
    <w:rsid w:val="008235DC"/>
    <w:pPr>
      <w:tabs>
        <w:tab w:val="center" w:pos="4320"/>
        <w:tab w:val="right" w:pos="8640"/>
      </w:tabs>
    </w:pPr>
  </w:style>
  <w:style w:type="paragraph" w:styleId="Footer">
    <w:name w:val="footer"/>
    <w:basedOn w:val="Normal"/>
    <w:rsid w:val="008235DC"/>
    <w:pPr>
      <w:tabs>
        <w:tab w:val="center" w:pos="4320"/>
        <w:tab w:val="right" w:pos="8640"/>
      </w:tabs>
    </w:pPr>
  </w:style>
  <w:style w:type="table" w:styleId="TableGrid">
    <w:name w:val="Table Grid"/>
    <w:basedOn w:val="TableNormal"/>
    <w:rsid w:val="0007450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C11D18"/>
    <w:rPr>
      <w:rFonts w:ascii="Tahoma" w:hAnsi="Tahoma" w:cs="Tahoma"/>
      <w:sz w:val="16"/>
      <w:szCs w:val="16"/>
    </w:rPr>
  </w:style>
  <w:style w:type="paragraph" w:styleId="ListParagraph">
    <w:name w:val="List Paragraph"/>
    <w:basedOn w:val="Normal"/>
    <w:uiPriority w:val="34"/>
    <w:qFormat/>
    <w:rsid w:val="0014321F"/>
    <w:pPr>
      <w:ind w:left="720"/>
    </w:pPr>
  </w:style>
  <w:style w:type="character" w:customStyle="1" w:styleId="HeaderChar">
    <w:name w:val="Header Char"/>
    <w:link w:val="Header"/>
    <w:uiPriority w:val="99"/>
    <w:rsid w:val="00073D9C"/>
    <w:rPr>
      <w:szCs w:val="24"/>
    </w:rPr>
  </w:style>
  <w:style w:type="character" w:customStyle="1" w:styleId="Heading4Char">
    <w:name w:val="Heading 4 Char"/>
    <w:link w:val="Heading4"/>
    <w:rsid w:val="002F3753"/>
    <w:rPr>
      <w:b/>
      <w:bCs/>
      <w:sz w:val="28"/>
      <w:szCs w:val="28"/>
    </w:rPr>
  </w:style>
  <w:style w:type="paragraph" w:styleId="FootnoteText">
    <w:name w:val="footnote text"/>
    <w:basedOn w:val="Normal"/>
    <w:link w:val="FootnoteTextChar"/>
    <w:rsid w:val="002F3753"/>
    <w:rPr>
      <w:szCs w:val="20"/>
    </w:rPr>
  </w:style>
  <w:style w:type="character" w:customStyle="1" w:styleId="FootnoteTextChar">
    <w:name w:val="Footnote Text Char"/>
    <w:basedOn w:val="DefaultParagraphFont"/>
    <w:link w:val="FootnoteText"/>
    <w:rsid w:val="002F3753"/>
  </w:style>
  <w:style w:type="character" w:customStyle="1" w:styleId="Heading2Char">
    <w:name w:val="Heading 2 Char"/>
    <w:link w:val="Heading2"/>
    <w:rsid w:val="003F7AC7"/>
    <w:rPr>
      <w:rFonts w:ascii="Cambria" w:eastAsia="Times New Roman" w:hAnsi="Cambria" w:cs="Times New Roman"/>
      <w:b/>
      <w:bCs/>
      <w:i/>
      <w:iCs/>
      <w:sz w:val="28"/>
      <w:szCs w:val="28"/>
    </w:rPr>
  </w:style>
  <w:style w:type="character" w:customStyle="1" w:styleId="p">
    <w:name w:val="p"/>
    <w:basedOn w:val="DefaultParagraphFont"/>
    <w:rsid w:val="003F7AC7"/>
  </w:style>
  <w:style w:type="character" w:customStyle="1" w:styleId="fp">
    <w:name w:val="fp"/>
    <w:basedOn w:val="DefaultParagraphFont"/>
    <w:rsid w:val="003F7AC7"/>
  </w:style>
  <w:style w:type="character" w:customStyle="1" w:styleId="appendixp">
    <w:name w:val="appendixp"/>
    <w:basedOn w:val="DefaultParagraphFont"/>
    <w:rsid w:val="00AD499D"/>
  </w:style>
  <w:style w:type="character" w:customStyle="1" w:styleId="BodyTextChar">
    <w:name w:val="Body Text Char"/>
    <w:link w:val="BodyText"/>
    <w:rsid w:val="00592856"/>
    <w:rPr>
      <w:sz w:val="24"/>
      <w:szCs w:val="24"/>
    </w:rPr>
  </w:style>
  <w:style w:type="character" w:styleId="FollowedHyperlink">
    <w:name w:val="FollowedHyperlink"/>
    <w:rsid w:val="00B822A2"/>
    <w:rPr>
      <w:color w:val="800080"/>
      <w:u w:val="single"/>
    </w:rPr>
  </w:style>
  <w:style w:type="character" w:styleId="PlaceholderText">
    <w:name w:val="Placeholder Text"/>
    <w:basedOn w:val="DefaultParagraphFont"/>
    <w:uiPriority w:val="99"/>
    <w:semiHidden/>
    <w:rsid w:val="006C6F81"/>
    <w:rPr>
      <w:color w:val="808080"/>
    </w:rPr>
  </w:style>
  <w:style w:type="paragraph" w:styleId="EndnoteText">
    <w:name w:val="endnote text"/>
    <w:basedOn w:val="Normal"/>
    <w:link w:val="EndnoteTextChar"/>
    <w:rsid w:val="00074494"/>
    <w:rPr>
      <w:szCs w:val="20"/>
    </w:rPr>
  </w:style>
  <w:style w:type="character" w:customStyle="1" w:styleId="EndnoteTextChar">
    <w:name w:val="Endnote Text Char"/>
    <w:basedOn w:val="DefaultParagraphFont"/>
    <w:link w:val="EndnoteText"/>
    <w:rsid w:val="00074494"/>
  </w:style>
  <w:style w:type="character" w:styleId="EndnoteReference">
    <w:name w:val="endnote reference"/>
    <w:basedOn w:val="DefaultParagraphFont"/>
    <w:rsid w:val="00074494"/>
    <w:rPr>
      <w:vertAlign w:val="superscript"/>
    </w:rPr>
  </w:style>
  <w:style w:type="character" w:customStyle="1" w:styleId="Heading1Char">
    <w:name w:val="Heading 1 Char"/>
    <w:basedOn w:val="DefaultParagraphFont"/>
    <w:link w:val="Heading1"/>
    <w:uiPriority w:val="9"/>
    <w:rsid w:val="0053749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698221">
      <w:bodyDiv w:val="1"/>
      <w:marLeft w:val="0"/>
      <w:marRight w:val="0"/>
      <w:marTop w:val="0"/>
      <w:marBottom w:val="0"/>
      <w:divBdr>
        <w:top w:val="none" w:sz="0" w:space="0" w:color="auto"/>
        <w:left w:val="none" w:sz="0" w:space="0" w:color="auto"/>
        <w:bottom w:val="none" w:sz="0" w:space="0" w:color="auto"/>
        <w:right w:val="none" w:sz="0" w:space="0" w:color="auto"/>
      </w:divBdr>
    </w:div>
    <w:div w:id="896550615">
      <w:bodyDiv w:val="1"/>
      <w:marLeft w:val="0"/>
      <w:marRight w:val="0"/>
      <w:marTop w:val="0"/>
      <w:marBottom w:val="0"/>
      <w:divBdr>
        <w:top w:val="none" w:sz="0" w:space="0" w:color="auto"/>
        <w:left w:val="none" w:sz="0" w:space="0" w:color="auto"/>
        <w:bottom w:val="none" w:sz="0" w:space="0" w:color="auto"/>
        <w:right w:val="none" w:sz="0" w:space="0" w:color="auto"/>
      </w:divBdr>
    </w:div>
    <w:div w:id="1423186805">
      <w:bodyDiv w:val="1"/>
      <w:marLeft w:val="0"/>
      <w:marRight w:val="0"/>
      <w:marTop w:val="0"/>
      <w:marBottom w:val="0"/>
      <w:divBdr>
        <w:top w:val="none" w:sz="0" w:space="0" w:color="auto"/>
        <w:left w:val="none" w:sz="0" w:space="0" w:color="auto"/>
        <w:bottom w:val="none" w:sz="0" w:space="0" w:color="auto"/>
        <w:right w:val="none" w:sz="0" w:space="0" w:color="auto"/>
      </w:divBdr>
    </w:div>
    <w:div w:id="1911695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ustomXml" Target="../customXml/item3.xml"/><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mperkinson@utc.wa.gov" TargetMode="External"/><Relationship Id="rId14" Type="http://schemas.openxmlformats.org/officeDocument/2006/relationships/image" Target="media/image5.png"/><Relationship Id="rId22" Type="http://schemas.openxmlformats.org/officeDocument/2006/relationships/customXml" Target="../customXml/item2.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D347AA11-0C9E-4046-ADCC-57A0087FD1AF}"/>
      </w:docPartPr>
      <w:docPartBody>
        <w:p w:rsidR="003541F5" w:rsidRDefault="00BF5E02">
          <w:r w:rsidRPr="004C7B89">
            <w:rPr>
              <w:rStyle w:val="PlaceholderText"/>
            </w:rPr>
            <w:t>Click here to enter text.</w:t>
          </w:r>
        </w:p>
      </w:docPartBody>
    </w:docPart>
    <w:docPart>
      <w:docPartPr>
        <w:name w:val="9B1C1EECBAF84924888EFB29C4B5C077"/>
        <w:category>
          <w:name w:val="General"/>
          <w:gallery w:val="placeholder"/>
        </w:category>
        <w:types>
          <w:type w:val="bbPlcHdr"/>
        </w:types>
        <w:behaviors>
          <w:behavior w:val="content"/>
        </w:behaviors>
        <w:guid w:val="{AAAE9151-B93E-4C9C-AC76-85DFDAFD1937}"/>
      </w:docPartPr>
      <w:docPartBody>
        <w:p w:rsidR="00000000" w:rsidRDefault="0053451F" w:rsidP="0053451F">
          <w:pPr>
            <w:pStyle w:val="9B1C1EECBAF84924888EFB29C4B5C077"/>
          </w:pPr>
          <w:r w:rsidRPr="004C7B8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E02"/>
    <w:rsid w:val="00062F0F"/>
    <w:rsid w:val="00223EA3"/>
    <w:rsid w:val="003541F5"/>
    <w:rsid w:val="00487004"/>
    <w:rsid w:val="004A5E11"/>
    <w:rsid w:val="0053451F"/>
    <w:rsid w:val="0075464D"/>
    <w:rsid w:val="007B388F"/>
    <w:rsid w:val="0088690D"/>
    <w:rsid w:val="008D1B94"/>
    <w:rsid w:val="00BE5197"/>
    <w:rsid w:val="00BF5E02"/>
    <w:rsid w:val="00DA3979"/>
    <w:rsid w:val="00EF4FD4"/>
    <w:rsid w:val="00F422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3451F"/>
    <w:rPr>
      <w:color w:val="808080"/>
    </w:rPr>
  </w:style>
  <w:style w:type="paragraph" w:customStyle="1" w:styleId="B44AAAE243E14F39B6829E1A440A6962">
    <w:name w:val="B44AAAE243E14F39B6829E1A440A6962"/>
    <w:rsid w:val="007B388F"/>
  </w:style>
  <w:style w:type="paragraph" w:customStyle="1" w:styleId="F98FD1F77527483F8C31EBE0C659BB2E">
    <w:name w:val="F98FD1F77527483F8C31EBE0C659BB2E"/>
    <w:rsid w:val="007B388F"/>
  </w:style>
  <w:style w:type="paragraph" w:customStyle="1" w:styleId="12036B9EA59E455EA5FE0393204DD32B">
    <w:name w:val="12036B9EA59E455EA5FE0393204DD32B"/>
    <w:rsid w:val="007B388F"/>
  </w:style>
  <w:style w:type="paragraph" w:customStyle="1" w:styleId="56F7005E654547DEA425E49300B7FC72">
    <w:name w:val="56F7005E654547DEA425E49300B7FC72"/>
    <w:rsid w:val="007B388F"/>
  </w:style>
  <w:style w:type="paragraph" w:customStyle="1" w:styleId="F16D408A3B6247A0B6FB2A72840ADB32">
    <w:name w:val="F16D408A3B6247A0B6FB2A72840ADB32"/>
    <w:rsid w:val="007B388F"/>
  </w:style>
  <w:style w:type="paragraph" w:customStyle="1" w:styleId="86042B6DEE7E4101B81FB0B5A0975463">
    <w:name w:val="86042B6DEE7E4101B81FB0B5A0975463"/>
    <w:rsid w:val="0053451F"/>
  </w:style>
  <w:style w:type="paragraph" w:customStyle="1" w:styleId="9B1C1EECBAF84924888EFB29C4B5C077">
    <w:name w:val="9B1C1EECBAF84924888EFB29C4B5C077"/>
    <w:rsid w:val="0053451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3451F"/>
    <w:rPr>
      <w:color w:val="808080"/>
    </w:rPr>
  </w:style>
  <w:style w:type="paragraph" w:customStyle="1" w:styleId="B44AAAE243E14F39B6829E1A440A6962">
    <w:name w:val="B44AAAE243E14F39B6829E1A440A6962"/>
    <w:rsid w:val="007B388F"/>
  </w:style>
  <w:style w:type="paragraph" w:customStyle="1" w:styleId="F98FD1F77527483F8C31EBE0C659BB2E">
    <w:name w:val="F98FD1F77527483F8C31EBE0C659BB2E"/>
    <w:rsid w:val="007B388F"/>
  </w:style>
  <w:style w:type="paragraph" w:customStyle="1" w:styleId="12036B9EA59E455EA5FE0393204DD32B">
    <w:name w:val="12036B9EA59E455EA5FE0393204DD32B"/>
    <w:rsid w:val="007B388F"/>
  </w:style>
  <w:style w:type="paragraph" w:customStyle="1" w:styleId="56F7005E654547DEA425E49300B7FC72">
    <w:name w:val="56F7005E654547DEA425E49300B7FC72"/>
    <w:rsid w:val="007B388F"/>
  </w:style>
  <w:style w:type="paragraph" w:customStyle="1" w:styleId="F16D408A3B6247A0B6FB2A72840ADB32">
    <w:name w:val="F16D408A3B6247A0B6FB2A72840ADB32"/>
    <w:rsid w:val="007B388F"/>
  </w:style>
  <w:style w:type="paragraph" w:customStyle="1" w:styleId="86042B6DEE7E4101B81FB0B5A0975463">
    <w:name w:val="86042B6DEE7E4101B81FB0B5A0975463"/>
    <w:rsid w:val="0053451F"/>
  </w:style>
  <w:style w:type="paragraph" w:customStyle="1" w:styleId="9B1C1EECBAF84924888EFB29C4B5C077">
    <w:name w:val="9B1C1EECBAF84924888EFB29C4B5C077"/>
    <w:rsid w:val="005345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1af0c028-e016-4365-948e-cc2e26d65303" ContentTypeId="0x0101006E56B4D1795A2E4DB2F0B01679ED314A" PreviousValue="tru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0D5E6E5D80096949944DA4C003D7B76B" ma:contentTypeVersion="139" ma:contentTypeDescription="" ma:contentTypeScope="" ma:versionID="9f34a04e6fe797bed471227b05670fa8">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TV</Prefix>
    <DocumentSetType xmlns="dc463f71-b30c-4ab2-9473-d307f9d35888">Letter</DocumentSetType>
    <IsConfidential xmlns="dc463f71-b30c-4ab2-9473-d307f9d35888">false</IsConfidential>
    <AgendaOrder xmlns="dc463f71-b30c-4ab2-9473-d307f9d35888">false</AgendaOrder>
    <CaseType xmlns="dc463f71-b30c-4ab2-9473-d307f9d35888">Assessment (penalty)</CaseType>
    <IndustryCode xmlns="dc463f71-b30c-4ab2-9473-d307f9d35888">207</IndustryCode>
    <CaseStatus xmlns="dc463f71-b30c-4ab2-9473-d307f9d35888">Closed</CaseStatus>
    <OpenedDate xmlns="dc463f71-b30c-4ab2-9473-d307f9d35888">2012-06-12T07:00:00+00:00</OpenedDate>
    <Date1 xmlns="dc463f71-b30c-4ab2-9473-d307f9d35888">2012-09-07T07:00:00+00:00</Date1>
    <IsDocumentOrder xmlns="dc463f71-b30c-4ab2-9473-d307f9d35888" xsi:nil="true"/>
    <IsHighlyConfidential xmlns="dc463f71-b30c-4ab2-9473-d307f9d35888">false</IsHighlyConfidential>
    <CaseCompanyNames xmlns="dc463f71-b30c-4ab2-9473-d307f9d35888">America's Moving Machines, Inc.</CaseCompanyNames>
    <DocketNumber xmlns="dc463f71-b30c-4ab2-9473-d307f9d35888">120911</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15A57362-A00E-4481-9A03-297D72E1CD62}"/>
</file>

<file path=customXml/itemProps2.xml><?xml version="1.0" encoding="utf-8"?>
<ds:datastoreItem xmlns:ds="http://schemas.openxmlformats.org/officeDocument/2006/customXml" ds:itemID="{E9DBBE2A-F804-4B4E-B167-A96659D521F3}"/>
</file>

<file path=customXml/itemProps3.xml><?xml version="1.0" encoding="utf-8"?>
<ds:datastoreItem xmlns:ds="http://schemas.openxmlformats.org/officeDocument/2006/customXml" ds:itemID="{1E84647B-A63D-49CE-B2BC-8115530D1E83}"/>
</file>

<file path=customXml/itemProps4.xml><?xml version="1.0" encoding="utf-8"?>
<ds:datastoreItem xmlns:ds="http://schemas.openxmlformats.org/officeDocument/2006/customXml" ds:itemID="{6B264F58-A792-404B-962B-6A5B13571791}"/>
</file>

<file path=customXml/itemProps5.xml><?xml version="1.0" encoding="utf-8"?>
<ds:datastoreItem xmlns:ds="http://schemas.openxmlformats.org/officeDocument/2006/customXml" ds:itemID="{1CEB87B8-0B31-4753-B3B6-42C56433B559}"/>
</file>

<file path=docProps/app.xml><?xml version="1.0" encoding="utf-8"?>
<Properties xmlns="http://schemas.openxmlformats.org/officeDocument/2006/extended-properties" xmlns:vt="http://schemas.openxmlformats.org/officeDocument/2006/docPropsVTypes">
  <Template>Normal.dotm</Template>
  <TotalTime>160</TotalTime>
  <Pages>10</Pages>
  <Words>691</Words>
  <Characters>3942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April 16, 2001</vt:lpstr>
    </vt:vector>
  </TitlesOfParts>
  <Company>WUTC</Company>
  <LinksUpToDate>false</LinksUpToDate>
  <CharactersWithSpaces>4624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April 16, 2001</dc:title>
  <dc:creator>Information Services</dc:creator>
  <cp:lastModifiedBy>Mathew Perkins</cp:lastModifiedBy>
  <cp:revision>32</cp:revision>
  <cp:lastPrinted>2012-09-06T15:32:00Z</cp:lastPrinted>
  <dcterms:created xsi:type="dcterms:W3CDTF">2012-07-23T19:55:00Z</dcterms:created>
  <dcterms:modified xsi:type="dcterms:W3CDTF">2012-09-06T15:47:00Z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0x0101006E56B4D1795A2E4DB2F0B01679ED314A000D5E6E5D80096949944DA4C003D7B76B</vt:lpwstr>
  </property>
  <property fmtid="{D5CDD505-2E9C-101B-9397-08002B2CF9AE}" pid="3" name="_docset_NoMedatataSyncRequired">
    <vt:lpwstr>False</vt:lpwstr>
  </property>
</Properties>
</file>