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2D6209"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D6209">
        <w:rPr>
          <w:sz w:val="24"/>
        </w:rPr>
        <w:t>Agenda Date:</w:t>
      </w:r>
      <w:r w:rsidRPr="002D6209">
        <w:rPr>
          <w:sz w:val="24"/>
        </w:rPr>
        <w:tab/>
      </w:r>
      <w:r w:rsidRPr="002D6209">
        <w:rPr>
          <w:sz w:val="24"/>
        </w:rPr>
        <w:tab/>
      </w:r>
      <w:r w:rsidR="008A1711">
        <w:rPr>
          <w:sz w:val="24"/>
        </w:rPr>
        <w:t>May</w:t>
      </w:r>
      <w:r w:rsidR="00D440D4" w:rsidRPr="002D6209">
        <w:rPr>
          <w:sz w:val="24"/>
        </w:rPr>
        <w:t xml:space="preserve"> </w:t>
      </w:r>
      <w:r w:rsidR="008A1711">
        <w:rPr>
          <w:sz w:val="24"/>
        </w:rPr>
        <w:t>26</w:t>
      </w:r>
      <w:r w:rsidRPr="002D6209">
        <w:rPr>
          <w:sz w:val="24"/>
        </w:rPr>
        <w:t>, 20</w:t>
      </w:r>
      <w:r w:rsidR="008A1711">
        <w:rPr>
          <w:sz w:val="24"/>
        </w:rPr>
        <w:t>11</w:t>
      </w:r>
      <w:r w:rsidRPr="002D6209">
        <w:rPr>
          <w:sz w:val="24"/>
        </w:rPr>
        <w:tab/>
      </w:r>
    </w:p>
    <w:p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2D6209">
        <w:rPr>
          <w:sz w:val="24"/>
        </w:rPr>
        <w:t>Item Number:</w:t>
      </w:r>
      <w:r w:rsidRPr="002D6209">
        <w:rPr>
          <w:sz w:val="24"/>
        </w:rPr>
        <w:tab/>
      </w:r>
      <w:r w:rsidRPr="002D6209">
        <w:rPr>
          <w:sz w:val="24"/>
        </w:rPr>
        <w:tab/>
      </w:r>
      <w:r w:rsidR="00D440D4" w:rsidRPr="002D6209">
        <w:rPr>
          <w:sz w:val="24"/>
        </w:rPr>
        <w:t>A</w:t>
      </w:r>
      <w:r w:rsidR="0065529A">
        <w:rPr>
          <w:sz w:val="24"/>
        </w:rPr>
        <w:t>4</w:t>
      </w:r>
      <w:r w:rsidRPr="002D6209">
        <w:rPr>
          <w:sz w:val="24"/>
        </w:rPr>
        <w:tab/>
      </w:r>
    </w:p>
    <w:p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5B738C"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D6209">
        <w:rPr>
          <w:b/>
          <w:bCs/>
          <w:sz w:val="24"/>
        </w:rPr>
        <w:t xml:space="preserve">Docket: </w:t>
      </w:r>
      <w:r w:rsidRPr="002D6209">
        <w:rPr>
          <w:b/>
          <w:bCs/>
          <w:sz w:val="24"/>
        </w:rPr>
        <w:tab/>
      </w:r>
      <w:r w:rsidRPr="002D6209">
        <w:rPr>
          <w:b/>
          <w:bCs/>
          <w:sz w:val="24"/>
        </w:rPr>
        <w:tab/>
      </w:r>
      <w:r w:rsidR="00B12018" w:rsidRPr="002D6209">
        <w:rPr>
          <w:b/>
          <w:bCs/>
          <w:sz w:val="24"/>
        </w:rPr>
        <w:t>UW</w:t>
      </w:r>
      <w:r w:rsidRPr="002D6209">
        <w:rPr>
          <w:b/>
          <w:bCs/>
          <w:sz w:val="24"/>
        </w:rPr>
        <w:t>-</w:t>
      </w:r>
      <w:r w:rsidR="00606119">
        <w:rPr>
          <w:b/>
          <w:bCs/>
          <w:sz w:val="24"/>
        </w:rPr>
        <w:t>110917</w:t>
      </w:r>
    </w:p>
    <w:p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Company Name:</w:t>
      </w:r>
      <w:r w:rsidRPr="002D6209">
        <w:rPr>
          <w:sz w:val="24"/>
        </w:rPr>
        <w:tab/>
      </w:r>
      <w:r w:rsidR="0042234A" w:rsidRPr="002D6209">
        <w:rPr>
          <w:sz w:val="24"/>
        </w:rPr>
        <w:t>Suncadia Water Company, LLC</w:t>
      </w:r>
    </w:p>
    <w:p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u w:val="single"/>
        </w:rPr>
        <w:t>Staff:</w:t>
      </w:r>
      <w:r w:rsidRPr="002D6209">
        <w:rPr>
          <w:sz w:val="24"/>
        </w:rPr>
        <w:tab/>
      </w:r>
      <w:r w:rsidRPr="002D6209">
        <w:rPr>
          <w:sz w:val="24"/>
        </w:rPr>
        <w:tab/>
      </w:r>
      <w:r w:rsidRPr="002D6209">
        <w:rPr>
          <w:sz w:val="24"/>
        </w:rPr>
        <w:tab/>
      </w:r>
      <w:r w:rsidR="00540E1D" w:rsidRPr="002D6209">
        <w:rPr>
          <w:sz w:val="24"/>
        </w:rPr>
        <w:t>Jim Ward</w:t>
      </w:r>
      <w:r w:rsidRPr="002D6209">
        <w:rPr>
          <w:sz w:val="24"/>
        </w:rPr>
        <w:t>, Regulatory Analyst</w:t>
      </w:r>
    </w:p>
    <w:p w:rsidR="008956A7" w:rsidRPr="002D6209"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71966">
        <w:rPr>
          <w:sz w:val="24"/>
        </w:rPr>
        <w:t>Pam Smith</w:t>
      </w:r>
      <w:r w:rsidR="008956A7" w:rsidRPr="002D6209">
        <w:rPr>
          <w:sz w:val="24"/>
        </w:rPr>
        <w:t>,</w:t>
      </w:r>
      <w:r w:rsidR="00CB5228">
        <w:rPr>
          <w:sz w:val="24"/>
        </w:rPr>
        <w:t xml:space="preserve"> </w:t>
      </w:r>
      <w:r w:rsidR="00B207EF" w:rsidRPr="00B207EF">
        <w:rPr>
          <w:sz w:val="24"/>
        </w:rPr>
        <w:t>Consumer Pro</w:t>
      </w:r>
      <w:r w:rsidR="00986CC4">
        <w:rPr>
          <w:sz w:val="24"/>
        </w:rPr>
        <w:t>tection Staff</w:t>
      </w:r>
      <w:r w:rsidR="008956A7" w:rsidRPr="002D6209">
        <w:rPr>
          <w:sz w:val="24"/>
        </w:rPr>
        <w:t xml:space="preserve"> </w:t>
      </w:r>
    </w:p>
    <w:p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2D6209"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Recommendation</w:t>
      </w:r>
    </w:p>
    <w:p w:rsidR="00697E4B" w:rsidRPr="002D6209"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E2FBD">
        <w:rPr>
          <w:color w:val="000000"/>
          <w:sz w:val="24"/>
        </w:rPr>
        <w:t>Issue a Complaint and Order Suspending the Tariff Revisions filed</w:t>
      </w:r>
      <w:r>
        <w:rPr>
          <w:color w:val="000000"/>
          <w:sz w:val="24"/>
        </w:rPr>
        <w:t xml:space="preserve"> </w:t>
      </w:r>
      <w:r w:rsidR="005D320A">
        <w:rPr>
          <w:color w:val="000000"/>
          <w:sz w:val="24"/>
        </w:rPr>
        <w:t xml:space="preserve">by </w:t>
      </w:r>
      <w:r w:rsidRPr="002D6209">
        <w:rPr>
          <w:sz w:val="24"/>
        </w:rPr>
        <w:t>Suncadia Water Company, LLC</w:t>
      </w:r>
      <w:r w:rsidR="003C748A" w:rsidRPr="003C748A">
        <w:rPr>
          <w:sz w:val="24"/>
        </w:rPr>
        <w:t xml:space="preserve">, on </w:t>
      </w:r>
      <w:r w:rsidR="003C748A">
        <w:rPr>
          <w:sz w:val="24"/>
        </w:rPr>
        <w:t>March 25</w:t>
      </w:r>
      <w:r w:rsidR="003C748A" w:rsidRPr="003C748A">
        <w:rPr>
          <w:sz w:val="24"/>
        </w:rPr>
        <w:t>, 2011</w:t>
      </w:r>
      <w:r>
        <w:rPr>
          <w:sz w:val="24"/>
        </w:rPr>
        <w:t>.</w:t>
      </w:r>
    </w:p>
    <w:p w:rsidR="00692D82" w:rsidRPr="002D6209"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b/>
          <w:bCs/>
          <w:sz w:val="24"/>
          <w:u w:val="single"/>
        </w:rPr>
        <w:t>Discussion</w:t>
      </w:r>
    </w:p>
    <w:p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4603F" w:rsidRDefault="00391ECB"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944276">
        <w:t xml:space="preserve">On </w:t>
      </w:r>
      <w:r w:rsidR="003D444E" w:rsidRPr="00944276">
        <w:t>March 25</w:t>
      </w:r>
      <w:r w:rsidRPr="00944276">
        <w:t xml:space="preserve">, </w:t>
      </w:r>
      <w:r w:rsidR="003D444E" w:rsidRPr="00944276">
        <w:t>2011</w:t>
      </w:r>
      <w:r w:rsidRPr="00944276">
        <w:t xml:space="preserve">, </w:t>
      </w:r>
      <w:r w:rsidR="008D0CA9" w:rsidRPr="00944276">
        <w:t>Sunca</w:t>
      </w:r>
      <w:r w:rsidR="0042234A" w:rsidRPr="00944276">
        <w:t>dia Water Company, LLC</w:t>
      </w:r>
      <w:r w:rsidR="00B34AE0" w:rsidRPr="00944276">
        <w:t xml:space="preserve"> (</w:t>
      </w:r>
      <w:r w:rsidR="006B26F2" w:rsidRPr="00944276">
        <w:t>S</w:t>
      </w:r>
      <w:r w:rsidR="0042234A" w:rsidRPr="00944276">
        <w:t>uncadia</w:t>
      </w:r>
      <w:r w:rsidR="00B34AE0" w:rsidRPr="00944276">
        <w:t xml:space="preserve"> or company)</w:t>
      </w:r>
      <w:r w:rsidR="008D0CA9" w:rsidRPr="00944276">
        <w:t xml:space="preserve"> filed with the Utilities and Transportation Commission (commission) </w:t>
      </w:r>
      <w:r w:rsidR="003D444E" w:rsidRPr="00944276">
        <w:t xml:space="preserve">a general rate case filing that </w:t>
      </w:r>
      <w:r w:rsidR="00646A14" w:rsidRPr="00944276">
        <w:t xml:space="preserve">would generate </w:t>
      </w:r>
      <w:r w:rsidR="003D444E" w:rsidRPr="00944276">
        <w:t>$159,341 (22.1 percent)</w:t>
      </w:r>
      <w:r w:rsidR="00646A14" w:rsidRPr="00944276">
        <w:t xml:space="preserve"> </w:t>
      </w:r>
      <w:r w:rsidR="00C31E24">
        <w:t xml:space="preserve">additional annual revenue. The company also requests recovery of $7,168 (less than 1 percent) as a true-up of water usage resulting from deferred accounting treatment approved in the company’s last general rate case in Docket UW-081226. </w:t>
      </w:r>
      <w:r w:rsidR="00190D18" w:rsidRPr="00944276">
        <w:t>The company</w:t>
      </w:r>
      <w:r w:rsidR="00190D18">
        <w:t>’s</w:t>
      </w:r>
      <w:r w:rsidR="00190D18" w:rsidRPr="00944276">
        <w:t xml:space="preserve"> last general rate case </w:t>
      </w:r>
      <w:r w:rsidR="00190D18">
        <w:t>became effective December 1, 2008.</w:t>
      </w:r>
      <w:r w:rsidR="00190D18" w:rsidRPr="00944276">
        <w:t xml:space="preserve"> The company serves 1,154 customers (327 metered, 827 ready to serve) near Cle Elum, in Kittitas County.</w:t>
      </w:r>
    </w:p>
    <w:p w:rsidR="00D4603F" w:rsidRDefault="00D4603F"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rsidR="000F11D2" w:rsidRDefault="00190D18"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t xml:space="preserve">Order 02 in Docket </w:t>
      </w:r>
      <w:r w:rsidR="00C31E24">
        <w:t xml:space="preserve">UW-081226, </w:t>
      </w:r>
      <w:r>
        <w:t xml:space="preserve">ordered </w:t>
      </w:r>
      <w:r w:rsidR="00C31E24">
        <w:t xml:space="preserve">Suncadia </w:t>
      </w:r>
      <w:r>
        <w:t xml:space="preserve">to </w:t>
      </w:r>
      <w:r w:rsidR="00C31E24">
        <w:t xml:space="preserve">file a </w:t>
      </w:r>
      <w:r>
        <w:t>g</w:t>
      </w:r>
      <w:r w:rsidR="00C31E24">
        <w:t xml:space="preserve">eneral rate case when actual customer usage data is available for a twelve month period, but no later than May 1, 2010. </w:t>
      </w:r>
      <w:r w:rsidR="00944276" w:rsidRPr="00B90F54">
        <w:t xml:space="preserve">On </w:t>
      </w:r>
      <w:r w:rsidR="00944276">
        <w:t xml:space="preserve">April 30, 2010, </w:t>
      </w:r>
      <w:r w:rsidR="00944276" w:rsidRPr="00B90F54">
        <w:t xml:space="preserve">Suncadia filed with the </w:t>
      </w:r>
      <w:r w:rsidR="00944276">
        <w:t>c</w:t>
      </w:r>
      <w:r w:rsidR="00944276" w:rsidRPr="00B90F54">
        <w:t>ommission a petition seeking an extension of time until Ju</w:t>
      </w:r>
      <w:r w:rsidR="00944276">
        <w:t>ne</w:t>
      </w:r>
      <w:r w:rsidR="00944276" w:rsidRPr="00B90F54">
        <w:t xml:space="preserve"> 1, 2010, to file </w:t>
      </w:r>
      <w:r w:rsidR="00944276">
        <w:t xml:space="preserve">the required general </w:t>
      </w:r>
      <w:r w:rsidR="00944276" w:rsidRPr="00B90F54">
        <w:t xml:space="preserve">rate case because key members of its accounting </w:t>
      </w:r>
      <w:r w:rsidR="00944276">
        <w:t>s</w:t>
      </w:r>
      <w:r w:rsidR="00944276" w:rsidRPr="00B90F54">
        <w:t xml:space="preserve">taff </w:t>
      </w:r>
      <w:r w:rsidR="00944276">
        <w:t xml:space="preserve">had other complex projects delayed or prolonged, which affected its ability to complete the general rate case. Prior to commission action on the petition, the company requested an additional extension. </w:t>
      </w:r>
      <w:r w:rsidR="00944276" w:rsidRPr="00B90F54">
        <w:t>On May 28, 2010,</w:t>
      </w:r>
      <w:r w:rsidR="00944276" w:rsidRPr="00944276">
        <w:rPr>
          <w:b/>
          <w:bCs/>
        </w:rPr>
        <w:t xml:space="preserve"> </w:t>
      </w:r>
      <w:r w:rsidR="00944276" w:rsidRPr="00B90F54">
        <w:t xml:space="preserve">Suncadia filed with the </w:t>
      </w:r>
      <w:r w:rsidR="00944276">
        <w:t>commission</w:t>
      </w:r>
      <w:r w:rsidR="00944276" w:rsidRPr="00B90F54">
        <w:t xml:space="preserve"> a</w:t>
      </w:r>
      <w:r w:rsidR="00550DCB">
        <w:t>nother</w:t>
      </w:r>
      <w:r w:rsidR="00944276" w:rsidRPr="00B90F54">
        <w:t xml:space="preserve"> petition seeking a</w:t>
      </w:r>
      <w:r w:rsidR="00944276">
        <w:t xml:space="preserve">n additional </w:t>
      </w:r>
      <w:r w:rsidR="00944276" w:rsidRPr="00B90F54">
        <w:t xml:space="preserve">extension of time until July 1, 2010, to file </w:t>
      </w:r>
      <w:r w:rsidR="00944276">
        <w:t xml:space="preserve">the required general </w:t>
      </w:r>
      <w:r w:rsidR="00944276" w:rsidRPr="00B90F54">
        <w:t xml:space="preserve">rate case because key members of its accounting </w:t>
      </w:r>
      <w:r w:rsidR="00944276">
        <w:t>s</w:t>
      </w:r>
      <w:r w:rsidR="00944276" w:rsidRPr="00B90F54">
        <w:t xml:space="preserve">taff have not completed the complex task of </w:t>
      </w:r>
      <w:r w:rsidR="00944276">
        <w:t xml:space="preserve">preparing </w:t>
      </w:r>
      <w:r w:rsidR="00944276" w:rsidRPr="00B90F54">
        <w:t>the general rate filing.</w:t>
      </w:r>
      <w:r w:rsidR="00944276">
        <w:t xml:space="preserve"> </w:t>
      </w:r>
      <w:r w:rsidR="00515C64">
        <w:t>The c</w:t>
      </w:r>
      <w:r w:rsidR="00944276" w:rsidRPr="003959BA">
        <w:t>ommission grant</w:t>
      </w:r>
      <w:r w:rsidR="00515C64">
        <w:t>ed</w:t>
      </w:r>
      <w:r w:rsidR="00944276" w:rsidRPr="003959BA">
        <w:t xml:space="preserve"> </w:t>
      </w:r>
      <w:r w:rsidR="00944276">
        <w:t>Suncadia</w:t>
      </w:r>
      <w:r w:rsidR="00944276" w:rsidRPr="003959BA">
        <w:t>’s request</w:t>
      </w:r>
      <w:r w:rsidR="00944276">
        <w:t>s</w:t>
      </w:r>
      <w:r w:rsidR="00944276" w:rsidRPr="003959BA">
        <w:t xml:space="preserve"> for </w:t>
      </w:r>
      <w:r w:rsidR="00944276">
        <w:t>an extension of time until July 1, 2010.</w:t>
      </w:r>
      <w:r w:rsidR="00944276" w:rsidDel="00BA2312">
        <w:t xml:space="preserve"> </w:t>
      </w:r>
      <w:r w:rsidR="00944276">
        <w:t xml:space="preserve">Suncadia did not meet any of the filing deadlines. </w:t>
      </w:r>
      <w:r w:rsidR="003C748A" w:rsidRPr="00944276">
        <w:t xml:space="preserve">The stated effective date </w:t>
      </w:r>
      <w:r>
        <w:t xml:space="preserve">of the current rate case </w:t>
      </w:r>
      <w:r w:rsidR="003C748A" w:rsidRPr="00944276">
        <w:t xml:space="preserve">is June 1, 2011. </w:t>
      </w:r>
    </w:p>
    <w:p w:rsidR="005E6F01" w:rsidRDefault="005E6F0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B163B" w:rsidRPr="005E6F01" w:rsidRDefault="005E6F0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5E6F01">
        <w:rPr>
          <w:sz w:val="24"/>
          <w:u w:val="single"/>
        </w:rPr>
        <w:t>General Rate Increase</w:t>
      </w:r>
    </w:p>
    <w:p w:rsidR="00550DCB" w:rsidRDefault="001523C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Suncadia came under commission regulation on May 15, 2008. In July of 2008</w:t>
      </w:r>
      <w:r w:rsidR="00646A14">
        <w:rPr>
          <w:sz w:val="24"/>
        </w:rPr>
        <w:t>,</w:t>
      </w:r>
      <w:r>
        <w:rPr>
          <w:sz w:val="24"/>
        </w:rPr>
        <w:t xml:space="preserve"> </w:t>
      </w:r>
      <w:r w:rsidR="00646A14">
        <w:rPr>
          <w:sz w:val="24"/>
        </w:rPr>
        <w:t>Suncadia</w:t>
      </w:r>
      <w:r>
        <w:rPr>
          <w:sz w:val="24"/>
        </w:rPr>
        <w:t xml:space="preserve"> filed </w:t>
      </w:r>
      <w:r w:rsidR="00646A14">
        <w:rPr>
          <w:sz w:val="24"/>
        </w:rPr>
        <w:t>its</w:t>
      </w:r>
      <w:r>
        <w:rPr>
          <w:sz w:val="24"/>
        </w:rPr>
        <w:t xml:space="preserve"> first general rate case. Th</w:t>
      </w:r>
      <w:r w:rsidR="003F621D">
        <w:rPr>
          <w:sz w:val="24"/>
        </w:rPr>
        <w:t>at</w:t>
      </w:r>
      <w:r>
        <w:rPr>
          <w:sz w:val="24"/>
        </w:rPr>
        <w:t xml:space="preserve"> rate case established meter rate</w:t>
      </w:r>
      <w:r w:rsidR="003F621D">
        <w:rPr>
          <w:sz w:val="24"/>
        </w:rPr>
        <w:t xml:space="preserve"> base charges (based on size of meter)</w:t>
      </w:r>
      <w:r>
        <w:rPr>
          <w:sz w:val="24"/>
        </w:rPr>
        <w:t xml:space="preserve"> and one </w:t>
      </w:r>
      <w:r w:rsidR="003F621D">
        <w:rPr>
          <w:sz w:val="24"/>
        </w:rPr>
        <w:t xml:space="preserve">usage </w:t>
      </w:r>
      <w:r>
        <w:rPr>
          <w:sz w:val="24"/>
        </w:rPr>
        <w:t xml:space="preserve">rate of all water </w:t>
      </w:r>
      <w:r w:rsidR="003F621D">
        <w:rPr>
          <w:sz w:val="24"/>
        </w:rPr>
        <w:t>consumed</w:t>
      </w:r>
      <w:r>
        <w:rPr>
          <w:sz w:val="24"/>
        </w:rPr>
        <w:t xml:space="preserve">. </w:t>
      </w:r>
      <w:r w:rsidR="00515C64">
        <w:rPr>
          <w:sz w:val="24"/>
        </w:rPr>
        <w:t xml:space="preserve">Customers recommended a multiple rate block design, but staff did not believe that the company had sufficient data to justify a multiple rate block design at that time. </w:t>
      </w:r>
      <w:r w:rsidR="00646A14">
        <w:rPr>
          <w:sz w:val="24"/>
        </w:rPr>
        <w:t>Customers and commission staff questioned t</w:t>
      </w:r>
      <w:r>
        <w:rPr>
          <w:sz w:val="24"/>
        </w:rPr>
        <w:t xml:space="preserve">he company’s record keeping and water usage data. Since that time the company has recorded more water usage data and </w:t>
      </w:r>
      <w:r w:rsidR="00550DCB">
        <w:rPr>
          <w:sz w:val="24"/>
        </w:rPr>
        <w:t xml:space="preserve">used </w:t>
      </w:r>
      <w:r>
        <w:rPr>
          <w:sz w:val="24"/>
        </w:rPr>
        <w:t xml:space="preserve">employee time-sheets to help minimize allocations. </w:t>
      </w:r>
    </w:p>
    <w:p w:rsidR="00550DCB" w:rsidRDefault="00550DCB"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E6F01" w:rsidRPr="006E4410" w:rsidRDefault="003F621D"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This rate case introduces </w:t>
      </w:r>
      <w:r w:rsidR="00550DCB">
        <w:rPr>
          <w:sz w:val="24"/>
        </w:rPr>
        <w:t xml:space="preserve">multiple </w:t>
      </w:r>
      <w:r>
        <w:rPr>
          <w:sz w:val="24"/>
        </w:rPr>
        <w:t xml:space="preserve">rate blocks and </w:t>
      </w:r>
      <w:r w:rsidR="00B20165">
        <w:rPr>
          <w:sz w:val="24"/>
        </w:rPr>
        <w:t>in</w:t>
      </w:r>
      <w:r w:rsidR="00550DCB">
        <w:rPr>
          <w:sz w:val="24"/>
        </w:rPr>
        <w:t xml:space="preserve">verted rates </w:t>
      </w:r>
      <w:r>
        <w:rPr>
          <w:sz w:val="24"/>
        </w:rPr>
        <w:t xml:space="preserve">for water usage to help promote conservation. </w:t>
      </w:r>
      <w:r w:rsidR="00646A14">
        <w:rPr>
          <w:sz w:val="24"/>
        </w:rPr>
        <w:t xml:space="preserve">The proposed filing </w:t>
      </w:r>
      <w:r w:rsidR="00515C64">
        <w:rPr>
          <w:sz w:val="24"/>
        </w:rPr>
        <w:t xml:space="preserve">also </w:t>
      </w:r>
      <w:r w:rsidR="00646A14">
        <w:rPr>
          <w:sz w:val="24"/>
        </w:rPr>
        <w:t>eliminates s</w:t>
      </w:r>
      <w:r>
        <w:rPr>
          <w:sz w:val="24"/>
        </w:rPr>
        <w:t>pecial irrigation rates</w:t>
      </w:r>
      <w:r w:rsidR="00515C64">
        <w:rPr>
          <w:sz w:val="24"/>
        </w:rPr>
        <w:t>,</w:t>
      </w:r>
      <w:r>
        <w:rPr>
          <w:sz w:val="24"/>
        </w:rPr>
        <w:t xml:space="preserve"> and </w:t>
      </w:r>
      <w:r w:rsidR="00646A14">
        <w:rPr>
          <w:sz w:val="24"/>
        </w:rPr>
        <w:t xml:space="preserve">treats service to </w:t>
      </w:r>
      <w:r>
        <w:rPr>
          <w:sz w:val="24"/>
        </w:rPr>
        <w:t xml:space="preserve">the lodge </w:t>
      </w:r>
      <w:r w:rsidR="00646A14">
        <w:rPr>
          <w:sz w:val="24"/>
        </w:rPr>
        <w:t xml:space="preserve">the same </w:t>
      </w:r>
      <w:r>
        <w:rPr>
          <w:sz w:val="24"/>
        </w:rPr>
        <w:t>as other meter</w:t>
      </w:r>
      <w:r w:rsidR="008E4063">
        <w:rPr>
          <w:sz w:val="24"/>
        </w:rPr>
        <w:t>ed</w:t>
      </w:r>
      <w:r>
        <w:rPr>
          <w:sz w:val="24"/>
        </w:rPr>
        <w:t xml:space="preserve"> customers</w:t>
      </w:r>
      <w:r w:rsidR="008E4063">
        <w:rPr>
          <w:sz w:val="24"/>
        </w:rPr>
        <w:t>,</w:t>
      </w:r>
      <w:r>
        <w:rPr>
          <w:sz w:val="24"/>
        </w:rPr>
        <w:t xml:space="preserve"> instead of </w:t>
      </w:r>
      <w:r w:rsidR="008E4063">
        <w:rPr>
          <w:sz w:val="24"/>
        </w:rPr>
        <w:t xml:space="preserve">making </w:t>
      </w:r>
      <w:r>
        <w:rPr>
          <w:sz w:val="24"/>
        </w:rPr>
        <w:t>allocations based on equivalent residential units (ERUs).</w:t>
      </w:r>
      <w:r w:rsidR="00B20165">
        <w:rPr>
          <w:sz w:val="24"/>
        </w:rPr>
        <w:t xml:space="preserve"> </w:t>
      </w:r>
      <w:r w:rsidR="008E4063">
        <w:rPr>
          <w:sz w:val="24"/>
        </w:rPr>
        <w:t xml:space="preserve">Consistent with </w:t>
      </w:r>
      <w:r w:rsidR="00283CB6" w:rsidRPr="006E4410">
        <w:rPr>
          <w:sz w:val="24"/>
        </w:rPr>
        <w:t>the last rate case</w:t>
      </w:r>
      <w:r w:rsidR="00283CB6">
        <w:rPr>
          <w:sz w:val="24"/>
        </w:rPr>
        <w:t>,</w:t>
      </w:r>
      <w:r w:rsidR="00283CB6" w:rsidRPr="006E4410">
        <w:rPr>
          <w:sz w:val="24"/>
        </w:rPr>
        <w:t xml:space="preserve"> th</w:t>
      </w:r>
      <w:r w:rsidR="008E4063">
        <w:rPr>
          <w:sz w:val="24"/>
        </w:rPr>
        <w:t xml:space="preserve">e proposal </w:t>
      </w:r>
      <w:r w:rsidR="00283CB6" w:rsidRPr="006E4410">
        <w:rPr>
          <w:sz w:val="24"/>
        </w:rPr>
        <w:t xml:space="preserve">does not </w:t>
      </w:r>
      <w:r w:rsidR="008E4063">
        <w:rPr>
          <w:sz w:val="24"/>
        </w:rPr>
        <w:t xml:space="preserve">address </w:t>
      </w:r>
      <w:r w:rsidR="00283CB6" w:rsidRPr="006E4410">
        <w:rPr>
          <w:sz w:val="24"/>
        </w:rPr>
        <w:t xml:space="preserve">water provided to the golf courses </w:t>
      </w:r>
      <w:r w:rsidR="008E4063">
        <w:rPr>
          <w:sz w:val="24"/>
        </w:rPr>
        <w:t xml:space="preserve">because they are served by </w:t>
      </w:r>
      <w:r w:rsidR="00283CB6" w:rsidRPr="006E4410">
        <w:rPr>
          <w:sz w:val="24"/>
        </w:rPr>
        <w:t>a separate water system.</w:t>
      </w:r>
    </w:p>
    <w:p w:rsidR="00990D50" w:rsidRPr="006E4410" w:rsidRDefault="00990D50" w:rsidP="00BF601A">
      <w:pPr>
        <w:pStyle w:val="BodyText"/>
        <w:widowControl/>
        <w:tabs>
          <w:tab w:val="left" w:pos="0"/>
        </w:tabs>
        <w:rPr>
          <w:rFonts w:ascii="Times New Roman" w:hAnsi="Times New Roman"/>
        </w:rPr>
      </w:pPr>
    </w:p>
    <w:p w:rsidR="000F2271" w:rsidRPr="009158B5" w:rsidRDefault="000F2271" w:rsidP="009158B5">
      <w:pPr>
        <w:rPr>
          <w:b/>
          <w:sz w:val="24"/>
        </w:rPr>
      </w:pPr>
      <w:r w:rsidRPr="009158B5">
        <w:rPr>
          <w:b/>
          <w:sz w:val="24"/>
        </w:rPr>
        <w:t xml:space="preserve">Customer Comments </w:t>
      </w:r>
    </w:p>
    <w:p w:rsidR="000F2271" w:rsidRPr="006E4410" w:rsidRDefault="000F2271" w:rsidP="000F2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sz w:val="24"/>
        </w:rPr>
      </w:pPr>
    </w:p>
    <w:p w:rsidR="006E4410" w:rsidRPr="006E4410" w:rsidRDefault="006E4410" w:rsidP="006E4410">
      <w:pPr>
        <w:rPr>
          <w:b/>
          <w:sz w:val="24"/>
          <w:u w:val="single"/>
        </w:rPr>
      </w:pPr>
      <w:r w:rsidRPr="006E4410">
        <w:rPr>
          <w:sz w:val="24"/>
        </w:rPr>
        <w:t>On April 11, 2011, the company notified its customers of the proposed rate increase by mail. Three customer comments have been received to date. All oppose the increase. Consumer Protection staff advised the customers that they may access company documents pertinent to this rate case at www.utc.wa.gov/water, and that they may contact Pam Smith at 1-888-333-WUTC (9882) with questions or concerns.</w:t>
      </w:r>
    </w:p>
    <w:p w:rsidR="006571D5" w:rsidRDefault="006571D5" w:rsidP="006E4410">
      <w:pPr>
        <w:rPr>
          <w:b/>
          <w:sz w:val="24"/>
        </w:rPr>
      </w:pPr>
    </w:p>
    <w:p w:rsidR="006E4410" w:rsidRPr="006E4410" w:rsidRDefault="006E4410" w:rsidP="006E4410">
      <w:pPr>
        <w:rPr>
          <w:b/>
          <w:sz w:val="24"/>
        </w:rPr>
      </w:pPr>
      <w:r w:rsidRPr="006E4410">
        <w:rPr>
          <w:b/>
          <w:sz w:val="24"/>
        </w:rPr>
        <w:t>General Comments</w:t>
      </w:r>
    </w:p>
    <w:p w:rsidR="006E4410" w:rsidRPr="006E4410" w:rsidRDefault="006E4410" w:rsidP="006E4410">
      <w:pPr>
        <w:numPr>
          <w:ilvl w:val="0"/>
          <w:numId w:val="13"/>
        </w:numPr>
        <w:tabs>
          <w:tab w:val="left" w:pos="90"/>
        </w:tabs>
        <w:ind w:left="720"/>
        <w:rPr>
          <w:b/>
          <w:sz w:val="24"/>
        </w:rPr>
      </w:pPr>
      <w:r w:rsidRPr="006E4410">
        <w:rPr>
          <w:sz w:val="24"/>
        </w:rPr>
        <w:t xml:space="preserve">The three customers believe the monthly </w:t>
      </w:r>
      <w:r w:rsidR="0034397C">
        <w:rPr>
          <w:sz w:val="24"/>
        </w:rPr>
        <w:t>r</w:t>
      </w:r>
      <w:r w:rsidRPr="006E4410">
        <w:rPr>
          <w:sz w:val="24"/>
        </w:rPr>
        <w:t>eady</w:t>
      </w:r>
      <w:r w:rsidR="0034397C">
        <w:rPr>
          <w:sz w:val="24"/>
        </w:rPr>
        <w:t xml:space="preserve"> t</w:t>
      </w:r>
      <w:r w:rsidRPr="006E4410">
        <w:rPr>
          <w:sz w:val="24"/>
        </w:rPr>
        <w:t>o</w:t>
      </w:r>
      <w:r w:rsidR="0034397C">
        <w:rPr>
          <w:sz w:val="24"/>
        </w:rPr>
        <w:t xml:space="preserve"> s</w:t>
      </w:r>
      <w:r w:rsidRPr="006E4410">
        <w:rPr>
          <w:sz w:val="24"/>
        </w:rPr>
        <w:t>erve charge increase is too high. Two believe the fee is an unfair burden</w:t>
      </w:r>
      <w:r w:rsidR="0034397C">
        <w:rPr>
          <w:sz w:val="24"/>
        </w:rPr>
        <w:t>;</w:t>
      </w:r>
      <w:r w:rsidRPr="006E4410">
        <w:rPr>
          <w:sz w:val="24"/>
        </w:rPr>
        <w:t xml:space="preserve"> one would like the fee abolished.</w:t>
      </w:r>
    </w:p>
    <w:p w:rsidR="006E4410" w:rsidRPr="006E4410" w:rsidRDefault="006E4410" w:rsidP="006E4410">
      <w:pPr>
        <w:tabs>
          <w:tab w:val="left" w:pos="90"/>
        </w:tabs>
        <w:ind w:left="720"/>
        <w:rPr>
          <w:b/>
          <w:sz w:val="24"/>
        </w:rPr>
      </w:pPr>
    </w:p>
    <w:p w:rsidR="006E4410" w:rsidRPr="006E4410" w:rsidRDefault="006E4410" w:rsidP="006E4410">
      <w:pPr>
        <w:numPr>
          <w:ilvl w:val="0"/>
          <w:numId w:val="13"/>
        </w:numPr>
        <w:tabs>
          <w:tab w:val="left" w:pos="90"/>
        </w:tabs>
        <w:ind w:left="720"/>
        <w:rPr>
          <w:b/>
          <w:sz w:val="24"/>
        </w:rPr>
      </w:pPr>
      <w:r w:rsidRPr="006E4410">
        <w:rPr>
          <w:b/>
          <w:sz w:val="24"/>
        </w:rPr>
        <w:t>Staff Response</w:t>
      </w:r>
    </w:p>
    <w:p w:rsidR="001845CF" w:rsidRPr="001845CF" w:rsidRDefault="006E4410" w:rsidP="001845CF">
      <w:pPr>
        <w:ind w:left="720"/>
        <w:rPr>
          <w:sz w:val="24"/>
        </w:rPr>
      </w:pPr>
      <w:r w:rsidRPr="006E4410">
        <w:rPr>
          <w:sz w:val="24"/>
        </w:rPr>
        <w:t>The customers were advised that state law requires rates to be fair, just, reasonable, and sufficient to allow the company to recover reasonable operating expenses and the opportunity to earn a reasonable return on investment</w:t>
      </w:r>
      <w:r w:rsidR="001845CF" w:rsidRPr="001845CF">
        <w:rPr>
          <w:sz w:val="24"/>
        </w:rPr>
        <w:t>. Regulatory staff reviews filings to ensure that all rates and fees are appropriate.</w:t>
      </w:r>
    </w:p>
    <w:p w:rsidR="006E4410" w:rsidRPr="006E4410" w:rsidRDefault="006E4410" w:rsidP="006E4410">
      <w:pPr>
        <w:tabs>
          <w:tab w:val="left" w:pos="90"/>
        </w:tabs>
        <w:ind w:left="720"/>
        <w:rPr>
          <w:b/>
          <w:sz w:val="24"/>
        </w:rPr>
      </w:pPr>
    </w:p>
    <w:p w:rsidR="009B4667" w:rsidRPr="00BF601A" w:rsidRDefault="004B281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4410">
        <w:rPr>
          <w:sz w:val="24"/>
        </w:rPr>
        <w:t>Current</w:t>
      </w:r>
      <w:r w:rsidRPr="00BF601A">
        <w:rPr>
          <w:sz w:val="24"/>
        </w:rPr>
        <w:t xml:space="preserve"> and proposed rates are shown below</w:t>
      </w:r>
      <w:r w:rsidR="003C748A">
        <w:rPr>
          <w:sz w:val="24"/>
        </w:rPr>
        <w:t xml:space="preserve"> for the general rate increase</w:t>
      </w:r>
      <w:r w:rsidRPr="00BF601A">
        <w:rPr>
          <w:sz w:val="24"/>
        </w:rPr>
        <w:t>.</w:t>
      </w:r>
    </w:p>
    <w:p w:rsidR="00A00CBB" w:rsidRPr="00BF601A" w:rsidRDefault="00A00CBB"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A6087" w:rsidRDefault="00EA6087" w:rsidP="00EA6087">
      <w:pPr>
        <w:pStyle w:val="BodyText"/>
        <w:widowControl/>
        <w:tabs>
          <w:tab w:val="left" w:pos="0"/>
        </w:tabs>
        <w:jc w:val="center"/>
        <w:rPr>
          <w:rFonts w:ascii="Times New Roman" w:hAnsi="Times New Roman"/>
          <w:b/>
          <w:u w:val="single"/>
        </w:rPr>
      </w:pPr>
      <w:r w:rsidRPr="002D6209">
        <w:rPr>
          <w:rFonts w:ascii="Times New Roman" w:hAnsi="Times New Roman"/>
          <w:b/>
          <w:u w:val="single"/>
        </w:rPr>
        <w:t>Rate Comparison</w:t>
      </w:r>
    </w:p>
    <w:p w:rsidR="004E624C" w:rsidRPr="0029312C" w:rsidRDefault="004E624C" w:rsidP="004E624C">
      <w:pPr>
        <w:tabs>
          <w:tab w:val="left" w:pos="7410"/>
        </w:tabs>
        <w:rPr>
          <w:sz w:val="24"/>
        </w:rPr>
      </w:pPr>
    </w:p>
    <w:tbl>
      <w:tblPr>
        <w:tblW w:w="720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15"/>
        <w:gridCol w:w="1980"/>
        <w:gridCol w:w="1810"/>
      </w:tblGrid>
      <w:tr w:rsidR="004E624C" w:rsidRPr="00661368" w:rsidTr="00B30DB3">
        <w:trPr>
          <w:jc w:val="center"/>
        </w:trPr>
        <w:tc>
          <w:tcPr>
            <w:tcW w:w="3415" w:type="dxa"/>
            <w:vAlign w:val="bottom"/>
          </w:tcPr>
          <w:p w:rsidR="00550DCB" w:rsidRPr="00661368" w:rsidRDefault="00550DCB" w:rsidP="00550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1980" w:type="dxa"/>
            <w:vAlign w:val="bottom"/>
          </w:tcPr>
          <w:p w:rsidR="004E624C" w:rsidRPr="00661368"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Current Rate</w:t>
            </w:r>
          </w:p>
        </w:tc>
        <w:tc>
          <w:tcPr>
            <w:tcW w:w="1810" w:type="dxa"/>
            <w:vAlign w:val="bottom"/>
          </w:tcPr>
          <w:p w:rsidR="004E624C" w:rsidRPr="00E25734"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25734">
              <w:rPr>
                <w:b/>
                <w:sz w:val="24"/>
              </w:rPr>
              <w:t>Proposed Rate</w:t>
            </w:r>
          </w:p>
        </w:tc>
      </w:tr>
      <w:tr w:rsidR="00550DCB" w:rsidRPr="00FA1CEF" w:rsidTr="00D532A4">
        <w:trPr>
          <w:jc w:val="center"/>
        </w:trPr>
        <w:tc>
          <w:tcPr>
            <w:tcW w:w="7205" w:type="dxa"/>
            <w:gridSpan w:val="3"/>
            <w:vAlign w:val="bottom"/>
          </w:tcPr>
          <w:p w:rsidR="00550DCB" w:rsidRPr="00E25734" w:rsidRDefault="00550DCB"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Base Charge</w:t>
            </w:r>
          </w:p>
        </w:tc>
      </w:tr>
      <w:tr w:rsidR="004E624C" w:rsidRPr="00FA1CEF" w:rsidTr="00B30DB3">
        <w:trPr>
          <w:jc w:val="center"/>
        </w:trPr>
        <w:tc>
          <w:tcPr>
            <w:tcW w:w="3415" w:type="dxa"/>
            <w:vAlign w:val="bottom"/>
          </w:tcPr>
          <w:p w:rsidR="004E624C" w:rsidRDefault="004E624C" w:rsidP="00343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Ready </w:t>
            </w:r>
            <w:r w:rsidR="0034397C">
              <w:rPr>
                <w:sz w:val="24"/>
              </w:rPr>
              <w:t>t</w:t>
            </w:r>
            <w:r>
              <w:rPr>
                <w:sz w:val="24"/>
              </w:rPr>
              <w:t xml:space="preserve">o </w:t>
            </w:r>
            <w:r w:rsidR="0034397C">
              <w:rPr>
                <w:sz w:val="24"/>
              </w:rPr>
              <w:t>s</w:t>
            </w:r>
            <w:r>
              <w:rPr>
                <w:sz w:val="24"/>
              </w:rPr>
              <w:t>erve</w:t>
            </w:r>
          </w:p>
        </w:tc>
        <w:tc>
          <w:tcPr>
            <w:tcW w:w="1980" w:type="dxa"/>
            <w:vAlign w:val="bottom"/>
          </w:tcPr>
          <w:p w:rsidR="004E624C" w:rsidRDefault="004E624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3F621D">
              <w:rPr>
                <w:sz w:val="24"/>
              </w:rPr>
              <w:t>9.85</w:t>
            </w:r>
          </w:p>
        </w:tc>
        <w:tc>
          <w:tcPr>
            <w:tcW w:w="1810" w:type="dxa"/>
            <w:vAlign w:val="bottom"/>
          </w:tcPr>
          <w:p w:rsidR="004E624C" w:rsidRPr="00E25734" w:rsidRDefault="004E624C"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3F621D">
              <w:rPr>
                <w:sz w:val="24"/>
              </w:rPr>
              <w:t>25.41</w:t>
            </w:r>
          </w:p>
        </w:tc>
      </w:tr>
      <w:tr w:rsidR="004E624C" w:rsidRPr="00FA1CEF" w:rsidTr="00B30DB3">
        <w:trPr>
          <w:jc w:val="center"/>
        </w:trPr>
        <w:tc>
          <w:tcPr>
            <w:tcW w:w="3415" w:type="dxa"/>
            <w:vAlign w:val="bottom"/>
          </w:tcPr>
          <w:p w:rsidR="004E624C" w:rsidRDefault="004E624C"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1</w:t>
            </w:r>
            <w:r w:rsidR="008E4063">
              <w:rPr>
                <w:sz w:val="24"/>
              </w:rPr>
              <w:t>-inch</w:t>
            </w:r>
            <w:r>
              <w:rPr>
                <w:sz w:val="24"/>
              </w:rPr>
              <w:t xml:space="preserve"> Meter</w:t>
            </w:r>
          </w:p>
        </w:tc>
        <w:tc>
          <w:tcPr>
            <w:tcW w:w="1980" w:type="dxa"/>
            <w:vAlign w:val="bottom"/>
          </w:tcPr>
          <w:p w:rsidR="004E624C" w:rsidRDefault="003F621D"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$41.79</w:t>
            </w:r>
          </w:p>
        </w:tc>
        <w:tc>
          <w:tcPr>
            <w:tcW w:w="1810" w:type="dxa"/>
            <w:vAlign w:val="bottom"/>
          </w:tcPr>
          <w:p w:rsidR="004E624C" w:rsidRPr="00E25734" w:rsidRDefault="004E624C"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$4</w:t>
            </w:r>
            <w:r w:rsidR="003F621D">
              <w:rPr>
                <w:sz w:val="24"/>
              </w:rPr>
              <w:t>2</w:t>
            </w:r>
            <w:r w:rsidRPr="00E25734">
              <w:rPr>
                <w:sz w:val="24"/>
              </w:rPr>
              <w:t>.</w:t>
            </w:r>
            <w:r w:rsidR="003F621D">
              <w:rPr>
                <w:sz w:val="24"/>
              </w:rPr>
              <w:t>00</w:t>
            </w:r>
          </w:p>
        </w:tc>
      </w:tr>
      <w:tr w:rsidR="003F621D" w:rsidRPr="00FA1CEF" w:rsidTr="00B30DB3">
        <w:trPr>
          <w:jc w:val="center"/>
        </w:trPr>
        <w:tc>
          <w:tcPr>
            <w:tcW w:w="3415"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1</w:t>
            </w:r>
            <w:r w:rsidR="00CA1B5C">
              <w:rPr>
                <w:sz w:val="24"/>
              </w:rPr>
              <w:t xml:space="preserve"> 1/2</w:t>
            </w:r>
            <w:r w:rsidR="008E4063">
              <w:rPr>
                <w:sz w:val="24"/>
              </w:rPr>
              <w:t>-inch</w:t>
            </w:r>
            <w:r>
              <w:rPr>
                <w:sz w:val="24"/>
              </w:rPr>
              <w:t xml:space="preserve"> Meter</w:t>
            </w:r>
          </w:p>
        </w:tc>
        <w:tc>
          <w:tcPr>
            <w:tcW w:w="1980" w:type="dxa"/>
            <w:vAlign w:val="bottom"/>
          </w:tcPr>
          <w:p w:rsidR="003F621D" w:rsidRDefault="00CA1B5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3F621D" w:rsidRPr="00E25734"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CA1B5C">
              <w:rPr>
                <w:sz w:val="24"/>
              </w:rPr>
              <w:t>8</w:t>
            </w:r>
            <w:r w:rsidRPr="00E25734">
              <w:rPr>
                <w:sz w:val="24"/>
              </w:rPr>
              <w:t>4.</w:t>
            </w:r>
            <w:r>
              <w:rPr>
                <w:sz w:val="24"/>
              </w:rPr>
              <w:t>00</w:t>
            </w:r>
          </w:p>
        </w:tc>
      </w:tr>
      <w:tr w:rsidR="003F621D" w:rsidRPr="00FA1CEF" w:rsidTr="00B30DB3">
        <w:trPr>
          <w:jc w:val="center"/>
        </w:trPr>
        <w:tc>
          <w:tcPr>
            <w:tcW w:w="3415"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  </w:t>
            </w:r>
            <w:r w:rsidR="00CA1B5C">
              <w:rPr>
                <w:sz w:val="24"/>
              </w:rPr>
              <w:t>2</w:t>
            </w:r>
            <w:r w:rsidR="008E4063">
              <w:rPr>
                <w:sz w:val="24"/>
              </w:rPr>
              <w:t>-inch</w:t>
            </w:r>
            <w:r>
              <w:rPr>
                <w:sz w:val="24"/>
              </w:rPr>
              <w:t xml:space="preserve"> Meter</w:t>
            </w:r>
          </w:p>
        </w:tc>
        <w:tc>
          <w:tcPr>
            <w:tcW w:w="1980"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CA1B5C">
              <w:rPr>
                <w:sz w:val="24"/>
              </w:rPr>
              <w:t>33</w:t>
            </w:r>
            <w:r>
              <w:rPr>
                <w:sz w:val="24"/>
              </w:rPr>
              <w:t>.79</w:t>
            </w:r>
          </w:p>
        </w:tc>
        <w:tc>
          <w:tcPr>
            <w:tcW w:w="1810" w:type="dxa"/>
            <w:vAlign w:val="bottom"/>
          </w:tcPr>
          <w:p w:rsidR="003F621D" w:rsidRPr="00E25734"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CA1B5C">
              <w:rPr>
                <w:sz w:val="24"/>
              </w:rPr>
              <w:t>13</w:t>
            </w:r>
            <w:r w:rsidRPr="00E25734">
              <w:rPr>
                <w:sz w:val="24"/>
              </w:rPr>
              <w:t>4.</w:t>
            </w:r>
            <w:r w:rsidR="00CA1B5C">
              <w:rPr>
                <w:sz w:val="24"/>
              </w:rPr>
              <w:t>4</w:t>
            </w:r>
            <w:r>
              <w:rPr>
                <w:sz w:val="24"/>
              </w:rPr>
              <w:t>0</w:t>
            </w:r>
          </w:p>
        </w:tc>
      </w:tr>
      <w:tr w:rsidR="003F621D" w:rsidRPr="00FA1CEF" w:rsidTr="00B30DB3">
        <w:trPr>
          <w:jc w:val="center"/>
        </w:trPr>
        <w:tc>
          <w:tcPr>
            <w:tcW w:w="3415"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  </w:t>
            </w:r>
            <w:r w:rsidR="00CA1B5C">
              <w:rPr>
                <w:sz w:val="24"/>
              </w:rPr>
              <w:t>3</w:t>
            </w:r>
            <w:r w:rsidR="008E4063">
              <w:rPr>
                <w:sz w:val="24"/>
              </w:rPr>
              <w:t>-inch</w:t>
            </w:r>
            <w:r>
              <w:rPr>
                <w:sz w:val="24"/>
              </w:rPr>
              <w:t xml:space="preserve"> Meter</w:t>
            </w:r>
          </w:p>
        </w:tc>
        <w:tc>
          <w:tcPr>
            <w:tcW w:w="1980"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A1B5C">
              <w:rPr>
                <w:sz w:val="24"/>
              </w:rPr>
              <w:t>250</w:t>
            </w:r>
            <w:r>
              <w:rPr>
                <w:sz w:val="24"/>
              </w:rPr>
              <w:t>.7</w:t>
            </w:r>
            <w:r w:rsidR="00CA1B5C">
              <w:rPr>
                <w:sz w:val="24"/>
              </w:rPr>
              <w:t>4</w:t>
            </w:r>
          </w:p>
        </w:tc>
        <w:tc>
          <w:tcPr>
            <w:tcW w:w="1810" w:type="dxa"/>
            <w:vAlign w:val="bottom"/>
          </w:tcPr>
          <w:p w:rsidR="003F621D" w:rsidRPr="00E25734"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CA1B5C">
              <w:rPr>
                <w:sz w:val="24"/>
              </w:rPr>
              <w:t>25</w:t>
            </w:r>
            <w:r>
              <w:rPr>
                <w:sz w:val="24"/>
              </w:rPr>
              <w:t>2</w:t>
            </w:r>
            <w:r w:rsidRPr="00E25734">
              <w:rPr>
                <w:sz w:val="24"/>
              </w:rPr>
              <w:t>.</w:t>
            </w:r>
            <w:r>
              <w:rPr>
                <w:sz w:val="24"/>
              </w:rPr>
              <w:t>00</w:t>
            </w:r>
          </w:p>
        </w:tc>
      </w:tr>
      <w:tr w:rsidR="003F621D" w:rsidRPr="00FA1CEF" w:rsidTr="00B30DB3">
        <w:trPr>
          <w:jc w:val="center"/>
        </w:trPr>
        <w:tc>
          <w:tcPr>
            <w:tcW w:w="3415" w:type="dxa"/>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 </w:t>
            </w:r>
            <w:r w:rsidR="00CA1B5C">
              <w:rPr>
                <w:sz w:val="24"/>
              </w:rPr>
              <w:t xml:space="preserve"> 4</w:t>
            </w:r>
            <w:r w:rsidR="008E4063">
              <w:rPr>
                <w:sz w:val="24"/>
              </w:rPr>
              <w:t>-inch</w:t>
            </w:r>
            <w:r>
              <w:rPr>
                <w:sz w:val="24"/>
              </w:rPr>
              <w:t xml:space="preserve"> Meter</w:t>
            </w:r>
          </w:p>
        </w:tc>
        <w:tc>
          <w:tcPr>
            <w:tcW w:w="1980" w:type="dxa"/>
            <w:tcBorders>
              <w:bottom w:val="single" w:sz="4" w:space="0" w:color="auto"/>
            </w:tcBorders>
            <w:vAlign w:val="bottom"/>
          </w:tcPr>
          <w:p w:rsidR="003F621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$417</w:t>
            </w:r>
            <w:r w:rsidR="00CA1B5C">
              <w:rPr>
                <w:sz w:val="24"/>
              </w:rPr>
              <w:t>.</w:t>
            </w:r>
            <w:r>
              <w:rPr>
                <w:sz w:val="24"/>
              </w:rPr>
              <w:t>9</w:t>
            </w:r>
            <w:r w:rsidR="00CA1B5C">
              <w:rPr>
                <w:sz w:val="24"/>
              </w:rPr>
              <w:t>0</w:t>
            </w:r>
          </w:p>
        </w:tc>
        <w:tc>
          <w:tcPr>
            <w:tcW w:w="1810" w:type="dxa"/>
            <w:vAlign w:val="bottom"/>
          </w:tcPr>
          <w:p w:rsidR="003F621D" w:rsidRPr="00E25734" w:rsidRDefault="003F621D"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$4</w:t>
            </w:r>
            <w:r>
              <w:rPr>
                <w:sz w:val="24"/>
              </w:rPr>
              <w:t>2</w:t>
            </w:r>
            <w:r w:rsidR="00CA1B5C">
              <w:rPr>
                <w:sz w:val="24"/>
              </w:rPr>
              <w:t>0</w:t>
            </w:r>
            <w:r w:rsidRPr="00E25734">
              <w:rPr>
                <w:sz w:val="24"/>
              </w:rPr>
              <w:t>.</w:t>
            </w:r>
            <w:r>
              <w:rPr>
                <w:sz w:val="24"/>
              </w:rPr>
              <w:t>00</w:t>
            </w:r>
          </w:p>
        </w:tc>
      </w:tr>
      <w:tr w:rsidR="00550DCB" w:rsidRPr="00FA1CEF" w:rsidTr="006E7C7D">
        <w:trPr>
          <w:jc w:val="center"/>
        </w:trPr>
        <w:tc>
          <w:tcPr>
            <w:tcW w:w="7205" w:type="dxa"/>
            <w:gridSpan w:val="3"/>
            <w:vAlign w:val="bottom"/>
          </w:tcPr>
          <w:p w:rsidR="00550DCB" w:rsidRPr="00E25734" w:rsidRDefault="00550DCB"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Fire Protection </w:t>
            </w:r>
          </w:p>
        </w:tc>
      </w:tr>
      <w:tr w:rsidR="00CA1B5C" w:rsidRPr="00FA1CEF" w:rsidTr="00B30DB3">
        <w:trPr>
          <w:jc w:val="center"/>
        </w:trPr>
        <w:tc>
          <w:tcPr>
            <w:tcW w:w="3415" w:type="dxa"/>
            <w:vAlign w:val="bottom"/>
          </w:tcPr>
          <w:p w:rsidR="00CA1B5C" w:rsidRDefault="00CA1B5C"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1</w:t>
            </w:r>
            <w:r w:rsidR="008E4063">
              <w:rPr>
                <w:sz w:val="24"/>
              </w:rPr>
              <w:t>-inch</w:t>
            </w:r>
          </w:p>
        </w:tc>
        <w:tc>
          <w:tcPr>
            <w:tcW w:w="198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Pr>
                <w:sz w:val="24"/>
              </w:rPr>
              <w:t>4</w:t>
            </w:r>
            <w:r w:rsidRPr="00E25734">
              <w:rPr>
                <w:sz w:val="24"/>
              </w:rPr>
              <w:t>3</w:t>
            </w:r>
          </w:p>
        </w:tc>
        <w:tc>
          <w:tcPr>
            <w:tcW w:w="181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w:t>
            </w:r>
            <w:r w:rsidRPr="00E25734">
              <w:rPr>
                <w:sz w:val="24"/>
              </w:rPr>
              <w:t>.</w:t>
            </w:r>
            <w:r>
              <w:rPr>
                <w:sz w:val="24"/>
              </w:rPr>
              <w:t>91</w:t>
            </w:r>
          </w:p>
        </w:tc>
      </w:tr>
      <w:tr w:rsidR="00CA1B5C" w:rsidRPr="00FA1CEF" w:rsidTr="00B30DB3">
        <w:trPr>
          <w:jc w:val="center"/>
        </w:trPr>
        <w:tc>
          <w:tcPr>
            <w:tcW w:w="3415" w:type="dxa"/>
            <w:vAlign w:val="bottom"/>
          </w:tcPr>
          <w:p w:rsidR="00CA1B5C" w:rsidRDefault="00CA1B5C"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2</w:t>
            </w:r>
            <w:r w:rsidR="008E4063">
              <w:rPr>
                <w:sz w:val="24"/>
              </w:rPr>
              <w:t>-inch</w:t>
            </w:r>
          </w:p>
        </w:tc>
        <w:tc>
          <w:tcPr>
            <w:tcW w:w="198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17</w:t>
            </w:r>
            <w:r w:rsidRPr="00E25734">
              <w:rPr>
                <w:sz w:val="24"/>
              </w:rPr>
              <w:t>.3</w:t>
            </w:r>
            <w:r>
              <w:rPr>
                <w:sz w:val="24"/>
              </w:rPr>
              <w:t>8</w:t>
            </w:r>
          </w:p>
        </w:tc>
        <w:tc>
          <w:tcPr>
            <w:tcW w:w="181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w:t>
            </w:r>
            <w:r w:rsidRPr="00E25734">
              <w:rPr>
                <w:sz w:val="24"/>
              </w:rPr>
              <w:t>.</w:t>
            </w:r>
            <w:r>
              <w:rPr>
                <w:sz w:val="24"/>
              </w:rPr>
              <w:t>50</w:t>
            </w:r>
          </w:p>
        </w:tc>
      </w:tr>
      <w:tr w:rsidR="00CA1B5C" w:rsidRPr="00FA1CEF" w:rsidTr="00B30DB3">
        <w:trPr>
          <w:jc w:val="center"/>
        </w:trPr>
        <w:tc>
          <w:tcPr>
            <w:tcW w:w="3415" w:type="dxa"/>
            <w:vAlign w:val="bottom"/>
          </w:tcPr>
          <w:p w:rsidR="00CA1B5C" w:rsidRDefault="00CA1B5C"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3</w:t>
            </w:r>
            <w:r w:rsidR="008E4063">
              <w:rPr>
                <w:sz w:val="24"/>
              </w:rPr>
              <w:t>-inch</w:t>
            </w:r>
          </w:p>
        </w:tc>
        <w:tc>
          <w:tcPr>
            <w:tcW w:w="198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w:t>
            </w:r>
            <w:r w:rsidRPr="00E25734">
              <w:rPr>
                <w:sz w:val="24"/>
              </w:rPr>
              <w:t>3</w:t>
            </w:r>
            <w:r>
              <w:rPr>
                <w:sz w:val="24"/>
              </w:rPr>
              <w:t>.44</w:t>
            </w:r>
          </w:p>
        </w:tc>
      </w:tr>
      <w:tr w:rsidR="00CA1B5C" w:rsidRPr="00FA1CEF" w:rsidTr="00B30DB3">
        <w:trPr>
          <w:jc w:val="center"/>
        </w:trPr>
        <w:tc>
          <w:tcPr>
            <w:tcW w:w="3415" w:type="dxa"/>
            <w:vAlign w:val="bottom"/>
          </w:tcPr>
          <w:p w:rsidR="00CA1B5C" w:rsidRDefault="00CA1B5C"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4</w:t>
            </w:r>
            <w:r w:rsidR="008E4063">
              <w:rPr>
                <w:sz w:val="24"/>
              </w:rPr>
              <w:t>-inch</w:t>
            </w:r>
          </w:p>
        </w:tc>
        <w:tc>
          <w:tcPr>
            <w:tcW w:w="198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54</w:t>
            </w:r>
            <w:r w:rsidRPr="00E25734">
              <w:rPr>
                <w:sz w:val="24"/>
              </w:rPr>
              <w:t>.3</w:t>
            </w:r>
            <w:r>
              <w:rPr>
                <w:sz w:val="24"/>
              </w:rPr>
              <w:t>0</w:t>
            </w:r>
          </w:p>
        </w:tc>
        <w:tc>
          <w:tcPr>
            <w:tcW w:w="181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39</w:t>
            </w:r>
            <w:r w:rsidRPr="00E25734">
              <w:rPr>
                <w:sz w:val="24"/>
              </w:rPr>
              <w:t>.</w:t>
            </w:r>
            <w:r>
              <w:rPr>
                <w:sz w:val="24"/>
              </w:rPr>
              <w:t>06</w:t>
            </w:r>
          </w:p>
        </w:tc>
      </w:tr>
      <w:tr w:rsidR="00CA1B5C" w:rsidRPr="00FA1CEF" w:rsidTr="00B30DB3">
        <w:trPr>
          <w:jc w:val="center"/>
        </w:trPr>
        <w:tc>
          <w:tcPr>
            <w:tcW w:w="3415" w:type="dxa"/>
            <w:vAlign w:val="bottom"/>
          </w:tcPr>
          <w:p w:rsidR="00CA1B5C" w:rsidRDefault="00CA1B5C"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6</w:t>
            </w:r>
            <w:r w:rsidR="008E4063">
              <w:rPr>
                <w:sz w:val="24"/>
              </w:rPr>
              <w:t>-inch</w:t>
            </w:r>
          </w:p>
        </w:tc>
        <w:tc>
          <w:tcPr>
            <w:tcW w:w="1980" w:type="dxa"/>
            <w:vAlign w:val="bottom"/>
          </w:tcPr>
          <w:p w:rsidR="00CA1B5C" w:rsidRPr="00190D18"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90D18">
              <w:rPr>
                <w:sz w:val="24"/>
              </w:rPr>
              <w:t>$107.00</w:t>
            </w:r>
          </w:p>
        </w:tc>
        <w:tc>
          <w:tcPr>
            <w:tcW w:w="1810" w:type="dxa"/>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78</w:t>
            </w:r>
            <w:r w:rsidRPr="00E25734">
              <w:rPr>
                <w:sz w:val="24"/>
              </w:rPr>
              <w:t>.</w:t>
            </w:r>
            <w:r>
              <w:rPr>
                <w:sz w:val="24"/>
              </w:rPr>
              <w:t>13</w:t>
            </w:r>
          </w:p>
        </w:tc>
      </w:tr>
      <w:tr w:rsidR="00CA1B5C" w:rsidRPr="00FA1CEF" w:rsidTr="006B2402">
        <w:trPr>
          <w:jc w:val="center"/>
        </w:trPr>
        <w:tc>
          <w:tcPr>
            <w:tcW w:w="3415" w:type="dxa"/>
            <w:tcBorders>
              <w:bottom w:val="single" w:sz="4" w:space="0" w:color="auto"/>
            </w:tcBorders>
            <w:vAlign w:val="bottom"/>
          </w:tcPr>
          <w:p w:rsidR="00CA1B5C" w:rsidRDefault="00CA1B5C"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8</w:t>
            </w:r>
            <w:r w:rsidR="008E4063">
              <w:rPr>
                <w:sz w:val="24"/>
              </w:rPr>
              <w:t>-inch</w:t>
            </w:r>
          </w:p>
        </w:tc>
        <w:tc>
          <w:tcPr>
            <w:tcW w:w="1980" w:type="dxa"/>
            <w:tcBorders>
              <w:bottom w:val="single" w:sz="4" w:space="0" w:color="auto"/>
            </w:tcBorders>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171.20</w:t>
            </w:r>
          </w:p>
        </w:tc>
        <w:tc>
          <w:tcPr>
            <w:tcW w:w="1810" w:type="dxa"/>
            <w:tcBorders>
              <w:bottom w:val="single" w:sz="4" w:space="0" w:color="auto"/>
            </w:tcBorders>
            <w:vAlign w:val="bottom"/>
          </w:tcPr>
          <w:p w:rsidR="00CA1B5C" w:rsidRPr="00E25734"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125</w:t>
            </w:r>
            <w:r w:rsidRPr="00E25734">
              <w:rPr>
                <w:sz w:val="24"/>
              </w:rPr>
              <w:t>.</w:t>
            </w:r>
            <w:r>
              <w:rPr>
                <w:sz w:val="24"/>
              </w:rPr>
              <w:t>00</w:t>
            </w:r>
          </w:p>
        </w:tc>
      </w:tr>
      <w:tr w:rsidR="006B2402" w:rsidRPr="00FA1CEF" w:rsidTr="006B2402">
        <w:trPr>
          <w:jc w:val="center"/>
        </w:trPr>
        <w:tc>
          <w:tcPr>
            <w:tcW w:w="3415" w:type="dxa"/>
            <w:tcBorders>
              <w:right w:val="single" w:sz="6" w:space="0" w:color="auto"/>
            </w:tcBorders>
            <w:vAlign w:val="bottom"/>
          </w:tcPr>
          <w:p w:rsidR="006B2402" w:rsidRDefault="006B2402"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980" w:type="dxa"/>
            <w:tcBorders>
              <w:left w:val="single" w:sz="6" w:space="0" w:color="auto"/>
              <w:right w:val="single" w:sz="6" w:space="0" w:color="auto"/>
            </w:tcBorders>
            <w:vAlign w:val="bottom"/>
          </w:tcPr>
          <w:p w:rsidR="006B2402" w:rsidRDefault="006B2402"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61368">
              <w:rPr>
                <w:b/>
                <w:sz w:val="24"/>
              </w:rPr>
              <w:t>Current Rate</w:t>
            </w:r>
          </w:p>
        </w:tc>
        <w:tc>
          <w:tcPr>
            <w:tcW w:w="1810" w:type="dxa"/>
            <w:tcBorders>
              <w:left w:val="single" w:sz="6" w:space="0" w:color="auto"/>
            </w:tcBorders>
            <w:vAlign w:val="bottom"/>
          </w:tcPr>
          <w:p w:rsidR="006B2402" w:rsidRPr="00E25734" w:rsidRDefault="006B2402"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b/>
                <w:sz w:val="24"/>
              </w:rPr>
              <w:t>Proposed Rate</w:t>
            </w:r>
          </w:p>
        </w:tc>
      </w:tr>
      <w:tr w:rsidR="006B2402" w:rsidRPr="00FA1CEF" w:rsidTr="00EB45EA">
        <w:trPr>
          <w:jc w:val="center"/>
        </w:trPr>
        <w:tc>
          <w:tcPr>
            <w:tcW w:w="7205" w:type="dxa"/>
            <w:gridSpan w:val="3"/>
            <w:vAlign w:val="bottom"/>
          </w:tcPr>
          <w:p w:rsidR="006B2402" w:rsidRPr="00E25734" w:rsidRDefault="006B2402"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Consumption</w:t>
            </w:r>
          </w:p>
        </w:tc>
      </w:tr>
      <w:tr w:rsidR="00CA1B5C" w:rsidRPr="00FA1CEF" w:rsidTr="00B30DB3">
        <w:trPr>
          <w:jc w:val="center"/>
        </w:trPr>
        <w:tc>
          <w:tcPr>
            <w:tcW w:w="3415" w:type="dxa"/>
            <w:vAlign w:val="bottom"/>
          </w:tcPr>
          <w:p w:rsidR="00CA1B5C"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0 – 9,000</w:t>
            </w:r>
            <w:r w:rsidRPr="00B30DB3">
              <w:rPr>
                <w:sz w:val="24"/>
                <w:vertAlign w:val="superscript"/>
              </w:rPr>
              <w:t>1,2</w:t>
            </w:r>
            <w:r>
              <w:rPr>
                <w:sz w:val="24"/>
              </w:rPr>
              <w:t xml:space="preserve"> Gallons</w:t>
            </w:r>
          </w:p>
        </w:tc>
        <w:tc>
          <w:tcPr>
            <w:tcW w:w="1980" w:type="dxa"/>
            <w:vAlign w:val="bottom"/>
          </w:tcPr>
          <w:p w:rsidR="00CA1B5C" w:rsidRDefault="00B30DB3"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rsidR="00CA1B5C" w:rsidRPr="00E25734" w:rsidRDefault="00CA1B5C" w:rsidP="00B30DB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$2.</w:t>
            </w:r>
            <w:r w:rsidR="00B30DB3">
              <w:rPr>
                <w:sz w:val="24"/>
              </w:rPr>
              <w:t>7</w:t>
            </w:r>
            <w:r>
              <w:rPr>
                <w:sz w:val="24"/>
              </w:rPr>
              <w:t>5</w:t>
            </w:r>
          </w:p>
        </w:tc>
      </w:tr>
      <w:tr w:rsidR="00B30DB3" w:rsidRPr="00FA1CEF" w:rsidTr="00B30DB3">
        <w:trPr>
          <w:jc w:val="center"/>
        </w:trPr>
        <w:tc>
          <w:tcPr>
            <w:tcW w:w="3415" w:type="dxa"/>
            <w:vAlign w:val="bottom"/>
          </w:tcPr>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9,001 – 32,000</w:t>
            </w:r>
            <w:r w:rsidRPr="00B30DB3">
              <w:rPr>
                <w:sz w:val="24"/>
                <w:vertAlign w:val="superscript"/>
              </w:rPr>
              <w:t>1,2</w:t>
            </w:r>
            <w:r>
              <w:rPr>
                <w:sz w:val="24"/>
              </w:rPr>
              <w:t xml:space="preserve"> Gallons</w:t>
            </w:r>
          </w:p>
        </w:tc>
        <w:tc>
          <w:tcPr>
            <w:tcW w:w="1980" w:type="dxa"/>
            <w:vAlign w:val="bottom"/>
          </w:tcPr>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rsidR="00B30DB3" w:rsidRPr="00E25734" w:rsidRDefault="00B30DB3" w:rsidP="00473D6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sidR="00473D6A">
              <w:rPr>
                <w:sz w:val="24"/>
              </w:rPr>
              <w:t>2</w:t>
            </w:r>
            <w:r>
              <w:rPr>
                <w:sz w:val="24"/>
              </w:rPr>
              <w:t>5</w:t>
            </w:r>
          </w:p>
        </w:tc>
      </w:tr>
      <w:tr w:rsidR="00B30DB3" w:rsidRPr="00FA1CEF" w:rsidTr="00B30DB3">
        <w:trPr>
          <w:jc w:val="center"/>
        </w:trPr>
        <w:tc>
          <w:tcPr>
            <w:tcW w:w="3415" w:type="dxa"/>
            <w:vAlign w:val="bottom"/>
          </w:tcPr>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over 32,000</w:t>
            </w:r>
            <w:r w:rsidRPr="00B30DB3">
              <w:rPr>
                <w:sz w:val="24"/>
                <w:vertAlign w:val="superscript"/>
              </w:rPr>
              <w:t>1,2</w:t>
            </w:r>
            <w:r>
              <w:rPr>
                <w:sz w:val="24"/>
              </w:rPr>
              <w:t xml:space="preserve"> Gallons</w:t>
            </w:r>
          </w:p>
        </w:tc>
        <w:tc>
          <w:tcPr>
            <w:tcW w:w="1980" w:type="dxa"/>
            <w:vAlign w:val="bottom"/>
          </w:tcPr>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rsidR="00B30DB3" w:rsidRPr="00E25734" w:rsidRDefault="00B30DB3" w:rsidP="00B30DB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6</w:t>
            </w:r>
            <w:r w:rsidRPr="00E25734">
              <w:rPr>
                <w:sz w:val="24"/>
              </w:rPr>
              <w:t>.</w:t>
            </w:r>
            <w:r>
              <w:rPr>
                <w:sz w:val="24"/>
              </w:rPr>
              <w:t>00</w:t>
            </w:r>
          </w:p>
        </w:tc>
      </w:tr>
    </w:tbl>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B30DB3" w:rsidRPr="0050505B"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1 – Based on </w:t>
      </w:r>
      <w:r>
        <w:rPr>
          <w:vertAlign w:val="superscript"/>
        </w:rPr>
        <w:t>1</w:t>
      </w:r>
      <w:r w:rsidR="008E4063">
        <w:rPr>
          <w:vertAlign w:val="superscript"/>
        </w:rPr>
        <w:t>-inch</w:t>
      </w:r>
      <w:r w:rsidRPr="0050505B">
        <w:rPr>
          <w:vertAlign w:val="superscript"/>
        </w:rPr>
        <w:t xml:space="preserve"> meter classification, see company’s tariff for upsize meter classification, usage blocks and rates.</w:t>
      </w:r>
    </w:p>
    <w:p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w:t>
      </w:r>
      <w:r>
        <w:rPr>
          <w:vertAlign w:val="superscript"/>
        </w:rPr>
        <w:t>,0</w:t>
      </w:r>
      <w:r w:rsidRPr="0050505B">
        <w:rPr>
          <w:vertAlign w:val="superscript"/>
        </w:rPr>
        <w:t xml:space="preserve">00 </w:t>
      </w:r>
      <w:r>
        <w:rPr>
          <w:vertAlign w:val="superscript"/>
        </w:rPr>
        <w:t>gallons</w:t>
      </w:r>
      <w:r w:rsidRPr="0050505B">
        <w:rPr>
          <w:vertAlign w:val="superscript"/>
        </w:rPr>
        <w:t>”.</w:t>
      </w:r>
    </w:p>
    <w:p w:rsidR="004E624C" w:rsidRPr="0029312C" w:rsidRDefault="004E624C" w:rsidP="004E624C">
      <w:pPr>
        <w:jc w:val="center"/>
        <w:rPr>
          <w:b/>
          <w:sz w:val="24"/>
          <w:u w:val="single"/>
        </w:rPr>
      </w:pPr>
      <w:r>
        <w:rPr>
          <w:b/>
          <w:sz w:val="24"/>
          <w:u w:val="single"/>
        </w:rPr>
        <w:t xml:space="preserve">Average Customer Charge </w:t>
      </w:r>
      <w:r w:rsidRPr="0029312C">
        <w:rPr>
          <w:b/>
          <w:sz w:val="24"/>
          <w:u w:val="single"/>
        </w:rPr>
        <w:t>Comparison</w:t>
      </w:r>
    </w:p>
    <w:p w:rsidR="004E624C" w:rsidRDefault="004E624C" w:rsidP="004E624C">
      <w:pPr>
        <w:rPr>
          <w:sz w:val="24"/>
        </w:rPr>
      </w:pPr>
    </w:p>
    <w:tbl>
      <w:tblPr>
        <w:tblW w:w="693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80"/>
        <w:gridCol w:w="2070"/>
        <w:gridCol w:w="1980"/>
      </w:tblGrid>
      <w:tr w:rsidR="004E624C" w:rsidRPr="005D2373">
        <w:tc>
          <w:tcPr>
            <w:tcW w:w="2880" w:type="dxa"/>
            <w:vAlign w:val="bottom"/>
          </w:tcPr>
          <w:p w:rsidR="004E624C" w:rsidRPr="005D2373" w:rsidRDefault="004E624C" w:rsidP="00343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 xml:space="preserve">Average </w:t>
            </w:r>
            <w:r w:rsidR="00E80A78">
              <w:rPr>
                <w:b/>
                <w:sz w:val="24"/>
              </w:rPr>
              <w:t>1</w:t>
            </w:r>
            <w:r w:rsidR="008E4063">
              <w:rPr>
                <w:b/>
                <w:sz w:val="24"/>
              </w:rPr>
              <w:t>-inch</w:t>
            </w:r>
            <w:r w:rsidR="00E80A78">
              <w:rPr>
                <w:b/>
                <w:sz w:val="24"/>
              </w:rPr>
              <w:t xml:space="preserve"> </w:t>
            </w:r>
            <w:r>
              <w:rPr>
                <w:b/>
                <w:sz w:val="24"/>
              </w:rPr>
              <w:t>Monthly Usage</w:t>
            </w:r>
            <w:r w:rsidR="00127B0D">
              <w:rPr>
                <w:b/>
                <w:sz w:val="24"/>
              </w:rPr>
              <w:t xml:space="preserve"> </w:t>
            </w:r>
            <w:r w:rsidR="000A485B">
              <w:rPr>
                <w:b/>
                <w:sz w:val="24"/>
              </w:rPr>
              <w:t>8,530</w:t>
            </w:r>
            <w:r>
              <w:rPr>
                <w:b/>
                <w:sz w:val="24"/>
              </w:rPr>
              <w:t xml:space="preserve"> Gallons</w:t>
            </w:r>
          </w:p>
        </w:tc>
        <w:tc>
          <w:tcPr>
            <w:tcW w:w="2070" w:type="dxa"/>
            <w:vAlign w:val="bottom"/>
          </w:tcPr>
          <w:p w:rsidR="004E624C" w:rsidRPr="005D2373" w:rsidRDefault="004E624C" w:rsidP="00564092">
            <w:pPr>
              <w:jc w:val="center"/>
              <w:rPr>
                <w:b/>
                <w:sz w:val="24"/>
              </w:rPr>
            </w:pPr>
            <w:r w:rsidRPr="005D2373">
              <w:rPr>
                <w:b/>
                <w:sz w:val="24"/>
              </w:rPr>
              <w:t>Current Rate</w:t>
            </w:r>
          </w:p>
        </w:tc>
        <w:tc>
          <w:tcPr>
            <w:tcW w:w="1980" w:type="dxa"/>
            <w:vAlign w:val="bottom"/>
          </w:tcPr>
          <w:p w:rsidR="004E624C" w:rsidRPr="00F66248"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66248">
              <w:rPr>
                <w:b/>
                <w:sz w:val="24"/>
              </w:rPr>
              <w:t>Proposed Rate</w:t>
            </w:r>
          </w:p>
        </w:tc>
      </w:tr>
      <w:tr w:rsidR="00A10612" w:rsidRPr="0029312C">
        <w:tblPrEx>
          <w:tblLook w:val="01E0"/>
        </w:tblPrEx>
        <w:tc>
          <w:tcPr>
            <w:tcW w:w="2880" w:type="dxa"/>
            <w:vAlign w:val="bottom"/>
          </w:tcPr>
          <w:p w:rsidR="00A10612" w:rsidRDefault="00A10612"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Meter Charge</w:t>
            </w:r>
          </w:p>
        </w:tc>
        <w:tc>
          <w:tcPr>
            <w:tcW w:w="2070" w:type="dxa"/>
            <w:vAlign w:val="bottom"/>
          </w:tcPr>
          <w:p w:rsidR="00A10612" w:rsidRPr="00F66248" w:rsidRDefault="00A10612" w:rsidP="00A10612">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66248">
              <w:rPr>
                <w:sz w:val="24"/>
              </w:rPr>
              <w:t>$4</w:t>
            </w:r>
            <w:r>
              <w:rPr>
                <w:sz w:val="24"/>
              </w:rPr>
              <w:t>1</w:t>
            </w:r>
            <w:r w:rsidRPr="00F66248">
              <w:rPr>
                <w:sz w:val="24"/>
              </w:rPr>
              <w:t>.</w:t>
            </w:r>
            <w:r>
              <w:rPr>
                <w:sz w:val="24"/>
              </w:rPr>
              <w:t>79</w:t>
            </w:r>
          </w:p>
        </w:tc>
        <w:tc>
          <w:tcPr>
            <w:tcW w:w="1980" w:type="dxa"/>
            <w:vAlign w:val="bottom"/>
          </w:tcPr>
          <w:p w:rsidR="00A10612" w:rsidRPr="00F66248" w:rsidRDefault="00A10612" w:rsidP="00A10612">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66248">
              <w:rPr>
                <w:sz w:val="24"/>
              </w:rPr>
              <w:t>$4</w:t>
            </w:r>
            <w:r>
              <w:rPr>
                <w:sz w:val="24"/>
              </w:rPr>
              <w:t>2</w:t>
            </w:r>
            <w:r w:rsidRPr="00F66248">
              <w:rPr>
                <w:sz w:val="24"/>
              </w:rPr>
              <w:t>.</w:t>
            </w:r>
            <w:r>
              <w:rPr>
                <w:sz w:val="24"/>
              </w:rPr>
              <w:t>00</w:t>
            </w:r>
          </w:p>
        </w:tc>
      </w:tr>
      <w:tr w:rsidR="00A10612" w:rsidRPr="0029312C">
        <w:tblPrEx>
          <w:tblLook w:val="01E0"/>
        </w:tblPrEx>
        <w:tc>
          <w:tcPr>
            <w:tcW w:w="2880" w:type="dxa"/>
            <w:vAlign w:val="bottom"/>
          </w:tcPr>
          <w:p w:rsidR="00A10612" w:rsidRDefault="00A10612" w:rsidP="000A485B">
            <w:pPr>
              <w:rPr>
                <w:color w:val="000000"/>
                <w:sz w:val="24"/>
              </w:rPr>
            </w:pPr>
            <w:r>
              <w:rPr>
                <w:color w:val="000000"/>
                <w:sz w:val="24"/>
              </w:rPr>
              <w:t>8,</w:t>
            </w:r>
            <w:r w:rsidR="000A485B">
              <w:rPr>
                <w:color w:val="000000"/>
                <w:sz w:val="24"/>
              </w:rPr>
              <w:t>530</w:t>
            </w:r>
            <w:r>
              <w:rPr>
                <w:color w:val="000000"/>
                <w:sz w:val="24"/>
              </w:rPr>
              <w:t xml:space="preserve"> Gallons</w:t>
            </w:r>
          </w:p>
        </w:tc>
        <w:tc>
          <w:tcPr>
            <w:tcW w:w="2070" w:type="dxa"/>
            <w:vAlign w:val="bottom"/>
          </w:tcPr>
          <w:p w:rsidR="00A10612" w:rsidRPr="00F66248" w:rsidRDefault="00A10612" w:rsidP="00A10612">
            <w:pPr>
              <w:jc w:val="center"/>
              <w:rPr>
                <w:color w:val="000000"/>
                <w:sz w:val="24"/>
              </w:rPr>
            </w:pPr>
            <w:r w:rsidRPr="00F66248">
              <w:rPr>
                <w:color w:val="000000"/>
                <w:sz w:val="24"/>
              </w:rPr>
              <w:t>$</w:t>
            </w:r>
            <w:r>
              <w:rPr>
                <w:color w:val="000000"/>
                <w:sz w:val="24"/>
              </w:rPr>
              <w:t>1</w:t>
            </w:r>
            <w:r w:rsidR="000A485B">
              <w:rPr>
                <w:color w:val="000000"/>
                <w:sz w:val="24"/>
              </w:rPr>
              <w:t>9.19</w:t>
            </w:r>
          </w:p>
        </w:tc>
        <w:tc>
          <w:tcPr>
            <w:tcW w:w="1980" w:type="dxa"/>
            <w:vAlign w:val="bottom"/>
          </w:tcPr>
          <w:p w:rsidR="00A10612" w:rsidRPr="00F66248" w:rsidRDefault="00A10612" w:rsidP="00A10612">
            <w:pPr>
              <w:jc w:val="center"/>
              <w:rPr>
                <w:color w:val="000000"/>
                <w:sz w:val="24"/>
              </w:rPr>
            </w:pPr>
            <w:r w:rsidRPr="00F66248">
              <w:rPr>
                <w:color w:val="000000"/>
                <w:sz w:val="24"/>
              </w:rPr>
              <w:t>$</w:t>
            </w:r>
            <w:r>
              <w:rPr>
                <w:color w:val="000000"/>
                <w:sz w:val="24"/>
              </w:rPr>
              <w:t>2</w:t>
            </w:r>
            <w:r w:rsidR="000A485B">
              <w:rPr>
                <w:color w:val="000000"/>
                <w:sz w:val="24"/>
              </w:rPr>
              <w:t>3.46</w:t>
            </w:r>
          </w:p>
        </w:tc>
      </w:tr>
      <w:tr w:rsidR="00A10612" w:rsidRPr="0029312C">
        <w:tblPrEx>
          <w:tblLook w:val="01E0"/>
        </w:tblPrEx>
        <w:tc>
          <w:tcPr>
            <w:tcW w:w="2880" w:type="dxa"/>
            <w:vAlign w:val="bottom"/>
          </w:tcPr>
          <w:p w:rsidR="00A10612" w:rsidRPr="00684E04" w:rsidRDefault="00A10612" w:rsidP="00564092">
            <w:pPr>
              <w:rPr>
                <w:color w:val="000000"/>
                <w:sz w:val="24"/>
              </w:rPr>
            </w:pPr>
            <w:r>
              <w:rPr>
                <w:color w:val="000000"/>
                <w:sz w:val="24"/>
              </w:rPr>
              <w:t>Average Monthly Bill</w:t>
            </w:r>
          </w:p>
        </w:tc>
        <w:tc>
          <w:tcPr>
            <w:tcW w:w="2070" w:type="dxa"/>
            <w:vAlign w:val="bottom"/>
          </w:tcPr>
          <w:p w:rsidR="00473D6A" w:rsidRPr="00F66248" w:rsidRDefault="00A10612" w:rsidP="00473D6A">
            <w:pPr>
              <w:jc w:val="center"/>
              <w:rPr>
                <w:color w:val="000000"/>
                <w:sz w:val="24"/>
              </w:rPr>
            </w:pPr>
            <w:r w:rsidRPr="00F66248">
              <w:rPr>
                <w:color w:val="000000"/>
                <w:sz w:val="24"/>
              </w:rPr>
              <w:t>$</w:t>
            </w:r>
            <w:r w:rsidR="00473D6A">
              <w:rPr>
                <w:color w:val="000000"/>
                <w:sz w:val="24"/>
              </w:rPr>
              <w:t>60.98</w:t>
            </w:r>
          </w:p>
        </w:tc>
        <w:tc>
          <w:tcPr>
            <w:tcW w:w="1980" w:type="dxa"/>
            <w:vAlign w:val="bottom"/>
          </w:tcPr>
          <w:p w:rsidR="000A485B" w:rsidRPr="00F66248" w:rsidRDefault="00A10612" w:rsidP="000A485B">
            <w:pPr>
              <w:jc w:val="center"/>
              <w:rPr>
                <w:color w:val="000000"/>
                <w:sz w:val="24"/>
              </w:rPr>
            </w:pPr>
            <w:r w:rsidRPr="00F66248">
              <w:rPr>
                <w:color w:val="000000"/>
                <w:sz w:val="24"/>
              </w:rPr>
              <w:t>$</w:t>
            </w:r>
            <w:r w:rsidR="00473D6A">
              <w:rPr>
                <w:color w:val="000000"/>
                <w:sz w:val="24"/>
              </w:rPr>
              <w:t>65.46</w:t>
            </w:r>
          </w:p>
        </w:tc>
      </w:tr>
      <w:tr w:rsidR="00A10612" w:rsidRPr="0029312C">
        <w:tblPrEx>
          <w:tblLook w:val="01E0"/>
        </w:tblPrEx>
        <w:tc>
          <w:tcPr>
            <w:tcW w:w="2880" w:type="dxa"/>
            <w:vAlign w:val="bottom"/>
          </w:tcPr>
          <w:p w:rsidR="00A10612" w:rsidRDefault="00A10612" w:rsidP="00564092">
            <w:pPr>
              <w:rPr>
                <w:color w:val="000000"/>
                <w:sz w:val="24"/>
              </w:rPr>
            </w:pPr>
          </w:p>
        </w:tc>
        <w:tc>
          <w:tcPr>
            <w:tcW w:w="2070" w:type="dxa"/>
            <w:vAlign w:val="bottom"/>
          </w:tcPr>
          <w:p w:rsidR="00A10612" w:rsidRPr="00684E04" w:rsidRDefault="00A10612" w:rsidP="00564092">
            <w:pPr>
              <w:jc w:val="center"/>
              <w:rPr>
                <w:color w:val="000000"/>
                <w:sz w:val="24"/>
              </w:rPr>
            </w:pPr>
          </w:p>
        </w:tc>
        <w:tc>
          <w:tcPr>
            <w:tcW w:w="1980" w:type="dxa"/>
            <w:vAlign w:val="bottom"/>
          </w:tcPr>
          <w:p w:rsidR="00A10612" w:rsidRPr="00F66248" w:rsidRDefault="00473D6A" w:rsidP="00A10612">
            <w:pPr>
              <w:jc w:val="center"/>
              <w:rPr>
                <w:color w:val="000000"/>
                <w:sz w:val="24"/>
              </w:rPr>
            </w:pPr>
            <w:r w:rsidRPr="00190D18">
              <w:rPr>
                <w:color w:val="000000"/>
                <w:sz w:val="24"/>
              </w:rPr>
              <w:t>7.3%</w:t>
            </w:r>
          </w:p>
        </w:tc>
      </w:tr>
    </w:tbl>
    <w:p w:rsidR="00FA1CEF" w:rsidRDefault="00FA1CEF" w:rsidP="008956A7">
      <w:pPr>
        <w:rPr>
          <w:sz w:val="24"/>
        </w:rPr>
      </w:pPr>
    </w:p>
    <w:p w:rsidR="000204CA" w:rsidRPr="000B6DB2" w:rsidRDefault="000204CA" w:rsidP="000204CA">
      <w:pPr>
        <w:pStyle w:val="BodyText"/>
        <w:widowControl/>
        <w:tabs>
          <w:tab w:val="left" w:pos="0"/>
        </w:tabs>
        <w:rPr>
          <w:rFonts w:ascii="Times New Roman" w:hAnsi="Times New Roman"/>
        </w:rPr>
      </w:pPr>
      <w:r w:rsidRPr="00990D50">
        <w:rPr>
          <w:rFonts w:ascii="Times New Roman" w:hAnsi="Times New Roman"/>
          <w:u w:val="single"/>
        </w:rPr>
        <w:t xml:space="preserve">Water Usage True-up </w:t>
      </w:r>
    </w:p>
    <w:p w:rsidR="008E4063"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6DB2">
        <w:rPr>
          <w:sz w:val="24"/>
        </w:rPr>
        <w:t xml:space="preserve">In the </w:t>
      </w:r>
      <w:r w:rsidR="008E4063">
        <w:rPr>
          <w:sz w:val="24"/>
        </w:rPr>
        <w:t xml:space="preserve">2008 </w:t>
      </w:r>
      <w:r w:rsidRPr="000B6DB2">
        <w:rPr>
          <w:sz w:val="24"/>
        </w:rPr>
        <w:t>rate case, Suncadia proposed to use 2007 water purchased from Cle Elum to calculate the usage charge for all potable water customers. Many customers believed this data was not representative of u</w:t>
      </w:r>
      <w:r>
        <w:rPr>
          <w:sz w:val="24"/>
        </w:rPr>
        <w:t>s</w:t>
      </w:r>
      <w:r w:rsidRPr="000B6DB2">
        <w:rPr>
          <w:sz w:val="24"/>
        </w:rPr>
        <w:t>age amount</w:t>
      </w:r>
      <w:r>
        <w:rPr>
          <w:sz w:val="24"/>
        </w:rPr>
        <w:t>s</w:t>
      </w:r>
      <w:r w:rsidRPr="000B6DB2">
        <w:rPr>
          <w:sz w:val="24"/>
        </w:rPr>
        <w:t>. The company proposed</w:t>
      </w:r>
      <w:r w:rsidR="008E4063">
        <w:rPr>
          <w:sz w:val="24"/>
        </w:rPr>
        <w:t xml:space="preserve">, and the commission approved, </w:t>
      </w:r>
      <w:r w:rsidRPr="000B6DB2">
        <w:rPr>
          <w:sz w:val="24"/>
        </w:rPr>
        <w:t xml:space="preserve">a true-up </w:t>
      </w:r>
      <w:r w:rsidRPr="00190D18">
        <w:rPr>
          <w:sz w:val="24"/>
        </w:rPr>
        <w:t>methodology</w:t>
      </w:r>
      <w:r w:rsidR="008E4063" w:rsidRPr="00190D18">
        <w:rPr>
          <w:sz w:val="24"/>
        </w:rPr>
        <w:t xml:space="preserve">, as set forth in </w:t>
      </w:r>
      <w:r w:rsidR="000F11D2">
        <w:rPr>
          <w:sz w:val="24"/>
        </w:rPr>
        <w:t>Attachment D of staff’s memo dated November 8, 2009, in Docket UW-081226:</w:t>
      </w:r>
    </w:p>
    <w:p w:rsidR="008E4063" w:rsidRDefault="008E4063"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4603F" w:rsidRDefault="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w:t>
      </w:r>
      <w:r w:rsidRPr="000B6DB2">
        <w:rPr>
          <w:sz w:val="24"/>
        </w:rPr>
        <w:t xml:space="preserve">After reading meters for a period of twelve months, Suncadia Water will reconcile the difference between projected water usage and actual water usage for both the potable water system and the irrigation water system. An amount due or refund will be calculated the following month for the reconciled “true-up” amount. If there is a refund or amount due, the adjustment will be spread over the following twelve months unless the customer or company elects to pay it all at once.” </w:t>
      </w:r>
    </w:p>
    <w:p w:rsidR="000204C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04CA" w:rsidRPr="00BF601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6DB2">
        <w:rPr>
          <w:sz w:val="24"/>
        </w:rPr>
        <w:t xml:space="preserve">The company has now reconciled the usage data and provided a true-up accounting of </w:t>
      </w:r>
      <w:r w:rsidR="00283CB6">
        <w:rPr>
          <w:sz w:val="24"/>
        </w:rPr>
        <w:t xml:space="preserve">water </w:t>
      </w:r>
      <w:r w:rsidRPr="000B6DB2">
        <w:rPr>
          <w:sz w:val="24"/>
        </w:rPr>
        <w:t>usage and revenue</w:t>
      </w:r>
      <w:r w:rsidR="00283CB6">
        <w:rPr>
          <w:sz w:val="24"/>
        </w:rPr>
        <w:t xml:space="preserve"> generated</w:t>
      </w:r>
      <w:r w:rsidRPr="000B6DB2">
        <w:rPr>
          <w:sz w:val="24"/>
        </w:rPr>
        <w:t>. The company has determined that it under</w:t>
      </w:r>
      <w:r w:rsidR="0034397C">
        <w:rPr>
          <w:sz w:val="24"/>
        </w:rPr>
        <w:t xml:space="preserve"> </w:t>
      </w:r>
      <w:r w:rsidRPr="000B6DB2">
        <w:rPr>
          <w:sz w:val="24"/>
        </w:rPr>
        <w:t>co</w:t>
      </w:r>
      <w:r>
        <w:rPr>
          <w:sz w:val="24"/>
        </w:rPr>
        <w:t>llect</w:t>
      </w:r>
      <w:r w:rsidRPr="000B6DB2">
        <w:rPr>
          <w:sz w:val="24"/>
        </w:rPr>
        <w:t xml:space="preserve">ed revenues based on the actual usage. The company is now seeking to recover a total of $7,168.61 due from rate payers. </w:t>
      </w:r>
      <w:r w:rsidRPr="00BF601A">
        <w:rPr>
          <w:sz w:val="24"/>
        </w:rPr>
        <w:t>Current and proposed rates are shown below</w:t>
      </w:r>
      <w:r>
        <w:rPr>
          <w:sz w:val="24"/>
        </w:rPr>
        <w:t xml:space="preserve"> for the water usage true-up rates</w:t>
      </w:r>
      <w:r w:rsidRPr="00BF601A">
        <w:rPr>
          <w:sz w:val="24"/>
        </w:rPr>
        <w:t>.</w:t>
      </w:r>
    </w:p>
    <w:p w:rsidR="000204CA" w:rsidRPr="00BF601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04CA" w:rsidRDefault="000204CA" w:rsidP="000204CA">
      <w:pPr>
        <w:pStyle w:val="BodyText"/>
        <w:widowControl/>
        <w:tabs>
          <w:tab w:val="left" w:pos="0"/>
        </w:tabs>
        <w:jc w:val="center"/>
        <w:rPr>
          <w:rFonts w:ascii="Times New Roman" w:hAnsi="Times New Roman"/>
          <w:b/>
          <w:u w:val="single"/>
        </w:rPr>
      </w:pPr>
      <w:r w:rsidRPr="002D6209">
        <w:rPr>
          <w:rFonts w:ascii="Times New Roman" w:hAnsi="Times New Roman"/>
          <w:b/>
          <w:u w:val="single"/>
        </w:rPr>
        <w:t>Rate Comparison</w:t>
      </w:r>
    </w:p>
    <w:p w:rsidR="000204CA" w:rsidRPr="002D6209" w:rsidRDefault="000204CA" w:rsidP="000204CA">
      <w:pPr>
        <w:pStyle w:val="BodyText"/>
        <w:widowControl/>
        <w:tabs>
          <w:tab w:val="left" w:pos="0"/>
        </w:tabs>
        <w:jc w:val="center"/>
        <w:rPr>
          <w:rFonts w:ascii="Times New Roman" w:hAnsi="Times New Roman"/>
          <w:b/>
          <w:u w:val="single"/>
        </w:rPr>
      </w:pPr>
    </w:p>
    <w:tbl>
      <w:tblPr>
        <w:tblW w:w="6860" w:type="dxa"/>
        <w:jc w:val="center"/>
        <w:tblInd w:w="-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70"/>
        <w:gridCol w:w="1980"/>
        <w:gridCol w:w="1810"/>
      </w:tblGrid>
      <w:tr w:rsidR="000204CA" w:rsidRPr="00661368" w:rsidTr="00D0216B">
        <w:trPr>
          <w:jc w:val="center"/>
        </w:trPr>
        <w:tc>
          <w:tcPr>
            <w:tcW w:w="3070" w:type="dxa"/>
            <w:vAlign w:val="bottom"/>
          </w:tcPr>
          <w:p w:rsidR="000204CA" w:rsidRPr="00661368"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Monthly Rate</w:t>
            </w:r>
            <w:r>
              <w:rPr>
                <w:b/>
                <w:sz w:val="24"/>
              </w:rPr>
              <w:t xml:space="preserve"> *</w:t>
            </w:r>
          </w:p>
        </w:tc>
        <w:tc>
          <w:tcPr>
            <w:tcW w:w="1980" w:type="dxa"/>
            <w:vAlign w:val="bottom"/>
          </w:tcPr>
          <w:p w:rsidR="000204CA" w:rsidRPr="00661368"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Current Rate</w:t>
            </w:r>
          </w:p>
        </w:tc>
        <w:tc>
          <w:tcPr>
            <w:tcW w:w="1810" w:type="dxa"/>
            <w:vAlign w:val="bottom"/>
          </w:tcPr>
          <w:p w:rsidR="000204CA" w:rsidRPr="00E25734"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25734">
              <w:rPr>
                <w:b/>
                <w:sz w:val="24"/>
              </w:rPr>
              <w:t>Proposed Rate</w:t>
            </w:r>
          </w:p>
        </w:tc>
      </w:tr>
      <w:tr w:rsidR="000204CA" w:rsidRPr="00FA1CEF" w:rsidTr="00D0216B">
        <w:trPr>
          <w:jc w:val="center"/>
        </w:trPr>
        <w:tc>
          <w:tcPr>
            <w:tcW w:w="307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1-inch meter</w:t>
            </w:r>
          </w:p>
        </w:tc>
        <w:tc>
          <w:tcPr>
            <w:tcW w:w="198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$0.</w:t>
            </w:r>
            <w:r>
              <w:rPr>
                <w:sz w:val="24"/>
              </w:rPr>
              <w:t>81</w:t>
            </w:r>
          </w:p>
        </w:tc>
      </w:tr>
      <w:tr w:rsidR="000204CA" w:rsidRPr="00FA1CEF" w:rsidTr="00D0216B">
        <w:trPr>
          <w:jc w:val="center"/>
        </w:trPr>
        <w:tc>
          <w:tcPr>
            <w:tcW w:w="307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2-inch meter</w:t>
            </w:r>
          </w:p>
        </w:tc>
        <w:tc>
          <w:tcPr>
            <w:tcW w:w="198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Pr>
                <w:sz w:val="24"/>
              </w:rPr>
              <w:t>10</w:t>
            </w:r>
          </w:p>
        </w:tc>
      </w:tr>
      <w:tr w:rsidR="000204CA" w:rsidRPr="00FA1CEF" w:rsidTr="00D0216B">
        <w:trPr>
          <w:jc w:val="center"/>
        </w:trPr>
        <w:tc>
          <w:tcPr>
            <w:tcW w:w="307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3-inch meter</w:t>
            </w:r>
          </w:p>
        </w:tc>
        <w:tc>
          <w:tcPr>
            <w:tcW w:w="198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11</w:t>
            </w:r>
            <w:r w:rsidRPr="00E25734">
              <w:rPr>
                <w:sz w:val="24"/>
              </w:rPr>
              <w:t>.</w:t>
            </w:r>
            <w:r>
              <w:rPr>
                <w:sz w:val="24"/>
              </w:rPr>
              <w:t>06</w:t>
            </w:r>
          </w:p>
        </w:tc>
      </w:tr>
      <w:tr w:rsidR="000204CA" w:rsidRPr="00FA1CEF" w:rsidTr="00D0216B">
        <w:trPr>
          <w:jc w:val="center"/>
        </w:trPr>
        <w:tc>
          <w:tcPr>
            <w:tcW w:w="307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4-inch meter</w:t>
            </w:r>
          </w:p>
        </w:tc>
        <w:tc>
          <w:tcPr>
            <w:tcW w:w="1980" w:type="dxa"/>
            <w:vAlign w:val="bottom"/>
          </w:tcPr>
          <w:p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34</w:t>
            </w:r>
            <w:r w:rsidRPr="00E25734">
              <w:rPr>
                <w:sz w:val="24"/>
              </w:rPr>
              <w:t>.</w:t>
            </w:r>
            <w:r>
              <w:rPr>
                <w:sz w:val="24"/>
              </w:rPr>
              <w:t>63</w:t>
            </w:r>
          </w:p>
        </w:tc>
      </w:tr>
    </w:tbl>
    <w:p w:rsidR="000204CA" w:rsidRPr="00B20165" w:rsidRDefault="000204CA" w:rsidP="00515C64">
      <w:pPr>
        <w:jc w:val="center"/>
        <w:rPr>
          <w:szCs w:val="20"/>
        </w:rPr>
      </w:pPr>
      <w:r w:rsidRPr="005E6F01">
        <w:rPr>
          <w:szCs w:val="20"/>
        </w:rPr>
        <w:t>*This charge expires after collection of $7,186.61 or after the expiration date of May 31, 2012.</w:t>
      </w:r>
    </w:p>
    <w:p w:rsidR="003C748A" w:rsidRPr="003C748A" w:rsidRDefault="003C748A" w:rsidP="003C748A">
      <w:pPr>
        <w:rPr>
          <w:sz w:val="24"/>
        </w:rPr>
      </w:pPr>
      <w:r w:rsidRPr="003C748A">
        <w:rPr>
          <w:sz w:val="24"/>
        </w:rPr>
        <w:lastRenderedPageBreak/>
        <w:t xml:space="preserve">Staff received responses to data requests on </w:t>
      </w:r>
      <w:r>
        <w:rPr>
          <w:sz w:val="24"/>
        </w:rPr>
        <w:t>May</w:t>
      </w:r>
      <w:r w:rsidRPr="003C748A">
        <w:rPr>
          <w:sz w:val="24"/>
        </w:rPr>
        <w:t xml:space="preserve"> </w:t>
      </w:r>
      <w:r w:rsidR="00260396">
        <w:rPr>
          <w:sz w:val="24"/>
        </w:rPr>
        <w:t>13</w:t>
      </w:r>
      <w:r w:rsidRPr="003C748A">
        <w:rPr>
          <w:sz w:val="24"/>
        </w:rPr>
        <w:t xml:space="preserve">, 2011, and has not yet completed its review of </w:t>
      </w:r>
      <w:r w:rsidR="003D0C5D">
        <w:rPr>
          <w:sz w:val="24"/>
        </w:rPr>
        <w:t xml:space="preserve">the </w:t>
      </w:r>
      <w:r w:rsidRPr="003C748A">
        <w:rPr>
          <w:sz w:val="24"/>
        </w:rPr>
        <w:t>information received. Therefore, the company has not demonstrated the need for the additional revenue and has not demonstrated the proposed rates are fair, just, reasonable and sufficient.</w:t>
      </w:r>
    </w:p>
    <w:p w:rsidR="003C748A" w:rsidRPr="003C748A" w:rsidRDefault="003C748A" w:rsidP="003C748A">
      <w:pPr>
        <w:rPr>
          <w:sz w:val="24"/>
        </w:rPr>
      </w:pPr>
    </w:p>
    <w:p w:rsidR="00D4603F" w:rsidRDefault="000F11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sidRPr="000F11D2">
        <w:rPr>
          <w:b/>
          <w:bCs/>
          <w:sz w:val="24"/>
          <w:u w:val="single"/>
        </w:rPr>
        <w:t xml:space="preserve">Conclusion </w:t>
      </w:r>
    </w:p>
    <w:p w:rsidR="003C748A" w:rsidRPr="003C748A" w:rsidRDefault="003C748A" w:rsidP="003C748A">
      <w:pPr>
        <w:rPr>
          <w:sz w:val="24"/>
        </w:rPr>
      </w:pPr>
      <w:r w:rsidRPr="003C748A">
        <w:rPr>
          <w:sz w:val="24"/>
        </w:rPr>
        <w:t xml:space="preserve">Issue a Complaint and Order Suspending the </w:t>
      </w:r>
      <w:r w:rsidR="0034397C">
        <w:rPr>
          <w:sz w:val="24"/>
        </w:rPr>
        <w:t>T</w:t>
      </w:r>
      <w:r w:rsidRPr="003C748A">
        <w:rPr>
          <w:sz w:val="24"/>
        </w:rPr>
        <w:t xml:space="preserve">ariff </w:t>
      </w:r>
      <w:r w:rsidR="0034397C">
        <w:rPr>
          <w:sz w:val="24"/>
        </w:rPr>
        <w:t>R</w:t>
      </w:r>
      <w:r w:rsidRPr="003C748A">
        <w:rPr>
          <w:sz w:val="24"/>
        </w:rPr>
        <w:t>evisions filed by Su</w:t>
      </w:r>
      <w:r>
        <w:rPr>
          <w:sz w:val="24"/>
        </w:rPr>
        <w:t xml:space="preserve">ncadia Water </w:t>
      </w:r>
      <w:r w:rsidR="005E6F01">
        <w:rPr>
          <w:sz w:val="24"/>
        </w:rPr>
        <w:t>Company</w:t>
      </w:r>
      <w:r>
        <w:rPr>
          <w:sz w:val="24"/>
        </w:rPr>
        <w:t>, LLC</w:t>
      </w:r>
      <w:r w:rsidRPr="003C748A">
        <w:rPr>
          <w:sz w:val="24"/>
        </w:rPr>
        <w:t xml:space="preserve">, on </w:t>
      </w:r>
      <w:r>
        <w:rPr>
          <w:sz w:val="24"/>
        </w:rPr>
        <w:t>March 25</w:t>
      </w:r>
      <w:r w:rsidRPr="003C748A">
        <w:rPr>
          <w:sz w:val="24"/>
        </w:rPr>
        <w:t>, 2011.</w:t>
      </w:r>
    </w:p>
    <w:p w:rsidR="00275451" w:rsidRPr="002D6209" w:rsidRDefault="00275451" w:rsidP="008956A7">
      <w:pPr>
        <w:rPr>
          <w:sz w:val="24"/>
        </w:rPr>
      </w:pPr>
    </w:p>
    <w:sectPr w:rsidR="00275451" w:rsidRPr="002D6209" w:rsidSect="00FD6601">
      <w:headerReference w:type="default" r:id="rId10"/>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B6" w:rsidRDefault="004972B6">
      <w:r>
        <w:separator/>
      </w:r>
    </w:p>
  </w:endnote>
  <w:endnote w:type="continuationSeparator" w:id="0">
    <w:p w:rsidR="004972B6" w:rsidRDefault="00497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B6" w:rsidRDefault="004972B6">
      <w:r>
        <w:separator/>
      </w:r>
    </w:p>
  </w:footnote>
  <w:footnote w:type="continuationSeparator" w:id="0">
    <w:p w:rsidR="004972B6" w:rsidRDefault="0049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96" w:rsidRPr="00FE0AD1" w:rsidRDefault="00260396">
    <w:pPr>
      <w:spacing w:line="238" w:lineRule="auto"/>
    </w:pPr>
    <w:r w:rsidRPr="00FE0AD1">
      <w:t xml:space="preserve">Docket </w:t>
    </w:r>
    <w:r>
      <w:t>UW</w:t>
    </w:r>
    <w:r w:rsidRPr="00FE0AD1">
      <w:t>-</w:t>
    </w:r>
    <w:r w:rsidR="00606119">
      <w:t>110917</w:t>
    </w:r>
  </w:p>
  <w:p w:rsidR="00260396" w:rsidRPr="00FE0AD1" w:rsidRDefault="00260396">
    <w:pPr>
      <w:spacing w:line="238" w:lineRule="auto"/>
    </w:pPr>
    <w:r>
      <w:t>May 26</w:t>
    </w:r>
    <w:r w:rsidRPr="00FE0AD1">
      <w:t xml:space="preserve">, </w:t>
    </w:r>
    <w:r>
      <w:t>2011</w:t>
    </w:r>
  </w:p>
  <w:p w:rsidR="00260396" w:rsidRPr="00FE0AD1" w:rsidRDefault="00260396">
    <w:pPr>
      <w:spacing w:line="238" w:lineRule="auto"/>
      <w:rPr>
        <w:rStyle w:val="PageNumber"/>
      </w:rPr>
    </w:pPr>
    <w:r w:rsidRPr="00FE0AD1">
      <w:t xml:space="preserve">Page </w:t>
    </w:r>
    <w:r w:rsidR="0091086F" w:rsidRPr="00FE0AD1">
      <w:rPr>
        <w:rStyle w:val="PageNumber"/>
      </w:rPr>
      <w:fldChar w:fldCharType="begin"/>
    </w:r>
    <w:r w:rsidRPr="00FE0AD1">
      <w:rPr>
        <w:rStyle w:val="PageNumber"/>
      </w:rPr>
      <w:instrText xml:space="preserve"> PAGE </w:instrText>
    </w:r>
    <w:r w:rsidR="0091086F" w:rsidRPr="00FE0AD1">
      <w:rPr>
        <w:rStyle w:val="PageNumber"/>
      </w:rPr>
      <w:fldChar w:fldCharType="separate"/>
    </w:r>
    <w:r w:rsidR="000907DD">
      <w:rPr>
        <w:rStyle w:val="PageNumber"/>
        <w:noProof/>
      </w:rPr>
      <w:t>4</w:t>
    </w:r>
    <w:r w:rsidR="0091086F" w:rsidRPr="00FE0AD1">
      <w:rPr>
        <w:rStyle w:val="PageNumber"/>
      </w:rPr>
      <w:fldChar w:fldCharType="end"/>
    </w:r>
  </w:p>
  <w:p w:rsidR="00260396" w:rsidRDefault="00260396">
    <w:pPr>
      <w:spacing w:line="238" w:lineRule="auto"/>
      <w:rPr>
        <w:rFonts w:ascii="Palatino Linotype" w:hAnsi="Palatino Linotype"/>
      </w:rPr>
    </w:pPr>
  </w:p>
  <w:p w:rsidR="00260396" w:rsidRDefault="00260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2"/>
  </w:num>
  <w:num w:numId="5">
    <w:abstractNumId w:val="2"/>
  </w:num>
  <w:num w:numId="6">
    <w:abstractNumId w:val="9"/>
  </w:num>
  <w:num w:numId="7">
    <w:abstractNumId w:val="10"/>
  </w:num>
  <w:num w:numId="8">
    <w:abstractNumId w:val="3"/>
  </w:num>
  <w:num w:numId="9">
    <w:abstractNumId w:val="13"/>
  </w:num>
  <w:num w:numId="10">
    <w:abstractNumId w:val="11"/>
  </w:num>
  <w:num w:numId="11">
    <w:abstractNumId w:val="8"/>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w:hdrShapeDefaults>
  <w:footnotePr>
    <w:numRestart w:val="eachPage"/>
    <w:footnote w:id="-1"/>
    <w:footnote w:id="0"/>
  </w:footnotePr>
  <w:endnotePr>
    <w:numFmt w:val="decimal"/>
    <w:numRestart w:val="eachSect"/>
    <w:endnote w:id="-1"/>
    <w:endnote w:id="0"/>
  </w:endnotePr>
  <w:compat/>
  <w:rsids>
    <w:rsidRoot w:val="007155BE"/>
    <w:rsid w:val="00000C96"/>
    <w:rsid w:val="000121DD"/>
    <w:rsid w:val="00012ED4"/>
    <w:rsid w:val="000204CA"/>
    <w:rsid w:val="00023771"/>
    <w:rsid w:val="0002585F"/>
    <w:rsid w:val="000377B4"/>
    <w:rsid w:val="0004008D"/>
    <w:rsid w:val="00041309"/>
    <w:rsid w:val="00055129"/>
    <w:rsid w:val="00065632"/>
    <w:rsid w:val="00067761"/>
    <w:rsid w:val="00072B27"/>
    <w:rsid w:val="00072E8D"/>
    <w:rsid w:val="00074C54"/>
    <w:rsid w:val="00084C44"/>
    <w:rsid w:val="00087B01"/>
    <w:rsid w:val="000907DD"/>
    <w:rsid w:val="00090D29"/>
    <w:rsid w:val="0009270C"/>
    <w:rsid w:val="0009317F"/>
    <w:rsid w:val="00094152"/>
    <w:rsid w:val="000A2FD7"/>
    <w:rsid w:val="000A485B"/>
    <w:rsid w:val="000B4BE0"/>
    <w:rsid w:val="000B6DB2"/>
    <w:rsid w:val="000C27A2"/>
    <w:rsid w:val="000C3659"/>
    <w:rsid w:val="000D23A6"/>
    <w:rsid w:val="000D6EE8"/>
    <w:rsid w:val="000E5DC6"/>
    <w:rsid w:val="000F11D2"/>
    <w:rsid w:val="000F2271"/>
    <w:rsid w:val="000F23B0"/>
    <w:rsid w:val="000F4ACF"/>
    <w:rsid w:val="0010368F"/>
    <w:rsid w:val="00111F4C"/>
    <w:rsid w:val="00114DD1"/>
    <w:rsid w:val="001200C5"/>
    <w:rsid w:val="00120BEA"/>
    <w:rsid w:val="00126B87"/>
    <w:rsid w:val="00127B0D"/>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80222"/>
    <w:rsid w:val="001845CF"/>
    <w:rsid w:val="00186D5C"/>
    <w:rsid w:val="0019005A"/>
    <w:rsid w:val="00190D18"/>
    <w:rsid w:val="00192B1D"/>
    <w:rsid w:val="001945F2"/>
    <w:rsid w:val="001A7370"/>
    <w:rsid w:val="001B4800"/>
    <w:rsid w:val="001B7ED0"/>
    <w:rsid w:val="001C1638"/>
    <w:rsid w:val="001C1DF8"/>
    <w:rsid w:val="001C20FB"/>
    <w:rsid w:val="001D009A"/>
    <w:rsid w:val="001D0F1D"/>
    <w:rsid w:val="001D1BBE"/>
    <w:rsid w:val="001D28F3"/>
    <w:rsid w:val="001E436A"/>
    <w:rsid w:val="001E641B"/>
    <w:rsid w:val="001E72E0"/>
    <w:rsid w:val="001F1ADB"/>
    <w:rsid w:val="001F467F"/>
    <w:rsid w:val="00204E23"/>
    <w:rsid w:val="0020546A"/>
    <w:rsid w:val="002305B5"/>
    <w:rsid w:val="002348E0"/>
    <w:rsid w:val="002349CB"/>
    <w:rsid w:val="0024162C"/>
    <w:rsid w:val="0024238C"/>
    <w:rsid w:val="002478E6"/>
    <w:rsid w:val="002520CC"/>
    <w:rsid w:val="00252494"/>
    <w:rsid w:val="00254075"/>
    <w:rsid w:val="002578A3"/>
    <w:rsid w:val="00260396"/>
    <w:rsid w:val="0026637B"/>
    <w:rsid w:val="00267644"/>
    <w:rsid w:val="00274EE9"/>
    <w:rsid w:val="00275451"/>
    <w:rsid w:val="00275E3E"/>
    <w:rsid w:val="0027629F"/>
    <w:rsid w:val="00283CB6"/>
    <w:rsid w:val="0029312C"/>
    <w:rsid w:val="0029365C"/>
    <w:rsid w:val="00295FAD"/>
    <w:rsid w:val="002973A0"/>
    <w:rsid w:val="002974EA"/>
    <w:rsid w:val="002A1B14"/>
    <w:rsid w:val="002A5D58"/>
    <w:rsid w:val="002B02AE"/>
    <w:rsid w:val="002B163B"/>
    <w:rsid w:val="002B3B6D"/>
    <w:rsid w:val="002B799F"/>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397C"/>
    <w:rsid w:val="00344515"/>
    <w:rsid w:val="00345F13"/>
    <w:rsid w:val="00350505"/>
    <w:rsid w:val="00350743"/>
    <w:rsid w:val="00360D39"/>
    <w:rsid w:val="00361771"/>
    <w:rsid w:val="00361D71"/>
    <w:rsid w:val="00361DD0"/>
    <w:rsid w:val="00362E61"/>
    <w:rsid w:val="00370CA1"/>
    <w:rsid w:val="00376C63"/>
    <w:rsid w:val="003808E2"/>
    <w:rsid w:val="00382C0C"/>
    <w:rsid w:val="003858EA"/>
    <w:rsid w:val="003877B3"/>
    <w:rsid w:val="00390C63"/>
    <w:rsid w:val="00391ECB"/>
    <w:rsid w:val="00393E46"/>
    <w:rsid w:val="003975F3"/>
    <w:rsid w:val="003A096F"/>
    <w:rsid w:val="003A2597"/>
    <w:rsid w:val="003B2792"/>
    <w:rsid w:val="003B60AC"/>
    <w:rsid w:val="003C134F"/>
    <w:rsid w:val="003C18AE"/>
    <w:rsid w:val="003C3D11"/>
    <w:rsid w:val="003C748A"/>
    <w:rsid w:val="003D0C5D"/>
    <w:rsid w:val="003D1063"/>
    <w:rsid w:val="003D444E"/>
    <w:rsid w:val="003D7349"/>
    <w:rsid w:val="003E2C21"/>
    <w:rsid w:val="003E4343"/>
    <w:rsid w:val="003E4D88"/>
    <w:rsid w:val="003F10C8"/>
    <w:rsid w:val="003F621D"/>
    <w:rsid w:val="004009DA"/>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E60FB"/>
    <w:rsid w:val="004E624C"/>
    <w:rsid w:val="004E77B4"/>
    <w:rsid w:val="00503300"/>
    <w:rsid w:val="0050347B"/>
    <w:rsid w:val="005101F1"/>
    <w:rsid w:val="00515C64"/>
    <w:rsid w:val="00516844"/>
    <w:rsid w:val="0051776B"/>
    <w:rsid w:val="00521641"/>
    <w:rsid w:val="00522A96"/>
    <w:rsid w:val="00526531"/>
    <w:rsid w:val="005277BD"/>
    <w:rsid w:val="00536614"/>
    <w:rsid w:val="0053764F"/>
    <w:rsid w:val="005404DC"/>
    <w:rsid w:val="00540E1D"/>
    <w:rsid w:val="00543A8C"/>
    <w:rsid w:val="00543F5D"/>
    <w:rsid w:val="00550DCB"/>
    <w:rsid w:val="0055166B"/>
    <w:rsid w:val="0055788D"/>
    <w:rsid w:val="005612F3"/>
    <w:rsid w:val="00562DE8"/>
    <w:rsid w:val="00563502"/>
    <w:rsid w:val="00563639"/>
    <w:rsid w:val="00564092"/>
    <w:rsid w:val="005770E2"/>
    <w:rsid w:val="005772AF"/>
    <w:rsid w:val="00591345"/>
    <w:rsid w:val="00591778"/>
    <w:rsid w:val="005A647A"/>
    <w:rsid w:val="005B1834"/>
    <w:rsid w:val="005B4AE8"/>
    <w:rsid w:val="005B738C"/>
    <w:rsid w:val="005C0529"/>
    <w:rsid w:val="005C27C6"/>
    <w:rsid w:val="005D0D91"/>
    <w:rsid w:val="005D2373"/>
    <w:rsid w:val="005D28F6"/>
    <w:rsid w:val="005D320A"/>
    <w:rsid w:val="005D75FB"/>
    <w:rsid w:val="005E6F01"/>
    <w:rsid w:val="005F4E63"/>
    <w:rsid w:val="006024D3"/>
    <w:rsid w:val="0060272B"/>
    <w:rsid w:val="00602FBE"/>
    <w:rsid w:val="0060344F"/>
    <w:rsid w:val="00605346"/>
    <w:rsid w:val="00606119"/>
    <w:rsid w:val="00610C4C"/>
    <w:rsid w:val="006157A9"/>
    <w:rsid w:val="00622736"/>
    <w:rsid w:val="0062357E"/>
    <w:rsid w:val="0062648F"/>
    <w:rsid w:val="00626DE5"/>
    <w:rsid w:val="00646A14"/>
    <w:rsid w:val="0065301B"/>
    <w:rsid w:val="006536CD"/>
    <w:rsid w:val="006540D9"/>
    <w:rsid w:val="0065529A"/>
    <w:rsid w:val="0065659A"/>
    <w:rsid w:val="00656E76"/>
    <w:rsid w:val="006571D5"/>
    <w:rsid w:val="00661368"/>
    <w:rsid w:val="00663672"/>
    <w:rsid w:val="00665BFB"/>
    <w:rsid w:val="00666D66"/>
    <w:rsid w:val="00670847"/>
    <w:rsid w:val="00674E59"/>
    <w:rsid w:val="006775D8"/>
    <w:rsid w:val="0068313F"/>
    <w:rsid w:val="006870E5"/>
    <w:rsid w:val="00692D82"/>
    <w:rsid w:val="00697E4B"/>
    <w:rsid w:val="006B2402"/>
    <w:rsid w:val="006B26F2"/>
    <w:rsid w:val="006C46E4"/>
    <w:rsid w:val="006C4D03"/>
    <w:rsid w:val="006D1C3C"/>
    <w:rsid w:val="006E03AC"/>
    <w:rsid w:val="006E4410"/>
    <w:rsid w:val="006E5135"/>
    <w:rsid w:val="006E5E02"/>
    <w:rsid w:val="00703826"/>
    <w:rsid w:val="007041ED"/>
    <w:rsid w:val="007044D7"/>
    <w:rsid w:val="00705045"/>
    <w:rsid w:val="0071229D"/>
    <w:rsid w:val="007155BE"/>
    <w:rsid w:val="00717F25"/>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865D3"/>
    <w:rsid w:val="00786C99"/>
    <w:rsid w:val="00792A0E"/>
    <w:rsid w:val="007934D3"/>
    <w:rsid w:val="00795478"/>
    <w:rsid w:val="007A2598"/>
    <w:rsid w:val="007A3E61"/>
    <w:rsid w:val="007A64B9"/>
    <w:rsid w:val="007B3019"/>
    <w:rsid w:val="007B7783"/>
    <w:rsid w:val="007C6237"/>
    <w:rsid w:val="007C7B37"/>
    <w:rsid w:val="007D159A"/>
    <w:rsid w:val="007F0A9C"/>
    <w:rsid w:val="007F158A"/>
    <w:rsid w:val="007F7F6D"/>
    <w:rsid w:val="008038FB"/>
    <w:rsid w:val="0080402F"/>
    <w:rsid w:val="00805510"/>
    <w:rsid w:val="008058FE"/>
    <w:rsid w:val="00807220"/>
    <w:rsid w:val="00816E13"/>
    <w:rsid w:val="00817E35"/>
    <w:rsid w:val="00824180"/>
    <w:rsid w:val="00830ABA"/>
    <w:rsid w:val="00830B3D"/>
    <w:rsid w:val="008326D8"/>
    <w:rsid w:val="00832AA3"/>
    <w:rsid w:val="0083727B"/>
    <w:rsid w:val="00842072"/>
    <w:rsid w:val="00843BBC"/>
    <w:rsid w:val="008506EB"/>
    <w:rsid w:val="00854B8A"/>
    <w:rsid w:val="00855A00"/>
    <w:rsid w:val="00863257"/>
    <w:rsid w:val="0086429A"/>
    <w:rsid w:val="0086628A"/>
    <w:rsid w:val="008710F7"/>
    <w:rsid w:val="00875046"/>
    <w:rsid w:val="008760D9"/>
    <w:rsid w:val="00887599"/>
    <w:rsid w:val="0089058D"/>
    <w:rsid w:val="00891596"/>
    <w:rsid w:val="008956A7"/>
    <w:rsid w:val="008A1711"/>
    <w:rsid w:val="008A49D4"/>
    <w:rsid w:val="008A5620"/>
    <w:rsid w:val="008A674C"/>
    <w:rsid w:val="008B16F2"/>
    <w:rsid w:val="008B29B8"/>
    <w:rsid w:val="008B44FE"/>
    <w:rsid w:val="008B66BD"/>
    <w:rsid w:val="008C3604"/>
    <w:rsid w:val="008C5C07"/>
    <w:rsid w:val="008D0CA9"/>
    <w:rsid w:val="008D36A8"/>
    <w:rsid w:val="008D46AE"/>
    <w:rsid w:val="008E0567"/>
    <w:rsid w:val="008E2F4B"/>
    <w:rsid w:val="008E3136"/>
    <w:rsid w:val="008E4063"/>
    <w:rsid w:val="008E47BE"/>
    <w:rsid w:val="008F29A3"/>
    <w:rsid w:val="0090516F"/>
    <w:rsid w:val="009056DD"/>
    <w:rsid w:val="0091086F"/>
    <w:rsid w:val="009141AD"/>
    <w:rsid w:val="009158B5"/>
    <w:rsid w:val="00916157"/>
    <w:rsid w:val="00921DA3"/>
    <w:rsid w:val="00927586"/>
    <w:rsid w:val="00927B36"/>
    <w:rsid w:val="009322CD"/>
    <w:rsid w:val="00934E0D"/>
    <w:rsid w:val="00940E01"/>
    <w:rsid w:val="00943230"/>
    <w:rsid w:val="00944276"/>
    <w:rsid w:val="00951684"/>
    <w:rsid w:val="00957836"/>
    <w:rsid w:val="009579C1"/>
    <w:rsid w:val="00961BA1"/>
    <w:rsid w:val="00963138"/>
    <w:rsid w:val="009662C6"/>
    <w:rsid w:val="00970F01"/>
    <w:rsid w:val="00971966"/>
    <w:rsid w:val="009745CA"/>
    <w:rsid w:val="00986CC4"/>
    <w:rsid w:val="00990D50"/>
    <w:rsid w:val="00993F95"/>
    <w:rsid w:val="00994777"/>
    <w:rsid w:val="0099717B"/>
    <w:rsid w:val="009A33FE"/>
    <w:rsid w:val="009A41A0"/>
    <w:rsid w:val="009A6C03"/>
    <w:rsid w:val="009A73DC"/>
    <w:rsid w:val="009B1387"/>
    <w:rsid w:val="009B4667"/>
    <w:rsid w:val="009C0755"/>
    <w:rsid w:val="009C2A7D"/>
    <w:rsid w:val="009D4F84"/>
    <w:rsid w:val="009E0DB5"/>
    <w:rsid w:val="009F0527"/>
    <w:rsid w:val="009F5939"/>
    <w:rsid w:val="009F61B5"/>
    <w:rsid w:val="009F7089"/>
    <w:rsid w:val="00A00CBB"/>
    <w:rsid w:val="00A0489E"/>
    <w:rsid w:val="00A10612"/>
    <w:rsid w:val="00A13F6B"/>
    <w:rsid w:val="00A216C5"/>
    <w:rsid w:val="00A21C81"/>
    <w:rsid w:val="00A277CA"/>
    <w:rsid w:val="00A31B2D"/>
    <w:rsid w:val="00A42569"/>
    <w:rsid w:val="00A434D6"/>
    <w:rsid w:val="00A437B1"/>
    <w:rsid w:val="00A43AB3"/>
    <w:rsid w:val="00A44668"/>
    <w:rsid w:val="00A45745"/>
    <w:rsid w:val="00A47A63"/>
    <w:rsid w:val="00A57472"/>
    <w:rsid w:val="00A57B8A"/>
    <w:rsid w:val="00A607B2"/>
    <w:rsid w:val="00A675C3"/>
    <w:rsid w:val="00A73B9F"/>
    <w:rsid w:val="00A76425"/>
    <w:rsid w:val="00A82192"/>
    <w:rsid w:val="00A8224D"/>
    <w:rsid w:val="00A82B43"/>
    <w:rsid w:val="00A84A6B"/>
    <w:rsid w:val="00A94F66"/>
    <w:rsid w:val="00AA3519"/>
    <w:rsid w:val="00AB0CAC"/>
    <w:rsid w:val="00AB2C60"/>
    <w:rsid w:val="00AB31C1"/>
    <w:rsid w:val="00AC30DB"/>
    <w:rsid w:val="00AC7EC8"/>
    <w:rsid w:val="00AD3915"/>
    <w:rsid w:val="00AD4D45"/>
    <w:rsid w:val="00AD6225"/>
    <w:rsid w:val="00AE079E"/>
    <w:rsid w:val="00AE2A35"/>
    <w:rsid w:val="00AE387E"/>
    <w:rsid w:val="00AE6C13"/>
    <w:rsid w:val="00AF1A52"/>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4ACF"/>
    <w:rsid w:val="00B67A7C"/>
    <w:rsid w:val="00B714A0"/>
    <w:rsid w:val="00B748E3"/>
    <w:rsid w:val="00B80801"/>
    <w:rsid w:val="00B83AA5"/>
    <w:rsid w:val="00B85370"/>
    <w:rsid w:val="00B87F9F"/>
    <w:rsid w:val="00B9108D"/>
    <w:rsid w:val="00B94DB6"/>
    <w:rsid w:val="00B9577B"/>
    <w:rsid w:val="00BB255C"/>
    <w:rsid w:val="00BB7AF1"/>
    <w:rsid w:val="00BC5CEE"/>
    <w:rsid w:val="00BC7C03"/>
    <w:rsid w:val="00BD3F50"/>
    <w:rsid w:val="00BE172A"/>
    <w:rsid w:val="00BF00F1"/>
    <w:rsid w:val="00BF1B06"/>
    <w:rsid w:val="00BF601A"/>
    <w:rsid w:val="00C13D84"/>
    <w:rsid w:val="00C22B00"/>
    <w:rsid w:val="00C23C07"/>
    <w:rsid w:val="00C2474C"/>
    <w:rsid w:val="00C25C2C"/>
    <w:rsid w:val="00C270AD"/>
    <w:rsid w:val="00C27903"/>
    <w:rsid w:val="00C316FC"/>
    <w:rsid w:val="00C31E24"/>
    <w:rsid w:val="00C32593"/>
    <w:rsid w:val="00C3286F"/>
    <w:rsid w:val="00C3355E"/>
    <w:rsid w:val="00C35FFD"/>
    <w:rsid w:val="00C36769"/>
    <w:rsid w:val="00C37DE9"/>
    <w:rsid w:val="00C41124"/>
    <w:rsid w:val="00C4158A"/>
    <w:rsid w:val="00C41887"/>
    <w:rsid w:val="00C44B35"/>
    <w:rsid w:val="00C45B01"/>
    <w:rsid w:val="00C4692D"/>
    <w:rsid w:val="00C47104"/>
    <w:rsid w:val="00C51415"/>
    <w:rsid w:val="00C60CB2"/>
    <w:rsid w:val="00C6362B"/>
    <w:rsid w:val="00C63D8B"/>
    <w:rsid w:val="00C770FC"/>
    <w:rsid w:val="00C83F63"/>
    <w:rsid w:val="00C83FE0"/>
    <w:rsid w:val="00C85133"/>
    <w:rsid w:val="00C855C0"/>
    <w:rsid w:val="00C861CA"/>
    <w:rsid w:val="00C93F4A"/>
    <w:rsid w:val="00C94497"/>
    <w:rsid w:val="00C96F4F"/>
    <w:rsid w:val="00C97C4B"/>
    <w:rsid w:val="00CA1B5C"/>
    <w:rsid w:val="00CB5228"/>
    <w:rsid w:val="00CC4A9A"/>
    <w:rsid w:val="00CC70B2"/>
    <w:rsid w:val="00CC71A3"/>
    <w:rsid w:val="00CD436D"/>
    <w:rsid w:val="00CD6A67"/>
    <w:rsid w:val="00CD6BE3"/>
    <w:rsid w:val="00CE0B54"/>
    <w:rsid w:val="00CF268F"/>
    <w:rsid w:val="00D0216B"/>
    <w:rsid w:val="00D15B97"/>
    <w:rsid w:val="00D21B1F"/>
    <w:rsid w:val="00D25B9B"/>
    <w:rsid w:val="00D36DDC"/>
    <w:rsid w:val="00D43089"/>
    <w:rsid w:val="00D440D4"/>
    <w:rsid w:val="00D4447C"/>
    <w:rsid w:val="00D4603F"/>
    <w:rsid w:val="00D46E5C"/>
    <w:rsid w:val="00D62C18"/>
    <w:rsid w:val="00D67736"/>
    <w:rsid w:val="00D6797B"/>
    <w:rsid w:val="00D71460"/>
    <w:rsid w:val="00D714D6"/>
    <w:rsid w:val="00D7348C"/>
    <w:rsid w:val="00D73FD7"/>
    <w:rsid w:val="00D8009A"/>
    <w:rsid w:val="00D815A5"/>
    <w:rsid w:val="00D85988"/>
    <w:rsid w:val="00D928CE"/>
    <w:rsid w:val="00D96B26"/>
    <w:rsid w:val="00DA3CBE"/>
    <w:rsid w:val="00DA6941"/>
    <w:rsid w:val="00DB231F"/>
    <w:rsid w:val="00DB3345"/>
    <w:rsid w:val="00DB6D4C"/>
    <w:rsid w:val="00DC7586"/>
    <w:rsid w:val="00DD1289"/>
    <w:rsid w:val="00DD195B"/>
    <w:rsid w:val="00DD5104"/>
    <w:rsid w:val="00DD6D79"/>
    <w:rsid w:val="00DE1D10"/>
    <w:rsid w:val="00DE7B06"/>
    <w:rsid w:val="00DF102E"/>
    <w:rsid w:val="00DF714E"/>
    <w:rsid w:val="00E0291A"/>
    <w:rsid w:val="00E048DE"/>
    <w:rsid w:val="00E06730"/>
    <w:rsid w:val="00E12702"/>
    <w:rsid w:val="00E25734"/>
    <w:rsid w:val="00E25CDB"/>
    <w:rsid w:val="00E2676D"/>
    <w:rsid w:val="00E3062B"/>
    <w:rsid w:val="00E41204"/>
    <w:rsid w:val="00E452EA"/>
    <w:rsid w:val="00E477AC"/>
    <w:rsid w:val="00E52BC5"/>
    <w:rsid w:val="00E52DA0"/>
    <w:rsid w:val="00E64636"/>
    <w:rsid w:val="00E70204"/>
    <w:rsid w:val="00E70595"/>
    <w:rsid w:val="00E7074E"/>
    <w:rsid w:val="00E73962"/>
    <w:rsid w:val="00E7508F"/>
    <w:rsid w:val="00E754AB"/>
    <w:rsid w:val="00E7795A"/>
    <w:rsid w:val="00E80A78"/>
    <w:rsid w:val="00E85A0E"/>
    <w:rsid w:val="00E915C6"/>
    <w:rsid w:val="00E93A5E"/>
    <w:rsid w:val="00EA6087"/>
    <w:rsid w:val="00EA7C89"/>
    <w:rsid w:val="00EB3969"/>
    <w:rsid w:val="00EC292E"/>
    <w:rsid w:val="00EC605A"/>
    <w:rsid w:val="00EC634E"/>
    <w:rsid w:val="00ED5B7A"/>
    <w:rsid w:val="00EE1080"/>
    <w:rsid w:val="00EE1966"/>
    <w:rsid w:val="00EE1F43"/>
    <w:rsid w:val="00EE39C2"/>
    <w:rsid w:val="00EF6BEF"/>
    <w:rsid w:val="00F061F8"/>
    <w:rsid w:val="00F07828"/>
    <w:rsid w:val="00F11665"/>
    <w:rsid w:val="00F119F2"/>
    <w:rsid w:val="00F14C09"/>
    <w:rsid w:val="00F20C23"/>
    <w:rsid w:val="00F21617"/>
    <w:rsid w:val="00F245C2"/>
    <w:rsid w:val="00F26DE9"/>
    <w:rsid w:val="00F3231B"/>
    <w:rsid w:val="00F37236"/>
    <w:rsid w:val="00F42781"/>
    <w:rsid w:val="00F449E0"/>
    <w:rsid w:val="00F46770"/>
    <w:rsid w:val="00F52FFE"/>
    <w:rsid w:val="00F56DE5"/>
    <w:rsid w:val="00F66248"/>
    <w:rsid w:val="00F71D53"/>
    <w:rsid w:val="00F720D5"/>
    <w:rsid w:val="00F752AE"/>
    <w:rsid w:val="00F77DB4"/>
    <w:rsid w:val="00F839AE"/>
    <w:rsid w:val="00F850FF"/>
    <w:rsid w:val="00F879A2"/>
    <w:rsid w:val="00F91974"/>
    <w:rsid w:val="00F928CC"/>
    <w:rsid w:val="00FA1CEF"/>
    <w:rsid w:val="00FA43F4"/>
    <w:rsid w:val="00FA49CD"/>
    <w:rsid w:val="00FA5CE9"/>
    <w:rsid w:val="00FA775F"/>
    <w:rsid w:val="00FA7E40"/>
    <w:rsid w:val="00FB3770"/>
    <w:rsid w:val="00FC17DA"/>
    <w:rsid w:val="00FC2E4A"/>
    <w:rsid w:val="00FC47D4"/>
    <w:rsid w:val="00FD560E"/>
    <w:rsid w:val="00FD6601"/>
    <w:rsid w:val="00FE0AD1"/>
    <w:rsid w:val="00FE70D3"/>
    <w:rsid w:val="00FF46E2"/>
    <w:rsid w:val="00FF6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944276"/>
    <w:pPr>
      <w:widowControl/>
      <w:autoSpaceDE/>
      <w:autoSpaceDN/>
      <w:adjustRightInd/>
      <w:ind w:left="720"/>
      <w:contextualSpacing/>
    </w:pPr>
    <w:rPr>
      <w:sz w:val="24"/>
    </w:rPr>
  </w:style>
  <w:style w:type="paragraph" w:customStyle="1" w:styleId="Findings">
    <w:name w:val="Findings"/>
    <w:basedOn w:val="Normal"/>
    <w:rsid w:val="00944276"/>
    <w:pPr>
      <w:widowControl/>
      <w:autoSpaceDE/>
      <w:autoSpaceDN/>
      <w:adjustRightInd/>
    </w:pPr>
    <w:rPr>
      <w:sz w:val="24"/>
    </w:rPr>
  </w:style>
</w:styles>
</file>

<file path=word/webSettings.xml><?xml version="1.0" encoding="utf-8"?>
<w:webSettings xmlns:r="http://schemas.openxmlformats.org/officeDocument/2006/relationships" xmlns:w="http://schemas.openxmlformats.org/wordprocessingml/2006/main">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814552A1A95E429D2F77C89A0C4641" ma:contentTypeVersion="143" ma:contentTypeDescription="" ma:contentTypeScope="" ma:versionID="be6b98785c416b1927c30a6654f2ff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2011-03-29T07:00:00+00:00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Suncadia Water Company, L.L.C.</CaseCompanyNames>
    <DocketNumber xmlns="dc463f71-b30c-4ab2-9473-d307f9d35888">110917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6420F-A423-432D-A6A5-62F7743AF7B3}"/>
</file>

<file path=customXml/itemProps2.xml><?xml version="1.0" encoding="utf-8"?>
<ds:datastoreItem xmlns:ds="http://schemas.openxmlformats.org/officeDocument/2006/customXml" ds:itemID="{10FB24A5-D337-46FB-8363-0899A98B08BD}"/>
</file>

<file path=customXml/itemProps3.xml><?xml version="1.0" encoding="utf-8"?>
<ds:datastoreItem xmlns:ds="http://schemas.openxmlformats.org/officeDocument/2006/customXml" ds:itemID="{D368CD8D-5A49-44D4-BC98-6D005AC84040}"/>
</file>

<file path=customXml/itemProps4.xml><?xml version="1.0" encoding="utf-8"?>
<ds:datastoreItem xmlns:ds="http://schemas.openxmlformats.org/officeDocument/2006/customXml" ds:itemID="{72C3274E-B6AE-4993-A314-0C2E9C918075}"/>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UW-110917 Memo May 26, 2011</vt:lpstr>
    </vt:vector>
  </TitlesOfParts>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UW-110917 Memo May 26, 2011</dc:title>
  <dc:creator/>
  <cp:lastModifiedBy/>
  <cp:revision>1</cp:revision>
  <dcterms:created xsi:type="dcterms:W3CDTF">2011-05-24T15:32:00Z</dcterms:created>
  <dcterms:modified xsi:type="dcterms:W3CDTF">2011-05-24T15:32:00Z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0x0101006E56B4D1795A2E4DB2F0B01679ED314A00FC814552A1A95E429D2F77C89A0C4641</vt:lpwstr>
  </property>
  <property fmtid="{D5CDD505-2E9C-101B-9397-08002B2CF9AE}" pid="3" name="_docset_NoMedatataSyncRequired">
    <vt:lpwstr>False</vt:lpwstr>
  </property>
</Properties>
</file>