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7A1A32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7A1A32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122BB5" w:rsidP="00635BBB">
            <w:r>
              <w:t>SUMMIT VIEW WATER WORKS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122BB5">
              <w:t>UW-110220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122BB5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8B42C1" w:rsidRDefault="008B42C1"/>
          <w:p w:rsidR="00F27132" w:rsidRPr="00FC682A" w:rsidRDefault="00F27132">
            <w:r w:rsidRPr="00FC682A">
              <w:t xml:space="preserve">COMPLAINT AND ORDER SUSPENDING TARIFF </w:t>
            </w:r>
            <w:r w:rsidR="00122BB5" w:rsidRPr="00FC682A">
              <w:rPr>
                <w:noProof/>
              </w:rPr>
              <w:t>REVISION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FD0FA5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122BB5">
        <w:t>January 27, 2011</w:t>
      </w:r>
      <w:r w:rsidRPr="00FC682A">
        <w:t xml:space="preserve">, </w:t>
      </w:r>
      <w:r w:rsidR="00122BB5" w:rsidRPr="00122BB5">
        <w:rPr>
          <w:bCs/>
        </w:rPr>
        <w:t>Summit View</w:t>
      </w:r>
      <w:r w:rsidR="00122BB5">
        <w:t xml:space="preserve"> Water Works</w:t>
      </w:r>
      <w:r w:rsidRPr="00FC682A">
        <w:t>, (</w:t>
      </w:r>
      <w:r w:rsidR="00122BB5" w:rsidRPr="00122BB5">
        <w:rPr>
          <w:bCs/>
        </w:rPr>
        <w:t>Summit View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7A1A32">
        <w:t>Commission</w:t>
      </w:r>
      <w:r w:rsidR="009F1A98" w:rsidRPr="00FC682A">
        <w:t xml:space="preserve"> (</w:t>
      </w:r>
      <w:r w:rsidR="007A1A32">
        <w:t>Commission</w:t>
      </w:r>
      <w:r w:rsidR="009F1A98" w:rsidRPr="00FC682A">
        <w:t>)</w:t>
      </w:r>
      <w:r w:rsidRPr="00FC682A">
        <w:t xml:space="preserve"> </w:t>
      </w:r>
      <w:r w:rsidR="00122BB5" w:rsidRPr="00FC682A">
        <w:rPr>
          <w:noProof/>
        </w:rPr>
        <w:t>a revision</w:t>
      </w:r>
      <w:r w:rsidRPr="00FC682A">
        <w:t xml:space="preserve"> to its currently effective Tariff </w:t>
      </w:r>
      <w:r w:rsidR="00122BB5">
        <w:t>WN U-1</w:t>
      </w:r>
      <w:r w:rsidRPr="00FC682A">
        <w:t xml:space="preserve">, designated as </w:t>
      </w:r>
      <w:r w:rsidR="00122BB5">
        <w:rPr>
          <w:bCs/>
        </w:rPr>
        <w:t>First Revised Sheet No. 24, Cancelling Original Sheet No. 24</w:t>
      </w:r>
      <w:r w:rsidRPr="00FC682A">
        <w:t>.  The stated effective date is</w:t>
      </w:r>
      <w:r w:rsidR="00A318F1" w:rsidRPr="00FC682A">
        <w:t xml:space="preserve"> </w:t>
      </w:r>
      <w:r w:rsidR="00122BB5">
        <w:t>March 1, 2011</w:t>
      </w:r>
      <w:r w:rsidRPr="00FC682A">
        <w:t xml:space="preserve">.  </w:t>
      </w:r>
      <w:r w:rsidR="00122BB5">
        <w:t>The revision removes an annual flat fee for irrigation services of $400 per customer, adds a new</w:t>
      </w:r>
      <w:r w:rsidR="00FD0FA5">
        <w:t xml:space="preserve"> base</w:t>
      </w:r>
      <w:r w:rsidR="00122BB5">
        <w:t xml:space="preserve"> outlet fee of $250 per customer and adds a $300 per acre charge</w:t>
      </w:r>
      <w:r w:rsidR="00FD0FA5">
        <w:t xml:space="preserve"> for irrigation service</w:t>
      </w:r>
      <w:r w:rsidRPr="00FC682A">
        <w:t>.</w:t>
      </w:r>
    </w:p>
    <w:p w:rsidR="00A455C7" w:rsidRDefault="00F5678A" w:rsidP="00A455C7">
      <w:pPr>
        <w:spacing w:line="288" w:lineRule="auto"/>
      </w:pPr>
      <w:r w:rsidRPr="00FC682A">
        <w:t xml:space="preserve"> </w:t>
      </w:r>
    </w:p>
    <w:p w:rsidR="007D7F6B" w:rsidRDefault="00FD0FA5" w:rsidP="0061259A">
      <w:pPr>
        <w:numPr>
          <w:ilvl w:val="0"/>
          <w:numId w:val="1"/>
        </w:numPr>
        <w:spacing w:line="288" w:lineRule="auto"/>
      </w:pPr>
      <w:r>
        <w:t xml:space="preserve">Summit View first became regulated on February 1, 2006.  The </w:t>
      </w:r>
      <w:r w:rsidR="00F420A5">
        <w:t>Company</w:t>
      </w:r>
      <w:r>
        <w:t xml:space="preserve"> filed two gen</w:t>
      </w:r>
      <w:r w:rsidR="00F121AE">
        <w:t xml:space="preserve">eral rate cases in 2009, one regarding the irrigation service only and a second which was a general rate case related to both the domestic residential service and the irrigation service.  </w:t>
      </w:r>
    </w:p>
    <w:p w:rsidR="00A455C7" w:rsidRDefault="00A455C7" w:rsidP="00A455C7">
      <w:pPr>
        <w:pStyle w:val="ListParagraph"/>
      </w:pPr>
    </w:p>
    <w:p w:rsidR="00A318F1" w:rsidRDefault="00F420A5" w:rsidP="0061259A">
      <w:pPr>
        <w:numPr>
          <w:ilvl w:val="0"/>
          <w:numId w:val="1"/>
        </w:numPr>
        <w:spacing w:line="288" w:lineRule="auto"/>
      </w:pPr>
      <w:r>
        <w:t>The Company withdrew</w:t>
      </w:r>
      <w:r w:rsidR="00F121AE">
        <w:t xml:space="preserve"> </w:t>
      </w:r>
      <w:r>
        <w:t>b</w:t>
      </w:r>
      <w:r w:rsidR="00F121AE">
        <w:t xml:space="preserve">oth when </w:t>
      </w:r>
      <w:r w:rsidR="007A1A32">
        <w:t>Staff</w:t>
      </w:r>
      <w:r w:rsidR="00F121AE">
        <w:t xml:space="preserve"> discovered that all water production plant assets were owned by two affiliated companies, Candy Mountain LLC (Candy Mountain) and Tri-City Development Corporation (TCDC).  </w:t>
      </w:r>
      <w:r w:rsidRPr="00F420A5">
        <w:rPr>
          <w:lang w:bidi="en-US"/>
        </w:rPr>
        <w:t>In 2010, Candy Mountain and TCDC transferred assets, valued at $1,073,284, used by the domestic water system and the irrigation water system.</w:t>
      </w:r>
      <w:r w:rsidR="00F121AE">
        <w:t xml:space="preserve"> </w:t>
      </w:r>
      <w:r>
        <w:t xml:space="preserve"> </w:t>
      </w:r>
      <w:r w:rsidR="00F121AE">
        <w:t xml:space="preserve">Summit View signed promissory notes at six percent interest totaling $1,073,284 due to Candy Mountain or TCDC. </w:t>
      </w:r>
    </w:p>
    <w:p w:rsidR="00A455C7" w:rsidRDefault="00A455C7" w:rsidP="00A455C7">
      <w:pPr>
        <w:pStyle w:val="ListParagraph"/>
      </w:pPr>
    </w:p>
    <w:p w:rsidR="00815806" w:rsidRDefault="00AB0F00" w:rsidP="0061259A">
      <w:pPr>
        <w:numPr>
          <w:ilvl w:val="0"/>
          <w:numId w:val="1"/>
        </w:numPr>
        <w:spacing w:line="288" w:lineRule="auto"/>
      </w:pPr>
      <w:r>
        <w:t xml:space="preserve">The </w:t>
      </w:r>
      <w:r w:rsidR="00F420A5">
        <w:t>Company</w:t>
      </w:r>
      <w:r>
        <w:t xml:space="preserve"> currently has net plant assets</w:t>
      </w:r>
      <w:r w:rsidR="00F420A5">
        <w:t>, rate base,</w:t>
      </w:r>
      <w:r>
        <w:t xml:space="preserve"> of $892,392 and total debt due to affiliate</w:t>
      </w:r>
      <w:r w:rsidR="00F420A5">
        <w:t xml:space="preserve">s </w:t>
      </w:r>
      <w:r>
        <w:t>of $1,083,284.  At the end of the 2009 test year</w:t>
      </w:r>
      <w:r w:rsidR="00F420A5">
        <w:t>,</w:t>
      </w:r>
      <w:r>
        <w:t xml:space="preserve"> owners</w:t>
      </w:r>
      <w:r w:rsidR="007A1A32">
        <w:t>’</w:t>
      </w:r>
      <w:r>
        <w:t xml:space="preserve"> equity was $35,482</w:t>
      </w:r>
      <w:r w:rsidR="00F420A5">
        <w:t>.</w:t>
      </w:r>
      <w:r>
        <w:t xml:space="preserve"> </w:t>
      </w:r>
      <w:r w:rsidR="00F420A5">
        <w:t>By</w:t>
      </w:r>
      <w:r>
        <w:t xml:space="preserve"> January 26, 2011</w:t>
      </w:r>
      <w:r w:rsidR="00F420A5">
        <w:t>,</w:t>
      </w:r>
      <w:r>
        <w:t xml:space="preserve"> </w:t>
      </w:r>
      <w:r w:rsidR="00F420A5">
        <w:t xml:space="preserve">the </w:t>
      </w:r>
      <w:r>
        <w:t>filing date</w:t>
      </w:r>
      <w:r w:rsidR="00F420A5">
        <w:t xml:space="preserve">, </w:t>
      </w:r>
      <w:r>
        <w:t>owners</w:t>
      </w:r>
      <w:r w:rsidR="007A1A32">
        <w:t>’</w:t>
      </w:r>
      <w:r>
        <w:t xml:space="preserve"> equity </w:t>
      </w:r>
      <w:r w:rsidR="00F420A5">
        <w:t xml:space="preserve">had decreased to </w:t>
      </w:r>
      <w:r>
        <w:t xml:space="preserve">$20,194.  </w:t>
      </w:r>
    </w:p>
    <w:p w:rsidR="00231CB4" w:rsidRDefault="00231CB4">
      <w:pPr>
        <w:pStyle w:val="ListParagraph"/>
      </w:pPr>
    </w:p>
    <w:p w:rsidR="00F121AE" w:rsidRPr="00FC682A" w:rsidRDefault="00815806" w:rsidP="0061259A">
      <w:pPr>
        <w:numPr>
          <w:ilvl w:val="0"/>
          <w:numId w:val="1"/>
        </w:numPr>
        <w:spacing w:line="288" w:lineRule="auto"/>
      </w:pPr>
      <w:r w:rsidRPr="00815806">
        <w:rPr>
          <w:lang w:bidi="en-US"/>
        </w:rPr>
        <w:lastRenderedPageBreak/>
        <w:t xml:space="preserve">The company currently has another filing before the </w:t>
      </w:r>
      <w:r w:rsidR="007A1A32">
        <w:rPr>
          <w:lang w:bidi="en-US"/>
        </w:rPr>
        <w:t>Commission</w:t>
      </w:r>
      <w:r w:rsidRPr="00815806">
        <w:rPr>
          <w:lang w:bidi="en-US"/>
        </w:rPr>
        <w:t xml:space="preserve"> in Docket UW-110107, suspended, that seeks to finance the construction of a new well </w:t>
      </w:r>
      <w:r w:rsidR="006F7E89">
        <w:rPr>
          <w:lang w:bidi="en-US"/>
        </w:rPr>
        <w:t xml:space="preserve">with </w:t>
      </w:r>
      <w:r w:rsidRPr="00815806">
        <w:rPr>
          <w:lang w:bidi="en-US"/>
        </w:rPr>
        <w:t>$230,000 in contributions-in-aid-of-construction (CIAC)</w:t>
      </w:r>
      <w:r w:rsidR="006F7E89">
        <w:rPr>
          <w:lang w:bidi="en-US"/>
        </w:rPr>
        <w:t xml:space="preserve">. </w:t>
      </w:r>
      <w:r w:rsidR="008B42C1">
        <w:rPr>
          <w:lang w:bidi="en-US"/>
        </w:rPr>
        <w:t xml:space="preserve"> </w:t>
      </w:r>
      <w:r w:rsidR="006F7E89">
        <w:rPr>
          <w:lang w:bidi="en-US"/>
        </w:rPr>
        <w:t>The Company proposes to collect the</w:t>
      </w:r>
      <w:r w:rsidRPr="00815806">
        <w:rPr>
          <w:lang w:bidi="en-US"/>
        </w:rPr>
        <w:t xml:space="preserve"> funds </w:t>
      </w:r>
      <w:r w:rsidR="006F7E89">
        <w:rPr>
          <w:lang w:bidi="en-US"/>
        </w:rPr>
        <w:t xml:space="preserve">from current customers using a </w:t>
      </w:r>
      <w:r w:rsidRPr="00815806">
        <w:rPr>
          <w:lang w:bidi="en-US"/>
        </w:rPr>
        <w:t xml:space="preserve">new </w:t>
      </w:r>
      <w:r w:rsidR="006F7E89">
        <w:rPr>
          <w:lang w:bidi="en-US"/>
        </w:rPr>
        <w:t xml:space="preserve">$11.60 </w:t>
      </w:r>
      <w:r w:rsidRPr="00815806">
        <w:rPr>
          <w:lang w:bidi="en-US"/>
        </w:rPr>
        <w:t xml:space="preserve">monthly surcharge </w:t>
      </w:r>
      <w:r w:rsidR="006F7E89">
        <w:rPr>
          <w:lang w:bidi="en-US"/>
        </w:rPr>
        <w:t xml:space="preserve">and from future customers using a </w:t>
      </w:r>
      <w:r w:rsidRPr="00815806">
        <w:rPr>
          <w:lang w:bidi="en-US"/>
        </w:rPr>
        <w:t xml:space="preserve">new </w:t>
      </w:r>
      <w:r w:rsidR="006F7E89">
        <w:rPr>
          <w:lang w:bidi="en-US"/>
        </w:rPr>
        <w:t xml:space="preserve">$1,000 </w:t>
      </w:r>
      <w:r w:rsidRPr="00815806">
        <w:rPr>
          <w:lang w:bidi="en-US"/>
        </w:rPr>
        <w:t>facilities charge.</w:t>
      </w:r>
      <w:r w:rsidR="00AB0F00">
        <w:t xml:space="preserve">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122BB5">
        <w:t>Summit View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122BB5">
        <w:t xml:space="preserve">19,118 </w:t>
      </w:r>
      <w:r w:rsidRPr="00FC682A">
        <w:t xml:space="preserve">or </w:t>
      </w:r>
      <w:r w:rsidR="00122BB5">
        <w:t>33.5</w:t>
      </w:r>
      <w:r w:rsidRPr="00FC682A">
        <w:t xml:space="preserve"> percent</w:t>
      </w:r>
      <w:r w:rsidR="00F27132" w:rsidRPr="00FC682A">
        <w:t xml:space="preserve">. </w:t>
      </w:r>
      <w:r w:rsidR="00D30813">
        <w:t xml:space="preserve"> However, the proposed rates affect customers differently based on </w:t>
      </w:r>
      <w:r w:rsidR="007D7F6B">
        <w:t>the varying sizes of lots</w:t>
      </w:r>
      <w:r w:rsidR="00D30813">
        <w:t xml:space="preserve"> owned by those customers.  </w:t>
      </w:r>
      <w:r w:rsidR="007D7F6B">
        <w:t>While customers with half-acre lots would have no change in their charges, c</w:t>
      </w:r>
      <w:r w:rsidR="00D30813">
        <w:t xml:space="preserve">ustomers with 2.5 acre lots would have a 250 percent increase in their rates </w:t>
      </w:r>
      <w:r w:rsidR="00815806">
        <w:t xml:space="preserve">and </w:t>
      </w:r>
      <w:r w:rsidR="00D30813">
        <w:t xml:space="preserve">customers with five-acre lots would have a 437 percent increase. </w:t>
      </w:r>
      <w:r w:rsidR="00F27132" w:rsidRPr="00FC682A">
        <w:t xml:space="preserve"> Because those increases might injuriously affect the rights and interests of the public and </w:t>
      </w:r>
      <w:r w:rsidR="00122BB5">
        <w:t>Summit View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7A1A32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7A1A32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122BB5">
        <w:t>water</w:t>
      </w:r>
      <w:r w:rsidRPr="00FC682A">
        <w:t xml:space="preserve"> companies.  </w:t>
      </w:r>
      <w:r w:rsidR="00C665A5" w:rsidRPr="00122BB5">
        <w:rPr>
          <w:rStyle w:val="Hyperlink"/>
        </w:rPr>
        <w:t>RCW</w:t>
      </w:r>
      <w:r w:rsidR="00406D96" w:rsidRPr="00122BB5">
        <w:rPr>
          <w:rStyle w:val="Hyperlink"/>
          <w:i/>
          <w:iCs/>
        </w:rPr>
        <w:t> </w:t>
      </w:r>
      <w:r w:rsidR="00C665A5" w:rsidRPr="00122BB5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122BB5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122BB5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122BB5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122BB5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122BB5">
        <w:rPr>
          <w:i/>
          <w:iCs/>
        </w:rPr>
        <w:t>RCW</w:t>
      </w:r>
      <w:r w:rsidR="00B149EF" w:rsidRPr="00122BB5">
        <w:rPr>
          <w:i/>
          <w:iCs/>
        </w:rPr>
        <w:t> </w:t>
      </w:r>
      <w:r w:rsidR="00C665A5" w:rsidRPr="00122BB5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7D7F6B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122BB5">
        <w:t>Summit View</w:t>
      </w:r>
      <w:r w:rsidRPr="00FC682A">
        <w:t xml:space="preserve"> is </w:t>
      </w:r>
      <w:r w:rsidR="00122BB5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7A1A32">
        <w:t>Commission</w:t>
      </w:r>
      <w:r w:rsidRPr="00FC682A">
        <w:t xml:space="preserve"> jurisdiction.</w:t>
      </w:r>
    </w:p>
    <w:p w:rsidR="00231CB4" w:rsidRDefault="00231CB4">
      <w:pPr>
        <w:spacing w:line="288" w:lineRule="auto"/>
        <w:ind w:left="72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7A1A32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122BB5">
        <w:t>February 25, 2011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122BB5" w:rsidRPr="00FC682A">
        <w:rPr>
          <w:noProof/>
        </w:rPr>
        <w:t>revision</w:t>
      </w:r>
      <w:r w:rsidRPr="00FC682A">
        <w:t xml:space="preserve"> </w:t>
      </w:r>
      <w:r w:rsidR="00122BB5">
        <w:t>Summit View</w:t>
      </w:r>
      <w:r w:rsidR="00AE37A9" w:rsidRPr="00FC682A">
        <w:t xml:space="preserve"> </w:t>
      </w:r>
      <w:r w:rsidRPr="00FC682A">
        <w:t xml:space="preserve">filed on </w:t>
      </w:r>
      <w:r w:rsidR="00122BB5">
        <w:t>January 27,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122BB5">
        <w:t>Summit View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(5)</w:t>
      </w:r>
      <w:r w:rsidRPr="00FC682A">
        <w:tab/>
      </w:r>
      <w:r w:rsidR="00122BB5">
        <w:t>Summit View</w:t>
      </w:r>
      <w:r w:rsidR="00F5678A" w:rsidRPr="00FC682A">
        <w:t xml:space="preserve"> </w:t>
      </w:r>
      <w:r w:rsidRPr="00FC682A">
        <w:t xml:space="preserve">has not yet demonstrated that the tariff </w:t>
      </w:r>
      <w:r w:rsidR="00122BB5" w:rsidRPr="00FC682A">
        <w:rPr>
          <w:noProof/>
        </w:rPr>
        <w:t>revision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7A1A32">
        <w:t>Commission</w:t>
      </w:r>
      <w:r w:rsidRPr="00FC682A">
        <w:t xml:space="preserve"> by law, and as authorized in </w:t>
      </w:r>
      <w:r w:rsidRPr="00122BB5">
        <w:t>RCW 80.04.130</w:t>
      </w:r>
      <w:r w:rsidRPr="00FC682A">
        <w:t xml:space="preserve">, the </w:t>
      </w:r>
      <w:r w:rsidR="007A1A32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122BB5">
        <w:t>Summit View</w:t>
      </w:r>
      <w:r w:rsidR="007A1A32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122BB5">
        <w:t>Summit View</w:t>
      </w:r>
      <w:r w:rsidR="007A1A32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122BB5">
        <w:t>Summit View</w:t>
      </w:r>
      <w:r w:rsidR="007A1A32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122BB5">
        <w:t>RCW 80.04.130(4)</w:t>
      </w:r>
      <w:r w:rsidRPr="00FC682A">
        <w:t xml:space="preserve">, </w:t>
      </w:r>
      <w:r w:rsidR="00122BB5">
        <w:t>Summit View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122BB5">
        <w:t>Summit View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122BB5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7A1A32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122BB5" w:rsidRPr="00FC682A">
        <w:rPr>
          <w:noProof/>
        </w:rPr>
        <w:t>revision</w:t>
      </w:r>
      <w:bookmarkEnd w:id="0"/>
      <w:r w:rsidRPr="00FC682A">
        <w:t xml:space="preserve"> </w:t>
      </w:r>
      <w:r w:rsidR="00122BB5">
        <w:t>Summit View Water Works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122BB5">
        <w:t>January 27, 2011</w:t>
      </w:r>
      <w:r w:rsidR="00FC682A">
        <w:t>,</w:t>
      </w:r>
      <w:r w:rsidRPr="00FC682A">
        <w:t xml:space="preserve"> </w:t>
      </w:r>
      <w:bookmarkStart w:id="1" w:name="Dropdown4"/>
      <w:r w:rsidR="00122BB5" w:rsidRPr="00FC682A">
        <w:rPr>
          <w:noProof/>
        </w:rPr>
        <w:t>is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7A1A32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122BB5">
        <w:t>Summit View Water Works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7A1A32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122BB5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7A1A32">
        <w:t>Commission</w:t>
      </w:r>
      <w:r w:rsidRPr="00FC682A">
        <w:t xml:space="preserve"> will institute an investigation of </w:t>
      </w:r>
      <w:r>
        <w:t>Summit View Water Works</w:t>
      </w:r>
      <w:r w:rsidR="007A1A32">
        <w:t>’</w:t>
      </w:r>
      <w:r w:rsidRPr="00FC682A">
        <w:t xml:space="preserve">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122BB5">
        <w:t>Summit View Water Works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7A1A32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122BB5">
        <w:t xml:space="preserve">RCW </w:t>
      </w:r>
      <w:r w:rsidRPr="00122BB5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0D1322" w:rsidRDefault="000D1322"/>
    <w:p w:rsidR="008315B2" w:rsidRDefault="008315B2">
      <w:pPr>
        <w:spacing w:line="288" w:lineRule="auto"/>
      </w:pPr>
    </w:p>
    <w:p w:rsidR="008315B2" w:rsidRDefault="008315B2">
      <w:pPr>
        <w:spacing w:line="288" w:lineRule="auto"/>
      </w:pPr>
    </w:p>
    <w:p w:rsidR="00F27132" w:rsidRPr="00FC682A" w:rsidRDefault="00F27132">
      <w:pPr>
        <w:spacing w:line="288" w:lineRule="auto"/>
        <w:rPr>
          <w:b/>
        </w:rPr>
      </w:pPr>
      <w:r w:rsidRPr="00FC682A">
        <w:lastRenderedPageBreak/>
        <w:t xml:space="preserve">DATED at Olympia, Washington, and effective </w:t>
      </w:r>
      <w:r w:rsidR="00122BB5">
        <w:t>February 25, 2011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7A1A32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7A1A32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7A1A32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rPr>
          <w:b/>
        </w:rPr>
      </w:pPr>
    </w:p>
    <w:p w:rsidR="007A1A32" w:rsidRPr="00FC682A" w:rsidRDefault="007A1A32" w:rsidP="007A1A32">
      <w:pPr>
        <w:spacing w:line="288" w:lineRule="auto"/>
        <w:jc w:val="center"/>
      </w:pPr>
      <w:r w:rsidRPr="00FC682A">
        <w:t xml:space="preserve"> </w:t>
      </w:r>
    </w:p>
    <w:p w:rsidR="00F27132" w:rsidRPr="00FC682A" w:rsidRDefault="00F27132" w:rsidP="0063718F">
      <w:pPr>
        <w:ind w:left="3780"/>
      </w:pP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B5" w:rsidRDefault="00122BB5">
      <w:r>
        <w:separator/>
      </w:r>
    </w:p>
  </w:endnote>
  <w:endnote w:type="continuationSeparator" w:id="0">
    <w:p w:rsidR="00122BB5" w:rsidRDefault="0012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B5" w:rsidRDefault="00122BB5">
      <w:r>
        <w:separator/>
      </w:r>
    </w:p>
  </w:footnote>
  <w:footnote w:type="continuationSeparator" w:id="0">
    <w:p w:rsidR="00122BB5" w:rsidRDefault="00122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122BB5" w:rsidRPr="00122BB5">
      <w:rPr>
        <w:b/>
        <w:sz w:val="20"/>
      </w:rPr>
      <w:t>UW-110220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D35BED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D35BED" w:rsidRPr="00A748CC">
      <w:rPr>
        <w:rStyle w:val="PageNumber"/>
        <w:b/>
        <w:sz w:val="20"/>
      </w:rPr>
      <w:fldChar w:fldCharType="separate"/>
    </w:r>
    <w:r w:rsidR="002831DF">
      <w:rPr>
        <w:rStyle w:val="PageNumber"/>
        <w:b/>
        <w:noProof/>
        <w:sz w:val="20"/>
      </w:rPr>
      <w:t>2</w:t>
    </w:r>
    <w:r w:rsidR="00D35BED" w:rsidRPr="00A748CC">
      <w:rPr>
        <w:rStyle w:val="PageNumber"/>
        <w:b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122BB5" w:rsidRPr="00122BB5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970"/>
    <w:rsid w:val="00011425"/>
    <w:rsid w:val="00013171"/>
    <w:rsid w:val="0002361C"/>
    <w:rsid w:val="00070032"/>
    <w:rsid w:val="00081520"/>
    <w:rsid w:val="00090B12"/>
    <w:rsid w:val="000B4A18"/>
    <w:rsid w:val="000D1322"/>
    <w:rsid w:val="000D2057"/>
    <w:rsid w:val="00122BB5"/>
    <w:rsid w:val="00146297"/>
    <w:rsid w:val="00150477"/>
    <w:rsid w:val="0015323D"/>
    <w:rsid w:val="001A0A3A"/>
    <w:rsid w:val="001A7DA5"/>
    <w:rsid w:val="001B037C"/>
    <w:rsid w:val="001F79BC"/>
    <w:rsid w:val="002134CA"/>
    <w:rsid w:val="00231CB4"/>
    <w:rsid w:val="0027349F"/>
    <w:rsid w:val="00275540"/>
    <w:rsid w:val="002831DF"/>
    <w:rsid w:val="002A6B3C"/>
    <w:rsid w:val="002B56E1"/>
    <w:rsid w:val="002B5970"/>
    <w:rsid w:val="002C5393"/>
    <w:rsid w:val="002D40D4"/>
    <w:rsid w:val="00337633"/>
    <w:rsid w:val="00356C0F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65389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F75CF"/>
    <w:rsid w:val="006F7E89"/>
    <w:rsid w:val="00722246"/>
    <w:rsid w:val="007335AD"/>
    <w:rsid w:val="00767254"/>
    <w:rsid w:val="00777DC4"/>
    <w:rsid w:val="007A1A32"/>
    <w:rsid w:val="007B20B2"/>
    <w:rsid w:val="007B59BA"/>
    <w:rsid w:val="007D7F6B"/>
    <w:rsid w:val="00815806"/>
    <w:rsid w:val="008315B2"/>
    <w:rsid w:val="00852F1D"/>
    <w:rsid w:val="008832EF"/>
    <w:rsid w:val="008B07EC"/>
    <w:rsid w:val="008B42C1"/>
    <w:rsid w:val="008C2E06"/>
    <w:rsid w:val="008D421B"/>
    <w:rsid w:val="008E0AEB"/>
    <w:rsid w:val="008F3EBB"/>
    <w:rsid w:val="008F697B"/>
    <w:rsid w:val="00946C88"/>
    <w:rsid w:val="00950142"/>
    <w:rsid w:val="00960126"/>
    <w:rsid w:val="0096761D"/>
    <w:rsid w:val="00972186"/>
    <w:rsid w:val="009900C2"/>
    <w:rsid w:val="009A085B"/>
    <w:rsid w:val="009A20AF"/>
    <w:rsid w:val="009C6319"/>
    <w:rsid w:val="009D6558"/>
    <w:rsid w:val="009F1A98"/>
    <w:rsid w:val="00A029C7"/>
    <w:rsid w:val="00A12FFE"/>
    <w:rsid w:val="00A20ABA"/>
    <w:rsid w:val="00A318F1"/>
    <w:rsid w:val="00A455C7"/>
    <w:rsid w:val="00AB0F00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BF1FDE"/>
    <w:rsid w:val="00C314C2"/>
    <w:rsid w:val="00C665A5"/>
    <w:rsid w:val="00C9545C"/>
    <w:rsid w:val="00CC4FDE"/>
    <w:rsid w:val="00CD4AB2"/>
    <w:rsid w:val="00CE2DE3"/>
    <w:rsid w:val="00CE47E0"/>
    <w:rsid w:val="00D10115"/>
    <w:rsid w:val="00D30813"/>
    <w:rsid w:val="00D35BED"/>
    <w:rsid w:val="00D53767"/>
    <w:rsid w:val="00D8751C"/>
    <w:rsid w:val="00D96DB5"/>
    <w:rsid w:val="00E34056"/>
    <w:rsid w:val="00E54657"/>
    <w:rsid w:val="00E80583"/>
    <w:rsid w:val="00E964D6"/>
    <w:rsid w:val="00EB01CA"/>
    <w:rsid w:val="00ED4794"/>
    <w:rsid w:val="00F121AE"/>
    <w:rsid w:val="00F27132"/>
    <w:rsid w:val="00F420A5"/>
    <w:rsid w:val="00F5678A"/>
    <w:rsid w:val="00F65360"/>
    <w:rsid w:val="00F67A47"/>
    <w:rsid w:val="00F846DF"/>
    <w:rsid w:val="00F901F4"/>
    <w:rsid w:val="00F94149"/>
    <w:rsid w:val="00FB39BF"/>
    <w:rsid w:val="00FC14B5"/>
    <w:rsid w:val="00FC682A"/>
    <w:rsid w:val="00FD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9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5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97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B5970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2B5970"/>
  </w:style>
  <w:style w:type="paragraph" w:styleId="Title">
    <w:name w:val="Title"/>
    <w:basedOn w:val="Normal"/>
    <w:qFormat/>
    <w:rsid w:val="002B5970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12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255FA3FC25B44EA372C9C0E7D2CB30" ma:contentTypeVersion="143" ma:contentTypeDescription="" ma:contentTypeScope="" ma:versionID="cad8437135eae56fc4c7b9b6dc976e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2011-01-27T08:00:00+00:00</OpenedDate>
    <Date1 xmlns="dc463f71-b30c-4ab2-9473-d307f9d35888">2011-02-25T08:00:00+00:00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Summit View Water Works</CaseCompanyNames>
    <DocketNumber xmlns="dc463f71-b30c-4ab2-9473-d307f9d35888">110220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8C17-4E07-4EB7-82AB-449A1FF22563}"/>
</file>

<file path=customXml/itemProps2.xml><?xml version="1.0" encoding="utf-8"?>
<ds:datastoreItem xmlns:ds="http://schemas.openxmlformats.org/officeDocument/2006/customXml" ds:itemID="{CC3BA212-C1CC-48A4-BFFF-3496869E6A53}"/>
</file>

<file path=customXml/itemProps3.xml><?xml version="1.0" encoding="utf-8"?>
<ds:datastoreItem xmlns:ds="http://schemas.openxmlformats.org/officeDocument/2006/customXml" ds:itemID="{DE154812-F634-4143-A867-8DAB9079D6ED}"/>
</file>

<file path=customXml/itemProps4.xml><?xml version="1.0" encoding="utf-8"?>
<ds:datastoreItem xmlns:ds="http://schemas.openxmlformats.org/officeDocument/2006/customXml" ds:itemID="{39E5AAB7-A55F-4620-B006-4B1015365924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4</Pages>
  <Words>897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UW-110220</vt:lpstr>
    </vt:vector>
  </TitlesOfParts>
  <Company>UTC</Company>
  <LinksUpToDate>false</LinksUpToDate>
  <CharactersWithSpaces>5610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UW-110220</dc:title>
  <dc:creator>Amy White</dc:creator>
  <cp:lastModifiedBy> Cathy Kern</cp:lastModifiedBy>
  <cp:revision>2</cp:revision>
  <cp:lastPrinted>2011-02-18T18:40:00Z</cp:lastPrinted>
  <dcterms:created xsi:type="dcterms:W3CDTF">2011-02-25T00:24:00Z</dcterms:created>
  <dcterms:modified xsi:type="dcterms:W3CDTF">2011-02-25T00:24:00Z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0x0101006E56B4D1795A2E4DB2F0B01679ED314A002D255FA3FC25B44EA372C9C0E7D2CB30</vt:lpwstr>
  </property>
  <property fmtid="{D5CDD505-2E9C-101B-9397-08002B2CF9AE}" pid="3" name="_CheckOutSrcUrl">
    <vt:lpwstr>http://utcportal/om/om02252011/Supporting Documents/UW-110220 Order 01.docx</vt:lpwstr>
  </property>
  <property fmtid="{D5CDD505-2E9C-101B-9397-08002B2CF9AE}" pid="4" name="_docset_NoMedatataSyncRequired">
    <vt:lpwstr>False</vt:lpwstr>
  </property>
</Properties>
</file>