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AB7EAF" w:rsidRDefault="00AB7EAF" w:rsidP="003A74AC">
      <w:pPr>
        <w:rPr>
          <w:rFonts w:ascii="Palatino Linotype" w:hAnsi="Palatino Linotype"/>
          <w:sz w:val="24"/>
        </w:rPr>
      </w:pPr>
    </w:p>
    <w:p w:rsidR="00087C76" w:rsidRPr="002F3753" w:rsidRDefault="00844B1E" w:rsidP="003A74AC">
      <w:pPr>
        <w:rPr>
          <w:sz w:val="24"/>
        </w:rPr>
      </w:pPr>
      <w:r>
        <w:rPr>
          <w:sz w:val="24"/>
        </w:rPr>
        <w:t>March</w:t>
      </w:r>
      <w:r w:rsidR="002F3753" w:rsidRPr="002F3753">
        <w:rPr>
          <w:sz w:val="24"/>
        </w:rPr>
        <w:t xml:space="preserve"> </w:t>
      </w:r>
      <w:r w:rsidR="00B76F8A">
        <w:rPr>
          <w:sz w:val="24"/>
        </w:rPr>
        <w:t>4</w:t>
      </w:r>
      <w:r w:rsidR="002F3753" w:rsidRPr="002F3753">
        <w:rPr>
          <w:sz w:val="24"/>
        </w:rPr>
        <w:t>, 2011</w:t>
      </w:r>
    </w:p>
    <w:p w:rsidR="00087C76" w:rsidRPr="00074507" w:rsidRDefault="00087C76" w:rsidP="003A74AC">
      <w:pPr>
        <w:rPr>
          <w:sz w:val="24"/>
        </w:rPr>
      </w:pPr>
    </w:p>
    <w:p w:rsidR="00087C76" w:rsidRDefault="00087C76" w:rsidP="003A74AC">
      <w:pPr>
        <w:rPr>
          <w:sz w:val="24"/>
        </w:rPr>
      </w:pPr>
    </w:p>
    <w:p w:rsidR="002F3753" w:rsidRPr="008E34A9" w:rsidRDefault="002F3753" w:rsidP="002F3753">
      <w:pPr>
        <w:widowControl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3A74AC">
      <w:pPr>
        <w:rPr>
          <w:sz w:val="24"/>
        </w:rPr>
      </w:pPr>
    </w:p>
    <w:p w:rsidR="0037523D" w:rsidRDefault="00DD5507" w:rsidP="0037523D">
      <w:pPr>
        <w:ind w:left="720" w:hanging="720"/>
        <w:rPr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844B1E">
        <w:rPr>
          <w:i/>
          <w:sz w:val="24"/>
        </w:rPr>
        <w:t xml:space="preserve">Landmark Travel Service, Inc. d/b/a Puget Sound </w:t>
      </w:r>
      <w:proofErr w:type="spellStart"/>
      <w:r w:rsidR="00844B1E">
        <w:rPr>
          <w:i/>
          <w:sz w:val="24"/>
        </w:rPr>
        <w:t>Coachlines</w:t>
      </w:r>
      <w:proofErr w:type="spellEnd"/>
    </w:p>
    <w:p w:rsidR="00DD5507" w:rsidRDefault="002F3753" w:rsidP="0037523D">
      <w:pPr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</w:p>
    <w:p w:rsidR="0037523D" w:rsidRPr="0037523D" w:rsidRDefault="0037523D" w:rsidP="0037523D">
      <w:pPr>
        <w:ind w:left="720"/>
        <w:rPr>
          <w:sz w:val="24"/>
        </w:rPr>
      </w:pPr>
      <w:r>
        <w:rPr>
          <w:sz w:val="24"/>
        </w:rPr>
        <w:t xml:space="preserve">Docket </w:t>
      </w:r>
      <w:r w:rsidR="00844B1E">
        <w:rPr>
          <w:sz w:val="24"/>
        </w:rPr>
        <w:t>TE-110216</w:t>
      </w:r>
    </w:p>
    <w:p w:rsidR="00DD5507" w:rsidRPr="00074507" w:rsidRDefault="00DD5507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3A74AC">
      <w:pPr>
        <w:rPr>
          <w:sz w:val="24"/>
        </w:rPr>
      </w:pPr>
    </w:p>
    <w:p w:rsidR="00B76F8A" w:rsidRPr="00B76F8A" w:rsidRDefault="00B76F8A" w:rsidP="00B76F8A">
      <w:pPr>
        <w:tabs>
          <w:tab w:val="num" w:pos="1080"/>
        </w:tabs>
        <w:rPr>
          <w:sz w:val="24"/>
        </w:rPr>
      </w:pPr>
      <w:r>
        <w:rPr>
          <w:sz w:val="24"/>
        </w:rPr>
        <w:t xml:space="preserve">On </w:t>
      </w:r>
      <w:r w:rsidR="00844B1E">
        <w:rPr>
          <w:sz w:val="24"/>
        </w:rPr>
        <w:t>February 11</w:t>
      </w:r>
      <w:r w:rsidR="002F3753">
        <w:rPr>
          <w:sz w:val="24"/>
        </w:rPr>
        <w:t>, 2011, t</w:t>
      </w:r>
      <w:r w:rsidR="002F3753" w:rsidRPr="00046418">
        <w:rPr>
          <w:sz w:val="24"/>
        </w:rPr>
        <w:t>he Washington Utilities and Transportation Commission (</w:t>
      </w:r>
      <w:r w:rsidR="002F3753">
        <w:rPr>
          <w:sz w:val="24"/>
        </w:rPr>
        <w:t>c</w:t>
      </w:r>
      <w:r w:rsidR="002F3753" w:rsidRPr="00046418">
        <w:rPr>
          <w:sz w:val="24"/>
        </w:rPr>
        <w:t xml:space="preserve">ommission) assessed a </w:t>
      </w:r>
      <w:r w:rsidR="00844B1E">
        <w:rPr>
          <w:sz w:val="24"/>
        </w:rPr>
        <w:t>$2,4</w:t>
      </w:r>
      <w:r w:rsidR="002F3753">
        <w:rPr>
          <w:sz w:val="24"/>
        </w:rPr>
        <w:t xml:space="preserve">00 </w:t>
      </w:r>
      <w:r w:rsidR="002F3753" w:rsidRPr="00046418">
        <w:rPr>
          <w:sz w:val="24"/>
        </w:rPr>
        <w:t xml:space="preserve">penalty against </w:t>
      </w:r>
      <w:r w:rsidR="00844B1E">
        <w:rPr>
          <w:sz w:val="24"/>
        </w:rPr>
        <w:t xml:space="preserve">Landmark Travel Service, Inc. d/b/a Puget Sound </w:t>
      </w:r>
      <w:proofErr w:type="spellStart"/>
      <w:r w:rsidR="00844B1E">
        <w:rPr>
          <w:sz w:val="24"/>
        </w:rPr>
        <w:t>Coachlines</w:t>
      </w:r>
      <w:proofErr w:type="spellEnd"/>
      <w:r w:rsidR="00844B1E">
        <w:rPr>
          <w:sz w:val="24"/>
        </w:rPr>
        <w:t xml:space="preserve"> (Landmark)</w:t>
      </w:r>
      <w:r w:rsidR="002F3753">
        <w:rPr>
          <w:sz w:val="24"/>
        </w:rPr>
        <w:t xml:space="preserve"> </w:t>
      </w:r>
      <w:r w:rsidR="002F3753" w:rsidRPr="00046418">
        <w:rPr>
          <w:sz w:val="24"/>
        </w:rPr>
        <w:t>for violations of WAC 480-</w:t>
      </w:r>
      <w:r>
        <w:rPr>
          <w:sz w:val="24"/>
        </w:rPr>
        <w:t>30</w:t>
      </w:r>
      <w:r w:rsidR="002F3753" w:rsidRPr="00046418">
        <w:rPr>
          <w:sz w:val="24"/>
        </w:rPr>
        <w:t>-</w:t>
      </w:r>
      <w:r>
        <w:rPr>
          <w:sz w:val="24"/>
        </w:rPr>
        <w:t>221</w:t>
      </w:r>
      <w:r w:rsidR="002F3753" w:rsidRPr="00046418">
        <w:rPr>
          <w:sz w:val="24"/>
        </w:rPr>
        <w:t xml:space="preserve">, </w:t>
      </w:r>
      <w:r w:rsidRPr="00B76F8A">
        <w:rPr>
          <w:sz w:val="24"/>
        </w:rPr>
        <w:t xml:space="preserve">Operation of motor vehicles, which requires </w:t>
      </w:r>
      <w:r w:rsidR="00844B1E">
        <w:rPr>
          <w:sz w:val="24"/>
        </w:rPr>
        <w:t>charter carriers</w:t>
      </w:r>
      <w:r w:rsidRPr="00B76F8A">
        <w:rPr>
          <w:sz w:val="24"/>
        </w:rPr>
        <w:t xml:space="preserve"> to comply with Title 49, Code of Federal Regulations (CFR), including Part 391, which governs qualification of drivers.</w:t>
      </w:r>
      <w:r w:rsidRPr="005B176C">
        <w:rPr>
          <w:b/>
          <w:sz w:val="24"/>
        </w:rPr>
        <w:t xml:space="preserve"> </w:t>
      </w:r>
      <w:r>
        <w:rPr>
          <w:sz w:val="24"/>
        </w:rPr>
        <w:t xml:space="preserve">The company was penalized for </w:t>
      </w:r>
      <w:r w:rsidR="00844B1E">
        <w:rPr>
          <w:sz w:val="24"/>
        </w:rPr>
        <w:t>24</w:t>
      </w:r>
      <w:r w:rsidRPr="00B76F8A">
        <w:rPr>
          <w:sz w:val="24"/>
        </w:rPr>
        <w:t xml:space="preserve"> violation</w:t>
      </w:r>
      <w:r w:rsidR="00844B1E">
        <w:rPr>
          <w:sz w:val="24"/>
        </w:rPr>
        <w:t>s</w:t>
      </w:r>
      <w:r w:rsidRPr="00B76F8A">
        <w:rPr>
          <w:sz w:val="24"/>
        </w:rPr>
        <w:t xml:space="preserve"> of WAC 480-</w:t>
      </w:r>
      <w:r w:rsidR="0078544F">
        <w:rPr>
          <w:sz w:val="24"/>
        </w:rPr>
        <w:t>30-221</w:t>
      </w:r>
      <w:r w:rsidRPr="00B76F8A">
        <w:rPr>
          <w:sz w:val="24"/>
        </w:rPr>
        <w:t>, which adopts by reference CFR Part 391.45(</w:t>
      </w:r>
      <w:r w:rsidR="00844B1E">
        <w:rPr>
          <w:sz w:val="24"/>
        </w:rPr>
        <w:t>a</w:t>
      </w:r>
      <w:r w:rsidRPr="00B76F8A">
        <w:rPr>
          <w:sz w:val="24"/>
        </w:rPr>
        <w:t xml:space="preserve">), </w:t>
      </w:r>
      <w:proofErr w:type="gramStart"/>
      <w:r w:rsidRPr="00B76F8A">
        <w:rPr>
          <w:sz w:val="24"/>
        </w:rPr>
        <w:t>Using</w:t>
      </w:r>
      <w:proofErr w:type="gramEnd"/>
      <w:r w:rsidRPr="00B76F8A">
        <w:rPr>
          <w:sz w:val="24"/>
        </w:rPr>
        <w:t xml:space="preserve"> a driver not medically examined and certified. </w:t>
      </w:r>
      <w:r w:rsidR="00A66F7E">
        <w:rPr>
          <w:sz w:val="24"/>
        </w:rPr>
        <w:t>Commission staff found that d</w:t>
      </w:r>
      <w:r w:rsidRPr="00B76F8A">
        <w:rPr>
          <w:sz w:val="24"/>
        </w:rPr>
        <w:t xml:space="preserve">river </w:t>
      </w:r>
      <w:r w:rsidR="00844B1E">
        <w:rPr>
          <w:sz w:val="24"/>
        </w:rPr>
        <w:t xml:space="preserve">Raymond </w:t>
      </w:r>
      <w:proofErr w:type="spellStart"/>
      <w:r w:rsidR="00844B1E">
        <w:rPr>
          <w:sz w:val="24"/>
        </w:rPr>
        <w:t>Borge</w:t>
      </w:r>
      <w:proofErr w:type="spellEnd"/>
      <w:r w:rsidRPr="00B76F8A">
        <w:rPr>
          <w:sz w:val="24"/>
        </w:rPr>
        <w:t xml:space="preserve"> drove with an expired medical card on </w:t>
      </w:r>
      <w:r w:rsidR="00844B1E">
        <w:rPr>
          <w:sz w:val="24"/>
        </w:rPr>
        <w:t>24 occasions</w:t>
      </w:r>
      <w:r w:rsidRPr="00B76F8A">
        <w:rPr>
          <w:sz w:val="24"/>
        </w:rPr>
        <w:t xml:space="preserve">. </w:t>
      </w:r>
    </w:p>
    <w:p w:rsidR="002F3753" w:rsidRDefault="002F3753" w:rsidP="002F3753">
      <w:pPr>
        <w:widowControl/>
        <w:autoSpaceDE/>
        <w:autoSpaceDN/>
        <w:adjustRightInd/>
        <w:rPr>
          <w:sz w:val="24"/>
        </w:rPr>
      </w:pPr>
    </w:p>
    <w:p w:rsidR="002F3753" w:rsidRPr="00046418" w:rsidRDefault="002F3753" w:rsidP="002F3753">
      <w:pPr>
        <w:widowControl/>
        <w:autoSpaceDE/>
        <w:autoSpaceDN/>
        <w:adjustRightInd/>
        <w:rPr>
          <w:sz w:val="24"/>
        </w:rPr>
      </w:pPr>
      <w:r w:rsidRPr="00046418">
        <w:rPr>
          <w:sz w:val="24"/>
        </w:rPr>
        <w:t xml:space="preserve">On </w:t>
      </w:r>
      <w:r w:rsidR="00844B1E">
        <w:rPr>
          <w:sz w:val="24"/>
        </w:rPr>
        <w:t>March 4</w:t>
      </w:r>
      <w:r>
        <w:rPr>
          <w:sz w:val="24"/>
        </w:rPr>
        <w:t>, 2011</w:t>
      </w:r>
      <w:r w:rsidRPr="00046418">
        <w:rPr>
          <w:sz w:val="24"/>
        </w:rPr>
        <w:t xml:space="preserve">, </w:t>
      </w:r>
      <w:r w:rsidR="00844B1E">
        <w:rPr>
          <w:sz w:val="24"/>
        </w:rPr>
        <w:t>Landmark</w:t>
      </w:r>
      <w:r w:rsidRPr="00046418">
        <w:rPr>
          <w:sz w:val="24"/>
        </w:rPr>
        <w:t xml:space="preserve"> filed an Application for Mitigation of Penalties</w:t>
      </w:r>
      <w:r w:rsidR="00B96318">
        <w:rPr>
          <w:sz w:val="24"/>
        </w:rPr>
        <w:t xml:space="preserve"> (mitigation r</w:t>
      </w:r>
      <w:r>
        <w:rPr>
          <w:sz w:val="24"/>
        </w:rPr>
        <w:t>equest)</w:t>
      </w:r>
      <w:r w:rsidRPr="00046418">
        <w:rPr>
          <w:sz w:val="24"/>
        </w:rPr>
        <w:t>, waiving a hearing and asking for an administrative</w:t>
      </w:r>
      <w:r>
        <w:rPr>
          <w:sz w:val="24"/>
        </w:rPr>
        <w:t xml:space="preserve"> decision on the information it presented. </w:t>
      </w:r>
      <w:r w:rsidRPr="00046418">
        <w:rPr>
          <w:sz w:val="24"/>
        </w:rPr>
        <w:t xml:space="preserve">For the reasons below, </w:t>
      </w:r>
      <w:r w:rsidR="001C7254">
        <w:rPr>
          <w:sz w:val="24"/>
        </w:rPr>
        <w:t>s</w:t>
      </w:r>
      <w:r>
        <w:rPr>
          <w:sz w:val="24"/>
        </w:rPr>
        <w:t>taff</w:t>
      </w:r>
      <w:r w:rsidRPr="00046418">
        <w:rPr>
          <w:sz w:val="24"/>
        </w:rPr>
        <w:t xml:space="preserve"> </w:t>
      </w:r>
      <w:r w:rsidR="00844B1E">
        <w:rPr>
          <w:sz w:val="24"/>
        </w:rPr>
        <w:t>opposes</w:t>
      </w:r>
      <w:r>
        <w:rPr>
          <w:sz w:val="24"/>
        </w:rPr>
        <w:t xml:space="preserve"> </w:t>
      </w:r>
      <w:r w:rsidR="00B76F8A">
        <w:rPr>
          <w:sz w:val="24"/>
        </w:rPr>
        <w:t>mitigation</w:t>
      </w:r>
      <w:r>
        <w:rPr>
          <w:sz w:val="24"/>
        </w:rPr>
        <w:t xml:space="preserve"> of the penalty. </w:t>
      </w:r>
    </w:p>
    <w:p w:rsidR="002F3753" w:rsidRDefault="002F3753" w:rsidP="002F3753">
      <w:pPr>
        <w:widowControl/>
        <w:autoSpaceDE/>
        <w:autoSpaceDN/>
        <w:adjustRightInd/>
        <w:rPr>
          <w:bCs/>
          <w:sz w:val="24"/>
        </w:rPr>
      </w:pPr>
    </w:p>
    <w:p w:rsidR="002F3753" w:rsidRDefault="00844B1E" w:rsidP="002F3753">
      <w:pPr>
        <w:widowControl/>
        <w:autoSpaceDE/>
        <w:autoSpaceDN/>
        <w:adjustRightInd/>
        <w:rPr>
          <w:sz w:val="24"/>
        </w:rPr>
      </w:pPr>
      <w:r>
        <w:rPr>
          <w:bCs/>
          <w:sz w:val="24"/>
        </w:rPr>
        <w:t xml:space="preserve">Commission records indicate that Landmark received the Notice of Penalties </w:t>
      </w:r>
      <w:r w:rsidR="0078544F">
        <w:rPr>
          <w:bCs/>
          <w:sz w:val="24"/>
        </w:rPr>
        <w:t xml:space="preserve">(penalty assessment) </w:t>
      </w:r>
      <w:r>
        <w:rPr>
          <w:bCs/>
          <w:sz w:val="24"/>
        </w:rPr>
        <w:t>on February 14, 2011, by certified mail.</w:t>
      </w:r>
      <w:r w:rsidRPr="00844B1E">
        <w:rPr>
          <w:rStyle w:val="FootnoteReference"/>
          <w:bCs/>
          <w:position w:val="6"/>
          <w:sz w:val="16"/>
          <w:szCs w:val="16"/>
        </w:rPr>
        <w:footnoteReference w:id="1"/>
      </w:r>
      <w:r>
        <w:rPr>
          <w:bCs/>
          <w:sz w:val="24"/>
        </w:rPr>
        <w:t xml:space="preserve"> Page three of the </w:t>
      </w:r>
      <w:r w:rsidR="0078544F">
        <w:rPr>
          <w:bCs/>
          <w:sz w:val="24"/>
        </w:rPr>
        <w:t xml:space="preserve">penalty assessment </w:t>
      </w:r>
      <w:r>
        <w:rPr>
          <w:bCs/>
          <w:sz w:val="24"/>
        </w:rPr>
        <w:t>directs the respondent to complete and sign the document and send it to the commis</w:t>
      </w:r>
      <w:r w:rsidR="0078544F">
        <w:rPr>
          <w:bCs/>
          <w:sz w:val="24"/>
        </w:rPr>
        <w:t xml:space="preserve">sion within 15 days of receipt. </w:t>
      </w:r>
      <w:r>
        <w:rPr>
          <w:bCs/>
          <w:sz w:val="24"/>
        </w:rPr>
        <w:t>The deadline for</w:t>
      </w:r>
      <w:r w:rsidR="0078544F">
        <w:rPr>
          <w:bCs/>
          <w:sz w:val="24"/>
        </w:rPr>
        <w:t xml:space="preserve"> filing</w:t>
      </w:r>
      <w:r>
        <w:rPr>
          <w:bCs/>
          <w:sz w:val="24"/>
        </w:rPr>
        <w:t xml:space="preserve"> the </w:t>
      </w:r>
      <w:r w:rsidR="00B96318">
        <w:rPr>
          <w:bCs/>
          <w:sz w:val="24"/>
        </w:rPr>
        <w:t>mitigation request</w:t>
      </w:r>
      <w:r>
        <w:rPr>
          <w:bCs/>
          <w:sz w:val="24"/>
        </w:rPr>
        <w:t xml:space="preserve"> was March 1.</w:t>
      </w:r>
    </w:p>
    <w:p w:rsidR="008F43E0" w:rsidRDefault="008F43E0" w:rsidP="002F3753">
      <w:pPr>
        <w:widowControl/>
        <w:autoSpaceDE/>
        <w:autoSpaceDN/>
        <w:adjustRightInd/>
        <w:rPr>
          <w:sz w:val="24"/>
        </w:rPr>
      </w:pPr>
    </w:p>
    <w:p w:rsidR="002F3753" w:rsidRPr="00630237" w:rsidRDefault="00844B1E" w:rsidP="002F375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Because Landmark failed to timely file its </w:t>
      </w:r>
      <w:r w:rsidR="00B96318">
        <w:rPr>
          <w:sz w:val="24"/>
        </w:rPr>
        <w:t>mitigation request</w:t>
      </w:r>
      <w:r>
        <w:rPr>
          <w:sz w:val="24"/>
        </w:rPr>
        <w:t>, staff recommends the request be denied.</w:t>
      </w:r>
      <w:r w:rsidR="00A66F7E">
        <w:rPr>
          <w:sz w:val="24"/>
        </w:rPr>
        <w:t xml:space="preserve"> </w:t>
      </w:r>
    </w:p>
    <w:p w:rsidR="00844B1E" w:rsidRPr="00311F8F" w:rsidRDefault="00844B1E" w:rsidP="00844B1E">
      <w:pPr>
        <w:pStyle w:val="BodyText"/>
        <w:widowControl/>
        <w:spacing w:line="276" w:lineRule="auto"/>
      </w:pPr>
      <w:r>
        <w:lastRenderedPageBreak/>
        <w:t xml:space="preserve">If you have any questions, please contact </w:t>
      </w:r>
      <w:r w:rsidRPr="00311F8F">
        <w:t xml:space="preserve">Betty Young, Compliance </w:t>
      </w:r>
      <w:r>
        <w:t>Investigator</w:t>
      </w:r>
      <w:r w:rsidRPr="00311F8F">
        <w:t>, Transportation Safety</w:t>
      </w:r>
      <w:r>
        <w:t xml:space="preserve">, </w:t>
      </w:r>
      <w:r w:rsidRPr="00311F8F">
        <w:t xml:space="preserve">at 360-664-1202, or by e-mail at </w:t>
      </w:r>
      <w:hyperlink r:id="rId8" w:history="1">
        <w:r w:rsidRPr="00311F8F">
          <w:rPr>
            <w:rStyle w:val="Hyperlink"/>
            <w:rFonts w:eastAsiaTheme="majorEastAsia"/>
          </w:rPr>
          <w:t>byoung@utc.wa.gov</w:t>
        </w:r>
      </w:hyperlink>
      <w:r w:rsidRPr="00311F8F">
        <w:t xml:space="preserve">. </w:t>
      </w:r>
    </w:p>
    <w:p w:rsidR="002F3753" w:rsidRDefault="002F3753" w:rsidP="003A74AC">
      <w:pPr>
        <w:widowControl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Sincerely,</w:t>
      </w: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</w:p>
    <w:p w:rsidR="00A66F7E" w:rsidRPr="002B4F19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David Pratt</w:t>
      </w:r>
    </w:p>
    <w:p w:rsidR="00A66F7E" w:rsidRDefault="00A66F7E" w:rsidP="00A66F7E">
      <w:pPr>
        <w:spacing w:line="276" w:lineRule="auto"/>
        <w:rPr>
          <w:sz w:val="24"/>
        </w:rPr>
      </w:pPr>
      <w:r w:rsidRPr="002B4F19">
        <w:rPr>
          <w:sz w:val="24"/>
        </w:rPr>
        <w:t>Assistant Director, Transportation Safety</w:t>
      </w:r>
    </w:p>
    <w:p w:rsidR="002F3753" w:rsidRDefault="002F3753" w:rsidP="00A66F7E">
      <w:pPr>
        <w:widowControl/>
        <w:rPr>
          <w:sz w:val="24"/>
        </w:rPr>
      </w:pPr>
    </w:p>
    <w:p w:rsidR="00844B1E" w:rsidRDefault="00844B1E" w:rsidP="00A66F7E">
      <w:pPr>
        <w:widowControl/>
        <w:rPr>
          <w:sz w:val="24"/>
        </w:rPr>
      </w:pPr>
      <w:r>
        <w:rPr>
          <w:sz w:val="24"/>
        </w:rPr>
        <w:t>Enclosure</w:t>
      </w:r>
    </w:p>
    <w:p w:rsidR="00553072" w:rsidRDefault="00553072" w:rsidP="00A66F7E">
      <w:pPr>
        <w:widowControl/>
        <w:rPr>
          <w:sz w:val="24"/>
        </w:rPr>
        <w:sectPr w:rsidR="00553072" w:rsidSect="00A66F7E">
          <w:headerReference w:type="default" r:id="rId9"/>
          <w:footerReference w:type="even" r:id="rId10"/>
          <w:endnotePr>
            <w:numFmt w:val="decimal"/>
          </w:endnotePr>
          <w:pgSz w:w="12240" w:h="15840"/>
          <w:pgMar w:top="1440" w:right="1440" w:bottom="1440" w:left="1440" w:header="720" w:footer="1440" w:gutter="0"/>
          <w:cols w:space="720"/>
          <w:noEndnote/>
          <w:titlePg/>
          <w:docGrid w:linePitch="272"/>
        </w:sectPr>
      </w:pPr>
    </w:p>
    <w:p w:rsidR="00553072" w:rsidRPr="00987205" w:rsidRDefault="00553072" w:rsidP="00A66F7E">
      <w:pPr>
        <w:widowControl/>
        <w:rPr>
          <w:sz w:val="24"/>
        </w:rPr>
      </w:pPr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64pt">
            <v:imagedata r:id="rId11" o:title=""/>
          </v:shape>
        </w:pict>
      </w:r>
    </w:p>
    <w:sectPr w:rsidR="00553072" w:rsidRPr="00987205" w:rsidSect="00A66F7E">
      <w:endnotePr>
        <w:numFmt w:val="decimal"/>
      </w:endnotePr>
      <w:pgSz w:w="12240" w:h="15840"/>
      <w:pgMar w:top="1440" w:right="1440" w:bottom="144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1E" w:rsidRDefault="00844B1E">
      <w:r>
        <w:separator/>
      </w:r>
    </w:p>
  </w:endnote>
  <w:endnote w:type="continuationSeparator" w:id="0">
    <w:p w:rsidR="00844B1E" w:rsidRDefault="0084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1E" w:rsidRDefault="00F86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4B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B1E" w:rsidRDefault="00844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1E" w:rsidRDefault="00844B1E">
      <w:r>
        <w:separator/>
      </w:r>
    </w:p>
  </w:footnote>
  <w:footnote w:type="continuationSeparator" w:id="0">
    <w:p w:rsidR="00844B1E" w:rsidRDefault="00844B1E">
      <w:r>
        <w:continuationSeparator/>
      </w:r>
    </w:p>
  </w:footnote>
  <w:footnote w:id="1">
    <w:p w:rsidR="00844B1E" w:rsidRDefault="00844B1E">
      <w:pPr>
        <w:pStyle w:val="FootnoteText"/>
      </w:pPr>
      <w:r>
        <w:rPr>
          <w:rStyle w:val="FootnoteReference"/>
        </w:rPr>
        <w:footnoteRef/>
      </w:r>
      <w:r>
        <w:t xml:space="preserve"> A true and accurate copy of the signed certified mail card is enclosed.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1E" w:rsidRDefault="00844B1E">
    <w:pPr>
      <w:pStyle w:val="Header"/>
      <w:rPr>
        <w:sz w:val="24"/>
      </w:rPr>
    </w:pPr>
    <w:r>
      <w:rPr>
        <w:sz w:val="24"/>
      </w:rPr>
      <w:t>David W. Danner</w:t>
    </w:r>
  </w:p>
  <w:p w:rsidR="00844B1E" w:rsidRDefault="00844B1E">
    <w:pPr>
      <w:pStyle w:val="Header"/>
      <w:rPr>
        <w:sz w:val="24"/>
      </w:rPr>
    </w:pPr>
    <w:r>
      <w:rPr>
        <w:sz w:val="24"/>
      </w:rPr>
      <w:t>March 4, 2011</w:t>
    </w:r>
  </w:p>
  <w:p w:rsidR="00844B1E" w:rsidRDefault="00844B1E">
    <w:pPr>
      <w:pStyle w:val="Header"/>
      <w:rPr>
        <w:sz w:val="24"/>
      </w:rPr>
    </w:pPr>
    <w:r>
      <w:rPr>
        <w:sz w:val="24"/>
      </w:rPr>
      <w:t xml:space="preserve">Page </w:t>
    </w:r>
    <w:r w:rsidR="00F8637A"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="00F8637A" w:rsidRPr="00073D9C">
      <w:rPr>
        <w:sz w:val="24"/>
      </w:rPr>
      <w:fldChar w:fldCharType="separate"/>
    </w:r>
    <w:r w:rsidR="00553072">
      <w:rPr>
        <w:noProof/>
        <w:sz w:val="24"/>
      </w:rPr>
      <w:t>2</w:t>
    </w:r>
    <w:r w:rsidR="00F8637A" w:rsidRPr="00073D9C">
      <w:rPr>
        <w:sz w:val="24"/>
      </w:rPr>
      <w:fldChar w:fldCharType="end"/>
    </w:r>
  </w:p>
  <w:p w:rsidR="00844B1E" w:rsidRPr="00073D9C" w:rsidRDefault="00844B1E">
    <w:pPr>
      <w:pStyle w:val="Header"/>
      <w:rPr>
        <w:sz w:val="24"/>
      </w:rPr>
    </w:pPr>
  </w:p>
  <w:p w:rsidR="00844B1E" w:rsidRDefault="00844B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3"/>
  </w:num>
  <w:num w:numId="3">
    <w:abstractNumId w:val="18"/>
  </w:num>
  <w:num w:numId="4">
    <w:abstractNumId w:val="3"/>
  </w:num>
  <w:num w:numId="5">
    <w:abstractNumId w:val="25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28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  <w:num w:numId="17">
    <w:abstractNumId w:val="16"/>
  </w:num>
  <w:num w:numId="18">
    <w:abstractNumId w:val="26"/>
  </w:num>
  <w:num w:numId="19">
    <w:abstractNumId w:val="15"/>
  </w:num>
  <w:num w:numId="20">
    <w:abstractNumId w:val="12"/>
  </w:num>
  <w:num w:numId="21">
    <w:abstractNumId w:val="30"/>
  </w:num>
  <w:num w:numId="22">
    <w:abstractNumId w:val="27"/>
  </w:num>
  <w:num w:numId="23">
    <w:abstractNumId w:val="21"/>
  </w:num>
  <w:num w:numId="24">
    <w:abstractNumId w:val="17"/>
  </w:num>
  <w:num w:numId="25">
    <w:abstractNumId w:val="19"/>
  </w:num>
  <w:num w:numId="26">
    <w:abstractNumId w:val="2"/>
  </w:num>
  <w:num w:numId="27">
    <w:abstractNumId w:val="31"/>
  </w:num>
  <w:num w:numId="28">
    <w:abstractNumId w:val="1"/>
  </w:num>
  <w:num w:numId="29">
    <w:abstractNumId w:val="14"/>
  </w:num>
  <w:num w:numId="30">
    <w:abstractNumId w:val="29"/>
  </w:num>
  <w:num w:numId="31">
    <w:abstractNumId w:val="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07"/>
    <w:rsid w:val="00005A59"/>
    <w:rsid w:val="00021C26"/>
    <w:rsid w:val="00057143"/>
    <w:rsid w:val="00057BFE"/>
    <w:rsid w:val="000622FC"/>
    <w:rsid w:val="00073D9C"/>
    <w:rsid w:val="00074507"/>
    <w:rsid w:val="000805BF"/>
    <w:rsid w:val="00087C76"/>
    <w:rsid w:val="000977E9"/>
    <w:rsid w:val="000C299C"/>
    <w:rsid w:val="000E0AB5"/>
    <w:rsid w:val="000F4966"/>
    <w:rsid w:val="0014321F"/>
    <w:rsid w:val="00144041"/>
    <w:rsid w:val="001546D4"/>
    <w:rsid w:val="001C7254"/>
    <w:rsid w:val="002738A9"/>
    <w:rsid w:val="002B20A5"/>
    <w:rsid w:val="002D033A"/>
    <w:rsid w:val="002E76B9"/>
    <w:rsid w:val="002F3753"/>
    <w:rsid w:val="002F7B70"/>
    <w:rsid w:val="00344642"/>
    <w:rsid w:val="0035788B"/>
    <w:rsid w:val="0037523D"/>
    <w:rsid w:val="0039544A"/>
    <w:rsid w:val="003A74AC"/>
    <w:rsid w:val="003C7040"/>
    <w:rsid w:val="003D22A1"/>
    <w:rsid w:val="00404CC3"/>
    <w:rsid w:val="00420CCE"/>
    <w:rsid w:val="004F21C7"/>
    <w:rsid w:val="005131F0"/>
    <w:rsid w:val="00522B27"/>
    <w:rsid w:val="00523F00"/>
    <w:rsid w:val="00536FDA"/>
    <w:rsid w:val="00553072"/>
    <w:rsid w:val="00554AC7"/>
    <w:rsid w:val="00556752"/>
    <w:rsid w:val="005C3E22"/>
    <w:rsid w:val="006203B6"/>
    <w:rsid w:val="00635704"/>
    <w:rsid w:val="00666381"/>
    <w:rsid w:val="00674EB9"/>
    <w:rsid w:val="0067671D"/>
    <w:rsid w:val="00685A72"/>
    <w:rsid w:val="006B4575"/>
    <w:rsid w:val="00730807"/>
    <w:rsid w:val="00752F7A"/>
    <w:rsid w:val="0078544F"/>
    <w:rsid w:val="007B1E4C"/>
    <w:rsid w:val="007D548E"/>
    <w:rsid w:val="008235DC"/>
    <w:rsid w:val="0082767B"/>
    <w:rsid w:val="00844B1E"/>
    <w:rsid w:val="0085276D"/>
    <w:rsid w:val="008803B1"/>
    <w:rsid w:val="0088297F"/>
    <w:rsid w:val="00883E12"/>
    <w:rsid w:val="008F43E0"/>
    <w:rsid w:val="00905822"/>
    <w:rsid w:val="00965FCD"/>
    <w:rsid w:val="00971DB2"/>
    <w:rsid w:val="00987205"/>
    <w:rsid w:val="009B6C5A"/>
    <w:rsid w:val="00A31264"/>
    <w:rsid w:val="00A34460"/>
    <w:rsid w:val="00A66F7E"/>
    <w:rsid w:val="00AB7EAF"/>
    <w:rsid w:val="00AD0E85"/>
    <w:rsid w:val="00AF3357"/>
    <w:rsid w:val="00B3577A"/>
    <w:rsid w:val="00B46D62"/>
    <w:rsid w:val="00B76F8A"/>
    <w:rsid w:val="00B82D81"/>
    <w:rsid w:val="00B96318"/>
    <w:rsid w:val="00C11D18"/>
    <w:rsid w:val="00C86876"/>
    <w:rsid w:val="00CB7E4A"/>
    <w:rsid w:val="00CD3B0A"/>
    <w:rsid w:val="00D10C46"/>
    <w:rsid w:val="00D673E0"/>
    <w:rsid w:val="00DB7603"/>
    <w:rsid w:val="00DD5507"/>
    <w:rsid w:val="00E13739"/>
    <w:rsid w:val="00E77982"/>
    <w:rsid w:val="00EB437A"/>
    <w:rsid w:val="00F8637A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BodyTextChar">
    <w:name w:val="Body Text Char"/>
    <w:basedOn w:val="DefaultParagraphFont"/>
    <w:link w:val="BodyText"/>
    <w:rsid w:val="00844B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oung@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CB9A64B0F458418CC345DD734CD2AB" ma:contentTypeVersion="143" ma:contentTypeDescription="" ma:contentTypeScope="" ma:versionID="555a83d6ec51d9c0e11c32468d2348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2011-01-31T08:00:00+00:00</OpenedDate>
    <Date1 xmlns="dc463f71-b30c-4ab2-9473-d307f9d35888">2011-03-07T08:00:00+00:00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LANDMARK TRAVEL SERVICE, INC.</CaseCompanyNames>
    <DocketNumber xmlns="dc463f71-b30c-4ab2-9473-d307f9d35888">110216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7B9A0C-6E11-4855-81EC-58BE870C95A9}"/>
</file>

<file path=customXml/itemProps2.xml><?xml version="1.0" encoding="utf-8"?>
<ds:datastoreItem xmlns:ds="http://schemas.openxmlformats.org/officeDocument/2006/customXml" ds:itemID="{FD4436F8-969B-4C25-8512-93510809D1A1}"/>
</file>

<file path=customXml/itemProps3.xml><?xml version="1.0" encoding="utf-8"?>
<ds:datastoreItem xmlns:ds="http://schemas.openxmlformats.org/officeDocument/2006/customXml" ds:itemID="{642AE826-C549-4EF3-90E2-EBDB98B6F8D1}"/>
</file>

<file path=customXml/itemProps4.xml><?xml version="1.0" encoding="utf-8"?>
<ds:datastoreItem xmlns:ds="http://schemas.openxmlformats.org/officeDocument/2006/customXml" ds:itemID="{EFA35F0C-4875-4337-89D4-40AE762AB105}"/>
</file>

<file path=customXml/itemProps5.xml><?xml version="1.0" encoding="utf-8"?>
<ds:datastoreItem xmlns:ds="http://schemas.openxmlformats.org/officeDocument/2006/customXml" ds:itemID="{DCDD8FE2-8378-470F-BA8E-883DE25AF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subject/>
  <dc:creator>Information Services</dc:creator>
  <cp:keywords/>
  <dc:description/>
  <cp:lastModifiedBy>BYoung</cp:lastModifiedBy>
  <cp:revision>5</cp:revision>
  <cp:lastPrinted>2011-03-04T18:11:00Z</cp:lastPrinted>
  <dcterms:created xsi:type="dcterms:W3CDTF">2011-03-04T17:33:00Z</dcterms:created>
  <dcterms:modified xsi:type="dcterms:W3CDTF">2011-03-04T23:05:00Z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0x0101006E56B4D1795A2E4DB2F0B01679ED314A00BBCB9A64B0F458418CC345DD734CD2AB</vt:lpwstr>
  </property>
  <property fmtid="{D5CDD505-2E9C-101B-9397-08002B2CF9AE}" pid="3" name="_docset_NoMedatataSyncRequired">
    <vt:lpwstr>False</vt:lpwstr>
  </property>
</Properties>
</file>