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46" w:rsidRDefault="00FA7D46">
      <w:pPr>
        <w:pStyle w:val="Title"/>
        <w:ind w:right="-180"/>
      </w:pPr>
    </w:p>
    <w:p w:rsidR="00FA7D46" w:rsidRDefault="00FA7D46">
      <w:pPr>
        <w:pStyle w:val="Title"/>
        <w:ind w:right="-180"/>
      </w:pPr>
    </w:p>
    <w:p w:rsidR="00FA7D46" w:rsidRDefault="00FA7D46">
      <w:pPr>
        <w:pStyle w:val="Title"/>
        <w:ind w:right="-180"/>
      </w:pPr>
      <w:r>
        <w:t>RATE INCREASE NOTICE</w:t>
      </w:r>
      <w:r w:rsidR="006F5AFB">
        <w:t xml:space="preserve"> FOR ROLL-OFF SERVICE</w:t>
      </w:r>
    </w:p>
    <w:p w:rsidR="00FA7D46" w:rsidRDefault="00FA7D46">
      <w:pPr>
        <w:pStyle w:val="Title"/>
        <w:jc w:val="left"/>
        <w:rPr>
          <w:b w:val="0"/>
          <w:bCs w:val="0"/>
        </w:rPr>
      </w:pPr>
    </w:p>
    <w:p w:rsidR="00FA7D46" w:rsidRDefault="00FA7D46">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Year" w:val="2010"/>
          <w:attr w:name="Day" w:val="30"/>
          <w:attr w:name="Month" w:val="9"/>
        </w:smartTagPr>
        <w:r w:rsidR="006A1EAB">
          <w:rPr>
            <w:b w:val="0"/>
            <w:bCs w:val="0"/>
            <w:sz w:val="22"/>
            <w:szCs w:val="22"/>
          </w:rPr>
          <w:t>September</w:t>
        </w:r>
        <w:r>
          <w:rPr>
            <w:b w:val="0"/>
            <w:bCs w:val="0"/>
            <w:sz w:val="22"/>
            <w:szCs w:val="22"/>
          </w:rPr>
          <w:t xml:space="preserve"> 30, 2010</w:t>
        </w:r>
      </w:smartTag>
      <w:r>
        <w:rPr>
          <w:b w:val="0"/>
          <w:bCs w:val="0"/>
          <w:sz w:val="22"/>
          <w:szCs w:val="22"/>
        </w:rPr>
        <w:t xml:space="preserve"> </w:t>
      </w:r>
    </w:p>
    <w:p w:rsidR="00FA7D46" w:rsidRDefault="00FA7D46">
      <w:pPr>
        <w:pStyle w:val="Title"/>
        <w:jc w:val="left"/>
        <w:rPr>
          <w:b w:val="0"/>
          <w:bCs w:val="0"/>
          <w:sz w:val="22"/>
          <w:szCs w:val="22"/>
        </w:rPr>
      </w:pPr>
    </w:p>
    <w:p w:rsidR="00FA7D46" w:rsidRDefault="00117C8D">
      <w:pPr>
        <w:pStyle w:val="Title"/>
        <w:jc w:val="both"/>
        <w:rPr>
          <w:b w:val="0"/>
          <w:bCs w:val="0"/>
          <w:sz w:val="22"/>
          <w:szCs w:val="22"/>
        </w:rPr>
      </w:pPr>
      <w:r>
        <w:rPr>
          <w:b w:val="0"/>
          <w:bCs w:val="0"/>
          <w:sz w:val="22"/>
          <w:szCs w:val="22"/>
        </w:rPr>
        <w:t xml:space="preserve">Harold </w:t>
      </w:r>
      <w:proofErr w:type="gramStart"/>
      <w:r>
        <w:rPr>
          <w:b w:val="0"/>
          <w:bCs w:val="0"/>
          <w:sz w:val="22"/>
          <w:szCs w:val="22"/>
        </w:rPr>
        <w:t>LeMay</w:t>
      </w:r>
      <w:proofErr w:type="gramEnd"/>
      <w:r>
        <w:rPr>
          <w:b w:val="0"/>
          <w:bCs w:val="0"/>
          <w:sz w:val="22"/>
          <w:szCs w:val="22"/>
        </w:rPr>
        <w:t xml:space="preserve"> Enterprises</w:t>
      </w:r>
      <w:r w:rsidR="00FA7D46">
        <w:rPr>
          <w:b w:val="0"/>
          <w:bCs w:val="0"/>
          <w:sz w:val="22"/>
          <w:szCs w:val="22"/>
        </w:rPr>
        <w:t xml:space="preserve"> has filed a request for a rate increase with the Washington Utilities and Transportation Commission (</w:t>
      </w:r>
      <w:r w:rsidR="006A1EAB">
        <w:rPr>
          <w:b w:val="0"/>
          <w:bCs w:val="0"/>
          <w:sz w:val="22"/>
          <w:szCs w:val="22"/>
        </w:rPr>
        <w:t>WUTC</w:t>
      </w:r>
      <w:r w:rsidR="005D2268">
        <w:rPr>
          <w:b w:val="0"/>
          <w:bCs w:val="0"/>
          <w:sz w:val="22"/>
          <w:szCs w:val="22"/>
        </w:rPr>
        <w:t>)</w:t>
      </w:r>
      <w:r w:rsidR="00FA7D46">
        <w:rPr>
          <w:b w:val="0"/>
          <w:bCs w:val="0"/>
          <w:sz w:val="22"/>
          <w:szCs w:val="22"/>
        </w:rPr>
        <w:t xml:space="preserve">. The last general rate increase was approved by the </w:t>
      </w:r>
      <w:r w:rsidR="006A1EAB">
        <w:rPr>
          <w:b w:val="0"/>
          <w:bCs w:val="0"/>
          <w:sz w:val="22"/>
          <w:szCs w:val="22"/>
        </w:rPr>
        <w:t xml:space="preserve">WUTC </w:t>
      </w:r>
      <w:smartTag w:uri="urn:schemas-microsoft-com:office:smarttags" w:element="date">
        <w:smartTagPr>
          <w:attr w:name="Month" w:val="1"/>
          <w:attr w:name="Day" w:val="1"/>
          <w:attr w:name="Year" w:val="2008"/>
        </w:smartTagPr>
        <w:r w:rsidR="006A1EAB">
          <w:rPr>
            <w:b w:val="0"/>
            <w:bCs w:val="0"/>
            <w:sz w:val="22"/>
            <w:szCs w:val="22"/>
          </w:rPr>
          <w:t>January 1, 2008</w:t>
        </w:r>
      </w:smartTag>
      <w:r w:rsidR="006A1EAB">
        <w:rPr>
          <w:b w:val="0"/>
          <w:bCs w:val="0"/>
          <w:sz w:val="22"/>
          <w:szCs w:val="22"/>
        </w:rPr>
        <w:t>.</w:t>
      </w:r>
      <w:r w:rsidR="00FA7D46">
        <w:rPr>
          <w:b w:val="0"/>
          <w:bCs w:val="0"/>
          <w:sz w:val="22"/>
          <w:szCs w:val="22"/>
        </w:rPr>
        <w:t xml:space="preserve">  Since that time, the Company has experienced increase</w:t>
      </w:r>
      <w:r w:rsidR="004A1103">
        <w:rPr>
          <w:b w:val="0"/>
          <w:bCs w:val="0"/>
          <w:sz w:val="22"/>
          <w:szCs w:val="22"/>
        </w:rPr>
        <w:t>s in</w:t>
      </w:r>
      <w:r w:rsidR="00FA7D46">
        <w:rPr>
          <w:b w:val="0"/>
          <w:bCs w:val="0"/>
          <w:sz w:val="22"/>
          <w:szCs w:val="22"/>
        </w:rPr>
        <w:t xml:space="preserve"> operating costs in the areas of labor, employee benefits, fuel, parts and equipment amongst other categories which it now seeks to update in rates.    </w:t>
      </w:r>
    </w:p>
    <w:p w:rsidR="00FA7D46" w:rsidRDefault="00FA7D46">
      <w:pPr>
        <w:pStyle w:val="Title"/>
        <w:jc w:val="both"/>
        <w:rPr>
          <w:b w:val="0"/>
          <w:bCs w:val="0"/>
          <w:sz w:val="22"/>
          <w:szCs w:val="22"/>
        </w:rPr>
      </w:pPr>
    </w:p>
    <w:p w:rsidR="00FA7D46" w:rsidRDefault="00FA7D46">
      <w:pPr>
        <w:pStyle w:val="Title"/>
        <w:jc w:val="both"/>
        <w:rPr>
          <w:b w:val="0"/>
          <w:bCs w:val="0"/>
          <w:sz w:val="22"/>
          <w:szCs w:val="22"/>
        </w:rPr>
      </w:pPr>
      <w:r>
        <w:rPr>
          <w:b w:val="0"/>
          <w:bCs w:val="0"/>
          <w:sz w:val="22"/>
          <w:szCs w:val="22"/>
        </w:rPr>
        <w:t xml:space="preserve">If approved, the proposed rates will become effective </w:t>
      </w:r>
      <w:smartTag w:uri="urn:schemas-microsoft-com:office:smarttags" w:element="date">
        <w:smartTagPr>
          <w:attr w:name="Month" w:val="11"/>
          <w:attr w:name="Day" w:val="1"/>
          <w:attr w:name="Year" w:val="2010"/>
        </w:smartTagPr>
        <w:r w:rsidR="006A1EAB">
          <w:rPr>
            <w:b w:val="0"/>
            <w:bCs w:val="0"/>
            <w:sz w:val="22"/>
            <w:szCs w:val="22"/>
          </w:rPr>
          <w:t>November</w:t>
        </w:r>
        <w:r>
          <w:rPr>
            <w:b w:val="0"/>
            <w:bCs w:val="0"/>
            <w:sz w:val="22"/>
            <w:szCs w:val="22"/>
          </w:rPr>
          <w:t xml:space="preserve"> 1, 2010</w:t>
        </w:r>
      </w:smartTag>
      <w:r>
        <w:rPr>
          <w:b w:val="0"/>
          <w:bCs w:val="0"/>
          <w:sz w:val="22"/>
          <w:szCs w:val="22"/>
        </w:rPr>
        <w:t xml:space="preserve">.  The rate per pickup will </w:t>
      </w:r>
      <w:proofErr w:type="gramStart"/>
      <w:r>
        <w:rPr>
          <w:b w:val="0"/>
          <w:bCs w:val="0"/>
          <w:sz w:val="22"/>
          <w:szCs w:val="22"/>
        </w:rPr>
        <w:t>increase</w:t>
      </w:r>
      <w:proofErr w:type="gramEnd"/>
      <w:r>
        <w:rPr>
          <w:b w:val="0"/>
          <w:bCs w:val="0"/>
          <w:sz w:val="22"/>
          <w:szCs w:val="22"/>
        </w:rPr>
        <w:t xml:space="preserve"> as follows:</w:t>
      </w:r>
    </w:p>
    <w:p w:rsidR="00FA7D46" w:rsidRDefault="00FA7D46">
      <w:pPr>
        <w:pStyle w:val="Title"/>
        <w:jc w:val="both"/>
        <w:rPr>
          <w:b w:val="0"/>
          <w:bCs w:val="0"/>
          <w:sz w:val="22"/>
          <w:szCs w:val="22"/>
        </w:rPr>
      </w:pPr>
      <w:r>
        <w:rPr>
          <w:b w:val="0"/>
          <w:bCs w:val="0"/>
          <w:sz w:val="22"/>
          <w:szCs w:val="22"/>
        </w:rPr>
        <w:t xml:space="preserve">                      </w:t>
      </w:r>
    </w:p>
    <w:tbl>
      <w:tblPr>
        <w:tblW w:w="6192" w:type="dxa"/>
        <w:tblInd w:w="1440" w:type="dxa"/>
        <w:tblLook w:val="0000"/>
      </w:tblPr>
      <w:tblGrid>
        <w:gridCol w:w="1840"/>
        <w:gridCol w:w="1220"/>
        <w:gridCol w:w="236"/>
        <w:gridCol w:w="1300"/>
        <w:gridCol w:w="236"/>
        <w:gridCol w:w="1360"/>
      </w:tblGrid>
      <w:tr w:rsidR="00FA7D46">
        <w:trPr>
          <w:trHeight w:val="255"/>
        </w:trPr>
        <w:tc>
          <w:tcPr>
            <w:tcW w:w="1840" w:type="dxa"/>
            <w:tcBorders>
              <w:top w:val="nil"/>
              <w:left w:val="nil"/>
              <w:bottom w:val="nil"/>
              <w:right w:val="nil"/>
            </w:tcBorders>
            <w:noWrap/>
            <w:vAlign w:val="bottom"/>
          </w:tcPr>
          <w:p w:rsidR="00FA7D46" w:rsidRDefault="00FA7D46">
            <w:pPr>
              <w:rPr>
                <w:sz w:val="18"/>
                <w:szCs w:val="18"/>
              </w:rPr>
            </w:pPr>
          </w:p>
        </w:tc>
        <w:tc>
          <w:tcPr>
            <w:tcW w:w="1220" w:type="dxa"/>
            <w:tcBorders>
              <w:top w:val="nil"/>
              <w:left w:val="nil"/>
              <w:bottom w:val="nil"/>
              <w:right w:val="nil"/>
            </w:tcBorders>
            <w:noWrap/>
            <w:vAlign w:val="bottom"/>
          </w:tcPr>
          <w:p w:rsidR="00FA7D46" w:rsidRDefault="00FA7D46">
            <w:pPr>
              <w:rPr>
                <w:sz w:val="18"/>
                <w:szCs w:val="18"/>
              </w:rPr>
            </w:pP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FA7D46">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FA7D46" w:rsidRDefault="00FA7D46">
            <w:pPr>
              <w:jc w:val="center"/>
              <w:rPr>
                <w:sz w:val="18"/>
                <w:szCs w:val="18"/>
              </w:rPr>
            </w:pPr>
          </w:p>
        </w:tc>
      </w:tr>
      <w:tr w:rsidR="00FA7D46">
        <w:trPr>
          <w:trHeight w:val="255"/>
        </w:trPr>
        <w:tc>
          <w:tcPr>
            <w:tcW w:w="1840" w:type="dxa"/>
            <w:tcBorders>
              <w:top w:val="nil"/>
              <w:left w:val="nil"/>
              <w:bottom w:val="nil"/>
              <w:right w:val="nil"/>
            </w:tcBorders>
            <w:noWrap/>
            <w:vAlign w:val="bottom"/>
          </w:tcPr>
          <w:p w:rsidR="00FA7D46" w:rsidRDefault="00FA7D46">
            <w:pPr>
              <w:rPr>
                <w:sz w:val="18"/>
                <w:szCs w:val="18"/>
              </w:rPr>
            </w:pPr>
          </w:p>
        </w:tc>
        <w:tc>
          <w:tcPr>
            <w:tcW w:w="1220" w:type="dxa"/>
            <w:tcBorders>
              <w:top w:val="nil"/>
              <w:left w:val="nil"/>
              <w:bottom w:val="nil"/>
              <w:right w:val="nil"/>
            </w:tcBorders>
            <w:noWrap/>
            <w:vAlign w:val="bottom"/>
          </w:tcPr>
          <w:p w:rsidR="00FA7D46" w:rsidRDefault="00FA7D46">
            <w:pPr>
              <w:jc w:val="center"/>
              <w:rPr>
                <w:sz w:val="18"/>
                <w:szCs w:val="18"/>
              </w:rPr>
            </w:pPr>
            <w:r>
              <w:rPr>
                <w:sz w:val="18"/>
                <w:szCs w:val="18"/>
              </w:rPr>
              <w:t>Current Rate</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FA7D46">
            <w:pPr>
              <w:jc w:val="center"/>
              <w:rPr>
                <w:sz w:val="18"/>
                <w:szCs w:val="18"/>
              </w:rPr>
            </w:pPr>
            <w:r>
              <w:rPr>
                <w:sz w:val="18"/>
                <w:szCs w:val="18"/>
              </w:rPr>
              <w:t>Increase</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FA7D46" w:rsidRDefault="00FA7D46">
            <w:pPr>
              <w:jc w:val="center"/>
              <w:rPr>
                <w:sz w:val="18"/>
                <w:szCs w:val="18"/>
              </w:rPr>
            </w:pPr>
            <w:r>
              <w:rPr>
                <w:sz w:val="18"/>
                <w:szCs w:val="18"/>
              </w:rPr>
              <w:t>Proposed Rate</w:t>
            </w:r>
          </w:p>
        </w:tc>
      </w:tr>
      <w:tr w:rsidR="00FA7D46">
        <w:trPr>
          <w:trHeight w:val="270"/>
        </w:trPr>
        <w:tc>
          <w:tcPr>
            <w:tcW w:w="1840" w:type="dxa"/>
            <w:tcBorders>
              <w:top w:val="nil"/>
              <w:left w:val="nil"/>
              <w:bottom w:val="nil"/>
              <w:right w:val="nil"/>
            </w:tcBorders>
            <w:noWrap/>
            <w:vAlign w:val="bottom"/>
          </w:tcPr>
          <w:p w:rsidR="005F1C60" w:rsidRDefault="005F1C60">
            <w:pPr>
              <w:rPr>
                <w:sz w:val="18"/>
                <w:szCs w:val="18"/>
              </w:rPr>
            </w:pPr>
            <w:r>
              <w:rPr>
                <w:sz w:val="18"/>
                <w:szCs w:val="18"/>
              </w:rPr>
              <w:t>Roll-off:</w:t>
            </w:r>
          </w:p>
        </w:tc>
        <w:tc>
          <w:tcPr>
            <w:tcW w:w="122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r>
      <w:tr w:rsidR="00C14C9C">
        <w:trPr>
          <w:trHeight w:val="255"/>
        </w:trPr>
        <w:tc>
          <w:tcPr>
            <w:tcW w:w="1840" w:type="dxa"/>
            <w:tcBorders>
              <w:top w:val="nil"/>
              <w:left w:val="nil"/>
              <w:bottom w:val="nil"/>
              <w:right w:val="nil"/>
            </w:tcBorders>
            <w:noWrap/>
            <w:vAlign w:val="bottom"/>
          </w:tcPr>
          <w:p w:rsidR="00C14C9C" w:rsidRDefault="005F1C60">
            <w:pPr>
              <w:rPr>
                <w:sz w:val="18"/>
                <w:szCs w:val="18"/>
              </w:rPr>
            </w:pPr>
            <w:r>
              <w:rPr>
                <w:sz w:val="18"/>
                <w:szCs w:val="18"/>
              </w:rPr>
              <w:t>2</w:t>
            </w:r>
            <w:r w:rsidR="00C14C9C">
              <w:rPr>
                <w:sz w:val="18"/>
                <w:szCs w:val="18"/>
              </w:rPr>
              <w:t>0 yard</w:t>
            </w:r>
            <w:r>
              <w:rPr>
                <w:sz w:val="18"/>
                <w:szCs w:val="18"/>
              </w:rPr>
              <w:t xml:space="preserve"> first haul</w:t>
            </w:r>
          </w:p>
        </w:tc>
        <w:tc>
          <w:tcPr>
            <w:tcW w:w="1220" w:type="dxa"/>
            <w:tcBorders>
              <w:top w:val="nil"/>
              <w:left w:val="nil"/>
              <w:bottom w:val="nil"/>
              <w:right w:val="nil"/>
            </w:tcBorders>
            <w:noWrap/>
            <w:vAlign w:val="bottom"/>
          </w:tcPr>
          <w:p w:rsidR="00C14C9C" w:rsidRDefault="00C14C9C">
            <w:pPr>
              <w:jc w:val="center"/>
              <w:rPr>
                <w:sz w:val="18"/>
                <w:szCs w:val="18"/>
              </w:rPr>
            </w:pPr>
            <w:r>
              <w:rPr>
                <w:sz w:val="18"/>
                <w:szCs w:val="18"/>
              </w:rPr>
              <w:t>1</w:t>
            </w:r>
            <w:r w:rsidR="005F1C60">
              <w:rPr>
                <w:sz w:val="18"/>
                <w:szCs w:val="18"/>
              </w:rPr>
              <w:t>5</w:t>
            </w:r>
            <w:r>
              <w:rPr>
                <w:sz w:val="18"/>
                <w:szCs w:val="18"/>
              </w:rPr>
              <w:t>0.00</w:t>
            </w:r>
          </w:p>
        </w:tc>
        <w:tc>
          <w:tcPr>
            <w:tcW w:w="236" w:type="dxa"/>
            <w:tcBorders>
              <w:top w:val="nil"/>
              <w:left w:val="nil"/>
              <w:bottom w:val="nil"/>
              <w:right w:val="nil"/>
            </w:tcBorders>
            <w:noWrap/>
            <w:vAlign w:val="bottom"/>
          </w:tcPr>
          <w:p w:rsidR="00C14C9C" w:rsidRDefault="00C14C9C">
            <w:pPr>
              <w:rPr>
                <w:sz w:val="18"/>
                <w:szCs w:val="18"/>
              </w:rPr>
            </w:pPr>
          </w:p>
        </w:tc>
        <w:tc>
          <w:tcPr>
            <w:tcW w:w="1300" w:type="dxa"/>
            <w:tcBorders>
              <w:top w:val="nil"/>
              <w:left w:val="nil"/>
              <w:bottom w:val="nil"/>
              <w:right w:val="nil"/>
            </w:tcBorders>
            <w:noWrap/>
            <w:vAlign w:val="bottom"/>
          </w:tcPr>
          <w:p w:rsidR="00C14C9C" w:rsidRDefault="005F1C60">
            <w:pPr>
              <w:jc w:val="center"/>
              <w:rPr>
                <w:sz w:val="18"/>
                <w:szCs w:val="18"/>
              </w:rPr>
            </w:pPr>
            <w:r>
              <w:rPr>
                <w:sz w:val="18"/>
                <w:szCs w:val="18"/>
              </w:rPr>
              <w:t>81.30</w:t>
            </w:r>
          </w:p>
        </w:tc>
        <w:tc>
          <w:tcPr>
            <w:tcW w:w="236" w:type="dxa"/>
            <w:tcBorders>
              <w:top w:val="nil"/>
              <w:left w:val="nil"/>
              <w:bottom w:val="nil"/>
              <w:right w:val="nil"/>
            </w:tcBorders>
            <w:noWrap/>
            <w:vAlign w:val="bottom"/>
          </w:tcPr>
          <w:p w:rsidR="00C14C9C" w:rsidRDefault="00C14C9C">
            <w:pPr>
              <w:rPr>
                <w:sz w:val="18"/>
                <w:szCs w:val="18"/>
              </w:rPr>
            </w:pPr>
          </w:p>
        </w:tc>
        <w:tc>
          <w:tcPr>
            <w:tcW w:w="1360" w:type="dxa"/>
            <w:tcBorders>
              <w:top w:val="nil"/>
              <w:left w:val="nil"/>
              <w:bottom w:val="nil"/>
              <w:right w:val="nil"/>
            </w:tcBorders>
            <w:noWrap/>
            <w:vAlign w:val="bottom"/>
          </w:tcPr>
          <w:p w:rsidR="00C14C9C" w:rsidRDefault="005F1C60">
            <w:pPr>
              <w:jc w:val="center"/>
              <w:rPr>
                <w:sz w:val="18"/>
                <w:szCs w:val="18"/>
              </w:rPr>
            </w:pPr>
            <w:r>
              <w:rPr>
                <w:sz w:val="18"/>
                <w:szCs w:val="18"/>
              </w:rPr>
              <w:t>231.30</w:t>
            </w:r>
          </w:p>
        </w:tc>
      </w:tr>
      <w:tr w:rsidR="006A1EAB">
        <w:trPr>
          <w:trHeight w:val="255"/>
        </w:trPr>
        <w:tc>
          <w:tcPr>
            <w:tcW w:w="1840" w:type="dxa"/>
            <w:tcBorders>
              <w:top w:val="nil"/>
              <w:left w:val="nil"/>
              <w:bottom w:val="nil"/>
              <w:right w:val="nil"/>
            </w:tcBorders>
            <w:noWrap/>
            <w:vAlign w:val="bottom"/>
          </w:tcPr>
          <w:p w:rsidR="006A1EAB" w:rsidRDefault="005F1C60">
            <w:pPr>
              <w:rPr>
                <w:sz w:val="18"/>
                <w:szCs w:val="18"/>
              </w:rPr>
            </w:pPr>
            <w:r>
              <w:rPr>
                <w:sz w:val="18"/>
                <w:szCs w:val="18"/>
              </w:rPr>
              <w:t>Each additional haul</w:t>
            </w:r>
          </w:p>
        </w:tc>
        <w:tc>
          <w:tcPr>
            <w:tcW w:w="1220" w:type="dxa"/>
            <w:tcBorders>
              <w:top w:val="nil"/>
              <w:left w:val="nil"/>
              <w:bottom w:val="nil"/>
              <w:right w:val="nil"/>
            </w:tcBorders>
            <w:noWrap/>
            <w:vAlign w:val="bottom"/>
          </w:tcPr>
          <w:p w:rsidR="006A1EAB" w:rsidRDefault="00A03130">
            <w:pPr>
              <w:jc w:val="center"/>
              <w:rPr>
                <w:sz w:val="18"/>
                <w:szCs w:val="18"/>
              </w:rPr>
            </w:pPr>
            <w:r>
              <w:rPr>
                <w:sz w:val="18"/>
                <w:szCs w:val="18"/>
              </w:rPr>
              <w:t>95.00</w:t>
            </w:r>
          </w:p>
        </w:tc>
        <w:tc>
          <w:tcPr>
            <w:tcW w:w="236" w:type="dxa"/>
            <w:tcBorders>
              <w:top w:val="nil"/>
              <w:left w:val="nil"/>
              <w:bottom w:val="nil"/>
              <w:right w:val="nil"/>
            </w:tcBorders>
            <w:noWrap/>
            <w:vAlign w:val="bottom"/>
          </w:tcPr>
          <w:p w:rsidR="006A1EAB" w:rsidRDefault="006A1EAB">
            <w:pPr>
              <w:rPr>
                <w:sz w:val="18"/>
                <w:szCs w:val="18"/>
              </w:rPr>
            </w:pPr>
          </w:p>
        </w:tc>
        <w:tc>
          <w:tcPr>
            <w:tcW w:w="1300" w:type="dxa"/>
            <w:tcBorders>
              <w:top w:val="nil"/>
              <w:left w:val="nil"/>
              <w:bottom w:val="nil"/>
              <w:right w:val="nil"/>
            </w:tcBorders>
            <w:noWrap/>
            <w:vAlign w:val="bottom"/>
          </w:tcPr>
          <w:p w:rsidR="006A1EAB" w:rsidRDefault="00A03130">
            <w:pPr>
              <w:jc w:val="center"/>
              <w:rPr>
                <w:sz w:val="18"/>
                <w:szCs w:val="18"/>
              </w:rPr>
            </w:pPr>
            <w:r>
              <w:rPr>
                <w:sz w:val="18"/>
                <w:szCs w:val="18"/>
              </w:rPr>
              <w:t>51.50</w:t>
            </w:r>
          </w:p>
        </w:tc>
        <w:tc>
          <w:tcPr>
            <w:tcW w:w="236" w:type="dxa"/>
            <w:tcBorders>
              <w:top w:val="nil"/>
              <w:left w:val="nil"/>
              <w:bottom w:val="nil"/>
              <w:right w:val="nil"/>
            </w:tcBorders>
            <w:noWrap/>
            <w:vAlign w:val="bottom"/>
          </w:tcPr>
          <w:p w:rsidR="006A1EAB" w:rsidRDefault="006A1EAB">
            <w:pPr>
              <w:rPr>
                <w:sz w:val="18"/>
                <w:szCs w:val="18"/>
              </w:rPr>
            </w:pPr>
          </w:p>
        </w:tc>
        <w:tc>
          <w:tcPr>
            <w:tcW w:w="1360" w:type="dxa"/>
            <w:tcBorders>
              <w:top w:val="nil"/>
              <w:left w:val="nil"/>
              <w:bottom w:val="nil"/>
              <w:right w:val="nil"/>
            </w:tcBorders>
            <w:noWrap/>
            <w:vAlign w:val="bottom"/>
          </w:tcPr>
          <w:p w:rsidR="006A1EAB" w:rsidRDefault="00A03130">
            <w:pPr>
              <w:jc w:val="center"/>
              <w:rPr>
                <w:sz w:val="18"/>
                <w:szCs w:val="18"/>
              </w:rPr>
            </w:pPr>
            <w:r>
              <w:rPr>
                <w:sz w:val="18"/>
                <w:szCs w:val="18"/>
              </w:rPr>
              <w:t>146.50</w:t>
            </w:r>
          </w:p>
        </w:tc>
      </w:tr>
      <w:tr w:rsidR="00A03130">
        <w:trPr>
          <w:trHeight w:val="255"/>
        </w:trPr>
        <w:tc>
          <w:tcPr>
            <w:tcW w:w="1840" w:type="dxa"/>
            <w:tcBorders>
              <w:top w:val="nil"/>
              <w:left w:val="nil"/>
              <w:bottom w:val="nil"/>
              <w:right w:val="nil"/>
            </w:tcBorders>
            <w:noWrap/>
            <w:vAlign w:val="bottom"/>
          </w:tcPr>
          <w:p w:rsidR="00A03130" w:rsidRDefault="00A03130" w:rsidP="00A03130">
            <w:pPr>
              <w:rPr>
                <w:sz w:val="18"/>
                <w:szCs w:val="18"/>
              </w:rPr>
            </w:pPr>
            <w:r>
              <w:rPr>
                <w:sz w:val="18"/>
                <w:szCs w:val="18"/>
              </w:rPr>
              <w:t>30 yard first haul</w:t>
            </w:r>
          </w:p>
        </w:tc>
        <w:tc>
          <w:tcPr>
            <w:tcW w:w="1220" w:type="dxa"/>
            <w:tcBorders>
              <w:top w:val="nil"/>
              <w:left w:val="nil"/>
              <w:bottom w:val="nil"/>
              <w:right w:val="nil"/>
            </w:tcBorders>
            <w:noWrap/>
            <w:vAlign w:val="bottom"/>
          </w:tcPr>
          <w:p w:rsidR="00A03130" w:rsidRDefault="00A03130">
            <w:pPr>
              <w:jc w:val="center"/>
              <w:rPr>
                <w:sz w:val="18"/>
                <w:szCs w:val="18"/>
              </w:rPr>
            </w:pPr>
            <w:r>
              <w:rPr>
                <w:sz w:val="18"/>
                <w:szCs w:val="18"/>
              </w:rPr>
              <w:t>180.00</w:t>
            </w:r>
          </w:p>
        </w:tc>
        <w:tc>
          <w:tcPr>
            <w:tcW w:w="236" w:type="dxa"/>
            <w:tcBorders>
              <w:top w:val="nil"/>
              <w:left w:val="nil"/>
              <w:bottom w:val="nil"/>
              <w:right w:val="nil"/>
            </w:tcBorders>
            <w:noWrap/>
            <w:vAlign w:val="bottom"/>
          </w:tcPr>
          <w:p w:rsidR="00A03130" w:rsidRDefault="00A03130">
            <w:pPr>
              <w:rPr>
                <w:sz w:val="18"/>
                <w:szCs w:val="18"/>
              </w:rPr>
            </w:pPr>
          </w:p>
        </w:tc>
        <w:tc>
          <w:tcPr>
            <w:tcW w:w="1300" w:type="dxa"/>
            <w:tcBorders>
              <w:top w:val="nil"/>
              <w:left w:val="nil"/>
              <w:bottom w:val="nil"/>
              <w:right w:val="nil"/>
            </w:tcBorders>
            <w:noWrap/>
            <w:vAlign w:val="bottom"/>
          </w:tcPr>
          <w:p w:rsidR="00A03130" w:rsidRDefault="00A03130">
            <w:pPr>
              <w:jc w:val="center"/>
              <w:rPr>
                <w:sz w:val="18"/>
                <w:szCs w:val="18"/>
              </w:rPr>
            </w:pPr>
            <w:r>
              <w:rPr>
                <w:sz w:val="18"/>
                <w:szCs w:val="18"/>
              </w:rPr>
              <w:t>97.55</w:t>
            </w:r>
          </w:p>
        </w:tc>
        <w:tc>
          <w:tcPr>
            <w:tcW w:w="236" w:type="dxa"/>
            <w:tcBorders>
              <w:top w:val="nil"/>
              <w:left w:val="nil"/>
              <w:bottom w:val="nil"/>
              <w:right w:val="nil"/>
            </w:tcBorders>
            <w:noWrap/>
            <w:vAlign w:val="bottom"/>
          </w:tcPr>
          <w:p w:rsidR="00A03130" w:rsidRDefault="00A03130">
            <w:pPr>
              <w:rPr>
                <w:sz w:val="18"/>
                <w:szCs w:val="18"/>
              </w:rPr>
            </w:pPr>
          </w:p>
        </w:tc>
        <w:tc>
          <w:tcPr>
            <w:tcW w:w="1360" w:type="dxa"/>
            <w:tcBorders>
              <w:top w:val="nil"/>
              <w:left w:val="nil"/>
              <w:bottom w:val="nil"/>
              <w:right w:val="nil"/>
            </w:tcBorders>
            <w:noWrap/>
            <w:vAlign w:val="bottom"/>
          </w:tcPr>
          <w:p w:rsidR="00A03130" w:rsidRDefault="00A03130">
            <w:pPr>
              <w:jc w:val="center"/>
              <w:rPr>
                <w:sz w:val="18"/>
                <w:szCs w:val="18"/>
              </w:rPr>
            </w:pPr>
            <w:r>
              <w:rPr>
                <w:sz w:val="18"/>
                <w:szCs w:val="18"/>
              </w:rPr>
              <w:t>277.55</w:t>
            </w:r>
          </w:p>
        </w:tc>
      </w:tr>
      <w:tr w:rsidR="00A03130">
        <w:trPr>
          <w:trHeight w:val="255"/>
        </w:trPr>
        <w:tc>
          <w:tcPr>
            <w:tcW w:w="1840" w:type="dxa"/>
            <w:tcBorders>
              <w:top w:val="nil"/>
              <w:left w:val="nil"/>
              <w:bottom w:val="nil"/>
              <w:right w:val="nil"/>
            </w:tcBorders>
            <w:noWrap/>
            <w:vAlign w:val="bottom"/>
          </w:tcPr>
          <w:p w:rsidR="00A03130" w:rsidRDefault="00A03130" w:rsidP="00A03130">
            <w:pPr>
              <w:rPr>
                <w:sz w:val="18"/>
                <w:szCs w:val="18"/>
              </w:rPr>
            </w:pPr>
            <w:r>
              <w:rPr>
                <w:sz w:val="18"/>
                <w:szCs w:val="18"/>
              </w:rPr>
              <w:t>Each additional haul</w:t>
            </w:r>
          </w:p>
        </w:tc>
        <w:tc>
          <w:tcPr>
            <w:tcW w:w="1220" w:type="dxa"/>
            <w:tcBorders>
              <w:top w:val="nil"/>
              <w:left w:val="nil"/>
              <w:bottom w:val="nil"/>
              <w:right w:val="nil"/>
            </w:tcBorders>
            <w:noWrap/>
            <w:vAlign w:val="bottom"/>
          </w:tcPr>
          <w:p w:rsidR="00A03130" w:rsidRDefault="00A03130">
            <w:pPr>
              <w:jc w:val="center"/>
              <w:rPr>
                <w:sz w:val="18"/>
                <w:szCs w:val="18"/>
              </w:rPr>
            </w:pPr>
            <w:r>
              <w:rPr>
                <w:sz w:val="18"/>
                <w:szCs w:val="18"/>
              </w:rPr>
              <w:t>103.00</w:t>
            </w:r>
          </w:p>
        </w:tc>
        <w:tc>
          <w:tcPr>
            <w:tcW w:w="236" w:type="dxa"/>
            <w:tcBorders>
              <w:top w:val="nil"/>
              <w:left w:val="nil"/>
              <w:bottom w:val="nil"/>
              <w:right w:val="nil"/>
            </w:tcBorders>
            <w:noWrap/>
            <w:vAlign w:val="bottom"/>
          </w:tcPr>
          <w:p w:rsidR="00A03130" w:rsidRDefault="00A03130">
            <w:pPr>
              <w:rPr>
                <w:sz w:val="18"/>
                <w:szCs w:val="18"/>
              </w:rPr>
            </w:pPr>
          </w:p>
        </w:tc>
        <w:tc>
          <w:tcPr>
            <w:tcW w:w="1300" w:type="dxa"/>
            <w:tcBorders>
              <w:top w:val="nil"/>
              <w:left w:val="nil"/>
              <w:bottom w:val="nil"/>
              <w:right w:val="nil"/>
            </w:tcBorders>
            <w:noWrap/>
            <w:vAlign w:val="bottom"/>
          </w:tcPr>
          <w:p w:rsidR="00A03130" w:rsidRDefault="00A03130">
            <w:pPr>
              <w:jc w:val="center"/>
              <w:rPr>
                <w:sz w:val="18"/>
                <w:szCs w:val="18"/>
              </w:rPr>
            </w:pPr>
            <w:r>
              <w:rPr>
                <w:sz w:val="18"/>
                <w:szCs w:val="18"/>
              </w:rPr>
              <w:t>55.85</w:t>
            </w:r>
          </w:p>
        </w:tc>
        <w:tc>
          <w:tcPr>
            <w:tcW w:w="236" w:type="dxa"/>
            <w:tcBorders>
              <w:top w:val="nil"/>
              <w:left w:val="nil"/>
              <w:bottom w:val="nil"/>
              <w:right w:val="nil"/>
            </w:tcBorders>
            <w:noWrap/>
            <w:vAlign w:val="bottom"/>
          </w:tcPr>
          <w:p w:rsidR="00A03130" w:rsidRDefault="00A03130">
            <w:pPr>
              <w:rPr>
                <w:sz w:val="18"/>
                <w:szCs w:val="18"/>
              </w:rPr>
            </w:pPr>
          </w:p>
        </w:tc>
        <w:tc>
          <w:tcPr>
            <w:tcW w:w="1360" w:type="dxa"/>
            <w:tcBorders>
              <w:top w:val="nil"/>
              <w:left w:val="nil"/>
              <w:bottom w:val="nil"/>
              <w:right w:val="nil"/>
            </w:tcBorders>
            <w:noWrap/>
            <w:vAlign w:val="bottom"/>
          </w:tcPr>
          <w:p w:rsidR="00A03130" w:rsidRDefault="00A03130">
            <w:pPr>
              <w:jc w:val="center"/>
              <w:rPr>
                <w:sz w:val="18"/>
                <w:szCs w:val="18"/>
              </w:rPr>
            </w:pPr>
            <w:r>
              <w:rPr>
                <w:sz w:val="18"/>
                <w:szCs w:val="18"/>
              </w:rPr>
              <w:t>158.85</w:t>
            </w:r>
          </w:p>
        </w:tc>
      </w:tr>
      <w:tr w:rsidR="00A03130">
        <w:trPr>
          <w:trHeight w:val="255"/>
        </w:trPr>
        <w:tc>
          <w:tcPr>
            <w:tcW w:w="1840" w:type="dxa"/>
            <w:tcBorders>
              <w:top w:val="nil"/>
              <w:left w:val="nil"/>
              <w:bottom w:val="nil"/>
              <w:right w:val="nil"/>
            </w:tcBorders>
            <w:noWrap/>
            <w:vAlign w:val="bottom"/>
          </w:tcPr>
          <w:p w:rsidR="00A03130" w:rsidRDefault="00A03130" w:rsidP="00A03130">
            <w:pPr>
              <w:rPr>
                <w:sz w:val="18"/>
                <w:szCs w:val="18"/>
              </w:rPr>
            </w:pPr>
            <w:r>
              <w:rPr>
                <w:sz w:val="18"/>
                <w:szCs w:val="18"/>
              </w:rPr>
              <w:t>40 yard first haul</w:t>
            </w:r>
          </w:p>
        </w:tc>
        <w:tc>
          <w:tcPr>
            <w:tcW w:w="1220" w:type="dxa"/>
            <w:tcBorders>
              <w:top w:val="nil"/>
              <w:left w:val="nil"/>
              <w:bottom w:val="nil"/>
              <w:right w:val="nil"/>
            </w:tcBorders>
            <w:noWrap/>
            <w:vAlign w:val="bottom"/>
          </w:tcPr>
          <w:p w:rsidR="00A03130" w:rsidRDefault="00A03130">
            <w:pPr>
              <w:jc w:val="center"/>
              <w:rPr>
                <w:sz w:val="18"/>
                <w:szCs w:val="18"/>
              </w:rPr>
            </w:pPr>
            <w:r>
              <w:rPr>
                <w:sz w:val="18"/>
                <w:szCs w:val="18"/>
              </w:rPr>
              <w:t>210.00</w:t>
            </w:r>
          </w:p>
        </w:tc>
        <w:tc>
          <w:tcPr>
            <w:tcW w:w="236" w:type="dxa"/>
            <w:tcBorders>
              <w:top w:val="nil"/>
              <w:left w:val="nil"/>
              <w:bottom w:val="nil"/>
              <w:right w:val="nil"/>
            </w:tcBorders>
            <w:noWrap/>
            <w:vAlign w:val="bottom"/>
          </w:tcPr>
          <w:p w:rsidR="00A03130" w:rsidRDefault="00A03130">
            <w:pPr>
              <w:rPr>
                <w:sz w:val="18"/>
                <w:szCs w:val="18"/>
              </w:rPr>
            </w:pPr>
          </w:p>
        </w:tc>
        <w:tc>
          <w:tcPr>
            <w:tcW w:w="1300" w:type="dxa"/>
            <w:tcBorders>
              <w:top w:val="nil"/>
              <w:left w:val="nil"/>
              <w:bottom w:val="nil"/>
              <w:right w:val="nil"/>
            </w:tcBorders>
            <w:noWrap/>
            <w:vAlign w:val="bottom"/>
          </w:tcPr>
          <w:p w:rsidR="00A03130" w:rsidRDefault="00A03130">
            <w:pPr>
              <w:jc w:val="center"/>
              <w:rPr>
                <w:sz w:val="18"/>
                <w:szCs w:val="18"/>
              </w:rPr>
            </w:pPr>
            <w:r>
              <w:rPr>
                <w:sz w:val="18"/>
                <w:szCs w:val="18"/>
              </w:rPr>
              <w:t>113.80</w:t>
            </w:r>
          </w:p>
        </w:tc>
        <w:tc>
          <w:tcPr>
            <w:tcW w:w="236" w:type="dxa"/>
            <w:tcBorders>
              <w:top w:val="nil"/>
              <w:left w:val="nil"/>
              <w:bottom w:val="nil"/>
              <w:right w:val="nil"/>
            </w:tcBorders>
            <w:noWrap/>
            <w:vAlign w:val="bottom"/>
          </w:tcPr>
          <w:p w:rsidR="00A03130" w:rsidRDefault="00A03130">
            <w:pPr>
              <w:rPr>
                <w:sz w:val="18"/>
                <w:szCs w:val="18"/>
              </w:rPr>
            </w:pPr>
          </w:p>
        </w:tc>
        <w:tc>
          <w:tcPr>
            <w:tcW w:w="1360" w:type="dxa"/>
            <w:tcBorders>
              <w:top w:val="nil"/>
              <w:left w:val="nil"/>
              <w:bottom w:val="nil"/>
              <w:right w:val="nil"/>
            </w:tcBorders>
            <w:noWrap/>
            <w:vAlign w:val="bottom"/>
          </w:tcPr>
          <w:p w:rsidR="00A03130" w:rsidRDefault="00A03130">
            <w:pPr>
              <w:jc w:val="center"/>
              <w:rPr>
                <w:sz w:val="18"/>
                <w:szCs w:val="18"/>
              </w:rPr>
            </w:pPr>
            <w:r>
              <w:rPr>
                <w:sz w:val="18"/>
                <w:szCs w:val="18"/>
              </w:rPr>
              <w:t>323.80</w:t>
            </w:r>
          </w:p>
        </w:tc>
      </w:tr>
      <w:tr w:rsidR="00A03130">
        <w:trPr>
          <w:trHeight w:val="255"/>
        </w:trPr>
        <w:tc>
          <w:tcPr>
            <w:tcW w:w="1840" w:type="dxa"/>
            <w:tcBorders>
              <w:top w:val="nil"/>
              <w:left w:val="nil"/>
              <w:bottom w:val="nil"/>
              <w:right w:val="nil"/>
            </w:tcBorders>
            <w:noWrap/>
            <w:vAlign w:val="bottom"/>
          </w:tcPr>
          <w:p w:rsidR="00A03130" w:rsidRDefault="00A03130" w:rsidP="00A03130">
            <w:pPr>
              <w:rPr>
                <w:sz w:val="18"/>
                <w:szCs w:val="18"/>
              </w:rPr>
            </w:pPr>
            <w:r>
              <w:rPr>
                <w:sz w:val="18"/>
                <w:szCs w:val="18"/>
              </w:rPr>
              <w:t>Each additional haul</w:t>
            </w:r>
          </w:p>
        </w:tc>
        <w:tc>
          <w:tcPr>
            <w:tcW w:w="1220" w:type="dxa"/>
            <w:tcBorders>
              <w:top w:val="nil"/>
              <w:left w:val="nil"/>
              <w:bottom w:val="nil"/>
              <w:right w:val="nil"/>
            </w:tcBorders>
            <w:noWrap/>
            <w:vAlign w:val="bottom"/>
          </w:tcPr>
          <w:p w:rsidR="00A03130" w:rsidRDefault="00A03130">
            <w:pPr>
              <w:jc w:val="center"/>
              <w:rPr>
                <w:sz w:val="18"/>
                <w:szCs w:val="18"/>
              </w:rPr>
            </w:pPr>
            <w:r>
              <w:rPr>
                <w:sz w:val="18"/>
                <w:szCs w:val="18"/>
              </w:rPr>
              <w:t>120.00</w:t>
            </w:r>
          </w:p>
        </w:tc>
        <w:tc>
          <w:tcPr>
            <w:tcW w:w="236" w:type="dxa"/>
            <w:tcBorders>
              <w:top w:val="nil"/>
              <w:left w:val="nil"/>
              <w:bottom w:val="nil"/>
              <w:right w:val="nil"/>
            </w:tcBorders>
            <w:noWrap/>
            <w:vAlign w:val="bottom"/>
          </w:tcPr>
          <w:p w:rsidR="00A03130" w:rsidRDefault="00A03130">
            <w:pPr>
              <w:rPr>
                <w:sz w:val="18"/>
                <w:szCs w:val="18"/>
              </w:rPr>
            </w:pPr>
          </w:p>
        </w:tc>
        <w:tc>
          <w:tcPr>
            <w:tcW w:w="1300" w:type="dxa"/>
            <w:tcBorders>
              <w:top w:val="nil"/>
              <w:left w:val="nil"/>
              <w:bottom w:val="nil"/>
              <w:right w:val="nil"/>
            </w:tcBorders>
            <w:noWrap/>
            <w:vAlign w:val="bottom"/>
          </w:tcPr>
          <w:p w:rsidR="00A03130" w:rsidRDefault="00A03130">
            <w:pPr>
              <w:jc w:val="center"/>
              <w:rPr>
                <w:sz w:val="18"/>
                <w:szCs w:val="18"/>
              </w:rPr>
            </w:pPr>
            <w:r>
              <w:rPr>
                <w:sz w:val="18"/>
                <w:szCs w:val="18"/>
              </w:rPr>
              <w:t>65.05</w:t>
            </w:r>
          </w:p>
        </w:tc>
        <w:tc>
          <w:tcPr>
            <w:tcW w:w="236" w:type="dxa"/>
            <w:tcBorders>
              <w:top w:val="nil"/>
              <w:left w:val="nil"/>
              <w:bottom w:val="nil"/>
              <w:right w:val="nil"/>
            </w:tcBorders>
            <w:noWrap/>
            <w:vAlign w:val="bottom"/>
          </w:tcPr>
          <w:p w:rsidR="00A03130" w:rsidRDefault="00A03130">
            <w:pPr>
              <w:rPr>
                <w:sz w:val="18"/>
                <w:szCs w:val="18"/>
              </w:rPr>
            </w:pPr>
          </w:p>
        </w:tc>
        <w:tc>
          <w:tcPr>
            <w:tcW w:w="1360" w:type="dxa"/>
            <w:tcBorders>
              <w:top w:val="nil"/>
              <w:left w:val="nil"/>
              <w:bottom w:val="nil"/>
              <w:right w:val="nil"/>
            </w:tcBorders>
            <w:noWrap/>
            <w:vAlign w:val="bottom"/>
          </w:tcPr>
          <w:p w:rsidR="00A03130" w:rsidRDefault="00A03130">
            <w:pPr>
              <w:jc w:val="center"/>
              <w:rPr>
                <w:sz w:val="18"/>
                <w:szCs w:val="18"/>
              </w:rPr>
            </w:pPr>
            <w:r>
              <w:rPr>
                <w:sz w:val="18"/>
                <w:szCs w:val="18"/>
              </w:rPr>
              <w:t>185.05</w:t>
            </w:r>
          </w:p>
        </w:tc>
      </w:tr>
      <w:tr w:rsidR="00A03130">
        <w:trPr>
          <w:trHeight w:val="255"/>
        </w:trPr>
        <w:tc>
          <w:tcPr>
            <w:tcW w:w="1840" w:type="dxa"/>
            <w:tcBorders>
              <w:top w:val="nil"/>
              <w:left w:val="nil"/>
              <w:bottom w:val="nil"/>
              <w:right w:val="nil"/>
            </w:tcBorders>
            <w:noWrap/>
            <w:vAlign w:val="bottom"/>
          </w:tcPr>
          <w:p w:rsidR="00A03130" w:rsidRDefault="00A03130">
            <w:pPr>
              <w:rPr>
                <w:sz w:val="18"/>
                <w:szCs w:val="18"/>
              </w:rPr>
            </w:pPr>
            <w:r>
              <w:rPr>
                <w:sz w:val="18"/>
                <w:szCs w:val="18"/>
              </w:rPr>
              <w:t>Mileage over 5 miles</w:t>
            </w:r>
          </w:p>
        </w:tc>
        <w:tc>
          <w:tcPr>
            <w:tcW w:w="1220" w:type="dxa"/>
            <w:tcBorders>
              <w:top w:val="nil"/>
              <w:left w:val="nil"/>
              <w:bottom w:val="nil"/>
              <w:right w:val="nil"/>
            </w:tcBorders>
            <w:noWrap/>
            <w:vAlign w:val="bottom"/>
          </w:tcPr>
          <w:p w:rsidR="00A03130" w:rsidRDefault="00A03130">
            <w:pPr>
              <w:jc w:val="center"/>
              <w:rPr>
                <w:sz w:val="18"/>
                <w:szCs w:val="18"/>
              </w:rPr>
            </w:pPr>
            <w:r>
              <w:rPr>
                <w:sz w:val="18"/>
                <w:szCs w:val="18"/>
              </w:rPr>
              <w:t xml:space="preserve">    2.30</w:t>
            </w:r>
          </w:p>
        </w:tc>
        <w:tc>
          <w:tcPr>
            <w:tcW w:w="236" w:type="dxa"/>
            <w:tcBorders>
              <w:top w:val="nil"/>
              <w:left w:val="nil"/>
              <w:bottom w:val="nil"/>
              <w:right w:val="nil"/>
            </w:tcBorders>
            <w:noWrap/>
            <w:vAlign w:val="bottom"/>
          </w:tcPr>
          <w:p w:rsidR="00A03130" w:rsidRDefault="00A03130">
            <w:pPr>
              <w:rPr>
                <w:sz w:val="18"/>
                <w:szCs w:val="18"/>
              </w:rPr>
            </w:pPr>
          </w:p>
        </w:tc>
        <w:tc>
          <w:tcPr>
            <w:tcW w:w="1300" w:type="dxa"/>
            <w:tcBorders>
              <w:top w:val="nil"/>
              <w:left w:val="nil"/>
              <w:bottom w:val="nil"/>
              <w:right w:val="nil"/>
            </w:tcBorders>
            <w:noWrap/>
            <w:vAlign w:val="bottom"/>
          </w:tcPr>
          <w:p w:rsidR="00A03130" w:rsidRDefault="00A03130">
            <w:pPr>
              <w:jc w:val="center"/>
              <w:rPr>
                <w:sz w:val="18"/>
                <w:szCs w:val="18"/>
              </w:rPr>
            </w:pPr>
            <w:r>
              <w:rPr>
                <w:sz w:val="18"/>
                <w:szCs w:val="18"/>
              </w:rPr>
              <w:t xml:space="preserve">   1.2</w:t>
            </w:r>
            <w:r w:rsidR="006B3890">
              <w:rPr>
                <w:sz w:val="18"/>
                <w:szCs w:val="18"/>
              </w:rPr>
              <w:t>7</w:t>
            </w:r>
          </w:p>
        </w:tc>
        <w:tc>
          <w:tcPr>
            <w:tcW w:w="236" w:type="dxa"/>
            <w:tcBorders>
              <w:top w:val="nil"/>
              <w:left w:val="nil"/>
              <w:bottom w:val="nil"/>
              <w:right w:val="nil"/>
            </w:tcBorders>
            <w:noWrap/>
            <w:vAlign w:val="bottom"/>
          </w:tcPr>
          <w:p w:rsidR="00A03130" w:rsidRDefault="00A03130">
            <w:pPr>
              <w:rPr>
                <w:sz w:val="18"/>
                <w:szCs w:val="18"/>
              </w:rPr>
            </w:pPr>
          </w:p>
        </w:tc>
        <w:tc>
          <w:tcPr>
            <w:tcW w:w="1360" w:type="dxa"/>
            <w:tcBorders>
              <w:top w:val="nil"/>
              <w:left w:val="nil"/>
              <w:bottom w:val="nil"/>
              <w:right w:val="nil"/>
            </w:tcBorders>
            <w:noWrap/>
            <w:vAlign w:val="bottom"/>
          </w:tcPr>
          <w:p w:rsidR="00A03130" w:rsidRDefault="00A03130">
            <w:pPr>
              <w:jc w:val="center"/>
              <w:rPr>
                <w:sz w:val="18"/>
                <w:szCs w:val="18"/>
              </w:rPr>
            </w:pPr>
            <w:r>
              <w:rPr>
                <w:sz w:val="18"/>
                <w:szCs w:val="18"/>
              </w:rPr>
              <w:t xml:space="preserve">    3.5</w:t>
            </w:r>
            <w:r w:rsidR="006B3890">
              <w:rPr>
                <w:sz w:val="18"/>
                <w:szCs w:val="18"/>
              </w:rPr>
              <w:t>7</w:t>
            </w:r>
          </w:p>
        </w:tc>
      </w:tr>
      <w:tr w:rsidR="00A03130">
        <w:trPr>
          <w:trHeight w:val="255"/>
        </w:trPr>
        <w:tc>
          <w:tcPr>
            <w:tcW w:w="3060" w:type="dxa"/>
            <w:gridSpan w:val="2"/>
            <w:tcBorders>
              <w:top w:val="nil"/>
              <w:left w:val="nil"/>
              <w:bottom w:val="nil"/>
              <w:right w:val="nil"/>
            </w:tcBorders>
            <w:noWrap/>
            <w:vAlign w:val="bottom"/>
          </w:tcPr>
          <w:p w:rsidR="00A03130" w:rsidRDefault="00A03130">
            <w:pPr>
              <w:pStyle w:val="swiss"/>
            </w:pPr>
            <w:r>
              <w:t>Other services not listed will increase between 5</w:t>
            </w:r>
            <w:r w:rsidR="006B3890">
              <w:t>4.2</w:t>
            </w:r>
            <w:r>
              <w:t xml:space="preserve">%  </w:t>
            </w:r>
          </w:p>
        </w:tc>
        <w:tc>
          <w:tcPr>
            <w:tcW w:w="236" w:type="dxa"/>
            <w:tcBorders>
              <w:top w:val="nil"/>
              <w:left w:val="nil"/>
              <w:bottom w:val="nil"/>
              <w:right w:val="nil"/>
            </w:tcBorders>
            <w:noWrap/>
            <w:vAlign w:val="bottom"/>
          </w:tcPr>
          <w:p w:rsidR="00A03130" w:rsidRDefault="00A03130">
            <w:pPr>
              <w:rPr>
                <w:rFonts w:ascii="Arial" w:hAnsi="Arial" w:cs="Arial"/>
                <w:sz w:val="20"/>
                <w:szCs w:val="20"/>
              </w:rPr>
            </w:pPr>
          </w:p>
        </w:tc>
        <w:tc>
          <w:tcPr>
            <w:tcW w:w="1300" w:type="dxa"/>
            <w:tcBorders>
              <w:top w:val="nil"/>
              <w:left w:val="nil"/>
              <w:bottom w:val="nil"/>
              <w:right w:val="nil"/>
            </w:tcBorders>
            <w:noWrap/>
            <w:vAlign w:val="bottom"/>
          </w:tcPr>
          <w:p w:rsidR="00A03130" w:rsidRDefault="00A03130">
            <w:pPr>
              <w:rPr>
                <w:rFonts w:ascii="Arial" w:hAnsi="Arial" w:cs="Arial"/>
                <w:sz w:val="20"/>
                <w:szCs w:val="20"/>
              </w:rPr>
            </w:pPr>
          </w:p>
        </w:tc>
        <w:tc>
          <w:tcPr>
            <w:tcW w:w="236" w:type="dxa"/>
            <w:tcBorders>
              <w:top w:val="nil"/>
              <w:left w:val="nil"/>
              <w:bottom w:val="nil"/>
              <w:right w:val="nil"/>
            </w:tcBorders>
            <w:noWrap/>
            <w:vAlign w:val="bottom"/>
          </w:tcPr>
          <w:p w:rsidR="00A03130" w:rsidRDefault="00A03130">
            <w:pPr>
              <w:rPr>
                <w:rFonts w:ascii="Arial" w:hAnsi="Arial" w:cs="Arial"/>
                <w:sz w:val="20"/>
                <w:szCs w:val="20"/>
              </w:rPr>
            </w:pPr>
          </w:p>
        </w:tc>
        <w:tc>
          <w:tcPr>
            <w:tcW w:w="1360" w:type="dxa"/>
            <w:tcBorders>
              <w:top w:val="nil"/>
              <w:left w:val="nil"/>
              <w:bottom w:val="nil"/>
              <w:right w:val="nil"/>
            </w:tcBorders>
            <w:noWrap/>
            <w:vAlign w:val="bottom"/>
          </w:tcPr>
          <w:p w:rsidR="00A03130" w:rsidRDefault="00A03130">
            <w:pPr>
              <w:rPr>
                <w:rFonts w:ascii="Arial" w:hAnsi="Arial" w:cs="Arial"/>
                <w:sz w:val="20"/>
                <w:szCs w:val="20"/>
              </w:rPr>
            </w:pPr>
          </w:p>
        </w:tc>
      </w:tr>
    </w:tbl>
    <w:p w:rsidR="00FA7D46" w:rsidRDefault="00FA7D46">
      <w:pPr>
        <w:pStyle w:val="BodyTextIndent"/>
        <w:ind w:left="0"/>
        <w:jc w:val="both"/>
        <w:rPr>
          <w:b w:val="0"/>
          <w:bCs w:val="0"/>
          <w:sz w:val="22"/>
          <w:szCs w:val="22"/>
        </w:rPr>
      </w:pPr>
    </w:p>
    <w:p w:rsidR="00FA7D46" w:rsidRDefault="00FA7D46">
      <w:pPr>
        <w:pStyle w:val="BodyTextIndent"/>
        <w:ind w:left="0"/>
        <w:jc w:val="both"/>
        <w:rPr>
          <w:b w:val="0"/>
          <w:bCs w:val="0"/>
          <w:sz w:val="22"/>
          <w:szCs w:val="22"/>
        </w:rPr>
      </w:pPr>
      <w:r>
        <w:rPr>
          <w:b w:val="0"/>
          <w:bCs w:val="0"/>
          <w:sz w:val="22"/>
          <w:szCs w:val="22"/>
        </w:rPr>
        <w:t xml:space="preserve">If you have any questions regarding this increase, please contact </w:t>
      </w:r>
      <w:r w:rsidR="00117C8D">
        <w:rPr>
          <w:b w:val="0"/>
          <w:bCs w:val="0"/>
          <w:sz w:val="22"/>
          <w:szCs w:val="22"/>
        </w:rPr>
        <w:t xml:space="preserve">Harold </w:t>
      </w:r>
      <w:proofErr w:type="gramStart"/>
      <w:r w:rsidR="00117C8D">
        <w:rPr>
          <w:b w:val="0"/>
          <w:bCs w:val="0"/>
          <w:sz w:val="22"/>
          <w:szCs w:val="22"/>
        </w:rPr>
        <w:t>LeMay</w:t>
      </w:r>
      <w:proofErr w:type="gramEnd"/>
      <w:r w:rsidR="00117C8D">
        <w:rPr>
          <w:b w:val="0"/>
          <w:bCs w:val="0"/>
          <w:sz w:val="22"/>
          <w:szCs w:val="22"/>
        </w:rPr>
        <w:t xml:space="preserve"> Enterprises</w:t>
      </w:r>
      <w:r>
        <w:rPr>
          <w:b w:val="0"/>
          <w:bCs w:val="0"/>
          <w:sz w:val="22"/>
          <w:szCs w:val="22"/>
        </w:rPr>
        <w:t xml:space="preserve">, between </w:t>
      </w:r>
      <w:smartTag w:uri="urn:schemas-microsoft-com:office:smarttags" w:element="time">
        <w:smartTagPr>
          <w:attr w:name="Minute" w:val="0"/>
          <w:attr w:name="Hour" w:val="8"/>
        </w:smartTagPr>
        <w:r>
          <w:rPr>
            <w:b w:val="0"/>
            <w:bCs w:val="0"/>
            <w:sz w:val="22"/>
            <w:szCs w:val="22"/>
          </w:rPr>
          <w:t>8:00 a.m.</w:t>
        </w:r>
      </w:smartTag>
      <w:r>
        <w:rPr>
          <w:b w:val="0"/>
          <w:bCs w:val="0"/>
          <w:sz w:val="22"/>
          <w:szCs w:val="22"/>
        </w:rPr>
        <w:t xml:space="preserve"> and </w:t>
      </w:r>
      <w:smartTag w:uri="urn:schemas-microsoft-com:office:smarttags" w:element="time">
        <w:smartTagPr>
          <w:attr w:name="Minute" w:val="0"/>
          <w:attr w:name="Hour" w:val="16"/>
        </w:smartTagPr>
        <w:r>
          <w:rPr>
            <w:b w:val="0"/>
            <w:bCs w:val="0"/>
            <w:sz w:val="22"/>
            <w:szCs w:val="22"/>
          </w:rPr>
          <w:t>4 p.m.</w:t>
        </w:r>
      </w:smartTag>
      <w:r>
        <w:rPr>
          <w:b w:val="0"/>
          <w:bCs w:val="0"/>
          <w:sz w:val="22"/>
          <w:szCs w:val="22"/>
        </w:rPr>
        <w:t xml:space="preserve"> Monday through Friday.  </w:t>
      </w:r>
    </w:p>
    <w:p w:rsidR="00FA7D46" w:rsidRDefault="00FA7D46">
      <w:pPr>
        <w:jc w:val="both"/>
        <w:rPr>
          <w:b/>
          <w:bCs/>
          <w:sz w:val="22"/>
          <w:szCs w:val="22"/>
        </w:rPr>
      </w:pPr>
    </w:p>
    <w:p w:rsidR="00FA7D46" w:rsidRDefault="00FA7D46">
      <w:pPr>
        <w:rPr>
          <w:sz w:val="22"/>
          <w:szCs w:val="22"/>
        </w:rPr>
      </w:pPr>
      <w:r>
        <w:rPr>
          <w:bCs/>
          <w:sz w:val="22"/>
          <w:szCs w:val="22"/>
        </w:rPr>
        <w:t xml:space="preserve">The </w:t>
      </w:r>
      <w:r w:rsidR="006A1EAB">
        <w:rPr>
          <w:bCs/>
          <w:sz w:val="22"/>
          <w:szCs w:val="22"/>
        </w:rPr>
        <w:t>C</w:t>
      </w:r>
      <w:r>
        <w:rPr>
          <w:bCs/>
          <w:sz w:val="22"/>
          <w:szCs w:val="22"/>
        </w:rPr>
        <w:t xml:space="preserve">ommission has the authority to set final rates that may be either lower or higher from the company’s request, depending on the results of its investigation.  Commission staff will make a recommendation to the </w:t>
      </w:r>
      <w:r w:rsidR="006A1EAB">
        <w:rPr>
          <w:bCs/>
          <w:sz w:val="22"/>
          <w:szCs w:val="22"/>
        </w:rPr>
        <w:t>C</w:t>
      </w:r>
      <w:r>
        <w:rPr>
          <w:bCs/>
          <w:sz w:val="22"/>
          <w:szCs w:val="22"/>
        </w:rPr>
        <w:t xml:space="preserve">ommissioners at an open meeting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Hour" w:val="9"/>
          <w:attr w:name="Minute" w:val="30"/>
        </w:smartTagPr>
        <w:r>
          <w:rPr>
            <w:bCs/>
            <w:sz w:val="22"/>
            <w:szCs w:val="22"/>
          </w:rPr>
          <w:t>9:30 a.m.</w:t>
        </w:r>
      </w:smartTag>
      <w:r>
        <w:rPr>
          <w:bCs/>
          <w:sz w:val="22"/>
          <w:szCs w:val="22"/>
        </w:rPr>
        <w:t xml:space="preserve"> on </w:t>
      </w:r>
      <w:smartTag w:uri="urn:schemas-microsoft-com:office:smarttags" w:element="date">
        <w:smartTagPr>
          <w:attr w:name="Month" w:val="10"/>
          <w:attr w:name="Day" w:val="28"/>
          <w:attr w:name="Year" w:val="2010"/>
        </w:smartTagPr>
        <w:r w:rsidR="006C1FD7">
          <w:rPr>
            <w:bCs/>
            <w:sz w:val="22"/>
            <w:szCs w:val="22"/>
          </w:rPr>
          <w:t>October 28,</w:t>
        </w:r>
        <w:r>
          <w:rPr>
            <w:bCs/>
            <w:sz w:val="22"/>
            <w:szCs w:val="22"/>
          </w:rPr>
          <w:t xml:space="preserve"> 2010</w:t>
        </w:r>
      </w:smartTag>
      <w:r>
        <w:rPr>
          <w:bCs/>
          <w:sz w:val="22"/>
          <w:szCs w:val="22"/>
        </w:rPr>
        <w:t xml:space="preserve">.  You will have an opportunity to comment in person at this meeting.  If you are unable to attend the open meeting, the </w:t>
      </w:r>
      <w:r w:rsidR="006C1FD7">
        <w:rPr>
          <w:bCs/>
          <w:sz w:val="22"/>
          <w:szCs w:val="22"/>
        </w:rPr>
        <w:t>C</w:t>
      </w:r>
      <w:r>
        <w:rPr>
          <w:bCs/>
          <w:sz w:val="22"/>
          <w:szCs w:val="22"/>
        </w:rPr>
        <w:t xml:space="preserve">ommission has a bridge line which enables you to participate or listen by telephone.  Call 360-664-1234 for instructions the day before the open meeting.  You can also comment by using the “Public Comment” feature at the commission’s Web site at utc.wa.gov or by using the contact information below.  </w:t>
      </w:r>
    </w:p>
    <w:p w:rsidR="00FA7D46" w:rsidRDefault="00FA7D46">
      <w:pPr>
        <w:jc w:val="both"/>
        <w:rPr>
          <w:sz w:val="22"/>
          <w:szCs w:val="22"/>
        </w:rPr>
      </w:pPr>
    </w:p>
    <w:p w:rsidR="00FA7D46" w:rsidRDefault="00FA7D46">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FA7D46" w:rsidRDefault="00FA7D46">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FA7D46" w:rsidRDefault="00FA7D46">
      <w:pPr>
        <w:ind w:firstLine="720"/>
        <w:jc w:val="both"/>
        <w:rPr>
          <w:sz w:val="22"/>
          <w:szCs w:val="22"/>
        </w:rPr>
      </w:pPr>
      <w:r>
        <w:rPr>
          <w:sz w:val="22"/>
          <w:szCs w:val="22"/>
        </w:rPr>
        <w:t>Post Office Box 47250</w:t>
      </w:r>
    </w:p>
    <w:p w:rsidR="00FA7D46" w:rsidRDefault="00FA7D46">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FA7D46" w:rsidRDefault="00FA7D46">
      <w:pPr>
        <w:ind w:firstLine="720"/>
        <w:jc w:val="both"/>
        <w:rPr>
          <w:sz w:val="22"/>
          <w:szCs w:val="22"/>
        </w:rPr>
      </w:pPr>
      <w:r>
        <w:rPr>
          <w:sz w:val="22"/>
          <w:szCs w:val="22"/>
        </w:rPr>
        <w:t xml:space="preserve">E-mail:  </w:t>
      </w:r>
      <w:r>
        <w:rPr>
          <w:sz w:val="22"/>
          <w:szCs w:val="22"/>
          <w:u w:val="single"/>
        </w:rPr>
        <w:t>comments@utc.wa.gov</w:t>
      </w:r>
    </w:p>
    <w:p w:rsidR="00FA7D46" w:rsidRDefault="00FA7D46">
      <w:pPr>
        <w:ind w:firstLine="720"/>
        <w:jc w:val="both"/>
      </w:pPr>
      <w:r>
        <w:t>Telephone:  1-888-333-</w:t>
      </w:r>
      <w:r w:rsidRPr="005D2268">
        <w:rPr>
          <w:u w:val="single"/>
        </w:rPr>
        <w:t>WUTC</w:t>
      </w:r>
      <w:r w:rsidR="005D2268" w:rsidRPr="005D2268">
        <w:rPr>
          <w:u w:val="single"/>
        </w:rPr>
        <w:t xml:space="preserve"> (9882)</w:t>
      </w:r>
    </w:p>
    <w:p w:rsidR="00FA7D46" w:rsidRDefault="00FA7D46">
      <w:pPr>
        <w:ind w:firstLine="720"/>
        <w:jc w:val="both"/>
        <w:rPr>
          <w:b/>
          <w:bCs/>
          <w:sz w:val="22"/>
          <w:szCs w:val="22"/>
        </w:rPr>
      </w:pPr>
    </w:p>
    <w:p w:rsidR="00FA7D46" w:rsidRDefault="00FA7D46">
      <w:pPr>
        <w:pStyle w:val="Title"/>
        <w:jc w:val="both"/>
        <w:rPr>
          <w:b w:val="0"/>
          <w:bCs w:val="0"/>
          <w:sz w:val="22"/>
          <w:szCs w:val="22"/>
        </w:rPr>
      </w:pPr>
      <w:r>
        <w:rPr>
          <w:b w:val="0"/>
          <w:bCs w:val="0"/>
          <w:sz w:val="22"/>
          <w:szCs w:val="22"/>
        </w:rPr>
        <w:t>Sincerely,</w:t>
      </w:r>
    </w:p>
    <w:p w:rsidR="00FA7D46" w:rsidRDefault="00FA7D46">
      <w:pPr>
        <w:pStyle w:val="Title"/>
        <w:jc w:val="both"/>
        <w:rPr>
          <w:b w:val="0"/>
          <w:bCs w:val="0"/>
          <w:sz w:val="22"/>
          <w:szCs w:val="22"/>
        </w:rPr>
      </w:pPr>
      <w:r>
        <w:rPr>
          <w:b w:val="0"/>
          <w:bCs w:val="0"/>
          <w:sz w:val="22"/>
          <w:szCs w:val="22"/>
        </w:rPr>
        <w:t>Management</w:t>
      </w:r>
    </w:p>
    <w:p w:rsidR="00FA7D46" w:rsidRDefault="00FA7D46">
      <w:pPr>
        <w:jc w:val="both"/>
      </w:pPr>
      <w:r>
        <w:t xml:space="preserve">Harold </w:t>
      </w:r>
      <w:proofErr w:type="gramStart"/>
      <w:r>
        <w:t>LeMay Enterprises, Inc.</w:t>
      </w:r>
      <w:proofErr w:type="gramEnd"/>
    </w:p>
    <w:p w:rsidR="00FA7D46" w:rsidRDefault="00FA7D46">
      <w:pPr>
        <w:jc w:val="both"/>
      </w:pPr>
    </w:p>
    <w:sectPr w:rsidR="00FA7D46">
      <w:headerReference w:type="default" r:id="rId6"/>
      <w:pgSz w:w="12240" w:h="15840" w:code="1"/>
      <w:pgMar w:top="360" w:right="1440" w:bottom="36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91CC1">
      <w:r>
        <w:separator/>
      </w:r>
    </w:p>
  </w:endnote>
  <w:endnote w:type="continuationSeparator" w:id="0">
    <w:p w:rsidR="00000000" w:rsidRDefault="00E91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91CC1">
      <w:r>
        <w:separator/>
      </w:r>
    </w:p>
  </w:footnote>
  <w:footnote w:type="continuationSeparator" w:id="0">
    <w:p w:rsidR="00000000" w:rsidRDefault="00E91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C60" w:rsidRDefault="005F1C60">
    <w:pPr>
      <w:pStyle w:val="Header"/>
      <w:pBdr>
        <w:bottom w:val="single" w:sz="4" w:space="1" w:color="auto"/>
      </w:pBdr>
      <w:jc w:val="center"/>
      <w:rPr>
        <w:rFonts w:ascii="Garamond" w:hAnsi="Garamond" w:cs="Tahoma"/>
        <w:b/>
        <w:sz w:val="28"/>
        <w:szCs w:val="28"/>
      </w:rPr>
    </w:pPr>
    <w:r>
      <w:rPr>
        <w:rFonts w:ascii="Garamond" w:hAnsi="Garamond" w:cs="Tahoma"/>
        <w:b/>
        <w:sz w:val="28"/>
        <w:szCs w:val="28"/>
      </w:rPr>
      <w:t>Harold LeMay Enterprises, Inc.</w:t>
    </w:r>
  </w:p>
  <w:p w:rsidR="005F1C60" w:rsidRDefault="00197FCF">
    <w:pPr>
      <w:pStyle w:val="Header"/>
      <w:pBdr>
        <w:bottom w:val="single" w:sz="4" w:space="1" w:color="auto"/>
      </w:pBdr>
      <w:jc w:val="center"/>
      <w:rPr>
        <w:rFonts w:ascii="Garamond" w:hAnsi="Garamond" w:cs="Tahoma"/>
        <w:b/>
        <w:sz w:val="28"/>
        <w:szCs w:val="28"/>
      </w:rPr>
    </w:pPr>
    <w:proofErr w:type="gramStart"/>
    <w:r>
      <w:rPr>
        <w:rFonts w:ascii="Garamond" w:hAnsi="Garamond" w:cs="Tahoma"/>
        <w:b/>
        <w:sz w:val="28"/>
        <w:szCs w:val="28"/>
      </w:rPr>
      <w:t>d/b/a</w:t>
    </w:r>
    <w:proofErr w:type="gramEnd"/>
    <w:r>
      <w:rPr>
        <w:rFonts w:ascii="Garamond" w:hAnsi="Garamond" w:cs="Tahoma"/>
        <w:b/>
        <w:sz w:val="28"/>
        <w:szCs w:val="28"/>
      </w:rPr>
      <w:t xml:space="preserve"> </w:t>
    </w:r>
    <w:r w:rsidR="005F1C60">
      <w:rPr>
        <w:rFonts w:ascii="Garamond" w:hAnsi="Garamond" w:cs="Tahoma"/>
        <w:b/>
        <w:sz w:val="28"/>
        <w:szCs w:val="28"/>
      </w:rPr>
      <w:t xml:space="preserve">City Sanitary, </w:t>
    </w:r>
    <w:smartTag w:uri="urn:schemas-microsoft-com:office:smarttags" w:element="place">
      <w:r w:rsidR="005F1C60">
        <w:rPr>
          <w:rFonts w:ascii="Garamond" w:hAnsi="Garamond" w:cs="Tahoma"/>
          <w:b/>
          <w:sz w:val="28"/>
          <w:szCs w:val="28"/>
        </w:rPr>
        <w:t>White Pass</w:t>
      </w:r>
    </w:smartTag>
    <w:r w:rsidR="005F1C60">
      <w:rPr>
        <w:rFonts w:ascii="Garamond" w:hAnsi="Garamond" w:cs="Tahoma"/>
        <w:b/>
        <w:sz w:val="28"/>
        <w:szCs w:val="28"/>
      </w:rPr>
      <w:t xml:space="preserve"> Garbage</w:t>
    </w:r>
  </w:p>
  <w:p w:rsidR="005F1C60" w:rsidRDefault="005F1C60">
    <w:pPr>
      <w:jc w:val="center"/>
      <w:rPr>
        <w:rFonts w:ascii="Garamond" w:hAnsi="Garamond" w:cs="Tahoma"/>
      </w:rPr>
    </w:pPr>
    <w:r>
      <w:rPr>
        <w:rFonts w:ascii="Garamond" w:hAnsi="Garamond" w:cs="Tahoma"/>
      </w:rPr>
      <w:t xml:space="preserve">1713 </w:t>
    </w:r>
    <w:smartTag w:uri="urn:schemas-microsoft-com:office:smarttags" w:element="place">
      <w:r>
        <w:rPr>
          <w:rFonts w:ascii="Garamond" w:hAnsi="Garamond" w:cs="Tahoma"/>
        </w:rPr>
        <w:t>N Pearl</w:t>
      </w:r>
    </w:smartTag>
  </w:p>
  <w:p w:rsidR="005F1C60" w:rsidRDefault="005F1C60">
    <w:pPr>
      <w:jc w:val="center"/>
      <w:rPr>
        <w:rFonts w:ascii="Garamond" w:hAnsi="Garamond" w:cs="Tahoma"/>
      </w:rPr>
    </w:pPr>
    <w:smartTag w:uri="urn:schemas-microsoft-com:office:smarttags" w:element="place">
      <w:smartTag w:uri="urn:schemas-microsoft-com:office:smarttags" w:element="City">
        <w:r>
          <w:rPr>
            <w:rFonts w:ascii="Garamond" w:hAnsi="Garamond" w:cs="Tahoma"/>
          </w:rPr>
          <w:t>Centralia</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98531</w:t>
        </w:r>
      </w:smartTag>
    </w:smartTag>
  </w:p>
  <w:p w:rsidR="005F1C60" w:rsidRDefault="005F1C60">
    <w:pPr>
      <w:jc w:val="center"/>
      <w:rPr>
        <w:rFonts w:ascii="Garamond" w:hAnsi="Garamond"/>
      </w:rPr>
    </w:pPr>
    <w:r>
      <w:rPr>
        <w:rFonts w:ascii="Garamond" w:hAnsi="Garamond"/>
      </w:rPr>
      <w:t>Phone: (360) 736-4769, (800) 525-4167, Fax (360) 736-8599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624F2"/>
    <w:rsid w:val="00117C8D"/>
    <w:rsid w:val="00197FCF"/>
    <w:rsid w:val="001A6668"/>
    <w:rsid w:val="00313BA7"/>
    <w:rsid w:val="003F1C01"/>
    <w:rsid w:val="004A1103"/>
    <w:rsid w:val="005062FB"/>
    <w:rsid w:val="00577150"/>
    <w:rsid w:val="005D2268"/>
    <w:rsid w:val="005F1C60"/>
    <w:rsid w:val="006A1EAB"/>
    <w:rsid w:val="006B3890"/>
    <w:rsid w:val="006C1FD7"/>
    <w:rsid w:val="006F5AFB"/>
    <w:rsid w:val="006F5ED1"/>
    <w:rsid w:val="007A174C"/>
    <w:rsid w:val="007E5007"/>
    <w:rsid w:val="00A03130"/>
    <w:rsid w:val="00C14C9C"/>
    <w:rsid w:val="00D624F2"/>
    <w:rsid w:val="00E4261B"/>
    <w:rsid w:val="00E91CC1"/>
    <w:rsid w:val="00E9482C"/>
    <w:rsid w:val="00F02784"/>
    <w:rsid w:val="00FA7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addres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1FF4967FA4194C9E9EA50BCB1BC7B0" ma:contentTypeVersion="131" ma:contentTypeDescription="" ma:contentTypeScope="" ma:versionID="4fedc56c80764db7a350c679f5ec0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2010-09-15T07:00:00+00:00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101536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F4A5CA-43FB-4E5A-9F30-21EC42CDB67C}"/>
</file>

<file path=customXml/itemProps2.xml><?xml version="1.0" encoding="utf-8"?>
<ds:datastoreItem xmlns:ds="http://schemas.openxmlformats.org/officeDocument/2006/customXml" ds:itemID="{8A2DD626-CC4C-4829-97E8-9F8320BD867A}"/>
</file>

<file path=customXml/itemProps3.xml><?xml version="1.0" encoding="utf-8"?>
<ds:datastoreItem xmlns:ds="http://schemas.openxmlformats.org/officeDocument/2006/customXml" ds:itemID="{6DBBDFA8-1433-4F3F-B8B4-C44398C843ED}"/>
</file>

<file path=customXml/itemProps4.xml><?xml version="1.0" encoding="utf-8"?>
<ds:datastoreItem xmlns:ds="http://schemas.openxmlformats.org/officeDocument/2006/customXml" ds:itemID="{2396A741-8C00-40D8-B8A2-AB6D3B686277}"/>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2010-09-08T01:23:00Z</cp:lastPrinted>
  <dcterms:created xsi:type="dcterms:W3CDTF">2010-09-15T20:10:00Z</dcterms:created>
  <dcterms:modified xsi:type="dcterms:W3CDTF">2010-09-15T20:10:00Z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0x0101006E56B4D1795A2E4DB2F0B01679ED314A00401FF4967FA4194C9E9EA50BCB1BC7B0</vt:lpwstr>
  </property>
  <property fmtid="{D5CDD505-2E9C-101B-9397-08002B2CF9AE}" pid="3" name="_docset_NoMedatataSyncRequired">
    <vt:lpwstr>False</vt:lpwstr>
  </property>
</Properties>
</file>