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C7" w:rsidRDefault="00C43CC7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cs="Arial"/>
              <w:sz w:val="18"/>
            </w:rPr>
            <w:t>1600 127</w:t>
          </w:r>
          <w:r>
            <w:rPr>
              <w:rFonts w:cs="Arial"/>
              <w:sz w:val="18"/>
              <w:vertAlign w:val="superscript"/>
            </w:rPr>
            <w:t>th</w:t>
          </w:r>
          <w:r>
            <w:rPr>
              <w:rFonts w:cs="Arial"/>
              <w:sz w:val="18"/>
            </w:rPr>
            <w:t xml:space="preserve"> Avenue NE</w:t>
          </w:r>
        </w:smartTag>
      </w:smartTag>
    </w:p>
    <w:p w:rsidR="00C43CC7" w:rsidRDefault="00C43CC7"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18"/>
            </w:rPr>
            <w:t>Bellevue</w:t>
          </w:r>
        </w:smartTag>
        <w:r>
          <w:rPr>
            <w:rFonts w:cs="Arial"/>
            <w:sz w:val="18"/>
          </w:rPr>
          <w:t xml:space="preserve">, </w:t>
        </w:r>
        <w:smartTag w:uri="urn:schemas-microsoft-com:office:smarttags" w:element="State">
          <w:r>
            <w:rPr>
              <w:rFonts w:cs="Arial"/>
              <w:sz w:val="18"/>
            </w:rPr>
            <w:t>WA</w:t>
          </w:r>
        </w:smartTag>
        <w:r>
          <w:rPr>
            <w:rFonts w:cs="Arial"/>
            <w:sz w:val="18"/>
          </w:rPr>
          <w:t xml:space="preserve"> </w:t>
        </w:r>
        <w:smartTag w:uri="urn:schemas-microsoft-com:office:smarttags" w:element="PostalCode">
          <w:r>
            <w:rPr>
              <w:rFonts w:cs="Arial"/>
              <w:sz w:val="18"/>
            </w:rPr>
            <w:t>98005</w:t>
          </w:r>
        </w:smartTag>
      </w:smartTag>
    </w:p>
    <w:p w:rsidR="00C43CC7" w:rsidRDefault="00C43CC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C43CC7" w:rsidRDefault="00C43CC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C43CC7" w:rsidRDefault="00C43CC7">
      <w:pPr>
        <w:tabs>
          <w:tab w:val="left" w:pos="5246"/>
        </w:tabs>
        <w:rPr>
          <w:sz w:val="20"/>
          <w:szCs w:val="20"/>
        </w:rPr>
      </w:pPr>
      <w:r>
        <w:rPr>
          <w:sz w:val="20"/>
          <w:szCs w:val="20"/>
        </w:rPr>
        <w:t>June 1, 2010</w:t>
      </w:r>
      <w:r>
        <w:rPr>
          <w:sz w:val="20"/>
          <w:szCs w:val="20"/>
        </w:rPr>
        <w:tab/>
      </w:r>
    </w:p>
    <w:p w:rsidR="00C43CC7" w:rsidRDefault="00C43CC7">
      <w:pPr>
        <w:rPr>
          <w:sz w:val="20"/>
          <w:szCs w:val="20"/>
        </w:rPr>
      </w:pPr>
    </w:p>
    <w:p w:rsidR="00C43CC7" w:rsidRDefault="00C43CC7">
      <w:pPr>
        <w:rPr>
          <w:sz w:val="20"/>
          <w:szCs w:val="20"/>
        </w:rPr>
      </w:pP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>Dave Danner</w:t>
      </w: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>Executive Secretary</w:t>
      </w:r>
    </w:p>
    <w:p w:rsidR="00C43CC7" w:rsidRDefault="00C43CC7">
      <w:pPr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Washington</w:t>
          </w:r>
        </w:smartTag>
      </w:smartTag>
      <w:r>
        <w:rPr>
          <w:sz w:val="20"/>
          <w:szCs w:val="20"/>
        </w:rPr>
        <w:t xml:space="preserve"> Utilities and </w:t>
      </w: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 xml:space="preserve">  Transportation Commission</w:t>
      </w:r>
    </w:p>
    <w:p w:rsidR="00C43CC7" w:rsidRDefault="00C43CC7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P.O. Box</w:t>
          </w:r>
        </w:smartTag>
        <w:r>
          <w:rPr>
            <w:sz w:val="20"/>
            <w:szCs w:val="20"/>
          </w:rPr>
          <w:t xml:space="preserve"> 47250</w:t>
        </w:r>
      </w:smartTag>
    </w:p>
    <w:p w:rsidR="00C43CC7" w:rsidRDefault="00C43CC7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Olympia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WA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98504-7250</w:t>
          </w:r>
        </w:smartTag>
      </w:smartTag>
    </w:p>
    <w:p w:rsidR="00C43CC7" w:rsidRDefault="00C43CC7">
      <w:pPr>
        <w:rPr>
          <w:sz w:val="20"/>
          <w:szCs w:val="20"/>
        </w:rPr>
      </w:pPr>
    </w:p>
    <w:p w:rsidR="00C43CC7" w:rsidRDefault="00C43CC7">
      <w:pPr>
        <w:rPr>
          <w:sz w:val="20"/>
          <w:szCs w:val="20"/>
        </w:rPr>
      </w:pPr>
      <w:r>
        <w:rPr>
          <w:sz w:val="20"/>
          <w:szCs w:val="20"/>
        </w:rPr>
        <w:t>RE: Fiorito Enterprises, Inc. &amp; Rabanco Companies (dba Kent-Meridian Disposal, Allied Waste of Kent) Revenue Sharing Arrangement; Docket No. TG-</w:t>
      </w:r>
      <w:r w:rsidR="00C262FE">
        <w:rPr>
          <w:sz w:val="20"/>
          <w:szCs w:val="20"/>
        </w:rPr>
        <w:t>090737</w:t>
      </w:r>
      <w:r>
        <w:rPr>
          <w:sz w:val="20"/>
          <w:szCs w:val="20"/>
        </w:rPr>
        <w:t>; Request for Extension of Time for Expiration of Current Deferred Commodity Credit Rates</w:t>
      </w:r>
    </w:p>
    <w:p w:rsidR="00C43CC7" w:rsidRDefault="00C43CC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43CC7" w:rsidRDefault="00C43CC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43CC7" w:rsidRDefault="00C4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Mr. Danner,</w:t>
      </w:r>
    </w:p>
    <w:p w:rsidR="00C43CC7" w:rsidRDefault="00C43CC7">
      <w:pPr>
        <w:rPr>
          <w:rFonts w:ascii="Arial" w:hAnsi="Arial" w:cs="Arial"/>
          <w:sz w:val="20"/>
          <w:szCs w:val="20"/>
        </w:rPr>
      </w:pPr>
    </w:p>
    <w:p w:rsidR="00B442A2" w:rsidRDefault="00C4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May 17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2010, Kent-Meridian Disposal filed revised tariff pages reflecting a change to commodity credits for residential customers with an effective date of July 1, 2010. However, in order to ensure adequate time to develop and certify a comprehensive revenue sharing plan under RCW 81.77.185 with King County at the new 50% level approved via HB-2539, we would respectfully request that the </w:t>
      </w:r>
      <w:r w:rsidR="00B442A2">
        <w:rPr>
          <w:rFonts w:ascii="Arial" w:hAnsi="Arial" w:cs="Arial"/>
          <w:sz w:val="20"/>
          <w:szCs w:val="20"/>
        </w:rPr>
        <w:t>current filing, TG-100857, be withdrawn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42A2" w:rsidRDefault="00B442A2">
      <w:pPr>
        <w:rPr>
          <w:rFonts w:ascii="Arial" w:hAnsi="Arial" w:cs="Arial"/>
          <w:sz w:val="20"/>
          <w:szCs w:val="20"/>
        </w:rPr>
      </w:pPr>
    </w:p>
    <w:p w:rsidR="00C43CC7" w:rsidRDefault="00B44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Again, while we work to finalize the 50% retention plan we would ask that our request for a continuation of our current deferred commodity credit rates, approved on docket TG-090737, beyond the current June 30, 2010 expiration to a new expiration date of July 31, 2010, or a later date if necessary, be granted.</w:t>
      </w:r>
    </w:p>
    <w:p w:rsidR="00C43CC7" w:rsidRDefault="00C43CC7">
      <w:pPr>
        <w:rPr>
          <w:rFonts w:ascii="Arial" w:hAnsi="Arial" w:cs="Arial"/>
          <w:sz w:val="20"/>
          <w:szCs w:val="20"/>
        </w:rPr>
      </w:pPr>
    </w:p>
    <w:p w:rsidR="00C43CC7" w:rsidRDefault="00B44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Forty-five days prior to that date we hope to submit a revenue sharing plan certified by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King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 as well as revised tariff pages and work papers. </w:t>
      </w:r>
      <w:r w:rsidR="00C43CC7">
        <w:rPr>
          <w:rFonts w:ascii="Arial" w:hAnsi="Arial" w:cs="Arial"/>
          <w:sz w:val="20"/>
          <w:szCs w:val="20"/>
        </w:rPr>
        <w:t xml:space="preserve">As noted in the attached letter, </w:t>
      </w:r>
      <w:smartTag w:uri="urn:schemas-microsoft-com:office:smarttags" w:element="place">
        <w:smartTag w:uri="urn:schemas-microsoft-com:office:smarttags" w:element="PlaceName">
          <w:r w:rsidR="00C43CC7">
            <w:rPr>
              <w:rFonts w:ascii="Arial" w:hAnsi="Arial" w:cs="Arial"/>
              <w:sz w:val="20"/>
              <w:szCs w:val="20"/>
            </w:rPr>
            <w:t>King</w:t>
          </w:r>
        </w:smartTag>
        <w:r w:rsidR="00C43CC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C43CC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="00C43CC7">
        <w:rPr>
          <w:rFonts w:ascii="Arial" w:hAnsi="Arial" w:cs="Arial"/>
          <w:sz w:val="20"/>
          <w:szCs w:val="20"/>
        </w:rPr>
        <w:t xml:space="preserve"> supports the extension of this deadline accordingly. </w:t>
      </w:r>
    </w:p>
    <w:p w:rsidR="00C43CC7" w:rsidRDefault="00C43CC7">
      <w:pPr>
        <w:rPr>
          <w:rFonts w:ascii="Arial" w:hAnsi="Arial" w:cs="Arial"/>
          <w:sz w:val="20"/>
          <w:szCs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  <w:r>
        <w:rPr>
          <w:sz w:val="20"/>
        </w:rPr>
        <w:t>Sincerely,</w:t>
      </w: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</w:p>
    <w:p w:rsidR="00C43CC7" w:rsidRDefault="00C43CC7">
      <w:pPr>
        <w:rPr>
          <w:sz w:val="20"/>
        </w:rPr>
      </w:pPr>
      <w:r>
        <w:rPr>
          <w:sz w:val="20"/>
        </w:rPr>
        <w:t>Alex Brenner</w:t>
      </w:r>
    </w:p>
    <w:p w:rsidR="00C43CC7" w:rsidRDefault="00C43CC7">
      <w:pPr>
        <w:rPr>
          <w:sz w:val="20"/>
        </w:rPr>
      </w:pPr>
      <w:r>
        <w:rPr>
          <w:sz w:val="20"/>
        </w:rPr>
        <w:t>abrenner@republicservices.com</w:t>
      </w:r>
    </w:p>
    <w:p w:rsidR="00C43CC7" w:rsidRDefault="00C43CC7">
      <w:pPr>
        <w:rPr>
          <w:sz w:val="20"/>
        </w:rPr>
      </w:pPr>
      <w:r>
        <w:rPr>
          <w:sz w:val="20"/>
        </w:rPr>
        <w:t>Sr. Market Analyst</w:t>
      </w:r>
    </w:p>
    <w:p w:rsidR="00C43CC7" w:rsidRDefault="00C43CC7">
      <w:pPr>
        <w:rPr>
          <w:sz w:val="20"/>
        </w:rPr>
      </w:pPr>
      <w:r>
        <w:rPr>
          <w:sz w:val="20"/>
        </w:rPr>
        <w:t>Northwest Area</w:t>
      </w:r>
    </w:p>
    <w:p w:rsidR="00C43CC7" w:rsidRDefault="00C43CC7">
      <w:pPr>
        <w:rPr>
          <w:sz w:val="20"/>
        </w:rPr>
      </w:pPr>
      <w:proofErr w:type="gramStart"/>
      <w:r>
        <w:rPr>
          <w:sz w:val="20"/>
        </w:rPr>
        <w:t>p</w:t>
      </w:r>
      <w:proofErr w:type="gramEnd"/>
      <w:r>
        <w:rPr>
          <w:sz w:val="20"/>
        </w:rPr>
        <w:t xml:space="preserve"> (425) 646-2426</w:t>
      </w:r>
    </w:p>
    <w:p w:rsidR="00C43CC7" w:rsidRDefault="00C43CC7">
      <w:pPr>
        <w:rPr>
          <w:sz w:val="20"/>
        </w:rPr>
      </w:pPr>
      <w:proofErr w:type="gramStart"/>
      <w:r>
        <w:rPr>
          <w:sz w:val="20"/>
        </w:rPr>
        <w:t>f  (</w:t>
      </w:r>
      <w:proofErr w:type="gramEnd"/>
      <w:r>
        <w:rPr>
          <w:sz w:val="20"/>
        </w:rPr>
        <w:t>425) 646-2440</w:t>
      </w:r>
    </w:p>
    <w:p w:rsidR="00C43CC7" w:rsidRDefault="00C43CC7"/>
    <w:sectPr w:rsidR="00C43CC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F9" w:rsidRDefault="005132F9">
      <w:r>
        <w:separator/>
      </w:r>
    </w:p>
  </w:endnote>
  <w:endnote w:type="continuationSeparator" w:id="0">
    <w:p w:rsidR="005132F9" w:rsidRDefault="0051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mag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DD3AE5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556C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</w:p>
  <w:p w:rsidR="00DD3AE5" w:rsidRDefault="00DD3AE5">
    <w:pPr>
      <w:pStyle w:val="Footer"/>
      <w:rPr>
        <w:sz w:val="18"/>
        <w:szCs w:val="18"/>
      </w:rPr>
    </w:pPr>
    <w:fldSimple w:instr=" DOCPROPERTY &quot;SWDocID&quot;  \* MERGEFORMAT ">
      <w:r w:rsidR="002556C3" w:rsidRPr="002556C3">
        <w:rPr>
          <w:sz w:val="16"/>
          <w:szCs w:val="18"/>
        </w:rPr>
        <w:t xml:space="preserve"> 2829317.3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DD3AE5">
    <w:pPr>
      <w:pStyle w:val="Footer"/>
      <w:jc w:val="center"/>
      <w:rPr>
        <w:sz w:val="18"/>
      </w:rPr>
    </w:pPr>
    <w:r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2556C3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2556C3">
      <w:rPr>
        <w:noProof/>
        <w:sz w:val="18"/>
      </w:rPr>
      <w:t>1</w:t>
    </w:r>
    <w:r>
      <w:rPr>
        <w:sz w:val="18"/>
      </w:rPr>
      <w:fldChar w:fldCharType="end"/>
    </w:r>
  </w:p>
  <w:p w:rsidR="00DD3AE5" w:rsidRDefault="00DD3AE5">
    <w:pPr>
      <w:pStyle w:val="Footer"/>
      <w:rPr>
        <w:sz w:val="18"/>
      </w:rPr>
    </w:pPr>
    <w:fldSimple w:instr=" DOCPROPERTY &quot;SWDocID&quot;  \* MERGEFORMAT ">
      <w:r w:rsidR="002556C3" w:rsidRPr="002556C3">
        <w:rPr>
          <w:sz w:val="16"/>
        </w:rPr>
        <w:t xml:space="preserve"> 2829317.3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F9" w:rsidRDefault="005132F9">
      <w:r>
        <w:separator/>
      </w:r>
    </w:p>
  </w:footnote>
  <w:footnote w:type="continuationSeparator" w:id="0">
    <w:p w:rsidR="005132F9" w:rsidRDefault="00513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DD3AE5">
    <w:pPr>
      <w:pStyle w:val="Header"/>
      <w:rPr>
        <w:sz w:val="18"/>
        <w:szCs w:val="18"/>
      </w:rPr>
    </w:pPr>
    <w:r>
      <w:tab/>
    </w:r>
    <w:r>
      <w:rPr>
        <w:sz w:val="18"/>
        <w:szCs w:val="18"/>
      </w:rPr>
      <w:t>Kent-Meridian 2010-2011 Revenue Sharing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E5" w:rsidRDefault="00FF580D">
    <w:pPr>
      <w:pStyle w:val="Header"/>
      <w:ind w:left="-220"/>
    </w:pPr>
    <w:r>
      <w:rPr>
        <w:noProof/>
      </w:rPr>
      <w:drawing>
        <wp:inline distT="0" distB="0" distL="0" distR="0">
          <wp:extent cx="1257300" cy="640080"/>
          <wp:effectExtent l="19050" t="0" r="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F47"/>
    <w:multiLevelType w:val="hybridMultilevel"/>
    <w:tmpl w:val="7160CCCA"/>
    <w:lvl w:ilvl="0" w:tplc="040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">
    <w:nsid w:val="05CD439E"/>
    <w:multiLevelType w:val="hybridMultilevel"/>
    <w:tmpl w:val="A4921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A7FB7"/>
    <w:multiLevelType w:val="hybridMultilevel"/>
    <w:tmpl w:val="E3F27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0A319C"/>
    <w:multiLevelType w:val="hybridMultilevel"/>
    <w:tmpl w:val="DAD6E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114361"/>
    <w:multiLevelType w:val="hybridMultilevel"/>
    <w:tmpl w:val="615EAB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7F2856"/>
    <w:multiLevelType w:val="hybridMultilevel"/>
    <w:tmpl w:val="18CE1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A61C6A"/>
    <w:multiLevelType w:val="hybridMultilevel"/>
    <w:tmpl w:val="9B4666C4"/>
    <w:lvl w:ilvl="0" w:tplc="040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7">
    <w:nsid w:val="26F41085"/>
    <w:multiLevelType w:val="hybridMultilevel"/>
    <w:tmpl w:val="F21499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03817B8"/>
    <w:multiLevelType w:val="hybridMultilevel"/>
    <w:tmpl w:val="6A7C97C2"/>
    <w:lvl w:ilvl="0" w:tplc="1020E1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lmagro" w:eastAsia="Times New Roman" w:hAnsi="Almag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0212BB"/>
    <w:multiLevelType w:val="hybridMultilevel"/>
    <w:tmpl w:val="9DCABAAE"/>
    <w:lvl w:ilvl="0" w:tplc="040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0">
    <w:nsid w:val="48773F4E"/>
    <w:multiLevelType w:val="hybridMultilevel"/>
    <w:tmpl w:val="B3A2D79E"/>
    <w:lvl w:ilvl="0" w:tplc="F3BE4C5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1">
    <w:nsid w:val="5E244AB0"/>
    <w:multiLevelType w:val="hybridMultilevel"/>
    <w:tmpl w:val="1E96BE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4606D"/>
    <w:multiLevelType w:val="hybridMultilevel"/>
    <w:tmpl w:val="19D8CAB0"/>
    <w:lvl w:ilvl="0" w:tplc="D10EC6B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EA61D65"/>
    <w:multiLevelType w:val="hybridMultilevel"/>
    <w:tmpl w:val="C5668202"/>
    <w:lvl w:ilvl="0" w:tplc="EB18B5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C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F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AF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8E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A4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2C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44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131BD0"/>
    <w:rsid w:val="00131BD0"/>
    <w:rsid w:val="002556C3"/>
    <w:rsid w:val="005132F9"/>
    <w:rsid w:val="00B442A2"/>
    <w:rsid w:val="00BE71CA"/>
    <w:rsid w:val="00C262FE"/>
    <w:rsid w:val="00C43CC7"/>
    <w:rsid w:val="00DD3AE5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lmagro" w:hAnsi="Almagro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ind w:left="385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</w:rPr>
  </w:style>
  <w:style w:type="paragraph" w:styleId="EnvelopeReturn">
    <w:name w:val="envelope return"/>
    <w:basedOn w:val="Normal"/>
    <w:rPr>
      <w:rFonts w:ascii="Arial" w:hAnsi="Arial" w:cs="Arial"/>
      <w:b/>
      <w:szCs w:val="2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8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-720"/>
    </w:pPr>
    <w:rPr>
      <w:rFonts w:ascii="Times New Roman" w:hAnsi="Times New Roman"/>
    </w:rPr>
  </w:style>
  <w:style w:type="paragraph" w:styleId="BodyText3">
    <w:name w:val="Body Text 3"/>
    <w:basedOn w:val="Normal"/>
    <w:pPr>
      <w:jc w:val="center"/>
    </w:p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djustRightInd w:val="0"/>
      <w:ind w:left="720"/>
    </w:pPr>
    <w:rPr>
      <w:rFonts w:ascii="Arial" w:hAnsi="Arial" w:cs="Arial"/>
      <w:color w:val="0000FF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2010-05-17T07:00:00+00:00</OpenedDate>
    <Date1 xmlns="dc463f71-b30c-4ab2-9473-d307f9d35888">2010-06-01T07:00:00+00:00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100857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8D8455E3B5DB46932137CA8F33F0B3" ma:contentTypeVersion="131" ma:contentTypeDescription="" ma:contentTypeScope="" ma:versionID="86bf36afa963f60cf2cd0ffbad59af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86AF-3667-4978-B72A-DC83946BDB01}"/>
</file>

<file path=customXml/itemProps2.xml><?xml version="1.0" encoding="utf-8"?>
<ds:datastoreItem xmlns:ds="http://schemas.openxmlformats.org/officeDocument/2006/customXml" ds:itemID="{AD62DDC2-FD89-4726-A9A6-1CC177189C8B}"/>
</file>

<file path=customXml/itemProps3.xml><?xml version="1.0" encoding="utf-8"?>
<ds:datastoreItem xmlns:ds="http://schemas.openxmlformats.org/officeDocument/2006/customXml" ds:itemID="{82AF2A45-7F4D-4DA0-9499-765119977504}"/>
</file>

<file path=customXml/itemProps4.xml><?xml version="1.0" encoding="utf-8"?>
<ds:datastoreItem xmlns:ds="http://schemas.openxmlformats.org/officeDocument/2006/customXml" ds:itemID="{2E0E2040-941C-4725-9D4C-0BB1CF325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Allied Waste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DWiley</dc:creator>
  <cp:keywords/>
  <dc:description/>
  <cp:lastModifiedBy>Catherine Hudspeth</cp:lastModifiedBy>
  <cp:revision>2</cp:revision>
  <cp:lastPrinted>2010-06-02T22:07:00Z</cp:lastPrinted>
  <dcterms:created xsi:type="dcterms:W3CDTF">2010-06-02T22:10:00Z</dcterms:created>
  <dcterms:modified xsi:type="dcterms:W3CDTF">2010-06-02T22:10:00Z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2829317.3</vt:lpwstr>
  </property>
  <property fmtid="{D5CDD505-2E9C-101B-9397-08002B2CF9AE}" pid="3" name="ContentTypeId">
    <vt:lpwstr>0x0101006E56B4D1795A2E4DB2F0B01679ED314A00348D8455E3B5DB46932137CA8F33F0B3</vt:lpwstr>
  </property>
  <property fmtid="{D5CDD505-2E9C-101B-9397-08002B2CF9AE}" pid="4" name="_docset_NoMedatataSyncRequired">
    <vt:lpwstr>False</vt:lpwstr>
  </property>
</Properties>
</file>