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FA" w:rsidRPr="000B2EA2" w:rsidRDefault="004B60FA" w:rsidP="00D47829">
      <w:pPr>
        <w:pStyle w:val="center"/>
        <w:spacing w:line="264" w:lineRule="auto"/>
        <w:rPr>
          <w:b/>
          <w:szCs w:val="24"/>
        </w:rPr>
      </w:pPr>
      <w:r w:rsidRPr="000B2EA2">
        <w:rPr>
          <w:b/>
          <w:szCs w:val="24"/>
        </w:rPr>
        <w:t>BEFORE THE WASHINGTON STATE</w:t>
      </w:r>
    </w:p>
    <w:p w:rsidR="004B60FA" w:rsidRPr="000B2EA2" w:rsidRDefault="004B60FA" w:rsidP="00D47829">
      <w:pPr>
        <w:pStyle w:val="center"/>
        <w:spacing w:line="264" w:lineRule="auto"/>
        <w:rPr>
          <w:b/>
          <w:szCs w:val="24"/>
        </w:rPr>
      </w:pPr>
      <w:r w:rsidRPr="000B2EA2">
        <w:rPr>
          <w:b/>
          <w:szCs w:val="24"/>
        </w:rPr>
        <w:t>UTILITIES AND TRANSPORTATION COMMISSION</w:t>
      </w:r>
    </w:p>
    <w:p w:rsidR="008C5121" w:rsidRPr="000B2EA2" w:rsidRDefault="008C5121" w:rsidP="00D47829">
      <w:pPr>
        <w:pStyle w:val="center"/>
        <w:spacing w:line="264" w:lineRule="auto"/>
        <w:rPr>
          <w:b/>
          <w:szCs w:val="24"/>
        </w:rPr>
      </w:pPr>
    </w:p>
    <w:tbl>
      <w:tblPr>
        <w:tblW w:w="0" w:type="auto"/>
        <w:tblLayout w:type="fixed"/>
        <w:tblLook w:val="0000"/>
      </w:tblPr>
      <w:tblGrid>
        <w:gridCol w:w="4158"/>
        <w:gridCol w:w="360"/>
        <w:gridCol w:w="4248"/>
      </w:tblGrid>
      <w:tr w:rsidR="004B60FA" w:rsidRPr="000B2EA2" w:rsidTr="0099528F">
        <w:tc>
          <w:tcPr>
            <w:tcW w:w="4158" w:type="dxa"/>
          </w:tcPr>
          <w:p w:rsidR="004B60FA" w:rsidRPr="000B2EA2" w:rsidRDefault="004B60FA" w:rsidP="00D47829">
            <w:pPr>
              <w:pStyle w:val="Header"/>
              <w:tabs>
                <w:tab w:val="clear" w:pos="4320"/>
                <w:tab w:val="clear" w:pos="8640"/>
              </w:tabs>
              <w:snapToGrid w:val="0"/>
              <w:spacing w:line="264" w:lineRule="auto"/>
              <w:rPr>
                <w:szCs w:val="24"/>
              </w:rPr>
            </w:pPr>
            <w:r w:rsidRPr="000B2EA2">
              <w:rPr>
                <w:szCs w:val="24"/>
              </w:rPr>
              <w:t>I</w:t>
            </w:r>
            <w:r w:rsidR="00FB2F04">
              <w:rPr>
                <w:szCs w:val="24"/>
              </w:rPr>
              <w:t>n the Matter of the Petition of</w:t>
            </w:r>
          </w:p>
          <w:p w:rsidR="004B60FA" w:rsidRPr="000B2EA2" w:rsidRDefault="004B60FA" w:rsidP="00D47829">
            <w:pPr>
              <w:pStyle w:val="Header"/>
              <w:tabs>
                <w:tab w:val="clear" w:pos="4320"/>
                <w:tab w:val="clear" w:pos="8640"/>
              </w:tabs>
              <w:spacing w:line="264" w:lineRule="auto"/>
              <w:rPr>
                <w:szCs w:val="24"/>
              </w:rPr>
            </w:pPr>
          </w:p>
          <w:p w:rsidR="00DE1E40" w:rsidRPr="000B2EA2" w:rsidRDefault="00DE1E40" w:rsidP="00952C3A">
            <w:pPr>
              <w:pStyle w:val="Header"/>
              <w:spacing w:line="264" w:lineRule="auto"/>
              <w:rPr>
                <w:szCs w:val="24"/>
              </w:rPr>
            </w:pPr>
          </w:p>
          <w:p w:rsidR="00DE1E40" w:rsidRPr="000B2EA2" w:rsidRDefault="00DE1E40" w:rsidP="00952C3A">
            <w:pPr>
              <w:pStyle w:val="Header"/>
              <w:spacing w:line="264" w:lineRule="auto"/>
              <w:rPr>
                <w:szCs w:val="24"/>
              </w:rPr>
            </w:pPr>
          </w:p>
          <w:p w:rsidR="00DE1E40" w:rsidRPr="000B2EA2" w:rsidRDefault="00C6589C" w:rsidP="00D47829">
            <w:pPr>
              <w:pStyle w:val="Header"/>
              <w:tabs>
                <w:tab w:val="clear" w:pos="4320"/>
                <w:tab w:val="clear" w:pos="8640"/>
              </w:tabs>
              <w:spacing w:line="264" w:lineRule="auto"/>
              <w:rPr>
                <w:szCs w:val="24"/>
              </w:rPr>
            </w:pPr>
            <w:r>
              <w:rPr>
                <w:szCs w:val="24"/>
              </w:rPr>
              <w:fldChar w:fldCharType="begin"/>
            </w:r>
            <w:r w:rsidR="00D85966">
              <w:rPr>
                <w:szCs w:val="24"/>
              </w:rPr>
              <w:instrText xml:space="preserve"> ASK  COMPANY_1 "full company name"  \* MERGEFORMAT </w:instrText>
            </w:r>
            <w:r>
              <w:rPr>
                <w:szCs w:val="24"/>
              </w:rPr>
              <w:fldChar w:fldCharType="separate"/>
            </w:r>
            <w:bookmarkStart w:id="0" w:name="COMPANY_1"/>
            <w:r w:rsidR="007F6324">
              <w:rPr>
                <w:szCs w:val="24"/>
              </w:rPr>
              <w:t>Company 1</w:t>
            </w:r>
            <w:bookmarkEnd w:id="0"/>
            <w:r>
              <w:rPr>
                <w:szCs w:val="24"/>
              </w:rPr>
              <w:fldChar w:fldCharType="end"/>
            </w:r>
            <w:r w:rsidR="0055197F">
              <w:rPr>
                <w:szCs w:val="24"/>
              </w:rPr>
              <w:t>W</w:t>
            </w:r>
            <w:r w:rsidR="006C2F24">
              <w:rPr>
                <w:szCs w:val="24"/>
              </w:rPr>
              <w:t>ESTERN WAHKIAKUM COUNTY</w:t>
            </w:r>
          </w:p>
          <w:p w:rsidR="00DE1E40" w:rsidRPr="000B2EA2" w:rsidRDefault="006C2F24" w:rsidP="00D47829">
            <w:pPr>
              <w:pStyle w:val="Header"/>
              <w:tabs>
                <w:tab w:val="clear" w:pos="4320"/>
                <w:tab w:val="clear" w:pos="8640"/>
              </w:tabs>
              <w:spacing w:line="264" w:lineRule="auto"/>
              <w:rPr>
                <w:szCs w:val="24"/>
              </w:rPr>
            </w:pPr>
            <w:r>
              <w:rPr>
                <w:szCs w:val="24"/>
              </w:rPr>
              <w:t>TELEPHONE COMPANY</w:t>
            </w:r>
          </w:p>
          <w:p w:rsidR="00DE1E40" w:rsidRPr="000B2EA2" w:rsidRDefault="00DE1E40" w:rsidP="00D47829">
            <w:pPr>
              <w:pStyle w:val="Header"/>
              <w:tabs>
                <w:tab w:val="clear" w:pos="4320"/>
                <w:tab w:val="clear" w:pos="8640"/>
              </w:tabs>
              <w:spacing w:line="264" w:lineRule="auto"/>
              <w:rPr>
                <w:szCs w:val="24"/>
              </w:rPr>
            </w:pPr>
          </w:p>
          <w:p w:rsidR="00FB2F04" w:rsidRPr="000B2EA2" w:rsidRDefault="00FB2F04" w:rsidP="00D47829">
            <w:pPr>
              <w:pStyle w:val="Header"/>
              <w:tabs>
                <w:tab w:val="clear" w:pos="4320"/>
                <w:tab w:val="clear" w:pos="8640"/>
              </w:tabs>
              <w:spacing w:line="264" w:lineRule="auto"/>
              <w:rPr>
                <w:szCs w:val="24"/>
              </w:rPr>
            </w:pPr>
          </w:p>
          <w:p w:rsidR="004B60FA" w:rsidRPr="000B2EA2" w:rsidRDefault="004B60FA" w:rsidP="00D47829">
            <w:pPr>
              <w:pStyle w:val="Header"/>
              <w:tabs>
                <w:tab w:val="clear" w:pos="4320"/>
                <w:tab w:val="clear" w:pos="8640"/>
              </w:tabs>
              <w:spacing w:line="264" w:lineRule="auto"/>
              <w:rPr>
                <w:szCs w:val="24"/>
              </w:rPr>
            </w:pPr>
            <w:r w:rsidRPr="000B2EA2">
              <w:rPr>
                <w:szCs w:val="24"/>
              </w:rPr>
              <w:t>For Minimal Regulation of</w:t>
            </w:r>
          </w:p>
          <w:p w:rsidR="004B60FA" w:rsidRPr="000B2EA2" w:rsidRDefault="004B60FA" w:rsidP="00D47829">
            <w:pPr>
              <w:pStyle w:val="Header"/>
              <w:tabs>
                <w:tab w:val="clear" w:pos="4320"/>
                <w:tab w:val="clear" w:pos="8640"/>
              </w:tabs>
              <w:spacing w:line="264" w:lineRule="auto"/>
              <w:rPr>
                <w:szCs w:val="24"/>
              </w:rPr>
            </w:pPr>
            <w:r w:rsidRPr="000B2EA2">
              <w:rPr>
                <w:szCs w:val="24"/>
              </w:rPr>
              <w:t>Bundled Telecommunications Services</w:t>
            </w:r>
          </w:p>
          <w:p w:rsidR="004B60FA" w:rsidRPr="000B2EA2" w:rsidRDefault="004B60FA" w:rsidP="00D47829">
            <w:pPr>
              <w:pStyle w:val="Header"/>
              <w:tabs>
                <w:tab w:val="clear" w:pos="4320"/>
                <w:tab w:val="clear" w:pos="8640"/>
              </w:tabs>
              <w:spacing w:line="264" w:lineRule="auto"/>
              <w:rPr>
                <w:szCs w:val="24"/>
              </w:rPr>
            </w:pPr>
            <w:r w:rsidRPr="000B2EA2">
              <w:rPr>
                <w:szCs w:val="24"/>
              </w:rPr>
              <w:t xml:space="preserve">. . . . . . . . . . . . . . . . . . . . . . . . . . . . . . . . </w:t>
            </w:r>
          </w:p>
        </w:tc>
        <w:tc>
          <w:tcPr>
            <w:tcW w:w="360" w:type="dxa"/>
          </w:tcPr>
          <w:p w:rsidR="00D47829" w:rsidRPr="000B2EA2" w:rsidRDefault="004B60FA" w:rsidP="00D47829">
            <w:pPr>
              <w:pStyle w:val="center"/>
              <w:snapToGrid w:val="0"/>
              <w:spacing w:line="264" w:lineRule="auto"/>
              <w:rPr>
                <w:szCs w:val="24"/>
              </w:rPr>
            </w:pPr>
            <w:r w:rsidRPr="000B2EA2">
              <w:rPr>
                <w:szCs w:val="24"/>
              </w:rPr>
              <w:t>)</w:t>
            </w:r>
            <w:r w:rsidRPr="000B2EA2">
              <w:rPr>
                <w:szCs w:val="24"/>
              </w:rPr>
              <w:br/>
              <w:t>)</w:t>
            </w:r>
            <w:r w:rsidRPr="000B2EA2">
              <w:rPr>
                <w:szCs w:val="24"/>
              </w:rPr>
              <w:br/>
              <w:t>)</w:t>
            </w:r>
            <w:r w:rsidRPr="000B2EA2">
              <w:rPr>
                <w:szCs w:val="24"/>
              </w:rPr>
              <w:br/>
              <w:t>)</w:t>
            </w:r>
            <w:r w:rsidRPr="000B2EA2">
              <w:rPr>
                <w:szCs w:val="24"/>
              </w:rPr>
              <w:br/>
              <w:t>)</w:t>
            </w:r>
            <w:r w:rsidRPr="000B2EA2">
              <w:rPr>
                <w:szCs w:val="24"/>
              </w:rPr>
              <w:br/>
              <w:t>)</w:t>
            </w:r>
            <w:r w:rsidRPr="000B2EA2">
              <w:rPr>
                <w:szCs w:val="24"/>
              </w:rPr>
              <w:br/>
              <w:t>)</w:t>
            </w:r>
            <w:r w:rsidRPr="000B2EA2">
              <w:rPr>
                <w:szCs w:val="24"/>
              </w:rPr>
              <w:br/>
              <w:t>)</w:t>
            </w:r>
            <w:r w:rsidRPr="000B2EA2">
              <w:rPr>
                <w:szCs w:val="24"/>
              </w:rPr>
              <w:br/>
              <w:t>)</w:t>
            </w:r>
            <w:r w:rsidRPr="000B2EA2">
              <w:rPr>
                <w:szCs w:val="24"/>
              </w:rPr>
              <w:br/>
            </w:r>
            <w:r w:rsidR="00F91641" w:rsidRPr="000B2EA2">
              <w:rPr>
                <w:szCs w:val="24"/>
              </w:rPr>
              <w:t>)</w:t>
            </w:r>
            <w:r w:rsidR="00030356" w:rsidRPr="000B2EA2">
              <w:rPr>
                <w:szCs w:val="24"/>
              </w:rPr>
              <w:t>)</w:t>
            </w:r>
          </w:p>
        </w:tc>
        <w:tc>
          <w:tcPr>
            <w:tcW w:w="4248" w:type="dxa"/>
          </w:tcPr>
          <w:p w:rsidR="00D85966" w:rsidRDefault="004B60FA" w:rsidP="00D47829">
            <w:pPr>
              <w:pStyle w:val="normalblock"/>
              <w:spacing w:line="264" w:lineRule="auto"/>
              <w:rPr>
                <w:szCs w:val="24"/>
              </w:rPr>
            </w:pPr>
            <w:r w:rsidRPr="000B2EA2">
              <w:rPr>
                <w:szCs w:val="24"/>
              </w:rPr>
              <w:t xml:space="preserve">DOCKET </w:t>
            </w:r>
            <w:r w:rsidR="006B7868" w:rsidRPr="000B2EA2">
              <w:rPr>
                <w:szCs w:val="24"/>
              </w:rPr>
              <w:t>UT</w:t>
            </w:r>
            <w:r w:rsidR="00D85966">
              <w:rPr>
                <w:szCs w:val="24"/>
              </w:rPr>
              <w:t>-</w:t>
            </w:r>
            <w:r w:rsidR="00C6589C">
              <w:rPr>
                <w:szCs w:val="24"/>
              </w:rPr>
              <w:fldChar w:fldCharType="begin"/>
            </w:r>
            <w:r w:rsidR="00D85966">
              <w:rPr>
                <w:szCs w:val="24"/>
              </w:rPr>
              <w:instrText xml:space="preserve"> ASK  docket_no "Docket No."  \* MERGEFORMAT </w:instrText>
            </w:r>
            <w:r w:rsidR="00C6589C">
              <w:rPr>
                <w:szCs w:val="24"/>
              </w:rPr>
              <w:fldChar w:fldCharType="separate"/>
            </w:r>
            <w:bookmarkStart w:id="1" w:name="docket_no"/>
            <w:r w:rsidR="00D85966">
              <w:rPr>
                <w:szCs w:val="24"/>
              </w:rPr>
              <w:t>090000</w:t>
            </w:r>
            <w:bookmarkEnd w:id="1"/>
            <w:r w:rsidR="00C6589C">
              <w:rPr>
                <w:szCs w:val="24"/>
              </w:rPr>
              <w:fldChar w:fldCharType="end"/>
            </w:r>
            <w:r w:rsidR="0055197F">
              <w:rPr>
                <w:szCs w:val="24"/>
              </w:rPr>
              <w:t>091549</w:t>
            </w:r>
          </w:p>
          <w:p w:rsidR="00D85966" w:rsidRDefault="00D85966" w:rsidP="00D47829">
            <w:pPr>
              <w:pStyle w:val="normalblock"/>
              <w:spacing w:line="264" w:lineRule="auto"/>
              <w:rPr>
                <w:szCs w:val="24"/>
              </w:rPr>
            </w:pPr>
          </w:p>
          <w:p w:rsidR="004B60FA" w:rsidRPr="000B2EA2" w:rsidRDefault="004B60FA" w:rsidP="00D47829">
            <w:pPr>
              <w:pStyle w:val="normalblock"/>
              <w:spacing w:line="264" w:lineRule="auto"/>
              <w:rPr>
                <w:szCs w:val="24"/>
              </w:rPr>
            </w:pPr>
            <w:r w:rsidRPr="000B2EA2">
              <w:rPr>
                <w:szCs w:val="24"/>
              </w:rPr>
              <w:t xml:space="preserve">ORDER </w:t>
            </w:r>
            <w:r w:rsidR="00C6589C">
              <w:fldChar w:fldCharType="begin"/>
            </w:r>
            <w:r w:rsidR="00D85966">
              <w:instrText xml:space="preserve"> ASK  order_no "order no."  \* MERGEFORMAT </w:instrText>
            </w:r>
            <w:r w:rsidR="00C6589C">
              <w:fldChar w:fldCharType="separate"/>
            </w:r>
            <w:bookmarkStart w:id="2" w:name="order_no"/>
            <w:r w:rsidR="00D85966">
              <w:t>01</w:t>
            </w:r>
            <w:bookmarkEnd w:id="2"/>
            <w:r w:rsidR="00C6589C">
              <w:fldChar w:fldCharType="end"/>
            </w:r>
            <w:r w:rsidR="00E40687">
              <w:t>01</w:t>
            </w:r>
          </w:p>
          <w:p w:rsidR="004B60FA" w:rsidRPr="000B2EA2" w:rsidRDefault="004B60FA" w:rsidP="00D47829">
            <w:pPr>
              <w:pStyle w:val="normalblock"/>
              <w:spacing w:line="264" w:lineRule="auto"/>
              <w:rPr>
                <w:szCs w:val="24"/>
              </w:rPr>
            </w:pPr>
          </w:p>
          <w:p w:rsidR="003E6582" w:rsidRPr="000B2EA2" w:rsidRDefault="003E6582" w:rsidP="00D47829">
            <w:pPr>
              <w:pStyle w:val="center"/>
              <w:spacing w:line="264" w:lineRule="auto"/>
              <w:jc w:val="left"/>
              <w:rPr>
                <w:szCs w:val="24"/>
              </w:rPr>
            </w:pPr>
          </w:p>
          <w:p w:rsidR="004B60FA" w:rsidRPr="000B2EA2" w:rsidRDefault="004B60FA" w:rsidP="00137352">
            <w:pPr>
              <w:pStyle w:val="center"/>
              <w:spacing w:line="264" w:lineRule="auto"/>
              <w:jc w:val="left"/>
              <w:rPr>
                <w:b/>
                <w:szCs w:val="24"/>
              </w:rPr>
            </w:pPr>
            <w:r w:rsidRPr="000B2EA2">
              <w:rPr>
                <w:szCs w:val="24"/>
              </w:rPr>
              <w:t>GRANTING</w:t>
            </w:r>
            <w:r w:rsidR="00900353" w:rsidRPr="000B2EA2">
              <w:rPr>
                <w:szCs w:val="24"/>
              </w:rPr>
              <w:t xml:space="preserve"> </w:t>
            </w:r>
            <w:r w:rsidRPr="000B2EA2">
              <w:rPr>
                <w:szCs w:val="24"/>
              </w:rPr>
              <w:t xml:space="preserve">PETITION FOR MINIMAL REGULATION OF BUNDLED </w:t>
            </w:r>
            <w:r w:rsidR="00D72DCD" w:rsidRPr="000B2EA2">
              <w:rPr>
                <w:szCs w:val="24"/>
              </w:rPr>
              <w:t>T</w:t>
            </w:r>
            <w:r w:rsidRPr="000B2EA2">
              <w:rPr>
                <w:szCs w:val="24"/>
              </w:rPr>
              <w:t>ELECOMMUNICATIONS SERVICES</w:t>
            </w:r>
            <w:r w:rsidR="00D20FF6" w:rsidRPr="000B2EA2">
              <w:rPr>
                <w:szCs w:val="24"/>
              </w:rPr>
              <w:t>, SUBJECT TO CONDITIONS</w:t>
            </w:r>
          </w:p>
        </w:tc>
      </w:tr>
    </w:tbl>
    <w:p w:rsidR="00D47829" w:rsidRPr="000B2EA2" w:rsidRDefault="00D47829" w:rsidP="00D47829">
      <w:pPr>
        <w:pStyle w:val="center"/>
        <w:spacing w:line="264" w:lineRule="auto"/>
        <w:jc w:val="left"/>
        <w:rPr>
          <w:b/>
          <w:szCs w:val="24"/>
        </w:rPr>
      </w:pPr>
    </w:p>
    <w:p w:rsidR="004B60FA" w:rsidRPr="000B2EA2" w:rsidRDefault="004B60FA" w:rsidP="00D47829">
      <w:pPr>
        <w:spacing w:after="180" w:line="264" w:lineRule="auto"/>
        <w:jc w:val="center"/>
        <w:rPr>
          <w:b/>
          <w:szCs w:val="24"/>
        </w:rPr>
      </w:pPr>
      <w:r w:rsidRPr="000B2EA2">
        <w:rPr>
          <w:b/>
          <w:szCs w:val="24"/>
        </w:rPr>
        <w:t>BACKGROUND</w:t>
      </w:r>
    </w:p>
    <w:p w:rsidR="004B60FA" w:rsidRPr="000B2EA2" w:rsidRDefault="00C77789" w:rsidP="00E50DA7">
      <w:pPr>
        <w:pStyle w:val="Findings"/>
        <w:numPr>
          <w:ilvl w:val="0"/>
          <w:numId w:val="1"/>
        </w:numPr>
        <w:tabs>
          <w:tab w:val="left" w:pos="-720"/>
        </w:tabs>
        <w:spacing w:line="264" w:lineRule="auto"/>
        <w:rPr>
          <w:szCs w:val="24"/>
        </w:rPr>
      </w:pPr>
      <w:r w:rsidRPr="000B2EA2">
        <w:rPr>
          <w:szCs w:val="24"/>
        </w:rPr>
        <w:t>On</w:t>
      </w:r>
      <w:r w:rsidR="00D85966">
        <w:t xml:space="preserve"> </w:t>
      </w:r>
      <w:r w:rsidR="00C6589C">
        <w:fldChar w:fldCharType="begin"/>
      </w:r>
      <w:r w:rsidR="00D85966">
        <w:instrText xml:space="preserve"> ASK  filing_date "Date of Filing"  \* MERGEFORMAT </w:instrText>
      </w:r>
      <w:r w:rsidR="00C6589C">
        <w:fldChar w:fldCharType="separate"/>
      </w:r>
      <w:bookmarkStart w:id="3" w:name="filing_date"/>
      <w:r w:rsidR="00D85966">
        <w:t>January 1, 2025</w:t>
      </w:r>
      <w:bookmarkEnd w:id="3"/>
      <w:r w:rsidR="00C6589C">
        <w:fldChar w:fldCharType="end"/>
      </w:r>
      <w:r w:rsidR="0055197F">
        <w:t>September 24, 2009</w:t>
      </w:r>
      <w:r w:rsidR="004B60FA" w:rsidRPr="000B2EA2">
        <w:rPr>
          <w:szCs w:val="24"/>
        </w:rPr>
        <w:t xml:space="preserve">, </w:t>
      </w:r>
      <w:r w:rsidR="0055197F">
        <w:rPr>
          <w:szCs w:val="24"/>
        </w:rPr>
        <w:t>Western Wahkiakum County Telephone Company</w:t>
      </w:r>
      <w:r w:rsidR="00D85966">
        <w:rPr>
          <w:szCs w:val="24"/>
        </w:rPr>
        <w:t xml:space="preserve"> </w:t>
      </w:r>
      <w:r w:rsidR="004B60FA" w:rsidRPr="000B2EA2">
        <w:rPr>
          <w:szCs w:val="24"/>
        </w:rPr>
        <w:t>(</w:t>
      </w:r>
      <w:r w:rsidR="00C6589C">
        <w:rPr>
          <w:szCs w:val="24"/>
        </w:rPr>
        <w:fldChar w:fldCharType="begin"/>
      </w:r>
      <w:r w:rsidR="00D85966">
        <w:rPr>
          <w:szCs w:val="24"/>
        </w:rPr>
        <w:instrText xml:space="preserve"> ASK  acronym Acronym  \* MERGEFORMAT </w:instrText>
      </w:r>
      <w:r w:rsidR="00C6589C">
        <w:rPr>
          <w:szCs w:val="24"/>
        </w:rPr>
        <w:fldChar w:fldCharType="separate"/>
      </w:r>
      <w:bookmarkStart w:id="4" w:name="acronym"/>
      <w:r w:rsidR="00D85966">
        <w:rPr>
          <w:szCs w:val="24"/>
        </w:rPr>
        <w:t>acronym</w:t>
      </w:r>
      <w:bookmarkEnd w:id="4"/>
      <w:r w:rsidR="00C6589C">
        <w:rPr>
          <w:szCs w:val="24"/>
        </w:rPr>
        <w:fldChar w:fldCharType="end"/>
      </w:r>
      <w:r w:rsidR="0055197F">
        <w:rPr>
          <w:szCs w:val="24"/>
        </w:rPr>
        <w:t>Western Wahkiakum</w:t>
      </w:r>
      <w:r w:rsidR="0055197F" w:rsidRPr="000B2EA2">
        <w:rPr>
          <w:szCs w:val="24"/>
        </w:rPr>
        <w:t xml:space="preserve"> </w:t>
      </w:r>
      <w:r w:rsidR="00C74895" w:rsidRPr="000B2EA2">
        <w:rPr>
          <w:szCs w:val="24"/>
        </w:rPr>
        <w:t>or</w:t>
      </w:r>
      <w:r w:rsidR="004B60FA" w:rsidRPr="000B2EA2">
        <w:rPr>
          <w:szCs w:val="24"/>
        </w:rPr>
        <w:t xml:space="preserve"> Company)</w:t>
      </w:r>
      <w:r w:rsidR="00D440B4" w:rsidRPr="000B2EA2">
        <w:rPr>
          <w:szCs w:val="24"/>
        </w:rPr>
        <w:t>,</w:t>
      </w:r>
      <w:r w:rsidR="004B60FA" w:rsidRPr="000B2EA2">
        <w:rPr>
          <w:szCs w:val="24"/>
        </w:rPr>
        <w:t xml:space="preserve"> filed with the Washington Utilities and </w:t>
      </w:r>
      <w:r w:rsidR="00D85966">
        <w:rPr>
          <w:szCs w:val="24"/>
        </w:rPr>
        <w:t>T</w:t>
      </w:r>
      <w:r w:rsidR="004B60FA" w:rsidRPr="000B2EA2">
        <w:rPr>
          <w:szCs w:val="24"/>
        </w:rPr>
        <w:t>ransportation Commission (Commission) a petition requesting that its current and future packaged and bundled telecommunications services be subject to minimal regulation pursuant</w:t>
      </w:r>
      <w:r w:rsidR="00266CAF">
        <w:rPr>
          <w:szCs w:val="24"/>
        </w:rPr>
        <w:t xml:space="preserve"> to</w:t>
      </w:r>
      <w:r w:rsidR="004B60FA" w:rsidRPr="000B2EA2">
        <w:rPr>
          <w:szCs w:val="24"/>
        </w:rPr>
        <w:t xml:space="preserve"> </w:t>
      </w:r>
      <w:hyperlink r:id="rId12" w:history="1">
        <w:r w:rsidR="005F5C8A" w:rsidRPr="000B2EA2">
          <w:rPr>
            <w:rStyle w:val="Hyperlink"/>
            <w:szCs w:val="24"/>
          </w:rPr>
          <w:t>RCW 80.36.332</w:t>
        </w:r>
      </w:hyperlink>
      <w:r w:rsidR="004308A5" w:rsidRPr="000B2EA2">
        <w:rPr>
          <w:szCs w:val="24"/>
        </w:rPr>
        <w:t>, which</w:t>
      </w:r>
      <w:r w:rsidR="004B60FA" w:rsidRPr="000B2EA2">
        <w:rPr>
          <w:szCs w:val="24"/>
        </w:rPr>
        <w:t xml:space="preserve"> allows bundles of telecommunications services to be minimally regulated under certain conditions.</w:t>
      </w:r>
    </w:p>
    <w:p w:rsidR="00902F15" w:rsidRPr="000B2EA2" w:rsidRDefault="00902F15" w:rsidP="00902F15">
      <w:pPr>
        <w:pStyle w:val="Findings"/>
        <w:tabs>
          <w:tab w:val="left" w:pos="-720"/>
        </w:tabs>
        <w:spacing w:line="264" w:lineRule="auto"/>
        <w:ind w:left="-720"/>
        <w:rPr>
          <w:szCs w:val="24"/>
        </w:rPr>
      </w:pPr>
    </w:p>
    <w:p w:rsidR="004B60FA" w:rsidRPr="000B2EA2" w:rsidRDefault="004B60FA" w:rsidP="00D47829">
      <w:pPr>
        <w:pStyle w:val="Findings"/>
        <w:numPr>
          <w:ilvl w:val="0"/>
          <w:numId w:val="1"/>
        </w:numPr>
        <w:tabs>
          <w:tab w:val="left" w:pos="-720"/>
        </w:tabs>
        <w:spacing w:line="264" w:lineRule="auto"/>
        <w:rPr>
          <w:szCs w:val="24"/>
        </w:rPr>
      </w:pPr>
      <w:r w:rsidRPr="000B2EA2">
        <w:rPr>
          <w:szCs w:val="24"/>
        </w:rPr>
        <w:t xml:space="preserve">In </w:t>
      </w:r>
      <w:r w:rsidR="00D20FF6" w:rsidRPr="000B2EA2">
        <w:rPr>
          <w:szCs w:val="24"/>
        </w:rPr>
        <w:t xml:space="preserve">its </w:t>
      </w:r>
      <w:r w:rsidRPr="000B2EA2">
        <w:rPr>
          <w:szCs w:val="24"/>
        </w:rPr>
        <w:t xml:space="preserve">petition, the Company </w:t>
      </w:r>
      <w:r w:rsidR="004308A5" w:rsidRPr="000B2EA2">
        <w:rPr>
          <w:szCs w:val="24"/>
        </w:rPr>
        <w:t xml:space="preserve">affirms it is </w:t>
      </w:r>
      <w:r w:rsidRPr="000B2EA2">
        <w:rPr>
          <w:szCs w:val="24"/>
        </w:rPr>
        <w:t>not classified as a competitive telecommunications company</w:t>
      </w:r>
      <w:r w:rsidR="004308A5" w:rsidRPr="000B2EA2">
        <w:rPr>
          <w:szCs w:val="24"/>
        </w:rPr>
        <w:t xml:space="preserve"> and </w:t>
      </w:r>
      <w:r w:rsidRPr="000B2EA2">
        <w:rPr>
          <w:szCs w:val="24"/>
        </w:rPr>
        <w:t>is</w:t>
      </w:r>
      <w:r w:rsidR="004308A5" w:rsidRPr="000B2EA2">
        <w:rPr>
          <w:szCs w:val="24"/>
        </w:rPr>
        <w:t xml:space="preserve"> thereby</w:t>
      </w:r>
      <w:r w:rsidRPr="000B2EA2">
        <w:rPr>
          <w:szCs w:val="24"/>
        </w:rPr>
        <w:t xml:space="preserve"> eligible under </w:t>
      </w:r>
      <w:hyperlink r:id="rId13" w:history="1">
        <w:r w:rsidR="006F60E5" w:rsidRPr="000B2EA2">
          <w:rPr>
            <w:rStyle w:val="Hyperlink"/>
            <w:szCs w:val="24"/>
          </w:rPr>
          <w:t>RCW 80.36.332</w:t>
        </w:r>
      </w:hyperlink>
      <w:r w:rsidRPr="000B2EA2">
        <w:rPr>
          <w:szCs w:val="24"/>
        </w:rPr>
        <w:t xml:space="preserve"> to seek minimal regulation of its packaged and bundled telecommunications services.</w:t>
      </w:r>
      <w:r w:rsidR="006F0031" w:rsidRPr="000B2EA2">
        <w:rPr>
          <w:szCs w:val="24"/>
        </w:rPr>
        <w:t xml:space="preserve">  The </w:t>
      </w:r>
      <w:r w:rsidR="000B2EA2">
        <w:rPr>
          <w:szCs w:val="24"/>
        </w:rPr>
        <w:t>C</w:t>
      </w:r>
      <w:r w:rsidR="00F36F6B" w:rsidRPr="000B2EA2">
        <w:rPr>
          <w:szCs w:val="24"/>
        </w:rPr>
        <w:t xml:space="preserve">ompany states the </w:t>
      </w:r>
      <w:r w:rsidR="006F0031" w:rsidRPr="000B2EA2">
        <w:rPr>
          <w:szCs w:val="24"/>
        </w:rPr>
        <w:t>packaged or bundled services will remain available on a stand-alone basis</w:t>
      </w:r>
      <w:r w:rsidR="00F36F6B" w:rsidRPr="000B2EA2">
        <w:rPr>
          <w:szCs w:val="24"/>
        </w:rPr>
        <w:t xml:space="preserve"> under tariff</w:t>
      </w:r>
      <w:r w:rsidR="006F0031" w:rsidRPr="000B2EA2">
        <w:rPr>
          <w:szCs w:val="24"/>
        </w:rPr>
        <w:t xml:space="preserve">; the prices for such packaged or bundled services </w:t>
      </w:r>
      <w:r w:rsidR="00F36F6B" w:rsidRPr="000B2EA2">
        <w:rPr>
          <w:szCs w:val="24"/>
        </w:rPr>
        <w:t xml:space="preserve">will be equal to or greater than the cost for the </w:t>
      </w:r>
      <w:proofErr w:type="spellStart"/>
      <w:r w:rsidR="00F36F6B" w:rsidRPr="000B2EA2">
        <w:rPr>
          <w:szCs w:val="24"/>
        </w:rPr>
        <w:t>tariffed</w:t>
      </w:r>
      <w:proofErr w:type="spellEnd"/>
      <w:r w:rsidR="00F36F6B" w:rsidRPr="000B2EA2">
        <w:rPr>
          <w:szCs w:val="24"/>
        </w:rPr>
        <w:t xml:space="preserve"> services plus the cost of any competitively classified services; and that the availability and price of the stand-alone noncompetitive services are displayed in the Company’s tariff and on its </w:t>
      </w:r>
      <w:r w:rsidR="00894F26" w:rsidRPr="000B2EA2">
        <w:rPr>
          <w:szCs w:val="24"/>
        </w:rPr>
        <w:t>W</w:t>
      </w:r>
      <w:r w:rsidR="00F36F6B" w:rsidRPr="000B2EA2">
        <w:rPr>
          <w:szCs w:val="24"/>
        </w:rPr>
        <w:t>eb site.</w:t>
      </w:r>
      <w:r w:rsidRPr="000B2EA2">
        <w:rPr>
          <w:szCs w:val="24"/>
        </w:rPr>
        <w:t xml:space="preserve">  </w:t>
      </w:r>
    </w:p>
    <w:p w:rsidR="00D60153" w:rsidRPr="000B2EA2" w:rsidRDefault="00D60153" w:rsidP="00E40687">
      <w:pPr>
        <w:pStyle w:val="Findings"/>
        <w:tabs>
          <w:tab w:val="left" w:pos="-720"/>
        </w:tabs>
        <w:spacing w:line="264" w:lineRule="auto"/>
        <w:rPr>
          <w:szCs w:val="24"/>
        </w:rPr>
      </w:pPr>
    </w:p>
    <w:p w:rsidR="00D60153" w:rsidRPr="000B2EA2" w:rsidRDefault="004308A5" w:rsidP="000B2EA2">
      <w:pPr>
        <w:pStyle w:val="Findings"/>
        <w:numPr>
          <w:ilvl w:val="0"/>
          <w:numId w:val="1"/>
        </w:numPr>
        <w:tabs>
          <w:tab w:val="left" w:pos="-720"/>
        </w:tabs>
        <w:spacing w:line="264" w:lineRule="auto"/>
        <w:rPr>
          <w:szCs w:val="24"/>
        </w:rPr>
      </w:pPr>
      <w:r w:rsidRPr="000B2EA2">
        <w:rPr>
          <w:szCs w:val="24"/>
        </w:rPr>
        <w:t>Under m</w:t>
      </w:r>
      <w:r w:rsidR="005315CF" w:rsidRPr="000B2EA2">
        <w:rPr>
          <w:szCs w:val="24"/>
        </w:rPr>
        <w:t xml:space="preserve">inimal regulation of packaged and bundled offerings </w:t>
      </w:r>
      <w:r w:rsidRPr="000B2EA2">
        <w:rPr>
          <w:szCs w:val="24"/>
        </w:rPr>
        <w:t xml:space="preserve">the Company </w:t>
      </w:r>
      <w:r w:rsidR="00894F26" w:rsidRPr="000B2EA2">
        <w:rPr>
          <w:szCs w:val="24"/>
        </w:rPr>
        <w:t>represents</w:t>
      </w:r>
      <w:r w:rsidRPr="000B2EA2">
        <w:rPr>
          <w:szCs w:val="24"/>
        </w:rPr>
        <w:t xml:space="preserve"> that it will </w:t>
      </w:r>
      <w:r w:rsidR="004B60FA" w:rsidRPr="000B2EA2">
        <w:rPr>
          <w:szCs w:val="24"/>
        </w:rPr>
        <w:t xml:space="preserve">at a minimum: (a) keep </w:t>
      </w:r>
      <w:r w:rsidR="00F3404A" w:rsidRPr="000B2EA2">
        <w:rPr>
          <w:szCs w:val="24"/>
        </w:rPr>
        <w:t>its</w:t>
      </w:r>
      <w:r w:rsidR="004B60FA" w:rsidRPr="000B2EA2">
        <w:rPr>
          <w:szCs w:val="24"/>
        </w:rPr>
        <w:t xml:space="preserve"> accounts according to Commission rules; (b) file financial reports as required by the Commission; and (c) cooperate with Commission investigations of customer complaints.  </w:t>
      </w:r>
    </w:p>
    <w:p w:rsidR="006F60E5" w:rsidRPr="000B2EA2" w:rsidRDefault="006F60E5" w:rsidP="00E40687">
      <w:pPr>
        <w:pStyle w:val="ListParagraph"/>
        <w:spacing w:line="264" w:lineRule="auto"/>
        <w:ind w:left="0"/>
        <w:rPr>
          <w:szCs w:val="24"/>
        </w:rPr>
      </w:pPr>
    </w:p>
    <w:p w:rsidR="004B60FA" w:rsidRPr="000B2EA2" w:rsidRDefault="005315CF" w:rsidP="000B2EA2">
      <w:pPr>
        <w:pStyle w:val="Findings"/>
        <w:numPr>
          <w:ilvl w:val="0"/>
          <w:numId w:val="1"/>
        </w:numPr>
        <w:tabs>
          <w:tab w:val="left" w:pos="-720"/>
        </w:tabs>
        <w:spacing w:line="264" w:lineRule="auto"/>
        <w:rPr>
          <w:szCs w:val="24"/>
        </w:rPr>
      </w:pPr>
      <w:r w:rsidRPr="000B2EA2">
        <w:rPr>
          <w:szCs w:val="24"/>
        </w:rPr>
        <w:t>The categories of packages and bundles that the Company proposes be subject to minimal regulation include the following types of combinations:</w:t>
      </w:r>
      <w:r w:rsidR="00F3404A" w:rsidRPr="000B2EA2">
        <w:rPr>
          <w:szCs w:val="24"/>
        </w:rPr>
        <w:t xml:space="preserve"> </w:t>
      </w:r>
      <w:r w:rsidRPr="000B2EA2">
        <w:rPr>
          <w:szCs w:val="24"/>
        </w:rPr>
        <w:t xml:space="preserve">(1) two or more </w:t>
      </w:r>
      <w:proofErr w:type="spellStart"/>
      <w:r w:rsidRPr="000B2EA2">
        <w:rPr>
          <w:szCs w:val="24"/>
        </w:rPr>
        <w:t>tariffed</w:t>
      </w:r>
      <w:proofErr w:type="spellEnd"/>
      <w:r w:rsidRPr="000B2EA2">
        <w:rPr>
          <w:szCs w:val="24"/>
        </w:rPr>
        <w:t xml:space="preserve"> services; (2) two or more services, with a minimum of one </w:t>
      </w:r>
      <w:proofErr w:type="spellStart"/>
      <w:r w:rsidRPr="000B2EA2">
        <w:rPr>
          <w:szCs w:val="24"/>
        </w:rPr>
        <w:t>tariffed</w:t>
      </w:r>
      <w:proofErr w:type="spellEnd"/>
      <w:r w:rsidRPr="000B2EA2">
        <w:rPr>
          <w:szCs w:val="24"/>
        </w:rPr>
        <w:t xml:space="preserve"> service and one competitive service; (3) three or more services, with a minimum of one </w:t>
      </w:r>
      <w:proofErr w:type="spellStart"/>
      <w:r w:rsidRPr="000B2EA2">
        <w:rPr>
          <w:szCs w:val="24"/>
        </w:rPr>
        <w:t>tariffed</w:t>
      </w:r>
      <w:proofErr w:type="spellEnd"/>
      <w:r w:rsidRPr="000B2EA2">
        <w:rPr>
          <w:szCs w:val="24"/>
        </w:rPr>
        <w:t xml:space="preserve"> service, one </w:t>
      </w:r>
      <w:r w:rsidRPr="000B2EA2">
        <w:rPr>
          <w:szCs w:val="24"/>
        </w:rPr>
        <w:lastRenderedPageBreak/>
        <w:t>competitive service, and one non-regulated service; and (4) two or more services, wit</w:t>
      </w:r>
      <w:r w:rsidR="004B60FA" w:rsidRPr="000B2EA2">
        <w:rPr>
          <w:szCs w:val="24"/>
        </w:rPr>
        <w:t xml:space="preserve">h a minimum of one </w:t>
      </w:r>
      <w:proofErr w:type="spellStart"/>
      <w:r w:rsidR="004B60FA" w:rsidRPr="000B2EA2">
        <w:rPr>
          <w:szCs w:val="24"/>
        </w:rPr>
        <w:t>tariffed</w:t>
      </w:r>
      <w:proofErr w:type="spellEnd"/>
      <w:r w:rsidR="004B60FA" w:rsidRPr="000B2EA2">
        <w:rPr>
          <w:szCs w:val="24"/>
        </w:rPr>
        <w:t xml:space="preserve"> service and one non-regulated service.  </w:t>
      </w:r>
    </w:p>
    <w:p w:rsidR="00B46E54" w:rsidRPr="000B2EA2" w:rsidRDefault="00B46E54" w:rsidP="00B46E54">
      <w:pPr>
        <w:pStyle w:val="Findings"/>
        <w:tabs>
          <w:tab w:val="left" w:pos="-720"/>
        </w:tabs>
        <w:spacing w:line="264" w:lineRule="auto"/>
        <w:rPr>
          <w:szCs w:val="24"/>
        </w:rPr>
      </w:pPr>
    </w:p>
    <w:p w:rsidR="004B60FA" w:rsidRPr="000B2EA2" w:rsidRDefault="004B60FA" w:rsidP="00B46E54">
      <w:pPr>
        <w:pStyle w:val="Findings"/>
        <w:numPr>
          <w:ilvl w:val="0"/>
          <w:numId w:val="1"/>
        </w:numPr>
        <w:tabs>
          <w:tab w:val="left" w:pos="-720"/>
        </w:tabs>
        <w:spacing w:line="264" w:lineRule="auto"/>
        <w:rPr>
          <w:szCs w:val="24"/>
        </w:rPr>
      </w:pPr>
      <w:r w:rsidRPr="000B2EA2">
        <w:rPr>
          <w:szCs w:val="24"/>
        </w:rPr>
        <w:t>Finally, the Company requests that a Commission order granting the petition be effective on the date it is entered.  The Company states that it will treat any new packages and bundles introduced thereafter as being subject to minimal regulation</w:t>
      </w:r>
      <w:r w:rsidR="00D92D02" w:rsidRPr="000B2EA2">
        <w:rPr>
          <w:szCs w:val="24"/>
        </w:rPr>
        <w:t>.</w:t>
      </w:r>
      <w:r w:rsidR="00B46E54" w:rsidRPr="000B2EA2" w:rsidDel="00B46E54">
        <w:rPr>
          <w:szCs w:val="24"/>
        </w:rPr>
        <w:t xml:space="preserve"> </w:t>
      </w:r>
    </w:p>
    <w:p w:rsidR="0035644E" w:rsidRPr="000B2EA2" w:rsidRDefault="0035644E" w:rsidP="0035644E">
      <w:pPr>
        <w:pStyle w:val="Findings"/>
        <w:tabs>
          <w:tab w:val="left" w:pos="-720"/>
        </w:tabs>
        <w:spacing w:line="264" w:lineRule="auto"/>
        <w:ind w:left="-720"/>
        <w:rPr>
          <w:szCs w:val="24"/>
        </w:rPr>
      </w:pPr>
    </w:p>
    <w:p w:rsidR="00BF2E63" w:rsidRPr="000B2EA2" w:rsidRDefault="001B4ED0" w:rsidP="00E50DA7">
      <w:pPr>
        <w:pStyle w:val="Findings"/>
        <w:numPr>
          <w:ilvl w:val="0"/>
          <w:numId w:val="1"/>
        </w:numPr>
        <w:tabs>
          <w:tab w:val="left" w:pos="-720"/>
        </w:tabs>
        <w:spacing w:line="264" w:lineRule="auto"/>
        <w:rPr>
          <w:szCs w:val="24"/>
        </w:rPr>
      </w:pPr>
      <w:r w:rsidRPr="000B2EA2">
        <w:rPr>
          <w:szCs w:val="24"/>
        </w:rPr>
        <w:t xml:space="preserve">The Commission has granted petitions for minimal regulation of bundles and packages under the same terms and conditions to other similarly situated companies.   </w:t>
      </w:r>
    </w:p>
    <w:p w:rsidR="00D7178F" w:rsidRPr="000B2EA2" w:rsidRDefault="00D7178F" w:rsidP="00D7178F">
      <w:pPr>
        <w:pStyle w:val="Findings"/>
        <w:tabs>
          <w:tab w:val="left" w:pos="-720"/>
        </w:tabs>
        <w:spacing w:line="264" w:lineRule="auto"/>
        <w:rPr>
          <w:szCs w:val="24"/>
        </w:rPr>
      </w:pPr>
    </w:p>
    <w:p w:rsidR="00CF16CD" w:rsidRDefault="004B60FA" w:rsidP="00CF16CD">
      <w:pPr>
        <w:spacing w:after="180" w:line="264" w:lineRule="auto"/>
        <w:ind w:hanging="540"/>
        <w:jc w:val="center"/>
        <w:rPr>
          <w:b/>
          <w:szCs w:val="24"/>
        </w:rPr>
      </w:pPr>
      <w:r w:rsidRPr="000B2EA2">
        <w:rPr>
          <w:b/>
          <w:szCs w:val="24"/>
        </w:rPr>
        <w:t>FINDINGS AND CONCLUSIONS</w:t>
      </w:r>
    </w:p>
    <w:p w:rsidR="004B60FA" w:rsidRPr="000B2EA2" w:rsidRDefault="004B60FA" w:rsidP="00E50DA7">
      <w:pPr>
        <w:pStyle w:val="Findings"/>
        <w:numPr>
          <w:ilvl w:val="0"/>
          <w:numId w:val="1"/>
        </w:numPr>
        <w:tabs>
          <w:tab w:val="left" w:pos="-720"/>
        </w:tabs>
        <w:spacing w:line="264" w:lineRule="auto"/>
        <w:ind w:left="720" w:hanging="1440"/>
        <w:rPr>
          <w:szCs w:val="24"/>
        </w:rPr>
      </w:pPr>
      <w:r w:rsidRPr="000B2EA2">
        <w:rPr>
          <w:szCs w:val="24"/>
        </w:rPr>
        <w:t>(1)</w:t>
      </w:r>
      <w:r w:rsidR="00E50DA7" w:rsidRPr="000B2EA2">
        <w:rPr>
          <w:szCs w:val="24"/>
        </w:rPr>
        <w:tab/>
      </w:r>
      <w:r w:rsidRPr="000B2EA2">
        <w:rPr>
          <w:szCs w:val="24"/>
        </w:rPr>
        <w:t xml:space="preserve">The Washington Utilities and Transportation Commission is an agency of the </w:t>
      </w:r>
      <w:r w:rsidR="0056076A" w:rsidRPr="000B2EA2">
        <w:rPr>
          <w:szCs w:val="24"/>
        </w:rPr>
        <w:t>S</w:t>
      </w:r>
      <w:r w:rsidRPr="000B2EA2">
        <w:rPr>
          <w:szCs w:val="24"/>
        </w:rPr>
        <w:t>tate</w:t>
      </w:r>
      <w:r w:rsidR="00E50DA7" w:rsidRPr="000B2EA2">
        <w:rPr>
          <w:szCs w:val="24"/>
        </w:rPr>
        <w:t xml:space="preserve"> </w:t>
      </w:r>
      <w:r w:rsidRPr="000B2EA2">
        <w:rPr>
          <w:szCs w:val="24"/>
        </w:rPr>
        <w:t>of Washington with jurisdiction over pet</w:t>
      </w:r>
      <w:r w:rsidR="00580C8C" w:rsidRPr="000B2EA2">
        <w:rPr>
          <w:szCs w:val="24"/>
        </w:rPr>
        <w:t xml:space="preserve">itions filed by </w:t>
      </w:r>
      <w:r w:rsidRPr="000B2EA2">
        <w:rPr>
          <w:szCs w:val="24"/>
        </w:rPr>
        <w:t xml:space="preserve">telecommunications companies requesting that packages and bundles be subject to minimal regulation under </w:t>
      </w:r>
      <w:hyperlink r:id="rId14" w:history="1">
        <w:r w:rsidR="006F60E5" w:rsidRPr="000B2EA2">
          <w:rPr>
            <w:rStyle w:val="Hyperlink"/>
            <w:szCs w:val="24"/>
          </w:rPr>
          <w:t>RCW 80.36.332</w:t>
        </w:r>
      </w:hyperlink>
      <w:r w:rsidRPr="000B2EA2">
        <w:rPr>
          <w:szCs w:val="24"/>
        </w:rPr>
        <w:t>.</w:t>
      </w:r>
    </w:p>
    <w:p w:rsidR="004B60FA" w:rsidRPr="000B2EA2" w:rsidRDefault="004B60FA" w:rsidP="00D47829">
      <w:pPr>
        <w:pStyle w:val="Findings"/>
        <w:spacing w:line="264" w:lineRule="auto"/>
        <w:rPr>
          <w:szCs w:val="24"/>
        </w:rPr>
      </w:pPr>
    </w:p>
    <w:p w:rsidR="004B60FA" w:rsidRPr="000B2EA2" w:rsidRDefault="004B60FA" w:rsidP="00E50DA7">
      <w:pPr>
        <w:pStyle w:val="Findings"/>
        <w:numPr>
          <w:ilvl w:val="0"/>
          <w:numId w:val="1"/>
        </w:numPr>
        <w:tabs>
          <w:tab w:val="left" w:pos="-720"/>
        </w:tabs>
        <w:spacing w:line="264" w:lineRule="auto"/>
        <w:ind w:left="720" w:hanging="1440"/>
        <w:rPr>
          <w:szCs w:val="24"/>
        </w:rPr>
      </w:pPr>
      <w:r w:rsidRPr="000B2EA2">
        <w:rPr>
          <w:szCs w:val="24"/>
        </w:rPr>
        <w:t>(2)</w:t>
      </w:r>
      <w:r w:rsidRPr="000B2EA2">
        <w:rPr>
          <w:szCs w:val="24"/>
        </w:rPr>
        <w:tab/>
      </w:r>
      <w:r w:rsidR="0055197F">
        <w:rPr>
          <w:szCs w:val="24"/>
        </w:rPr>
        <w:t>Western Wahkiakum</w:t>
      </w:r>
      <w:r w:rsidR="0055197F" w:rsidRPr="000B2EA2">
        <w:rPr>
          <w:szCs w:val="24"/>
        </w:rPr>
        <w:t xml:space="preserve"> </w:t>
      </w:r>
      <w:r w:rsidR="001B4ED0" w:rsidRPr="000B2EA2">
        <w:rPr>
          <w:szCs w:val="24"/>
        </w:rPr>
        <w:t xml:space="preserve">is a </w:t>
      </w:r>
      <w:r w:rsidRPr="000B2EA2">
        <w:rPr>
          <w:szCs w:val="24"/>
        </w:rPr>
        <w:t>telecommunications compan</w:t>
      </w:r>
      <w:r w:rsidR="001B4ED0" w:rsidRPr="000B2EA2">
        <w:rPr>
          <w:szCs w:val="24"/>
        </w:rPr>
        <w:t>y</w:t>
      </w:r>
      <w:r w:rsidRPr="000B2EA2">
        <w:rPr>
          <w:szCs w:val="24"/>
        </w:rPr>
        <w:t xml:space="preserve"> registered with the Commission but not classified as </w:t>
      </w:r>
      <w:r w:rsidR="001B4ED0" w:rsidRPr="000B2EA2">
        <w:rPr>
          <w:szCs w:val="24"/>
        </w:rPr>
        <w:t xml:space="preserve">a </w:t>
      </w:r>
      <w:r w:rsidRPr="000B2EA2">
        <w:rPr>
          <w:szCs w:val="24"/>
        </w:rPr>
        <w:t>compe</w:t>
      </w:r>
      <w:r w:rsidR="001B4ED0" w:rsidRPr="000B2EA2">
        <w:rPr>
          <w:szCs w:val="24"/>
        </w:rPr>
        <w:t>titive telecommunications company</w:t>
      </w:r>
      <w:r w:rsidRPr="000B2EA2">
        <w:rPr>
          <w:szCs w:val="24"/>
        </w:rPr>
        <w:t xml:space="preserve">.  </w:t>
      </w:r>
      <w:r w:rsidR="0055197F">
        <w:rPr>
          <w:szCs w:val="24"/>
        </w:rPr>
        <w:t>Western Wahkiakum</w:t>
      </w:r>
      <w:r w:rsidR="0055197F" w:rsidRPr="000B2EA2">
        <w:rPr>
          <w:szCs w:val="24"/>
        </w:rPr>
        <w:t xml:space="preserve"> </w:t>
      </w:r>
      <w:r w:rsidRPr="000B2EA2">
        <w:rPr>
          <w:szCs w:val="24"/>
        </w:rPr>
        <w:t>is thus a “noncompetitive telecommunications company” und</w:t>
      </w:r>
      <w:r w:rsidR="00580C8C" w:rsidRPr="000B2EA2">
        <w:rPr>
          <w:szCs w:val="24"/>
        </w:rPr>
        <w:t xml:space="preserve">er </w:t>
      </w:r>
      <w:hyperlink r:id="rId15" w:history="1">
        <w:r w:rsidR="006F60E5" w:rsidRPr="000B2EA2">
          <w:rPr>
            <w:rStyle w:val="Hyperlink"/>
            <w:szCs w:val="24"/>
          </w:rPr>
          <w:t>RCW 80.36.332</w:t>
        </w:r>
      </w:hyperlink>
      <w:r w:rsidRPr="000B2EA2">
        <w:rPr>
          <w:szCs w:val="24"/>
        </w:rPr>
        <w:t>.</w:t>
      </w:r>
    </w:p>
    <w:p w:rsidR="004B60FA" w:rsidRPr="000B2EA2" w:rsidRDefault="004B60FA" w:rsidP="00D47829">
      <w:pPr>
        <w:pStyle w:val="Findings"/>
        <w:spacing w:line="264" w:lineRule="auto"/>
        <w:rPr>
          <w:szCs w:val="24"/>
        </w:rPr>
      </w:pPr>
    </w:p>
    <w:p w:rsidR="004B60FA" w:rsidRPr="000B2EA2" w:rsidRDefault="004B60FA" w:rsidP="00E50DA7">
      <w:pPr>
        <w:pStyle w:val="Findings"/>
        <w:numPr>
          <w:ilvl w:val="0"/>
          <w:numId w:val="1"/>
        </w:numPr>
        <w:tabs>
          <w:tab w:val="left" w:pos="-720"/>
        </w:tabs>
        <w:spacing w:line="264" w:lineRule="auto"/>
        <w:ind w:left="720" w:hanging="1440"/>
        <w:rPr>
          <w:szCs w:val="24"/>
        </w:rPr>
      </w:pPr>
      <w:r w:rsidRPr="000B2EA2">
        <w:rPr>
          <w:szCs w:val="24"/>
        </w:rPr>
        <w:t>(3)</w:t>
      </w:r>
      <w:r w:rsidRPr="000B2EA2">
        <w:rPr>
          <w:szCs w:val="24"/>
        </w:rPr>
        <w:tab/>
        <w:t xml:space="preserve">Under </w:t>
      </w:r>
      <w:hyperlink r:id="rId16" w:history="1">
        <w:r w:rsidR="006F60E5" w:rsidRPr="000B2EA2">
          <w:rPr>
            <w:rStyle w:val="Hyperlink"/>
            <w:szCs w:val="24"/>
          </w:rPr>
          <w:t>RCW 80.36.332</w:t>
        </w:r>
      </w:hyperlink>
      <w:r w:rsidRPr="000B2EA2">
        <w:rPr>
          <w:szCs w:val="24"/>
        </w:rPr>
        <w:t>, a noncompetitive telecommunications company may petition the Commission to have its packages and bundles governed by minimal regulation.</w:t>
      </w:r>
    </w:p>
    <w:p w:rsidR="00F91641" w:rsidRPr="000B2EA2" w:rsidRDefault="00F91641" w:rsidP="00F91641">
      <w:pPr>
        <w:pStyle w:val="Findings"/>
        <w:tabs>
          <w:tab w:val="left" w:pos="-720"/>
        </w:tabs>
        <w:spacing w:line="264" w:lineRule="auto"/>
        <w:rPr>
          <w:szCs w:val="24"/>
        </w:rPr>
      </w:pPr>
    </w:p>
    <w:p w:rsidR="00391181" w:rsidRPr="000B2EA2" w:rsidRDefault="004B60FA" w:rsidP="00391181">
      <w:pPr>
        <w:pStyle w:val="Findings"/>
        <w:numPr>
          <w:ilvl w:val="0"/>
          <w:numId w:val="1"/>
        </w:numPr>
        <w:tabs>
          <w:tab w:val="left" w:pos="-720"/>
        </w:tabs>
        <w:spacing w:line="264" w:lineRule="auto"/>
        <w:ind w:left="720" w:hanging="1440"/>
        <w:rPr>
          <w:szCs w:val="24"/>
        </w:rPr>
      </w:pPr>
      <w:r w:rsidRPr="000B2EA2">
        <w:rPr>
          <w:szCs w:val="24"/>
        </w:rPr>
        <w:t>(4)</w:t>
      </w:r>
      <w:r w:rsidRPr="000B2EA2">
        <w:rPr>
          <w:szCs w:val="24"/>
        </w:rPr>
        <w:tab/>
        <w:t>This matter was brought before the Commission at its regularly scheduled meeting on</w:t>
      </w:r>
      <w:r w:rsidR="00D85966">
        <w:rPr>
          <w:szCs w:val="24"/>
        </w:rPr>
        <w:t xml:space="preserve"> </w:t>
      </w:r>
      <w:r w:rsidR="00C6589C">
        <w:rPr>
          <w:szCs w:val="24"/>
        </w:rPr>
        <w:fldChar w:fldCharType="begin"/>
      </w:r>
      <w:r w:rsidR="00D85966">
        <w:rPr>
          <w:szCs w:val="24"/>
        </w:rPr>
        <w:instrText xml:space="preserve"> ASK  OM_date "open meeting date"  \* MERGEFORMAT </w:instrText>
      </w:r>
      <w:r w:rsidR="00C6589C">
        <w:rPr>
          <w:szCs w:val="24"/>
        </w:rPr>
        <w:fldChar w:fldCharType="separate"/>
      </w:r>
      <w:bookmarkStart w:id="5" w:name="OM_date"/>
      <w:r w:rsidR="00D85966">
        <w:rPr>
          <w:szCs w:val="24"/>
        </w:rPr>
        <w:t>January 25, 2025</w:t>
      </w:r>
      <w:bookmarkEnd w:id="5"/>
      <w:r w:rsidR="00C6589C">
        <w:rPr>
          <w:szCs w:val="24"/>
        </w:rPr>
        <w:fldChar w:fldCharType="end"/>
      </w:r>
      <w:r w:rsidR="0055197F">
        <w:rPr>
          <w:szCs w:val="24"/>
        </w:rPr>
        <w:t>November 12, 2009</w:t>
      </w:r>
      <w:r w:rsidRPr="000B2EA2">
        <w:rPr>
          <w:szCs w:val="24"/>
        </w:rPr>
        <w:t>.</w:t>
      </w:r>
    </w:p>
    <w:p w:rsidR="00391181" w:rsidRPr="000B2EA2" w:rsidRDefault="00391181" w:rsidP="00391181">
      <w:pPr>
        <w:pStyle w:val="Findings"/>
        <w:tabs>
          <w:tab w:val="left" w:pos="-720"/>
        </w:tabs>
        <w:spacing w:line="264" w:lineRule="auto"/>
        <w:rPr>
          <w:szCs w:val="24"/>
        </w:rPr>
      </w:pPr>
    </w:p>
    <w:p w:rsidR="006C2F24" w:rsidRPr="006C2F24" w:rsidRDefault="004B60FA" w:rsidP="00E50DA7">
      <w:pPr>
        <w:pStyle w:val="Findings"/>
        <w:numPr>
          <w:ilvl w:val="0"/>
          <w:numId w:val="1"/>
        </w:numPr>
        <w:tabs>
          <w:tab w:val="left" w:pos="-720"/>
        </w:tabs>
        <w:spacing w:line="264" w:lineRule="auto"/>
        <w:ind w:left="720" w:hanging="1440"/>
        <w:rPr>
          <w:szCs w:val="24"/>
        </w:rPr>
      </w:pPr>
      <w:r w:rsidRPr="000B2EA2">
        <w:rPr>
          <w:szCs w:val="24"/>
        </w:rPr>
        <w:t>(</w:t>
      </w:r>
      <w:r w:rsidR="00AC0D37" w:rsidRPr="000B2EA2">
        <w:rPr>
          <w:szCs w:val="24"/>
        </w:rPr>
        <w:t>5</w:t>
      </w:r>
      <w:r w:rsidRPr="000B2EA2">
        <w:rPr>
          <w:szCs w:val="24"/>
        </w:rPr>
        <w:t>)</w:t>
      </w:r>
      <w:r w:rsidR="00580C8C" w:rsidRPr="000B2EA2">
        <w:rPr>
          <w:szCs w:val="24"/>
        </w:rPr>
        <w:tab/>
      </w:r>
      <w:hyperlink r:id="rId17" w:history="1">
        <w:r w:rsidR="006F60E5" w:rsidRPr="000B2EA2">
          <w:rPr>
            <w:rStyle w:val="Hyperlink"/>
            <w:szCs w:val="24"/>
          </w:rPr>
          <w:t>RCW 80.36.332</w:t>
        </w:r>
      </w:hyperlink>
      <w:r w:rsidR="006F60E5" w:rsidRPr="000B2EA2">
        <w:rPr>
          <w:szCs w:val="24"/>
        </w:rPr>
        <w:t xml:space="preserve"> </w:t>
      </w:r>
      <w:r w:rsidRPr="000B2EA2">
        <w:rPr>
          <w:szCs w:val="24"/>
        </w:rPr>
        <w:t>provides that the Commission shall grant a petition by a noncompetitive telecommunications company for its packaged and bundled telecommunications services to be governed by minimal regulation where</w:t>
      </w:r>
      <w:r w:rsidR="009C3D05" w:rsidRPr="000B2EA2">
        <w:rPr>
          <w:szCs w:val="24"/>
        </w:rPr>
        <w:t>:</w:t>
      </w:r>
      <w:r w:rsidR="00580C8C" w:rsidRPr="000B2EA2">
        <w:rPr>
          <w:szCs w:val="24"/>
        </w:rPr>
        <w:t xml:space="preserve"> </w:t>
      </w:r>
      <w:r w:rsidR="009C3D05" w:rsidRPr="000B2EA2">
        <w:rPr>
          <w:szCs w:val="24"/>
        </w:rPr>
        <w:t xml:space="preserve"> </w:t>
      </w:r>
      <w:r w:rsidRPr="000B2EA2">
        <w:rPr>
          <w:szCs w:val="24"/>
        </w:rPr>
        <w:t xml:space="preserve">(a) the noncompetitively classified service components of packages and bundles subject to minimal regulation remain available on a stand-alone basis under tariff, (b) the prices of such packages and bundles </w:t>
      </w:r>
      <w:r w:rsidR="009221C3" w:rsidRPr="000B2EA2">
        <w:rPr>
          <w:szCs w:val="24"/>
        </w:rPr>
        <w:t xml:space="preserve">are equal to or greater </w:t>
      </w:r>
      <w:r w:rsidRPr="000B2EA2">
        <w:rPr>
          <w:szCs w:val="24"/>
        </w:rPr>
        <w:t xml:space="preserve">than the cost of the </w:t>
      </w:r>
      <w:proofErr w:type="spellStart"/>
      <w:r w:rsidRPr="000B2EA2">
        <w:rPr>
          <w:szCs w:val="24"/>
        </w:rPr>
        <w:t>tariffed</w:t>
      </w:r>
      <w:proofErr w:type="spellEnd"/>
      <w:r w:rsidRPr="000B2EA2">
        <w:rPr>
          <w:szCs w:val="24"/>
        </w:rPr>
        <w:t xml:space="preserve"> components plus the cost of any competitively classified components</w:t>
      </w:r>
      <w:r w:rsidR="00F3404A" w:rsidRPr="000B2EA2">
        <w:rPr>
          <w:szCs w:val="24"/>
        </w:rPr>
        <w:t>,</w:t>
      </w:r>
      <w:r w:rsidRPr="000B2EA2">
        <w:rPr>
          <w:szCs w:val="24"/>
        </w:rPr>
        <w:t xml:space="preserve"> and (c) the availability and prices of the stand-alone components are displayed in the company’s tariff and on its </w:t>
      </w:r>
      <w:r w:rsidR="00F3404A" w:rsidRPr="000B2EA2">
        <w:rPr>
          <w:szCs w:val="24"/>
        </w:rPr>
        <w:t>W</w:t>
      </w:r>
      <w:r w:rsidRPr="000B2EA2">
        <w:rPr>
          <w:szCs w:val="24"/>
        </w:rPr>
        <w:t>eb</w:t>
      </w:r>
      <w:r w:rsidR="00F3404A" w:rsidRPr="000B2EA2">
        <w:rPr>
          <w:szCs w:val="24"/>
        </w:rPr>
        <w:t xml:space="preserve"> </w:t>
      </w:r>
      <w:r w:rsidRPr="000B2EA2">
        <w:rPr>
          <w:szCs w:val="24"/>
        </w:rPr>
        <w:t xml:space="preserve">site. </w:t>
      </w:r>
      <w:r w:rsidR="00580C8C" w:rsidRPr="000B2EA2">
        <w:rPr>
          <w:szCs w:val="24"/>
        </w:rPr>
        <w:t xml:space="preserve"> </w:t>
      </w:r>
      <w:hyperlink r:id="rId18" w:history="1">
        <w:r w:rsidR="006F60E5" w:rsidRPr="000B2EA2">
          <w:rPr>
            <w:rStyle w:val="Hyperlink"/>
            <w:szCs w:val="24"/>
          </w:rPr>
          <w:t>RCW 80.36.332</w:t>
        </w:r>
      </w:hyperlink>
      <w:r w:rsidR="00067652" w:rsidRPr="000B2EA2">
        <w:rPr>
          <w:i/>
          <w:szCs w:val="24"/>
        </w:rPr>
        <w:t>.</w:t>
      </w:r>
    </w:p>
    <w:p w:rsidR="004B60FA" w:rsidRPr="000B2EA2" w:rsidRDefault="004B60FA" w:rsidP="006C2F24">
      <w:pPr>
        <w:pStyle w:val="Findings"/>
        <w:tabs>
          <w:tab w:val="left" w:pos="-720"/>
        </w:tabs>
        <w:spacing w:line="264" w:lineRule="auto"/>
        <w:rPr>
          <w:szCs w:val="24"/>
        </w:rPr>
      </w:pPr>
      <w:r w:rsidRPr="000B2EA2">
        <w:rPr>
          <w:i/>
          <w:szCs w:val="24"/>
        </w:rPr>
        <w:t xml:space="preserve">  </w:t>
      </w:r>
    </w:p>
    <w:p w:rsidR="00067652" w:rsidRPr="000B2EA2" w:rsidRDefault="00067652" w:rsidP="00067652">
      <w:pPr>
        <w:pStyle w:val="Findings"/>
        <w:tabs>
          <w:tab w:val="left" w:pos="-720"/>
        </w:tabs>
        <w:spacing w:line="264" w:lineRule="auto"/>
        <w:ind w:left="720"/>
        <w:rPr>
          <w:szCs w:val="24"/>
        </w:rPr>
      </w:pPr>
    </w:p>
    <w:p w:rsidR="004B60FA" w:rsidRDefault="004B60FA" w:rsidP="00067652">
      <w:pPr>
        <w:pStyle w:val="Findings"/>
        <w:numPr>
          <w:ilvl w:val="0"/>
          <w:numId w:val="1"/>
        </w:numPr>
        <w:tabs>
          <w:tab w:val="left" w:pos="-720"/>
        </w:tabs>
        <w:spacing w:line="264" w:lineRule="auto"/>
        <w:ind w:left="720" w:hanging="1440"/>
        <w:rPr>
          <w:szCs w:val="24"/>
        </w:rPr>
      </w:pPr>
      <w:r w:rsidRPr="000B2EA2">
        <w:rPr>
          <w:szCs w:val="24"/>
        </w:rPr>
        <w:t xml:space="preserve"> </w:t>
      </w:r>
      <w:r w:rsidR="00067652" w:rsidRPr="000B2EA2">
        <w:rPr>
          <w:szCs w:val="24"/>
        </w:rPr>
        <w:t xml:space="preserve">(6)     </w:t>
      </w:r>
      <w:r w:rsidR="00F31733" w:rsidRPr="000B2EA2">
        <w:rPr>
          <w:szCs w:val="24"/>
        </w:rPr>
        <w:t>T</w:t>
      </w:r>
      <w:r w:rsidRPr="000B2EA2">
        <w:rPr>
          <w:szCs w:val="24"/>
        </w:rPr>
        <w:t xml:space="preserve">he Commission retains authority to rescind any waiver or </w:t>
      </w:r>
      <w:r w:rsidR="00D47829" w:rsidRPr="000B2EA2">
        <w:rPr>
          <w:szCs w:val="24"/>
        </w:rPr>
        <w:t xml:space="preserve">exemption granted </w:t>
      </w:r>
      <w:r w:rsidRPr="000B2EA2">
        <w:rPr>
          <w:szCs w:val="24"/>
        </w:rPr>
        <w:t xml:space="preserve">pursuant to </w:t>
      </w:r>
      <w:hyperlink r:id="rId19" w:history="1">
        <w:r w:rsidR="006F60E5" w:rsidRPr="000B2EA2">
          <w:rPr>
            <w:rStyle w:val="Hyperlink"/>
            <w:szCs w:val="24"/>
          </w:rPr>
          <w:t>RCW 80.36.332</w:t>
        </w:r>
      </w:hyperlink>
      <w:r w:rsidR="006F60E5" w:rsidRPr="000B2EA2">
        <w:rPr>
          <w:szCs w:val="24"/>
        </w:rPr>
        <w:t xml:space="preserve"> </w:t>
      </w:r>
      <w:r w:rsidR="00D47829" w:rsidRPr="000B2EA2">
        <w:rPr>
          <w:szCs w:val="24"/>
        </w:rPr>
        <w:t>if necessary to protect the public interest</w:t>
      </w:r>
      <w:r w:rsidR="001104B5" w:rsidRPr="000B2EA2">
        <w:rPr>
          <w:szCs w:val="24"/>
        </w:rPr>
        <w:t>.</w:t>
      </w:r>
    </w:p>
    <w:p w:rsidR="00C37761" w:rsidRPr="000B2EA2" w:rsidRDefault="00C37761" w:rsidP="00C37761">
      <w:pPr>
        <w:pStyle w:val="Findings"/>
        <w:tabs>
          <w:tab w:val="left" w:pos="-720"/>
        </w:tabs>
        <w:spacing w:line="264" w:lineRule="auto"/>
        <w:ind w:left="720"/>
        <w:rPr>
          <w:szCs w:val="24"/>
        </w:rPr>
      </w:pPr>
    </w:p>
    <w:p w:rsidR="00F53D4F" w:rsidRPr="00C37761" w:rsidRDefault="004B60FA" w:rsidP="00C37761">
      <w:pPr>
        <w:pStyle w:val="Findings"/>
        <w:numPr>
          <w:ilvl w:val="0"/>
          <w:numId w:val="1"/>
        </w:numPr>
        <w:tabs>
          <w:tab w:val="left" w:pos="-720"/>
        </w:tabs>
        <w:spacing w:line="264" w:lineRule="auto"/>
        <w:ind w:left="720" w:hanging="1440"/>
        <w:rPr>
          <w:szCs w:val="24"/>
        </w:rPr>
      </w:pPr>
      <w:r w:rsidRPr="000B2EA2">
        <w:rPr>
          <w:szCs w:val="24"/>
        </w:rPr>
        <w:t>(</w:t>
      </w:r>
      <w:r w:rsidR="00067652" w:rsidRPr="000B2EA2">
        <w:rPr>
          <w:szCs w:val="24"/>
        </w:rPr>
        <w:t>7</w:t>
      </w:r>
      <w:r w:rsidRPr="000B2EA2">
        <w:rPr>
          <w:szCs w:val="24"/>
        </w:rPr>
        <w:t>)</w:t>
      </w:r>
      <w:r w:rsidRPr="000B2EA2">
        <w:rPr>
          <w:szCs w:val="24"/>
        </w:rPr>
        <w:tab/>
      </w:r>
      <w:hyperlink r:id="rId20" w:history="1">
        <w:r w:rsidR="006F60E5" w:rsidRPr="00C37761">
          <w:rPr>
            <w:rStyle w:val="Hyperlink"/>
            <w:szCs w:val="24"/>
          </w:rPr>
          <w:t>RCW 80.36.332</w:t>
        </w:r>
      </w:hyperlink>
      <w:r w:rsidR="006F60E5" w:rsidRPr="00C37761">
        <w:rPr>
          <w:szCs w:val="24"/>
        </w:rPr>
        <w:t xml:space="preserve"> </w:t>
      </w:r>
      <w:r w:rsidRPr="00C37761">
        <w:rPr>
          <w:szCs w:val="24"/>
        </w:rPr>
        <w:t xml:space="preserve">draws a distinction between packages and bundles subject to minimal regulation and the noncompetitive, fully regulated service components of such packages and bundles when offered on a stand-alone basis.  The package or bundle is a service offering in its own right and will be </w:t>
      </w:r>
      <w:r w:rsidR="00D37BA3" w:rsidRPr="00C37761">
        <w:rPr>
          <w:szCs w:val="24"/>
        </w:rPr>
        <w:t>o</w:t>
      </w:r>
      <w:r w:rsidRPr="00C37761">
        <w:rPr>
          <w:szCs w:val="24"/>
        </w:rPr>
        <w:t>ffered pursuant to non-</w:t>
      </w:r>
      <w:proofErr w:type="spellStart"/>
      <w:r w:rsidRPr="00C37761">
        <w:rPr>
          <w:szCs w:val="24"/>
        </w:rPr>
        <w:t>tariffed</w:t>
      </w:r>
      <w:proofErr w:type="spellEnd"/>
      <w:r w:rsidRPr="00C37761">
        <w:rPr>
          <w:szCs w:val="24"/>
        </w:rPr>
        <w:t xml:space="preserve"> rates, terms and conditions, with consumers having the option to instead acquire the noncompetitive, regulated service components of such bundles and packages on a stand-alone basis pursuant to tariff and full regulation under the Commission’s rules.</w:t>
      </w:r>
      <w:r w:rsidR="00341724" w:rsidRPr="00C37761">
        <w:rPr>
          <w:szCs w:val="24"/>
        </w:rPr>
        <w:br/>
      </w:r>
    </w:p>
    <w:p w:rsidR="000E3543" w:rsidRPr="000B2EA2" w:rsidRDefault="00CC0F21" w:rsidP="00A71CF4">
      <w:pPr>
        <w:pStyle w:val="Findings"/>
        <w:numPr>
          <w:ilvl w:val="0"/>
          <w:numId w:val="1"/>
        </w:numPr>
        <w:tabs>
          <w:tab w:val="left" w:pos="-720"/>
        </w:tabs>
        <w:spacing w:line="264" w:lineRule="auto"/>
        <w:ind w:left="720" w:hanging="1440"/>
        <w:rPr>
          <w:szCs w:val="24"/>
        </w:rPr>
      </w:pPr>
      <w:r w:rsidRPr="000B2EA2">
        <w:rPr>
          <w:szCs w:val="24"/>
        </w:rPr>
        <w:t>(8)</w:t>
      </w:r>
      <w:r w:rsidRPr="000B2EA2">
        <w:rPr>
          <w:szCs w:val="24"/>
        </w:rPr>
        <w:tab/>
        <w:t xml:space="preserve">For bundles that the Company will offer in the future, the Company must provide reports or evidence of compliance with the requirements above upon request of the Commission or its Staff and must annually certify in the manner required by </w:t>
      </w:r>
      <w:hyperlink r:id="rId21" w:history="1">
        <w:r w:rsidRPr="000B2EA2">
          <w:rPr>
            <w:rStyle w:val="Hyperlink"/>
            <w:szCs w:val="24"/>
          </w:rPr>
          <w:t>RCW 9A.72.085</w:t>
        </w:r>
      </w:hyperlink>
      <w:r w:rsidRPr="000B2EA2">
        <w:rPr>
          <w:szCs w:val="24"/>
        </w:rPr>
        <w:t xml:space="preserve"> that it is in compliance with this Order and </w:t>
      </w:r>
      <w:hyperlink r:id="rId22" w:history="1">
        <w:r w:rsidR="006F60E5" w:rsidRPr="000B2EA2">
          <w:rPr>
            <w:rStyle w:val="Hyperlink"/>
            <w:szCs w:val="24"/>
          </w:rPr>
          <w:t>RCW 80.36.332</w:t>
        </w:r>
      </w:hyperlink>
      <w:r w:rsidRPr="000B2EA2">
        <w:rPr>
          <w:szCs w:val="24"/>
        </w:rPr>
        <w:t>.  In addition, the Company will:  (a) keep its accounts according to Commission rules; (b) file financial reports as required by the Commission; and (c) cooperate with Commission investigations of customer complaints.</w:t>
      </w:r>
    </w:p>
    <w:p w:rsidR="0035644E" w:rsidRPr="000B2EA2" w:rsidRDefault="0035644E" w:rsidP="0035644E">
      <w:pPr>
        <w:pStyle w:val="Findings"/>
        <w:tabs>
          <w:tab w:val="left" w:pos="-720"/>
        </w:tabs>
        <w:spacing w:line="264" w:lineRule="auto"/>
        <w:ind w:left="-720"/>
        <w:rPr>
          <w:szCs w:val="24"/>
        </w:rPr>
      </w:pPr>
    </w:p>
    <w:p w:rsidR="004B60FA" w:rsidRPr="000B2EA2" w:rsidRDefault="00CC0F21" w:rsidP="00E50DA7">
      <w:pPr>
        <w:pStyle w:val="Findings"/>
        <w:numPr>
          <w:ilvl w:val="0"/>
          <w:numId w:val="1"/>
        </w:numPr>
        <w:tabs>
          <w:tab w:val="left" w:pos="-720"/>
        </w:tabs>
        <w:spacing w:line="264" w:lineRule="auto"/>
        <w:ind w:left="720" w:hanging="1440"/>
        <w:rPr>
          <w:szCs w:val="24"/>
        </w:rPr>
      </w:pPr>
      <w:r w:rsidRPr="000B2EA2">
        <w:rPr>
          <w:szCs w:val="24"/>
        </w:rPr>
        <w:t>(9)</w:t>
      </w:r>
      <w:r w:rsidRPr="000B2EA2">
        <w:rPr>
          <w:szCs w:val="24"/>
        </w:rPr>
        <w:tab/>
        <w:t>The Company requests waiver of certain re</w:t>
      </w:r>
      <w:r w:rsidR="004B60FA" w:rsidRPr="000B2EA2">
        <w:rPr>
          <w:szCs w:val="24"/>
        </w:rPr>
        <w:t xml:space="preserve">quirements under </w:t>
      </w:r>
      <w:hyperlink r:id="rId23" w:history="1">
        <w:r w:rsidR="004B60FA" w:rsidRPr="000B2EA2">
          <w:rPr>
            <w:rStyle w:val="Hyperlink"/>
            <w:szCs w:val="24"/>
          </w:rPr>
          <w:t>RCW</w:t>
        </w:r>
        <w:r w:rsidR="009C3D05" w:rsidRPr="000B2EA2">
          <w:rPr>
            <w:rStyle w:val="Hyperlink"/>
            <w:szCs w:val="24"/>
          </w:rPr>
          <w:t xml:space="preserve"> Title 80</w:t>
        </w:r>
      </w:hyperlink>
      <w:r w:rsidR="004B60FA" w:rsidRPr="000B2EA2">
        <w:rPr>
          <w:szCs w:val="24"/>
        </w:rPr>
        <w:t xml:space="preserve"> and </w:t>
      </w:r>
      <w:r w:rsidR="00C17AC7" w:rsidRPr="000B2EA2">
        <w:rPr>
          <w:szCs w:val="24"/>
        </w:rPr>
        <w:t xml:space="preserve">exemption </w:t>
      </w:r>
      <w:r w:rsidR="00AC0D37" w:rsidRPr="000B2EA2">
        <w:rPr>
          <w:szCs w:val="24"/>
        </w:rPr>
        <w:t>from</w:t>
      </w:r>
      <w:r w:rsidR="00C17AC7" w:rsidRPr="000B2EA2">
        <w:rPr>
          <w:szCs w:val="24"/>
        </w:rPr>
        <w:t xml:space="preserve"> certain</w:t>
      </w:r>
      <w:r w:rsidR="004B60FA" w:rsidRPr="000B2EA2">
        <w:rPr>
          <w:szCs w:val="24"/>
        </w:rPr>
        <w:t xml:space="preserve"> rules</w:t>
      </w:r>
      <w:r w:rsidR="00F31733" w:rsidRPr="000B2EA2">
        <w:rPr>
          <w:szCs w:val="24"/>
        </w:rPr>
        <w:t xml:space="preserve"> as detailed in Appendix </w:t>
      </w:r>
      <w:proofErr w:type="gramStart"/>
      <w:r w:rsidR="00F31733" w:rsidRPr="000B2EA2">
        <w:rPr>
          <w:szCs w:val="24"/>
        </w:rPr>
        <w:t>A</w:t>
      </w:r>
      <w:proofErr w:type="gramEnd"/>
      <w:r w:rsidR="00F31733" w:rsidRPr="000B2EA2">
        <w:rPr>
          <w:szCs w:val="24"/>
        </w:rPr>
        <w:t xml:space="preserve"> attached hereto and included within this Order</w:t>
      </w:r>
      <w:r w:rsidR="004B60FA" w:rsidRPr="000B2EA2">
        <w:rPr>
          <w:szCs w:val="24"/>
        </w:rPr>
        <w:t>.</w:t>
      </w:r>
    </w:p>
    <w:p w:rsidR="004B60FA" w:rsidRPr="000B2EA2" w:rsidRDefault="004B60FA" w:rsidP="00D47829">
      <w:pPr>
        <w:pStyle w:val="Findings"/>
        <w:spacing w:line="264" w:lineRule="auto"/>
        <w:rPr>
          <w:szCs w:val="24"/>
        </w:rPr>
      </w:pPr>
    </w:p>
    <w:p w:rsidR="00FE4126" w:rsidRPr="000B2EA2" w:rsidRDefault="004B60FA" w:rsidP="00A71CF4">
      <w:pPr>
        <w:pStyle w:val="Findings"/>
        <w:numPr>
          <w:ilvl w:val="0"/>
          <w:numId w:val="1"/>
        </w:numPr>
        <w:tabs>
          <w:tab w:val="left" w:pos="-720"/>
        </w:tabs>
        <w:spacing w:line="264" w:lineRule="auto"/>
        <w:ind w:left="720" w:hanging="1440"/>
        <w:rPr>
          <w:szCs w:val="24"/>
        </w:rPr>
      </w:pPr>
      <w:r w:rsidRPr="000B2EA2">
        <w:rPr>
          <w:szCs w:val="24"/>
        </w:rPr>
        <w:t>(</w:t>
      </w:r>
      <w:r w:rsidR="00A71CF4" w:rsidRPr="000B2EA2">
        <w:rPr>
          <w:szCs w:val="24"/>
        </w:rPr>
        <w:t>10</w:t>
      </w:r>
      <w:r w:rsidR="005315CF" w:rsidRPr="000B2EA2">
        <w:rPr>
          <w:szCs w:val="24"/>
        </w:rPr>
        <w:t>)</w:t>
      </w:r>
      <w:r w:rsidRPr="000B2EA2">
        <w:rPr>
          <w:szCs w:val="24"/>
        </w:rPr>
        <w:tab/>
        <w:t xml:space="preserve">A customer who purchases a bundle and is disconnected for non-payment of charges potentially including non-regulated services should not be barred from subscribing to basic service.  </w:t>
      </w:r>
      <w:r w:rsidR="00444068" w:rsidRPr="000B2EA2">
        <w:rPr>
          <w:szCs w:val="24"/>
        </w:rPr>
        <w:t>Specifically, w</w:t>
      </w:r>
      <w:r w:rsidRPr="000B2EA2">
        <w:rPr>
          <w:szCs w:val="24"/>
        </w:rPr>
        <w:t>here a former customer of a package or bundle subject to minimal regulation that contained a basic service component has an outstanding balance on the prior account and applies for new basic service on a stand-alone basis, the carrier shall not condition provision of that new service on payment of an amount exceeding the</w:t>
      </w:r>
      <w:r w:rsidR="0060793E" w:rsidRPr="000B2EA2">
        <w:rPr>
          <w:szCs w:val="24"/>
        </w:rPr>
        <w:t xml:space="preserve"> unpaid</w:t>
      </w:r>
      <w:r w:rsidRPr="000B2EA2">
        <w:rPr>
          <w:szCs w:val="24"/>
        </w:rPr>
        <w:t xml:space="preserve"> stand-alone, flat </w:t>
      </w:r>
      <w:r w:rsidR="0060793E" w:rsidRPr="000B2EA2">
        <w:rPr>
          <w:szCs w:val="24"/>
        </w:rPr>
        <w:t xml:space="preserve">local </w:t>
      </w:r>
      <w:r w:rsidRPr="000B2EA2">
        <w:rPr>
          <w:szCs w:val="24"/>
        </w:rPr>
        <w:t>rate service charges (including taxes, fees and surcharges)</w:t>
      </w:r>
      <w:r w:rsidR="0060793E" w:rsidRPr="000B2EA2">
        <w:rPr>
          <w:szCs w:val="24"/>
        </w:rPr>
        <w:t>.</w:t>
      </w:r>
      <w:r w:rsidR="004252FB" w:rsidRPr="000B2EA2">
        <w:rPr>
          <w:rStyle w:val="FootnoteReference"/>
          <w:szCs w:val="24"/>
        </w:rPr>
        <w:footnoteReference w:id="1"/>
      </w:r>
      <w:r w:rsidRPr="000B2EA2">
        <w:rPr>
          <w:szCs w:val="24"/>
        </w:rPr>
        <w:t xml:space="preserve">  The Company must cooperate with any Commission investigation arising from customers moving from minimally-regulated to </w:t>
      </w:r>
      <w:proofErr w:type="spellStart"/>
      <w:r w:rsidRPr="000B2EA2">
        <w:rPr>
          <w:szCs w:val="24"/>
        </w:rPr>
        <w:t>tariffed</w:t>
      </w:r>
      <w:proofErr w:type="spellEnd"/>
      <w:r w:rsidRPr="000B2EA2">
        <w:rPr>
          <w:szCs w:val="24"/>
        </w:rPr>
        <w:t xml:space="preserve"> services.</w:t>
      </w:r>
      <w:r w:rsidRPr="000B2EA2">
        <w:rPr>
          <w:szCs w:val="24"/>
        </w:rPr>
        <w:br/>
      </w:r>
    </w:p>
    <w:p w:rsidR="004B60FA" w:rsidRDefault="004B60FA" w:rsidP="00D85966">
      <w:pPr>
        <w:pStyle w:val="Findings"/>
        <w:numPr>
          <w:ilvl w:val="0"/>
          <w:numId w:val="1"/>
        </w:numPr>
        <w:tabs>
          <w:tab w:val="left" w:pos="-720"/>
        </w:tabs>
        <w:spacing w:line="264" w:lineRule="auto"/>
        <w:ind w:left="720" w:hanging="1440"/>
        <w:rPr>
          <w:szCs w:val="24"/>
        </w:rPr>
      </w:pPr>
      <w:r w:rsidRPr="000B2EA2">
        <w:rPr>
          <w:szCs w:val="24"/>
        </w:rPr>
        <w:t>(</w:t>
      </w:r>
      <w:r w:rsidR="00A71CF4" w:rsidRPr="000B2EA2">
        <w:rPr>
          <w:szCs w:val="24"/>
        </w:rPr>
        <w:t>11</w:t>
      </w:r>
      <w:r w:rsidRPr="000B2EA2">
        <w:rPr>
          <w:szCs w:val="24"/>
        </w:rPr>
        <w:t>)</w:t>
      </w:r>
      <w:r w:rsidRPr="000B2EA2">
        <w:rPr>
          <w:szCs w:val="24"/>
        </w:rPr>
        <w:tab/>
        <w:t>I</w:t>
      </w:r>
      <w:r w:rsidR="00444068" w:rsidRPr="000B2EA2">
        <w:rPr>
          <w:szCs w:val="24"/>
        </w:rPr>
        <w:t>n addition, i</w:t>
      </w:r>
      <w:r w:rsidRPr="000B2EA2">
        <w:rPr>
          <w:szCs w:val="24"/>
        </w:rPr>
        <w:t xml:space="preserve">t is important that customers considering the purchase of a minimally regulated bundle and customers disconnected for non-payment understand the protections available to them under Commission rules.  To help customers understand their rights and responsibilities, the Company must at a minimum provide the following notice to its customers: </w:t>
      </w:r>
    </w:p>
    <w:p w:rsidR="00D85966" w:rsidRPr="000B2EA2" w:rsidRDefault="00D85966" w:rsidP="00D85966">
      <w:pPr>
        <w:pStyle w:val="Findings"/>
        <w:tabs>
          <w:tab w:val="left" w:pos="-720"/>
        </w:tabs>
        <w:spacing w:line="264" w:lineRule="auto"/>
        <w:ind w:left="720"/>
        <w:rPr>
          <w:szCs w:val="24"/>
        </w:rPr>
      </w:pPr>
    </w:p>
    <w:p w:rsidR="004B60FA" w:rsidRPr="000B2EA2" w:rsidRDefault="00E50DA7" w:rsidP="00D85966">
      <w:pPr>
        <w:spacing w:before="120" w:line="264" w:lineRule="auto"/>
        <w:ind w:left="1440" w:right="720" w:hanging="720"/>
        <w:rPr>
          <w:szCs w:val="24"/>
        </w:rPr>
      </w:pPr>
      <w:r w:rsidRPr="000B2EA2">
        <w:rPr>
          <w:szCs w:val="24"/>
        </w:rPr>
        <w:t>(</w:t>
      </w:r>
      <w:r w:rsidR="00444068" w:rsidRPr="000B2EA2">
        <w:rPr>
          <w:szCs w:val="24"/>
        </w:rPr>
        <w:t>a</w:t>
      </w:r>
      <w:r w:rsidR="004B60FA" w:rsidRPr="000B2EA2">
        <w:rPr>
          <w:szCs w:val="24"/>
        </w:rPr>
        <w:t>)</w:t>
      </w:r>
      <w:r w:rsidRPr="000B2EA2">
        <w:rPr>
          <w:szCs w:val="24"/>
        </w:rPr>
        <w:tab/>
      </w:r>
      <w:r w:rsidR="004B60FA" w:rsidRPr="000B2EA2">
        <w:rPr>
          <w:szCs w:val="24"/>
        </w:rPr>
        <w:t xml:space="preserve">Direct written notice consistent with </w:t>
      </w:r>
      <w:hyperlink r:id="rId24" w:history="1">
        <w:r w:rsidR="004B60FA" w:rsidRPr="000B2EA2">
          <w:rPr>
            <w:rStyle w:val="Hyperlink"/>
            <w:szCs w:val="24"/>
          </w:rPr>
          <w:t>WAC 480-120-104</w:t>
        </w:r>
      </w:hyperlink>
      <w:r w:rsidR="004B60FA" w:rsidRPr="000B2EA2">
        <w:rPr>
          <w:szCs w:val="24"/>
        </w:rPr>
        <w:t xml:space="preserve"> to all customers describing their rights and responsibilities when purchasing a bundle. </w:t>
      </w:r>
      <w:r w:rsidR="00444068" w:rsidRPr="000B2EA2">
        <w:rPr>
          <w:szCs w:val="24"/>
        </w:rPr>
        <w:t xml:space="preserve"> </w:t>
      </w:r>
      <w:r w:rsidR="004B60FA" w:rsidRPr="000B2EA2">
        <w:rPr>
          <w:szCs w:val="24"/>
        </w:rPr>
        <w:t xml:space="preserve">Customers subscribing to new bundle offerings must also be notified when beginning service consistent with </w:t>
      </w:r>
      <w:hyperlink r:id="rId25" w:history="1">
        <w:r w:rsidR="006F60E5" w:rsidRPr="000B2EA2">
          <w:rPr>
            <w:rStyle w:val="Hyperlink"/>
            <w:szCs w:val="24"/>
          </w:rPr>
          <w:t>WAC 480-120-104</w:t>
        </w:r>
      </w:hyperlink>
      <w:r w:rsidR="004B60FA" w:rsidRPr="000B2EA2">
        <w:rPr>
          <w:szCs w:val="24"/>
        </w:rPr>
        <w:t>.</w:t>
      </w:r>
      <w:r w:rsidR="0095073C" w:rsidRPr="000B2EA2">
        <w:rPr>
          <w:szCs w:val="24"/>
        </w:rPr>
        <w:t xml:space="preserve"> </w:t>
      </w:r>
      <w:r w:rsidR="00CD69D5" w:rsidRPr="000B2EA2">
        <w:rPr>
          <w:szCs w:val="24"/>
        </w:rPr>
        <w:t xml:space="preserve"> </w:t>
      </w:r>
      <w:r w:rsidR="0095073C" w:rsidRPr="000B2EA2">
        <w:rPr>
          <w:szCs w:val="24"/>
        </w:rPr>
        <w:t>(The Company does not currently provide any bundle or package offerings in its tariff).</w:t>
      </w:r>
    </w:p>
    <w:p w:rsidR="004B60FA" w:rsidRDefault="00E50DA7" w:rsidP="00D85966">
      <w:pPr>
        <w:spacing w:before="120" w:line="264" w:lineRule="auto"/>
        <w:ind w:left="1440" w:right="720" w:hanging="720"/>
        <w:rPr>
          <w:szCs w:val="24"/>
        </w:rPr>
      </w:pPr>
      <w:r w:rsidRPr="000B2EA2">
        <w:rPr>
          <w:szCs w:val="24"/>
        </w:rPr>
        <w:t>(</w:t>
      </w:r>
      <w:r w:rsidR="00444068" w:rsidRPr="000B2EA2">
        <w:rPr>
          <w:szCs w:val="24"/>
        </w:rPr>
        <w:t>b</w:t>
      </w:r>
      <w:r w:rsidR="004B60FA" w:rsidRPr="000B2EA2">
        <w:rPr>
          <w:szCs w:val="24"/>
        </w:rPr>
        <w:t>)</w:t>
      </w:r>
      <w:r w:rsidRPr="000B2EA2">
        <w:rPr>
          <w:szCs w:val="24"/>
        </w:rPr>
        <w:tab/>
      </w:r>
      <w:r w:rsidR="004B60FA" w:rsidRPr="000B2EA2">
        <w:rPr>
          <w:szCs w:val="24"/>
        </w:rPr>
        <w:t xml:space="preserve">Direct and timely notice to customers disconnected for non-payment that they may be reconnected to basic service and the conditions related to that reconnection. </w:t>
      </w:r>
      <w:r w:rsidR="00444068" w:rsidRPr="000B2EA2">
        <w:rPr>
          <w:szCs w:val="24"/>
        </w:rPr>
        <w:t xml:space="preserve"> </w:t>
      </w:r>
      <w:r w:rsidR="004B60FA" w:rsidRPr="000B2EA2">
        <w:rPr>
          <w:szCs w:val="24"/>
        </w:rPr>
        <w:t xml:space="preserve">The Company must work with Commission </w:t>
      </w:r>
      <w:r w:rsidR="00CD69D5" w:rsidRPr="000B2EA2">
        <w:rPr>
          <w:szCs w:val="24"/>
        </w:rPr>
        <w:t>S</w:t>
      </w:r>
      <w:r w:rsidR="004B60FA" w:rsidRPr="000B2EA2">
        <w:rPr>
          <w:szCs w:val="24"/>
        </w:rPr>
        <w:t>taff in developing this customer information.</w:t>
      </w:r>
    </w:p>
    <w:p w:rsidR="00D85966" w:rsidRPr="000B2EA2" w:rsidRDefault="00D85966" w:rsidP="00D85966">
      <w:pPr>
        <w:spacing w:before="120" w:line="264" w:lineRule="auto"/>
        <w:ind w:right="720"/>
        <w:rPr>
          <w:szCs w:val="24"/>
        </w:rPr>
      </w:pPr>
    </w:p>
    <w:p w:rsidR="004B60FA" w:rsidRPr="000B2EA2" w:rsidRDefault="004B60FA" w:rsidP="00D85966">
      <w:pPr>
        <w:pStyle w:val="Findings"/>
        <w:numPr>
          <w:ilvl w:val="0"/>
          <w:numId w:val="1"/>
        </w:numPr>
        <w:tabs>
          <w:tab w:val="left" w:pos="-720"/>
        </w:tabs>
        <w:spacing w:line="264" w:lineRule="auto"/>
        <w:ind w:left="720" w:hanging="1440"/>
        <w:rPr>
          <w:szCs w:val="24"/>
        </w:rPr>
      </w:pPr>
      <w:r w:rsidRPr="000B2EA2">
        <w:rPr>
          <w:szCs w:val="24"/>
        </w:rPr>
        <w:t>(</w:t>
      </w:r>
      <w:r w:rsidR="00A71CF4" w:rsidRPr="000B2EA2">
        <w:rPr>
          <w:szCs w:val="24"/>
        </w:rPr>
        <w:t>1</w:t>
      </w:r>
      <w:r w:rsidRPr="000B2EA2">
        <w:rPr>
          <w:szCs w:val="24"/>
        </w:rPr>
        <w:t>2)</w:t>
      </w:r>
      <w:r w:rsidRPr="000B2EA2">
        <w:rPr>
          <w:szCs w:val="24"/>
        </w:rPr>
        <w:tab/>
        <w:t xml:space="preserve">For purposes of </w:t>
      </w:r>
      <w:hyperlink r:id="rId26" w:history="1">
        <w:r w:rsidRPr="000B2EA2">
          <w:rPr>
            <w:rStyle w:val="Hyperlink"/>
            <w:szCs w:val="24"/>
          </w:rPr>
          <w:t>RCW 19.86.170</w:t>
        </w:r>
      </w:hyperlink>
      <w:r w:rsidRPr="000B2EA2">
        <w:rPr>
          <w:szCs w:val="24"/>
        </w:rPr>
        <w:t>, actions or transactions associated with the Company’s packaged and bundled offerings that are not governed by statutes and rules administered by the Commission shall not be deemed otherwise permitted, prohibited, or regulated by the Commission.</w:t>
      </w:r>
    </w:p>
    <w:p w:rsidR="000B2EA2" w:rsidRDefault="000B2EA2" w:rsidP="00D47829">
      <w:pPr>
        <w:spacing w:after="180" w:line="264" w:lineRule="auto"/>
        <w:ind w:hanging="540"/>
        <w:jc w:val="center"/>
        <w:rPr>
          <w:b/>
          <w:szCs w:val="24"/>
        </w:rPr>
      </w:pPr>
    </w:p>
    <w:p w:rsidR="004B60FA" w:rsidRPr="000B2EA2" w:rsidRDefault="004B60FA" w:rsidP="00D47829">
      <w:pPr>
        <w:spacing w:after="180" w:line="264" w:lineRule="auto"/>
        <w:ind w:hanging="540"/>
        <w:jc w:val="center"/>
        <w:rPr>
          <w:b/>
          <w:szCs w:val="24"/>
        </w:rPr>
      </w:pPr>
      <w:r w:rsidRPr="000B2EA2">
        <w:rPr>
          <w:b/>
          <w:szCs w:val="24"/>
        </w:rPr>
        <w:t>ORDER</w:t>
      </w:r>
    </w:p>
    <w:p w:rsidR="004B60FA" w:rsidRPr="000B2EA2" w:rsidRDefault="004B60FA" w:rsidP="00D47829">
      <w:pPr>
        <w:spacing w:after="180" w:line="264" w:lineRule="auto"/>
        <w:rPr>
          <w:szCs w:val="24"/>
        </w:rPr>
      </w:pPr>
      <w:r w:rsidRPr="000B2EA2">
        <w:rPr>
          <w:szCs w:val="24"/>
        </w:rPr>
        <w:t>THE COMMISSION ORDERS:</w:t>
      </w:r>
    </w:p>
    <w:p w:rsidR="00D91397" w:rsidRPr="000B2EA2" w:rsidRDefault="004B60FA" w:rsidP="00030356">
      <w:pPr>
        <w:pStyle w:val="Findings"/>
        <w:numPr>
          <w:ilvl w:val="0"/>
          <w:numId w:val="1"/>
        </w:numPr>
        <w:tabs>
          <w:tab w:val="left" w:pos="-720"/>
        </w:tabs>
        <w:spacing w:line="264" w:lineRule="auto"/>
        <w:ind w:left="720" w:hanging="1440"/>
        <w:rPr>
          <w:szCs w:val="24"/>
        </w:rPr>
      </w:pPr>
      <w:r w:rsidRPr="000B2EA2">
        <w:rPr>
          <w:szCs w:val="24"/>
        </w:rPr>
        <w:t>(1)</w:t>
      </w:r>
      <w:r w:rsidRPr="000B2EA2">
        <w:rPr>
          <w:szCs w:val="24"/>
        </w:rPr>
        <w:tab/>
      </w:r>
      <w:r w:rsidR="0055197F">
        <w:rPr>
          <w:szCs w:val="24"/>
        </w:rPr>
        <w:t>Western Wahkiakum County Telephone Company</w:t>
      </w:r>
      <w:r w:rsidR="00431950" w:rsidRPr="000B2EA2">
        <w:rPr>
          <w:szCs w:val="24"/>
        </w:rPr>
        <w:t xml:space="preserve">’s </w:t>
      </w:r>
      <w:r w:rsidRPr="000B2EA2">
        <w:rPr>
          <w:szCs w:val="24"/>
        </w:rPr>
        <w:t xml:space="preserve">petition for minimal regulation of its </w:t>
      </w:r>
      <w:r w:rsidR="00444068" w:rsidRPr="000B2EA2">
        <w:rPr>
          <w:szCs w:val="24"/>
        </w:rPr>
        <w:t xml:space="preserve">packaged and bundled offerings </w:t>
      </w:r>
      <w:r w:rsidRPr="000B2EA2">
        <w:rPr>
          <w:szCs w:val="24"/>
        </w:rPr>
        <w:t xml:space="preserve">under </w:t>
      </w:r>
      <w:hyperlink r:id="rId27" w:history="1">
        <w:r w:rsidR="000B2EA2" w:rsidRPr="000B2EA2">
          <w:rPr>
            <w:rStyle w:val="Hyperlink"/>
            <w:szCs w:val="24"/>
          </w:rPr>
          <w:t>RCW 80.36.332</w:t>
        </w:r>
      </w:hyperlink>
      <w:r w:rsidR="000B2EA2" w:rsidRPr="000B2EA2">
        <w:rPr>
          <w:szCs w:val="24"/>
        </w:rPr>
        <w:t xml:space="preserve"> </w:t>
      </w:r>
      <w:r w:rsidRPr="000B2EA2">
        <w:rPr>
          <w:szCs w:val="24"/>
        </w:rPr>
        <w:t>is granted</w:t>
      </w:r>
      <w:r w:rsidR="00C577BC" w:rsidRPr="000B2EA2">
        <w:rPr>
          <w:szCs w:val="24"/>
        </w:rPr>
        <w:t xml:space="preserve"> </w:t>
      </w:r>
      <w:r w:rsidRPr="000B2EA2">
        <w:rPr>
          <w:szCs w:val="24"/>
        </w:rPr>
        <w:t xml:space="preserve">subject to the conditions </w:t>
      </w:r>
      <w:r w:rsidR="00C577BC" w:rsidRPr="000B2EA2">
        <w:rPr>
          <w:szCs w:val="24"/>
        </w:rPr>
        <w:t xml:space="preserve">set forth both in </w:t>
      </w:r>
      <w:hyperlink r:id="rId28" w:history="1">
        <w:r w:rsidR="000B2EA2" w:rsidRPr="000B2EA2">
          <w:rPr>
            <w:rStyle w:val="Hyperlink"/>
            <w:szCs w:val="24"/>
          </w:rPr>
          <w:t>RCW 80.36.332</w:t>
        </w:r>
      </w:hyperlink>
      <w:r w:rsidR="000B2EA2" w:rsidRPr="000B2EA2">
        <w:rPr>
          <w:szCs w:val="24"/>
        </w:rPr>
        <w:t xml:space="preserve"> </w:t>
      </w:r>
      <w:r w:rsidR="00C577BC" w:rsidRPr="000B2EA2">
        <w:rPr>
          <w:szCs w:val="24"/>
        </w:rPr>
        <w:t xml:space="preserve">and </w:t>
      </w:r>
      <w:r w:rsidRPr="000B2EA2">
        <w:rPr>
          <w:szCs w:val="24"/>
        </w:rPr>
        <w:t xml:space="preserve">in this Order. </w:t>
      </w:r>
      <w:r w:rsidR="00D91397" w:rsidRPr="000B2EA2">
        <w:rPr>
          <w:szCs w:val="24"/>
        </w:rPr>
        <w:tab/>
      </w:r>
    </w:p>
    <w:p w:rsidR="00431950" w:rsidRPr="000B2EA2" w:rsidRDefault="00431950" w:rsidP="00431950">
      <w:pPr>
        <w:pStyle w:val="Findings"/>
        <w:tabs>
          <w:tab w:val="left" w:pos="-720"/>
        </w:tabs>
        <w:spacing w:line="264" w:lineRule="auto"/>
        <w:ind w:left="720"/>
        <w:rPr>
          <w:szCs w:val="24"/>
        </w:rPr>
      </w:pPr>
    </w:p>
    <w:p w:rsidR="00D91397" w:rsidRPr="000B2EA2" w:rsidRDefault="00D91397" w:rsidP="00E50DA7">
      <w:pPr>
        <w:pStyle w:val="Findings"/>
        <w:numPr>
          <w:ilvl w:val="0"/>
          <w:numId w:val="1"/>
        </w:numPr>
        <w:tabs>
          <w:tab w:val="left" w:pos="-720"/>
        </w:tabs>
        <w:spacing w:line="264" w:lineRule="auto"/>
        <w:ind w:left="720" w:hanging="1440"/>
        <w:rPr>
          <w:szCs w:val="24"/>
        </w:rPr>
      </w:pPr>
      <w:r w:rsidRPr="000B2EA2">
        <w:rPr>
          <w:szCs w:val="24"/>
        </w:rPr>
        <w:t>(2)</w:t>
      </w:r>
      <w:r w:rsidRPr="000B2EA2">
        <w:rPr>
          <w:szCs w:val="24"/>
        </w:rPr>
        <w:tab/>
        <w:t>The Commission waives and exempts the statu</w:t>
      </w:r>
      <w:r w:rsidR="00D37BA3" w:rsidRPr="000B2EA2">
        <w:rPr>
          <w:szCs w:val="24"/>
        </w:rPr>
        <w:t>t</w:t>
      </w:r>
      <w:r w:rsidRPr="000B2EA2">
        <w:rPr>
          <w:szCs w:val="24"/>
        </w:rPr>
        <w:t xml:space="preserve">es and rules identified in Appendix A with respect to packages or bundles </w:t>
      </w:r>
      <w:r w:rsidR="0055197F">
        <w:rPr>
          <w:szCs w:val="24"/>
        </w:rPr>
        <w:t>Western Wahkiakum County Telephone Company</w:t>
      </w:r>
      <w:r w:rsidR="00D85966">
        <w:rPr>
          <w:szCs w:val="24"/>
        </w:rPr>
        <w:t xml:space="preserve"> </w:t>
      </w:r>
      <w:r w:rsidRPr="000B2EA2">
        <w:rPr>
          <w:szCs w:val="24"/>
        </w:rPr>
        <w:t>may offer consistent with this Order.</w:t>
      </w:r>
      <w:r w:rsidR="00886998" w:rsidRPr="000B2EA2">
        <w:rPr>
          <w:szCs w:val="24"/>
        </w:rPr>
        <w:t xml:space="preserve">  Appendix A is incorporated </w:t>
      </w:r>
      <w:r w:rsidR="00E21D40" w:rsidRPr="000B2EA2">
        <w:rPr>
          <w:szCs w:val="24"/>
        </w:rPr>
        <w:t>by reference as set forth in full in the body of this Order</w:t>
      </w:r>
      <w:r w:rsidR="000D49F7" w:rsidRPr="000B2EA2">
        <w:rPr>
          <w:szCs w:val="24"/>
        </w:rPr>
        <w:t>.</w:t>
      </w:r>
    </w:p>
    <w:p w:rsidR="000D49F7" w:rsidRPr="000B2EA2" w:rsidRDefault="000D49F7" w:rsidP="000D49F7">
      <w:pPr>
        <w:pStyle w:val="Findings"/>
        <w:tabs>
          <w:tab w:val="left" w:pos="-720"/>
        </w:tabs>
        <w:spacing w:line="264" w:lineRule="auto"/>
        <w:rPr>
          <w:szCs w:val="24"/>
        </w:rPr>
      </w:pPr>
    </w:p>
    <w:p w:rsidR="004B60FA" w:rsidRDefault="004B60FA" w:rsidP="00E50DA7">
      <w:pPr>
        <w:pStyle w:val="Findings"/>
        <w:numPr>
          <w:ilvl w:val="0"/>
          <w:numId w:val="1"/>
        </w:numPr>
        <w:tabs>
          <w:tab w:val="left" w:pos="-720"/>
        </w:tabs>
        <w:spacing w:line="264" w:lineRule="auto"/>
        <w:ind w:left="720" w:hanging="1440"/>
        <w:rPr>
          <w:szCs w:val="24"/>
        </w:rPr>
      </w:pPr>
      <w:r w:rsidRPr="000B2EA2">
        <w:rPr>
          <w:szCs w:val="24"/>
        </w:rPr>
        <w:t>(</w:t>
      </w:r>
      <w:r w:rsidR="00D91397" w:rsidRPr="000B2EA2">
        <w:rPr>
          <w:szCs w:val="24"/>
        </w:rPr>
        <w:t>3</w:t>
      </w:r>
      <w:r w:rsidRPr="000B2EA2">
        <w:rPr>
          <w:szCs w:val="24"/>
        </w:rPr>
        <w:t>)</w:t>
      </w:r>
      <w:r w:rsidRPr="000B2EA2">
        <w:rPr>
          <w:szCs w:val="24"/>
        </w:rPr>
        <w:tab/>
        <w:t xml:space="preserve">Any new package or bundle </w:t>
      </w:r>
      <w:r w:rsidR="0055197F">
        <w:rPr>
          <w:szCs w:val="24"/>
        </w:rPr>
        <w:t>Western Wahkiakum County Telephone Company</w:t>
      </w:r>
      <w:r w:rsidR="00431950" w:rsidRPr="000B2EA2">
        <w:rPr>
          <w:szCs w:val="24"/>
        </w:rPr>
        <w:t xml:space="preserve"> </w:t>
      </w:r>
      <w:r w:rsidRPr="000B2EA2">
        <w:rPr>
          <w:szCs w:val="24"/>
        </w:rPr>
        <w:t>introduces after the effective date of this Order shall be subject to minimal regulation</w:t>
      </w:r>
      <w:r w:rsidR="00D92D02" w:rsidRPr="000B2EA2">
        <w:rPr>
          <w:szCs w:val="24"/>
        </w:rPr>
        <w:t>.</w:t>
      </w:r>
      <w:r w:rsidR="0095073C" w:rsidRPr="000B2EA2">
        <w:rPr>
          <w:szCs w:val="24"/>
        </w:rPr>
        <w:t xml:space="preserve">  (The Company does not currently provide any bundle or package offerings in its tariff).</w:t>
      </w:r>
    </w:p>
    <w:p w:rsidR="00C37761" w:rsidRPr="000B2EA2" w:rsidRDefault="00C37761" w:rsidP="00C37761">
      <w:pPr>
        <w:pStyle w:val="Findings"/>
        <w:tabs>
          <w:tab w:val="left" w:pos="-720"/>
        </w:tabs>
        <w:spacing w:line="264" w:lineRule="auto"/>
        <w:ind w:left="720"/>
        <w:rPr>
          <w:szCs w:val="24"/>
        </w:rPr>
      </w:pPr>
    </w:p>
    <w:p w:rsidR="004B60FA" w:rsidRPr="000B2EA2" w:rsidRDefault="004B60FA" w:rsidP="00E50DA7">
      <w:pPr>
        <w:pStyle w:val="Findings"/>
        <w:numPr>
          <w:ilvl w:val="0"/>
          <w:numId w:val="1"/>
        </w:numPr>
        <w:tabs>
          <w:tab w:val="left" w:pos="-720"/>
        </w:tabs>
        <w:spacing w:line="264" w:lineRule="auto"/>
        <w:ind w:left="720" w:hanging="1440"/>
        <w:rPr>
          <w:szCs w:val="24"/>
        </w:rPr>
      </w:pPr>
      <w:r w:rsidRPr="000B2EA2">
        <w:rPr>
          <w:szCs w:val="24"/>
        </w:rPr>
        <w:t>(</w:t>
      </w:r>
      <w:r w:rsidR="00D91397" w:rsidRPr="000B2EA2">
        <w:rPr>
          <w:szCs w:val="24"/>
        </w:rPr>
        <w:t>4</w:t>
      </w:r>
      <w:r w:rsidRPr="000B2EA2">
        <w:rPr>
          <w:szCs w:val="24"/>
        </w:rPr>
        <w:t>)</w:t>
      </w:r>
      <w:r w:rsidRPr="000B2EA2">
        <w:rPr>
          <w:szCs w:val="24"/>
        </w:rPr>
        <w:tab/>
      </w:r>
      <w:r w:rsidR="0055197F">
        <w:rPr>
          <w:szCs w:val="24"/>
        </w:rPr>
        <w:t>Western Wahkiakum County Telephone Company</w:t>
      </w:r>
      <w:r w:rsidR="00D85966">
        <w:rPr>
          <w:szCs w:val="24"/>
        </w:rPr>
        <w:t xml:space="preserve"> </w:t>
      </w:r>
      <w:r w:rsidRPr="000B2EA2">
        <w:rPr>
          <w:szCs w:val="24"/>
        </w:rPr>
        <w:t>must ensure that:</w:t>
      </w:r>
      <w:r w:rsidR="000375B2" w:rsidRPr="000B2EA2">
        <w:rPr>
          <w:szCs w:val="24"/>
        </w:rPr>
        <w:t xml:space="preserve"> </w:t>
      </w:r>
      <w:r w:rsidRPr="000B2EA2">
        <w:rPr>
          <w:szCs w:val="24"/>
        </w:rPr>
        <w:t xml:space="preserve"> (a) the non-competitively classified service components of packages and bundles subject to minimal regulation remain available on a stand-alone basis under tariff</w:t>
      </w:r>
      <w:r w:rsidR="00D37BA3" w:rsidRPr="000B2EA2">
        <w:rPr>
          <w:szCs w:val="24"/>
        </w:rPr>
        <w:t>;</w:t>
      </w:r>
      <w:r w:rsidRPr="000B2EA2">
        <w:rPr>
          <w:szCs w:val="24"/>
        </w:rPr>
        <w:t xml:space="preserve"> (b) the price of such packages and bundles </w:t>
      </w:r>
      <w:r w:rsidR="005847EF" w:rsidRPr="000B2EA2">
        <w:rPr>
          <w:szCs w:val="24"/>
        </w:rPr>
        <w:t xml:space="preserve">is equal to or greater than </w:t>
      </w:r>
      <w:r w:rsidRPr="000B2EA2">
        <w:rPr>
          <w:szCs w:val="24"/>
        </w:rPr>
        <w:t xml:space="preserve">the cost of the </w:t>
      </w:r>
      <w:proofErr w:type="spellStart"/>
      <w:r w:rsidRPr="000B2EA2">
        <w:rPr>
          <w:szCs w:val="24"/>
        </w:rPr>
        <w:t>tariffed</w:t>
      </w:r>
      <w:proofErr w:type="spellEnd"/>
      <w:r w:rsidRPr="000B2EA2">
        <w:rPr>
          <w:szCs w:val="24"/>
        </w:rPr>
        <w:t xml:space="preserve"> components plus the cost of any competitively classified components</w:t>
      </w:r>
      <w:r w:rsidR="00D37BA3" w:rsidRPr="000B2EA2">
        <w:rPr>
          <w:szCs w:val="24"/>
        </w:rPr>
        <w:t>;</w:t>
      </w:r>
      <w:r w:rsidRPr="000B2EA2">
        <w:rPr>
          <w:szCs w:val="24"/>
        </w:rPr>
        <w:t xml:space="preserve"> and (c) the availability and prices of the stand-alone components are displayed in the company’s tariff and on its </w:t>
      </w:r>
      <w:r w:rsidR="000375B2" w:rsidRPr="000B2EA2">
        <w:rPr>
          <w:szCs w:val="24"/>
        </w:rPr>
        <w:t>W</w:t>
      </w:r>
      <w:r w:rsidRPr="000B2EA2">
        <w:rPr>
          <w:szCs w:val="24"/>
        </w:rPr>
        <w:t>eb</w:t>
      </w:r>
      <w:r w:rsidR="005847EF" w:rsidRPr="000B2EA2">
        <w:rPr>
          <w:szCs w:val="24"/>
        </w:rPr>
        <w:t xml:space="preserve"> </w:t>
      </w:r>
      <w:r w:rsidRPr="000B2EA2">
        <w:rPr>
          <w:szCs w:val="24"/>
        </w:rPr>
        <w:t xml:space="preserve">site.  </w:t>
      </w:r>
      <w:r w:rsidR="0055197F">
        <w:rPr>
          <w:szCs w:val="24"/>
        </w:rPr>
        <w:t>Western Wahkiakum County Telephone Company</w:t>
      </w:r>
      <w:r w:rsidR="00D85966">
        <w:rPr>
          <w:szCs w:val="24"/>
        </w:rPr>
        <w:t xml:space="preserve"> </w:t>
      </w:r>
      <w:r w:rsidRPr="000B2EA2">
        <w:rPr>
          <w:szCs w:val="24"/>
        </w:rPr>
        <w:t xml:space="preserve">must provide reports or evidence of compliance with the requirements above upon request of the Commission or its Staff and must annually certify in the manner required by </w:t>
      </w:r>
      <w:hyperlink r:id="rId29" w:history="1">
        <w:r w:rsidRPr="000B2EA2">
          <w:rPr>
            <w:rStyle w:val="Hyperlink"/>
            <w:szCs w:val="24"/>
          </w:rPr>
          <w:t>RCW 9A.72.085</w:t>
        </w:r>
      </w:hyperlink>
      <w:r w:rsidRPr="000B2EA2">
        <w:rPr>
          <w:szCs w:val="24"/>
        </w:rPr>
        <w:t xml:space="preserve"> that it is in compliance with this </w:t>
      </w:r>
      <w:r w:rsidR="00907650" w:rsidRPr="000B2EA2">
        <w:rPr>
          <w:szCs w:val="24"/>
        </w:rPr>
        <w:t>O</w:t>
      </w:r>
      <w:r w:rsidRPr="000B2EA2">
        <w:rPr>
          <w:szCs w:val="24"/>
        </w:rPr>
        <w:t xml:space="preserve">rder and </w:t>
      </w:r>
      <w:hyperlink r:id="rId30" w:history="1">
        <w:r w:rsidR="000B2EA2" w:rsidRPr="000B2EA2">
          <w:rPr>
            <w:rStyle w:val="Hyperlink"/>
            <w:szCs w:val="24"/>
          </w:rPr>
          <w:t>RCW 80.36.332</w:t>
        </w:r>
      </w:hyperlink>
      <w:r w:rsidRPr="000B2EA2">
        <w:rPr>
          <w:szCs w:val="24"/>
        </w:rPr>
        <w:t>.</w:t>
      </w:r>
      <w:r w:rsidR="00A71CF4" w:rsidRPr="000B2EA2">
        <w:rPr>
          <w:szCs w:val="24"/>
        </w:rPr>
        <w:br/>
      </w:r>
    </w:p>
    <w:p w:rsidR="0090695A" w:rsidRPr="000B2EA2" w:rsidRDefault="00C158DA" w:rsidP="00A71CF4">
      <w:pPr>
        <w:pStyle w:val="Findings"/>
        <w:numPr>
          <w:ilvl w:val="0"/>
          <w:numId w:val="1"/>
        </w:numPr>
        <w:tabs>
          <w:tab w:val="left" w:pos="-720"/>
        </w:tabs>
        <w:spacing w:line="264" w:lineRule="auto"/>
        <w:ind w:left="720" w:hanging="1440"/>
        <w:rPr>
          <w:szCs w:val="24"/>
        </w:rPr>
      </w:pPr>
      <w:r w:rsidRPr="000B2EA2">
        <w:rPr>
          <w:szCs w:val="24"/>
        </w:rPr>
        <w:t>(5)</w:t>
      </w:r>
      <w:r w:rsidRPr="000B2EA2">
        <w:rPr>
          <w:szCs w:val="24"/>
        </w:rPr>
        <w:tab/>
      </w:r>
      <w:r w:rsidR="0055197F">
        <w:rPr>
          <w:szCs w:val="24"/>
        </w:rPr>
        <w:t>Western Wahkiakum County Telephone Company</w:t>
      </w:r>
      <w:r w:rsidR="00D85966">
        <w:rPr>
          <w:szCs w:val="24"/>
        </w:rPr>
        <w:t xml:space="preserve"> </w:t>
      </w:r>
      <w:r w:rsidRPr="000B2EA2">
        <w:rPr>
          <w:szCs w:val="24"/>
        </w:rPr>
        <w:t>must:</w:t>
      </w:r>
      <w:r w:rsidR="000375B2" w:rsidRPr="000B2EA2">
        <w:rPr>
          <w:szCs w:val="24"/>
        </w:rPr>
        <w:t xml:space="preserve"> </w:t>
      </w:r>
      <w:r w:rsidRPr="000B2EA2">
        <w:rPr>
          <w:szCs w:val="24"/>
        </w:rPr>
        <w:t xml:space="preserve"> (a) keep its accounts according to Commission rules; (b) file financial reports as required by the Commission; and (c) cooperate with Commission investigations of customer complaints.</w:t>
      </w:r>
      <w:r w:rsidR="00A71CF4" w:rsidRPr="000B2EA2">
        <w:rPr>
          <w:szCs w:val="24"/>
        </w:rPr>
        <w:br/>
      </w:r>
    </w:p>
    <w:p w:rsidR="0090695A" w:rsidRDefault="00C158DA">
      <w:pPr>
        <w:pStyle w:val="Findings"/>
        <w:numPr>
          <w:ilvl w:val="0"/>
          <w:numId w:val="1"/>
        </w:numPr>
        <w:tabs>
          <w:tab w:val="left" w:pos="-720"/>
        </w:tabs>
        <w:spacing w:line="264" w:lineRule="auto"/>
        <w:ind w:left="720" w:hanging="1440"/>
        <w:rPr>
          <w:szCs w:val="24"/>
        </w:rPr>
      </w:pPr>
      <w:r w:rsidRPr="000B2EA2">
        <w:rPr>
          <w:szCs w:val="24"/>
        </w:rPr>
        <w:t>(6)</w:t>
      </w:r>
      <w:r w:rsidRPr="000B2EA2">
        <w:rPr>
          <w:szCs w:val="24"/>
        </w:rPr>
        <w:tab/>
        <w:t xml:space="preserve">The Commission retains jurisdiction over the subject matter and </w:t>
      </w:r>
      <w:r w:rsidR="0055197F">
        <w:rPr>
          <w:szCs w:val="24"/>
        </w:rPr>
        <w:t>Western Wahkiakum County Telephone Company</w:t>
      </w:r>
      <w:r w:rsidRPr="000B2EA2">
        <w:rPr>
          <w:szCs w:val="24"/>
        </w:rPr>
        <w:t xml:space="preserve"> to effectuate the terms of this Order.</w:t>
      </w:r>
    </w:p>
    <w:p w:rsidR="0084652A" w:rsidRDefault="0084652A" w:rsidP="0084652A">
      <w:pPr>
        <w:pStyle w:val="Findings"/>
        <w:tabs>
          <w:tab w:val="left" w:pos="-720"/>
        </w:tabs>
        <w:spacing w:line="264" w:lineRule="auto"/>
        <w:rPr>
          <w:szCs w:val="24"/>
        </w:rPr>
      </w:pPr>
    </w:p>
    <w:p w:rsidR="0084652A" w:rsidRDefault="0084652A" w:rsidP="0084652A">
      <w:pPr>
        <w:pStyle w:val="FindingsConclusions"/>
        <w:numPr>
          <w:ilvl w:val="0"/>
          <w:numId w:val="0"/>
        </w:numPr>
        <w:tabs>
          <w:tab w:val="left" w:pos="720"/>
        </w:tabs>
        <w:ind w:left="700" w:hanging="700"/>
      </w:pPr>
      <w:r>
        <w:t xml:space="preserve">The Commissioners, having determined this Order to be consistent with the public </w:t>
      </w:r>
    </w:p>
    <w:p w:rsidR="0084652A" w:rsidRDefault="0084652A" w:rsidP="0084652A">
      <w:pPr>
        <w:pStyle w:val="FindingsConclusions"/>
        <w:numPr>
          <w:ilvl w:val="0"/>
          <w:numId w:val="0"/>
        </w:numPr>
        <w:tabs>
          <w:tab w:val="left" w:pos="720"/>
        </w:tabs>
        <w:ind w:left="700" w:hanging="700"/>
      </w:pPr>
      <w:proofErr w:type="gramStart"/>
      <w:r>
        <w:t>interest</w:t>
      </w:r>
      <w:proofErr w:type="gramEnd"/>
      <w:r>
        <w:t>, directed the Secretary to enter this Order.</w:t>
      </w:r>
    </w:p>
    <w:p w:rsidR="0084652A" w:rsidRPr="000B2EA2" w:rsidRDefault="0084652A" w:rsidP="0084652A">
      <w:pPr>
        <w:pStyle w:val="Findings"/>
        <w:tabs>
          <w:tab w:val="left" w:pos="-720"/>
        </w:tabs>
        <w:spacing w:line="264" w:lineRule="auto"/>
        <w:rPr>
          <w:szCs w:val="24"/>
        </w:rPr>
      </w:pPr>
    </w:p>
    <w:p w:rsidR="00BA78E1" w:rsidRPr="000B2EA2" w:rsidRDefault="00BA78E1" w:rsidP="00BA78E1">
      <w:pPr>
        <w:spacing w:line="264" w:lineRule="auto"/>
        <w:ind w:right="-144"/>
        <w:rPr>
          <w:szCs w:val="24"/>
        </w:rPr>
      </w:pPr>
      <w:proofErr w:type="gramStart"/>
      <w:r w:rsidRPr="000B2EA2">
        <w:rPr>
          <w:szCs w:val="24"/>
        </w:rPr>
        <w:t>DATED at Olympia, Washington, and effective</w:t>
      </w:r>
      <w:r w:rsidR="00D85966">
        <w:t xml:space="preserve"> </w:t>
      </w:r>
      <w:r w:rsidR="00C6589C">
        <w:fldChar w:fldCharType="begin"/>
      </w:r>
      <w:r w:rsidR="00D85966">
        <w:instrText xml:space="preserve"> ASK  date_signed "date order got signed"  \* MERGEFORMAT </w:instrText>
      </w:r>
      <w:r w:rsidR="00C6589C">
        <w:fldChar w:fldCharType="separate"/>
      </w:r>
      <w:bookmarkStart w:id="6" w:name="date_signed"/>
      <w:r w:rsidR="00D85966">
        <w:t>December 25, 2025</w:t>
      </w:r>
      <w:bookmarkEnd w:id="6"/>
      <w:r w:rsidR="00C6589C">
        <w:fldChar w:fldCharType="end"/>
      </w:r>
      <w:r w:rsidR="0055197F">
        <w:rPr>
          <w:szCs w:val="24"/>
        </w:rPr>
        <w:t xml:space="preserve">November </w:t>
      </w:r>
      <w:r w:rsidR="004A1724">
        <w:rPr>
          <w:szCs w:val="24"/>
        </w:rPr>
        <w:t>25</w:t>
      </w:r>
      <w:r w:rsidR="0055197F">
        <w:rPr>
          <w:szCs w:val="24"/>
        </w:rPr>
        <w:t>, 2009</w:t>
      </w:r>
      <w:r w:rsidRPr="000B2EA2">
        <w:rPr>
          <w:szCs w:val="24"/>
        </w:rPr>
        <w:t>.</w:t>
      </w:r>
      <w:proofErr w:type="gramEnd"/>
    </w:p>
    <w:p w:rsidR="00BA78E1" w:rsidRPr="000B2EA2" w:rsidRDefault="00BA78E1" w:rsidP="00BA78E1">
      <w:pPr>
        <w:spacing w:line="264" w:lineRule="auto"/>
        <w:ind w:right="-144"/>
        <w:rPr>
          <w:szCs w:val="24"/>
        </w:rPr>
      </w:pPr>
    </w:p>
    <w:p w:rsidR="004F462D" w:rsidRPr="000B2EA2" w:rsidRDefault="004F462D" w:rsidP="004F462D">
      <w:pPr>
        <w:spacing w:line="312" w:lineRule="auto"/>
        <w:rPr>
          <w:szCs w:val="24"/>
        </w:rPr>
      </w:pPr>
      <w:r w:rsidRPr="000B2EA2">
        <w:rPr>
          <w:szCs w:val="24"/>
        </w:rPr>
        <w:t>WASHINGTON STATE UTILITIES AND TRANSPORTATION COMMISSION</w:t>
      </w:r>
    </w:p>
    <w:p w:rsidR="004F462D" w:rsidRPr="000B2EA2" w:rsidRDefault="004F462D" w:rsidP="004F462D">
      <w:pPr>
        <w:spacing w:line="312" w:lineRule="auto"/>
        <w:rPr>
          <w:szCs w:val="24"/>
        </w:rPr>
      </w:pPr>
    </w:p>
    <w:p w:rsidR="004F462D" w:rsidRPr="000B2EA2" w:rsidRDefault="004F462D" w:rsidP="004F462D">
      <w:pPr>
        <w:spacing w:line="312" w:lineRule="auto"/>
        <w:rPr>
          <w:szCs w:val="24"/>
        </w:rPr>
      </w:pPr>
    </w:p>
    <w:p w:rsidR="004F462D" w:rsidRPr="000B2EA2" w:rsidRDefault="004F462D" w:rsidP="004F462D">
      <w:pPr>
        <w:spacing w:line="312" w:lineRule="auto"/>
        <w:rPr>
          <w:szCs w:val="24"/>
        </w:rPr>
      </w:pPr>
    </w:p>
    <w:p w:rsidR="0058478C" w:rsidRPr="000B2EA2" w:rsidRDefault="00953125" w:rsidP="004F462D">
      <w:pPr>
        <w:spacing w:line="312" w:lineRule="auto"/>
        <w:rPr>
          <w:szCs w:val="24"/>
        </w:rPr>
      </w:pPr>
      <w:r w:rsidRPr="000B2EA2">
        <w:rPr>
          <w:szCs w:val="24"/>
        </w:rPr>
        <w:tab/>
      </w:r>
      <w:r w:rsidRPr="000B2EA2">
        <w:rPr>
          <w:szCs w:val="24"/>
        </w:rPr>
        <w:tab/>
      </w:r>
      <w:r w:rsidRPr="000B2EA2">
        <w:rPr>
          <w:szCs w:val="24"/>
        </w:rPr>
        <w:tab/>
      </w:r>
      <w:r w:rsidR="0058478C" w:rsidRPr="000B2EA2">
        <w:rPr>
          <w:szCs w:val="24"/>
        </w:rPr>
        <w:t>DAVID W. DANNER</w:t>
      </w:r>
      <w:r w:rsidRPr="000B2EA2">
        <w:rPr>
          <w:szCs w:val="24"/>
        </w:rPr>
        <w:t xml:space="preserve">, </w:t>
      </w:r>
      <w:r w:rsidR="0058478C" w:rsidRPr="000B2EA2">
        <w:rPr>
          <w:szCs w:val="24"/>
        </w:rPr>
        <w:t>Executive Director and Secretary</w:t>
      </w:r>
    </w:p>
    <w:p w:rsidR="004F462D" w:rsidRPr="00D54E2B" w:rsidRDefault="004F462D" w:rsidP="004F462D">
      <w:pPr>
        <w:spacing w:line="312" w:lineRule="auto"/>
      </w:pPr>
    </w:p>
    <w:p w:rsidR="00871634" w:rsidRDefault="00871634" w:rsidP="006C2F24">
      <w:pPr>
        <w:spacing w:line="264" w:lineRule="auto"/>
        <w:ind w:right="-144"/>
        <w:rPr>
          <w:sz w:val="32"/>
          <w:szCs w:val="32"/>
        </w:rPr>
      </w:pPr>
    </w:p>
    <w:sectPr w:rsidR="00871634" w:rsidSect="00E50DA7">
      <w:headerReference w:type="default" r:id="rId31"/>
      <w:footerReference w:type="first" r:id="rId32"/>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28" w:rsidRDefault="00392228">
      <w:r>
        <w:separator/>
      </w:r>
    </w:p>
  </w:endnote>
  <w:endnote w:type="continuationSeparator" w:id="0">
    <w:p w:rsidR="00392228" w:rsidRDefault="00392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28" w:rsidRDefault="0039222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28" w:rsidRDefault="00392228">
      <w:r>
        <w:separator/>
      </w:r>
    </w:p>
  </w:footnote>
  <w:footnote w:type="continuationSeparator" w:id="0">
    <w:p w:rsidR="00392228" w:rsidRDefault="00392228">
      <w:r>
        <w:continuationSeparator/>
      </w:r>
    </w:p>
  </w:footnote>
  <w:footnote w:id="1">
    <w:p w:rsidR="00392228" w:rsidRPr="004252FB" w:rsidRDefault="00392228" w:rsidP="004252FB">
      <w:pPr>
        <w:pStyle w:val="FootnoteText"/>
        <w:spacing w:line="240" w:lineRule="auto"/>
      </w:pPr>
      <w:r>
        <w:rPr>
          <w:rStyle w:val="FootnoteReference"/>
        </w:rPr>
        <w:footnoteRef/>
      </w:r>
      <w:r>
        <w:t xml:space="preserve"> In Dockets UT-071571 through UT071575 the petitioning companies were prohibited from conditioning provision of new service upon payment of </w:t>
      </w:r>
      <w:r w:rsidRPr="004252FB">
        <w:t xml:space="preserve">an amount exceeding </w:t>
      </w:r>
      <w:r>
        <w:t>“</w:t>
      </w:r>
      <w:r w:rsidRPr="004252FB">
        <w:t>the stand-alone, flat rate service charges (including taxes, fees and surcharges) multiplied by the time period covered by the former customer’s nonpayment of package or bundle price and adjusted for partial payments.</w:t>
      </w:r>
      <w:r>
        <w:t>”  The simpler prohibition here is similar in effect, and is premised upon Tenino’s commitment to allocate</w:t>
      </w:r>
      <w:r w:rsidRPr="004252FB">
        <w:t xml:space="preserve"> partial payments</w:t>
      </w:r>
      <w:r>
        <w:t xml:space="preserve"> on bundle accounts</w:t>
      </w:r>
      <w:r w:rsidRPr="004252FB">
        <w:t xml:space="preserve"> </w:t>
      </w:r>
      <w:r>
        <w:t>upon receipt</w:t>
      </w:r>
      <w:r w:rsidRPr="004252FB">
        <w:t xml:space="preserve"> to basic service first and thereafter to regulated features and other bundled features</w:t>
      </w:r>
      <w:r>
        <w:t xml:space="preserve">, in full compliance with </w:t>
      </w:r>
      <w:hyperlink r:id="rId1" w:history="1">
        <w:r w:rsidRPr="000B2EA2">
          <w:rPr>
            <w:rStyle w:val="Hyperlink"/>
          </w:rPr>
          <w:t>WAC 480-120-161(6)</w:t>
        </w:r>
      </w:hyperlink>
      <w:r>
        <w:t xml:space="preserve"> and </w:t>
      </w:r>
      <w:hyperlink r:id="rId2" w:history="1">
        <w:r w:rsidRPr="000B2EA2">
          <w:rPr>
            <w:rStyle w:val="Hyperlink"/>
          </w:rPr>
          <w:t>480-120-161(10)</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28" w:rsidRDefault="00392228">
    <w:pPr>
      <w:pStyle w:val="Header"/>
      <w:spacing w:line="240" w:lineRule="auto"/>
      <w:ind w:right="900"/>
      <w:rPr>
        <w:rStyle w:val="PageNumber"/>
        <w:b/>
        <w:sz w:val="20"/>
      </w:rPr>
    </w:pPr>
    <w:r>
      <w:rPr>
        <w:b/>
        <w:sz w:val="20"/>
      </w:rPr>
      <w:t>DOCKET UT</w:t>
    </w:r>
    <w:r w:rsidRPr="0055197F">
      <w:rPr>
        <w:b/>
        <w:sz w:val="20"/>
      </w:rPr>
      <w:t>-091549</w:t>
    </w:r>
    <w:r>
      <w:rPr>
        <w:b/>
        <w:sz w:val="20"/>
      </w:rPr>
      <w:tab/>
    </w:r>
    <w:r>
      <w:rPr>
        <w:b/>
        <w:sz w:val="20"/>
      </w:rPr>
      <w:tab/>
      <w:t xml:space="preserve">PAGE </w:t>
    </w:r>
    <w:r w:rsidR="00C6589C" w:rsidRPr="00871BCD">
      <w:rPr>
        <w:rStyle w:val="PageNumber"/>
        <w:b/>
        <w:sz w:val="20"/>
      </w:rPr>
      <w:fldChar w:fldCharType="begin"/>
    </w:r>
    <w:r w:rsidRPr="00871BCD">
      <w:rPr>
        <w:rStyle w:val="PageNumber"/>
        <w:b/>
        <w:sz w:val="20"/>
      </w:rPr>
      <w:instrText xml:space="preserve"> PAGE </w:instrText>
    </w:r>
    <w:r w:rsidR="00C6589C" w:rsidRPr="00871BCD">
      <w:rPr>
        <w:rStyle w:val="PageNumber"/>
        <w:b/>
        <w:sz w:val="20"/>
      </w:rPr>
      <w:fldChar w:fldCharType="separate"/>
    </w:r>
    <w:r w:rsidR="0080083F">
      <w:rPr>
        <w:rStyle w:val="PageNumber"/>
        <w:b/>
        <w:noProof/>
        <w:sz w:val="20"/>
      </w:rPr>
      <w:t>4</w:t>
    </w:r>
    <w:r w:rsidR="00C6589C" w:rsidRPr="00871BCD">
      <w:rPr>
        <w:rStyle w:val="PageNumber"/>
        <w:b/>
        <w:sz w:val="20"/>
      </w:rPr>
      <w:fldChar w:fldCharType="end"/>
    </w:r>
  </w:p>
  <w:p w:rsidR="00392228" w:rsidRPr="00E40687" w:rsidRDefault="00392228">
    <w:pPr>
      <w:pStyle w:val="Header"/>
      <w:spacing w:line="240" w:lineRule="auto"/>
      <w:ind w:right="360"/>
      <w:rPr>
        <w:b/>
        <w:sz w:val="20"/>
      </w:rPr>
    </w:pPr>
    <w:r w:rsidRPr="00E40687">
      <w:rPr>
        <w:rStyle w:val="PageNumber"/>
        <w:b/>
        <w:sz w:val="20"/>
      </w:rPr>
      <w:t xml:space="preserve">ORDER </w:t>
    </w:r>
    <w:r w:rsidRPr="00E40687">
      <w:rPr>
        <w:b/>
        <w:sz w:val="20"/>
      </w:rPr>
      <w:t>01</w:t>
    </w:r>
  </w:p>
  <w:p w:rsidR="00392228" w:rsidRDefault="00392228">
    <w:pPr>
      <w:pStyle w:val="Header"/>
      <w:spacing w:line="240" w:lineRule="auto"/>
      <w:ind w:right="360"/>
      <w:rPr>
        <w:sz w:val="20"/>
      </w:rPr>
    </w:pPr>
  </w:p>
  <w:p w:rsidR="006C2F24" w:rsidRPr="0035644E" w:rsidRDefault="006C2F24">
    <w:pPr>
      <w:pStyle w:val="Header"/>
      <w:spacing w:line="240" w:lineRule="auto"/>
      <w:ind w:right="36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E1672A8"/>
    <w:lvl w:ilvl="0">
      <w:start w:val="1"/>
      <w:numFmt w:val="decimal"/>
      <w:lvlText w:val="%1"/>
      <w:lvlJc w:val="left"/>
      <w:pPr>
        <w:tabs>
          <w:tab w:val="num" w:pos="0"/>
        </w:tabs>
        <w:ind w:left="0" w:hanging="720"/>
      </w:pPr>
      <w:rPr>
        <w:rFonts w:ascii="Times New Roman" w:hAnsi="Times New Roman" w:hint="default"/>
        <w:b w:val="0"/>
        <w:i/>
        <w:color w:val="auto"/>
        <w:sz w:val="24"/>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23A19B7"/>
    <w:multiLevelType w:val="multilevel"/>
    <w:tmpl w:val="FD08D594"/>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6075C6B"/>
    <w:multiLevelType w:val="multilevel"/>
    <w:tmpl w:val="8F38EED8"/>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10E002B1"/>
    <w:multiLevelType w:val="hybridMultilevel"/>
    <w:tmpl w:val="E5B0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057DD"/>
    <w:multiLevelType w:val="multilevel"/>
    <w:tmpl w:val="8F38EED8"/>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49807572"/>
    <w:multiLevelType w:val="hybridMultilevel"/>
    <w:tmpl w:val="FA82FE20"/>
    <w:lvl w:ilvl="0" w:tplc="8ECE099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4D84582"/>
    <w:multiLevelType w:val="multilevel"/>
    <w:tmpl w:val="C42686F6"/>
    <w:lvl w:ilvl="0">
      <w:start w:val="1"/>
      <w:numFmt w:val="decimal"/>
      <w:lvlText w:val="%1"/>
      <w:lvlJc w:val="left"/>
      <w:pPr>
        <w:tabs>
          <w:tab w:val="num" w:pos="720"/>
        </w:tabs>
        <w:ind w:left="720" w:hanging="720"/>
      </w:pPr>
      <w:rPr>
        <w:b w:val="0"/>
        <w:i/>
        <w:sz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2"/>
  </w:num>
  <w:num w:numId="18">
    <w:abstractNumId w:val="4"/>
  </w:num>
  <w:num w:numId="19">
    <w:abstractNumId w:val="1"/>
  </w:num>
  <w:num w:numId="20">
    <w:abstractNumId w:val="3"/>
  </w:num>
  <w:num w:numId="2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proofState w:spelling="clean" w:grammar="clean"/>
  <w:attachedTemplate r:id="rId1"/>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5197F"/>
    <w:rsid w:val="000074E4"/>
    <w:rsid w:val="0001735B"/>
    <w:rsid w:val="00030356"/>
    <w:rsid w:val="00032CCE"/>
    <w:rsid w:val="000375B2"/>
    <w:rsid w:val="0003798A"/>
    <w:rsid w:val="000518DA"/>
    <w:rsid w:val="00064FA1"/>
    <w:rsid w:val="00067652"/>
    <w:rsid w:val="00070493"/>
    <w:rsid w:val="00077323"/>
    <w:rsid w:val="00091962"/>
    <w:rsid w:val="00097EC8"/>
    <w:rsid w:val="000A421E"/>
    <w:rsid w:val="000B2EA2"/>
    <w:rsid w:val="000B628B"/>
    <w:rsid w:val="000C3DEA"/>
    <w:rsid w:val="000D1F7D"/>
    <w:rsid w:val="000D49F7"/>
    <w:rsid w:val="000E3543"/>
    <w:rsid w:val="000E3DD4"/>
    <w:rsid w:val="000E6B61"/>
    <w:rsid w:val="001076E3"/>
    <w:rsid w:val="001104B5"/>
    <w:rsid w:val="00111B13"/>
    <w:rsid w:val="00111DFF"/>
    <w:rsid w:val="00134AE8"/>
    <w:rsid w:val="00137352"/>
    <w:rsid w:val="00141EEA"/>
    <w:rsid w:val="001528E6"/>
    <w:rsid w:val="00157CC7"/>
    <w:rsid w:val="00163583"/>
    <w:rsid w:val="001803FD"/>
    <w:rsid w:val="00181B70"/>
    <w:rsid w:val="0019084E"/>
    <w:rsid w:val="001A22D7"/>
    <w:rsid w:val="001B264C"/>
    <w:rsid w:val="001B4ED0"/>
    <w:rsid w:val="001C4BFD"/>
    <w:rsid w:val="001D0549"/>
    <w:rsid w:val="001E3150"/>
    <w:rsid w:val="001E3BD9"/>
    <w:rsid w:val="001F474D"/>
    <w:rsid w:val="0020609C"/>
    <w:rsid w:val="0022431A"/>
    <w:rsid w:val="002519D0"/>
    <w:rsid w:val="00257A83"/>
    <w:rsid w:val="0026592E"/>
    <w:rsid w:val="00266CAF"/>
    <w:rsid w:val="00267569"/>
    <w:rsid w:val="00270F38"/>
    <w:rsid w:val="002844DF"/>
    <w:rsid w:val="00290C44"/>
    <w:rsid w:val="002916C8"/>
    <w:rsid w:val="002950AE"/>
    <w:rsid w:val="002A4289"/>
    <w:rsid w:val="002B30D0"/>
    <w:rsid w:val="002C2DED"/>
    <w:rsid w:val="002D3592"/>
    <w:rsid w:val="002D3B84"/>
    <w:rsid w:val="002E360E"/>
    <w:rsid w:val="0030070C"/>
    <w:rsid w:val="00306F55"/>
    <w:rsid w:val="00317AF7"/>
    <w:rsid w:val="003267DE"/>
    <w:rsid w:val="00341724"/>
    <w:rsid w:val="00352079"/>
    <w:rsid w:val="0035644E"/>
    <w:rsid w:val="00386A88"/>
    <w:rsid w:val="00391181"/>
    <w:rsid w:val="00392228"/>
    <w:rsid w:val="003C75A3"/>
    <w:rsid w:val="003D1F30"/>
    <w:rsid w:val="003D3EE3"/>
    <w:rsid w:val="003E6582"/>
    <w:rsid w:val="003F3022"/>
    <w:rsid w:val="004252FB"/>
    <w:rsid w:val="004308A5"/>
    <w:rsid w:val="00431950"/>
    <w:rsid w:val="00444068"/>
    <w:rsid w:val="00446CBE"/>
    <w:rsid w:val="00460D3B"/>
    <w:rsid w:val="004676CF"/>
    <w:rsid w:val="00467A8E"/>
    <w:rsid w:val="00474454"/>
    <w:rsid w:val="00474E86"/>
    <w:rsid w:val="004751DF"/>
    <w:rsid w:val="004811CC"/>
    <w:rsid w:val="00494FF3"/>
    <w:rsid w:val="004A1724"/>
    <w:rsid w:val="004B60FA"/>
    <w:rsid w:val="004C1423"/>
    <w:rsid w:val="004F462D"/>
    <w:rsid w:val="004F5D53"/>
    <w:rsid w:val="0052471E"/>
    <w:rsid w:val="00525C24"/>
    <w:rsid w:val="00526B3C"/>
    <w:rsid w:val="005315CF"/>
    <w:rsid w:val="00533E23"/>
    <w:rsid w:val="00542918"/>
    <w:rsid w:val="00546552"/>
    <w:rsid w:val="0055197F"/>
    <w:rsid w:val="00560460"/>
    <w:rsid w:val="0056076A"/>
    <w:rsid w:val="005809EE"/>
    <w:rsid w:val="00580C8C"/>
    <w:rsid w:val="00581402"/>
    <w:rsid w:val="0058478C"/>
    <w:rsid w:val="005847EF"/>
    <w:rsid w:val="00592B04"/>
    <w:rsid w:val="00596AF5"/>
    <w:rsid w:val="005A7900"/>
    <w:rsid w:val="005B5DEE"/>
    <w:rsid w:val="005C498C"/>
    <w:rsid w:val="005F3F5D"/>
    <w:rsid w:val="005F5C8A"/>
    <w:rsid w:val="00604295"/>
    <w:rsid w:val="0060793E"/>
    <w:rsid w:val="00610D62"/>
    <w:rsid w:val="006160E7"/>
    <w:rsid w:val="00634F62"/>
    <w:rsid w:val="006546C3"/>
    <w:rsid w:val="006656C3"/>
    <w:rsid w:val="006715B1"/>
    <w:rsid w:val="00680066"/>
    <w:rsid w:val="006A56BA"/>
    <w:rsid w:val="006B7868"/>
    <w:rsid w:val="006C2F24"/>
    <w:rsid w:val="006C4E7F"/>
    <w:rsid w:val="006C52DA"/>
    <w:rsid w:val="006F0031"/>
    <w:rsid w:val="006F118A"/>
    <w:rsid w:val="006F60E5"/>
    <w:rsid w:val="007019B5"/>
    <w:rsid w:val="00702D14"/>
    <w:rsid w:val="0070739A"/>
    <w:rsid w:val="00716DCD"/>
    <w:rsid w:val="00737B0C"/>
    <w:rsid w:val="007406A8"/>
    <w:rsid w:val="00792F70"/>
    <w:rsid w:val="007933AA"/>
    <w:rsid w:val="007974A5"/>
    <w:rsid w:val="007D1F13"/>
    <w:rsid w:val="007D2258"/>
    <w:rsid w:val="007E7DF5"/>
    <w:rsid w:val="007F6324"/>
    <w:rsid w:val="0080083F"/>
    <w:rsid w:val="00815287"/>
    <w:rsid w:val="00844930"/>
    <w:rsid w:val="0084652A"/>
    <w:rsid w:val="0085120B"/>
    <w:rsid w:val="00852080"/>
    <w:rsid w:val="00854570"/>
    <w:rsid w:val="00870B94"/>
    <w:rsid w:val="00871634"/>
    <w:rsid w:val="00871BCD"/>
    <w:rsid w:val="00872D2A"/>
    <w:rsid w:val="008732EB"/>
    <w:rsid w:val="00886998"/>
    <w:rsid w:val="00894F26"/>
    <w:rsid w:val="008C5121"/>
    <w:rsid w:val="008C60A9"/>
    <w:rsid w:val="008E4877"/>
    <w:rsid w:val="00900353"/>
    <w:rsid w:val="00902F15"/>
    <w:rsid w:val="0090695A"/>
    <w:rsid w:val="00907650"/>
    <w:rsid w:val="009106DD"/>
    <w:rsid w:val="009221C3"/>
    <w:rsid w:val="0094377D"/>
    <w:rsid w:val="00944177"/>
    <w:rsid w:val="0094734A"/>
    <w:rsid w:val="0095073C"/>
    <w:rsid w:val="00952221"/>
    <w:rsid w:val="00952599"/>
    <w:rsid w:val="00952C3A"/>
    <w:rsid w:val="00953125"/>
    <w:rsid w:val="00960EF1"/>
    <w:rsid w:val="00961AF1"/>
    <w:rsid w:val="009763BC"/>
    <w:rsid w:val="00994CA8"/>
    <w:rsid w:val="0099528F"/>
    <w:rsid w:val="00996537"/>
    <w:rsid w:val="00997E10"/>
    <w:rsid w:val="009A12AD"/>
    <w:rsid w:val="009B0652"/>
    <w:rsid w:val="009B3B87"/>
    <w:rsid w:val="009B668B"/>
    <w:rsid w:val="009C040C"/>
    <w:rsid w:val="009C3D05"/>
    <w:rsid w:val="009F0D09"/>
    <w:rsid w:val="009F1C32"/>
    <w:rsid w:val="00A07BCB"/>
    <w:rsid w:val="00A16691"/>
    <w:rsid w:val="00A21305"/>
    <w:rsid w:val="00A25194"/>
    <w:rsid w:val="00A53F24"/>
    <w:rsid w:val="00A66BF2"/>
    <w:rsid w:val="00A67904"/>
    <w:rsid w:val="00A67B24"/>
    <w:rsid w:val="00A71CF4"/>
    <w:rsid w:val="00A87AF5"/>
    <w:rsid w:val="00AB0F79"/>
    <w:rsid w:val="00AC0D37"/>
    <w:rsid w:val="00AE4F46"/>
    <w:rsid w:val="00AF5247"/>
    <w:rsid w:val="00B02376"/>
    <w:rsid w:val="00B02F94"/>
    <w:rsid w:val="00B06B64"/>
    <w:rsid w:val="00B07F37"/>
    <w:rsid w:val="00B10FE0"/>
    <w:rsid w:val="00B236F7"/>
    <w:rsid w:val="00B33A6F"/>
    <w:rsid w:val="00B34D6B"/>
    <w:rsid w:val="00B3758E"/>
    <w:rsid w:val="00B41C2E"/>
    <w:rsid w:val="00B46E54"/>
    <w:rsid w:val="00B47EF0"/>
    <w:rsid w:val="00B50066"/>
    <w:rsid w:val="00B509E0"/>
    <w:rsid w:val="00B71D26"/>
    <w:rsid w:val="00B75DCB"/>
    <w:rsid w:val="00B96F54"/>
    <w:rsid w:val="00BA11E8"/>
    <w:rsid w:val="00BA78E1"/>
    <w:rsid w:val="00BB5A6B"/>
    <w:rsid w:val="00BC11C5"/>
    <w:rsid w:val="00BD2E2E"/>
    <w:rsid w:val="00BF2E63"/>
    <w:rsid w:val="00C120B8"/>
    <w:rsid w:val="00C136C3"/>
    <w:rsid w:val="00C158DA"/>
    <w:rsid w:val="00C16244"/>
    <w:rsid w:val="00C17AC7"/>
    <w:rsid w:val="00C20902"/>
    <w:rsid w:val="00C26CAC"/>
    <w:rsid w:val="00C32D42"/>
    <w:rsid w:val="00C37761"/>
    <w:rsid w:val="00C52328"/>
    <w:rsid w:val="00C524EE"/>
    <w:rsid w:val="00C527AE"/>
    <w:rsid w:val="00C562DA"/>
    <w:rsid w:val="00C577BC"/>
    <w:rsid w:val="00C617E6"/>
    <w:rsid w:val="00C62F4D"/>
    <w:rsid w:val="00C6589C"/>
    <w:rsid w:val="00C711C7"/>
    <w:rsid w:val="00C74895"/>
    <w:rsid w:val="00C75559"/>
    <w:rsid w:val="00C77789"/>
    <w:rsid w:val="00C9446C"/>
    <w:rsid w:val="00CA262D"/>
    <w:rsid w:val="00CC0F21"/>
    <w:rsid w:val="00CD357D"/>
    <w:rsid w:val="00CD69D5"/>
    <w:rsid w:val="00CE656E"/>
    <w:rsid w:val="00CE67DA"/>
    <w:rsid w:val="00CF16CD"/>
    <w:rsid w:val="00D1475B"/>
    <w:rsid w:val="00D20922"/>
    <w:rsid w:val="00D209D2"/>
    <w:rsid w:val="00D20FF6"/>
    <w:rsid w:val="00D212B6"/>
    <w:rsid w:val="00D24260"/>
    <w:rsid w:val="00D36A87"/>
    <w:rsid w:val="00D37BA3"/>
    <w:rsid w:val="00D42567"/>
    <w:rsid w:val="00D440B4"/>
    <w:rsid w:val="00D47420"/>
    <w:rsid w:val="00D47829"/>
    <w:rsid w:val="00D54F14"/>
    <w:rsid w:val="00D60153"/>
    <w:rsid w:val="00D65559"/>
    <w:rsid w:val="00D7178F"/>
    <w:rsid w:val="00D72DCD"/>
    <w:rsid w:val="00D82C89"/>
    <w:rsid w:val="00D85966"/>
    <w:rsid w:val="00D91397"/>
    <w:rsid w:val="00D9184C"/>
    <w:rsid w:val="00D92D02"/>
    <w:rsid w:val="00D94FDD"/>
    <w:rsid w:val="00DA29D3"/>
    <w:rsid w:val="00DA781F"/>
    <w:rsid w:val="00DE0EB0"/>
    <w:rsid w:val="00DE1E40"/>
    <w:rsid w:val="00DF369D"/>
    <w:rsid w:val="00E0078D"/>
    <w:rsid w:val="00E03064"/>
    <w:rsid w:val="00E060C0"/>
    <w:rsid w:val="00E1087A"/>
    <w:rsid w:val="00E21D40"/>
    <w:rsid w:val="00E32C1B"/>
    <w:rsid w:val="00E40687"/>
    <w:rsid w:val="00E42F14"/>
    <w:rsid w:val="00E444F6"/>
    <w:rsid w:val="00E50DA7"/>
    <w:rsid w:val="00E61018"/>
    <w:rsid w:val="00E711E6"/>
    <w:rsid w:val="00E76342"/>
    <w:rsid w:val="00E80556"/>
    <w:rsid w:val="00E8141E"/>
    <w:rsid w:val="00E96D47"/>
    <w:rsid w:val="00EA0723"/>
    <w:rsid w:val="00EA2701"/>
    <w:rsid w:val="00EA34EF"/>
    <w:rsid w:val="00EC3F5D"/>
    <w:rsid w:val="00ED190A"/>
    <w:rsid w:val="00ED1DD2"/>
    <w:rsid w:val="00ED54B0"/>
    <w:rsid w:val="00ED6B2C"/>
    <w:rsid w:val="00EE0101"/>
    <w:rsid w:val="00F31733"/>
    <w:rsid w:val="00F3404A"/>
    <w:rsid w:val="00F36652"/>
    <w:rsid w:val="00F36F6B"/>
    <w:rsid w:val="00F53D4F"/>
    <w:rsid w:val="00F75F20"/>
    <w:rsid w:val="00F91641"/>
    <w:rsid w:val="00FB2F04"/>
    <w:rsid w:val="00FE4126"/>
    <w:rsid w:val="00FF2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080"/>
    <w:pPr>
      <w:widowControl w:val="0"/>
      <w:suppressAutoHyphens/>
      <w:spacing w:line="480" w:lineRule="exact"/>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52080"/>
    <w:rPr>
      <w:b w:val="0"/>
      <w:i/>
      <w:sz w:val="20"/>
    </w:rPr>
  </w:style>
  <w:style w:type="character" w:customStyle="1" w:styleId="WW8Num4z0">
    <w:name w:val="WW8Num4z0"/>
    <w:rsid w:val="00852080"/>
    <w:rPr>
      <w:b w:val="0"/>
      <w:i/>
    </w:rPr>
  </w:style>
  <w:style w:type="character" w:customStyle="1" w:styleId="WW8Num5z0">
    <w:name w:val="WW8Num5z0"/>
    <w:rsid w:val="00852080"/>
    <w:rPr>
      <w:b w:val="0"/>
      <w:i/>
    </w:rPr>
  </w:style>
  <w:style w:type="character" w:customStyle="1" w:styleId="WW8Num6z0">
    <w:name w:val="WW8Num6z0"/>
    <w:rsid w:val="00852080"/>
    <w:rPr>
      <w:b w:val="0"/>
      <w:i/>
    </w:rPr>
  </w:style>
  <w:style w:type="character" w:customStyle="1" w:styleId="WW8Num7z0">
    <w:name w:val="WW8Num7z0"/>
    <w:rsid w:val="00852080"/>
    <w:rPr>
      <w:b w:val="0"/>
      <w:i/>
    </w:rPr>
  </w:style>
  <w:style w:type="character" w:customStyle="1" w:styleId="WW8Num8z0">
    <w:name w:val="WW8Num8z0"/>
    <w:rsid w:val="00852080"/>
    <w:rPr>
      <w:b w:val="0"/>
      <w:i/>
      <w:sz w:val="20"/>
    </w:rPr>
  </w:style>
  <w:style w:type="character" w:customStyle="1" w:styleId="WW8Num10z0">
    <w:name w:val="WW8Num10z0"/>
    <w:rsid w:val="00852080"/>
    <w:rPr>
      <w:b w:val="0"/>
      <w:i/>
    </w:rPr>
  </w:style>
  <w:style w:type="character" w:customStyle="1" w:styleId="WW8Num11z0">
    <w:name w:val="WW8Num11z0"/>
    <w:rsid w:val="00852080"/>
    <w:rPr>
      <w:b w:val="0"/>
      <w:i/>
    </w:rPr>
  </w:style>
  <w:style w:type="character" w:styleId="PageNumber">
    <w:name w:val="page number"/>
    <w:basedOn w:val="DefaultParagraphFont"/>
    <w:rsid w:val="00852080"/>
  </w:style>
  <w:style w:type="character" w:customStyle="1" w:styleId="FootnoteCharacters">
    <w:name w:val="Footnote Characters"/>
    <w:basedOn w:val="DefaultParagraphFont"/>
    <w:rsid w:val="00852080"/>
    <w:rPr>
      <w:vertAlign w:val="superscript"/>
    </w:rPr>
  </w:style>
  <w:style w:type="character" w:styleId="Hyperlink">
    <w:name w:val="Hyperlink"/>
    <w:basedOn w:val="DefaultParagraphFont"/>
    <w:rsid w:val="00852080"/>
    <w:rPr>
      <w:color w:val="006633"/>
      <w:u w:val="single"/>
    </w:rPr>
  </w:style>
  <w:style w:type="character" w:styleId="FollowedHyperlink">
    <w:name w:val="FollowedHyperlink"/>
    <w:basedOn w:val="DefaultParagraphFont"/>
    <w:rsid w:val="00852080"/>
    <w:rPr>
      <w:color w:val="800080"/>
      <w:u w:val="single"/>
    </w:rPr>
  </w:style>
  <w:style w:type="character" w:styleId="FootnoteReference">
    <w:name w:val="footnote reference"/>
    <w:semiHidden/>
    <w:rsid w:val="00852080"/>
    <w:rPr>
      <w:vertAlign w:val="superscript"/>
    </w:rPr>
  </w:style>
  <w:style w:type="character" w:styleId="EndnoteReference">
    <w:name w:val="endnote reference"/>
    <w:semiHidden/>
    <w:rsid w:val="00852080"/>
    <w:rPr>
      <w:vertAlign w:val="superscript"/>
    </w:rPr>
  </w:style>
  <w:style w:type="character" w:customStyle="1" w:styleId="EndnoteCharacters">
    <w:name w:val="Endnote Characters"/>
    <w:rsid w:val="00852080"/>
  </w:style>
  <w:style w:type="paragraph" w:customStyle="1" w:styleId="Heading">
    <w:name w:val="Heading"/>
    <w:basedOn w:val="Normal"/>
    <w:next w:val="BodyText"/>
    <w:rsid w:val="00852080"/>
    <w:pPr>
      <w:keepNext/>
      <w:spacing w:before="240" w:after="120"/>
    </w:pPr>
    <w:rPr>
      <w:rFonts w:ascii="Arial" w:eastAsia="Arial" w:hAnsi="Arial" w:cs="Arial"/>
      <w:sz w:val="28"/>
      <w:szCs w:val="28"/>
    </w:rPr>
  </w:style>
  <w:style w:type="paragraph" w:styleId="BodyText">
    <w:name w:val="Body Text"/>
    <w:basedOn w:val="Normal"/>
    <w:rsid w:val="00852080"/>
    <w:pPr>
      <w:spacing w:after="120"/>
    </w:pPr>
  </w:style>
  <w:style w:type="paragraph" w:styleId="List">
    <w:name w:val="List"/>
    <w:basedOn w:val="BodyText"/>
    <w:rsid w:val="00852080"/>
  </w:style>
  <w:style w:type="paragraph" w:styleId="Caption">
    <w:name w:val="caption"/>
    <w:basedOn w:val="Normal"/>
    <w:qFormat/>
    <w:rsid w:val="00852080"/>
    <w:pPr>
      <w:suppressLineNumbers/>
      <w:spacing w:before="120" w:after="120"/>
    </w:pPr>
    <w:rPr>
      <w:i/>
      <w:iCs/>
      <w:szCs w:val="24"/>
    </w:rPr>
  </w:style>
  <w:style w:type="paragraph" w:customStyle="1" w:styleId="Index">
    <w:name w:val="Index"/>
    <w:basedOn w:val="Normal"/>
    <w:rsid w:val="00852080"/>
    <w:pPr>
      <w:suppressLineNumbers/>
    </w:pPr>
  </w:style>
  <w:style w:type="paragraph" w:styleId="Header">
    <w:name w:val="header"/>
    <w:basedOn w:val="Normal"/>
    <w:rsid w:val="00852080"/>
    <w:pPr>
      <w:tabs>
        <w:tab w:val="center" w:pos="4320"/>
        <w:tab w:val="right" w:pos="8640"/>
      </w:tabs>
    </w:pPr>
  </w:style>
  <w:style w:type="paragraph" w:customStyle="1" w:styleId="SingleSpacing">
    <w:name w:val="Single Spacing"/>
    <w:basedOn w:val="Normal"/>
    <w:rsid w:val="00852080"/>
    <w:pPr>
      <w:spacing w:line="240" w:lineRule="exact"/>
    </w:pPr>
  </w:style>
  <w:style w:type="paragraph" w:customStyle="1" w:styleId="normalblock">
    <w:name w:val="normal block"/>
    <w:basedOn w:val="Normal"/>
    <w:rsid w:val="00852080"/>
    <w:pPr>
      <w:spacing w:line="240" w:lineRule="exact"/>
    </w:pPr>
  </w:style>
  <w:style w:type="paragraph" w:customStyle="1" w:styleId="center">
    <w:name w:val="center"/>
    <w:basedOn w:val="Normal"/>
    <w:rsid w:val="00852080"/>
    <w:pPr>
      <w:keepLines/>
      <w:widowControl/>
      <w:spacing w:line="240" w:lineRule="exact"/>
      <w:jc w:val="center"/>
    </w:pPr>
  </w:style>
  <w:style w:type="paragraph" w:styleId="Footer">
    <w:name w:val="footer"/>
    <w:basedOn w:val="Normal"/>
    <w:rsid w:val="00852080"/>
    <w:pPr>
      <w:tabs>
        <w:tab w:val="center" w:pos="4320"/>
        <w:tab w:val="right" w:pos="8640"/>
      </w:tabs>
    </w:pPr>
  </w:style>
  <w:style w:type="paragraph" w:styleId="BalloonText">
    <w:name w:val="Balloon Text"/>
    <w:basedOn w:val="Normal"/>
    <w:rsid w:val="00852080"/>
    <w:rPr>
      <w:rFonts w:ascii="Tahoma" w:hAnsi="Tahoma" w:cs="Tahoma"/>
      <w:sz w:val="16"/>
      <w:szCs w:val="16"/>
    </w:rPr>
  </w:style>
  <w:style w:type="paragraph" w:customStyle="1" w:styleId="Findings">
    <w:name w:val="Findings"/>
    <w:basedOn w:val="Normal"/>
    <w:rsid w:val="00852080"/>
  </w:style>
  <w:style w:type="paragraph" w:styleId="FootnoteText">
    <w:name w:val="footnote text"/>
    <w:basedOn w:val="Normal"/>
    <w:semiHidden/>
    <w:rsid w:val="00852080"/>
    <w:rPr>
      <w:sz w:val="20"/>
    </w:rPr>
  </w:style>
  <w:style w:type="paragraph" w:customStyle="1" w:styleId="TableContents">
    <w:name w:val="Table Contents"/>
    <w:basedOn w:val="Normal"/>
    <w:rsid w:val="00852080"/>
    <w:pPr>
      <w:suppressLineNumbers/>
    </w:pPr>
  </w:style>
  <w:style w:type="paragraph" w:customStyle="1" w:styleId="TableHeading">
    <w:name w:val="Table Heading"/>
    <w:basedOn w:val="TableContents"/>
    <w:rsid w:val="00852080"/>
    <w:pPr>
      <w:jc w:val="center"/>
    </w:pPr>
    <w:rPr>
      <w:b/>
      <w:bCs/>
    </w:rPr>
  </w:style>
  <w:style w:type="character" w:styleId="CommentReference">
    <w:name w:val="annotation reference"/>
    <w:basedOn w:val="DefaultParagraphFont"/>
    <w:semiHidden/>
    <w:rsid w:val="00E32C1B"/>
    <w:rPr>
      <w:sz w:val="16"/>
      <w:szCs w:val="16"/>
    </w:rPr>
  </w:style>
  <w:style w:type="paragraph" w:styleId="CommentText">
    <w:name w:val="annotation text"/>
    <w:basedOn w:val="Normal"/>
    <w:semiHidden/>
    <w:rsid w:val="00E32C1B"/>
    <w:rPr>
      <w:sz w:val="20"/>
    </w:rPr>
  </w:style>
  <w:style w:type="paragraph" w:styleId="CommentSubject">
    <w:name w:val="annotation subject"/>
    <w:basedOn w:val="CommentText"/>
    <w:next w:val="CommentText"/>
    <w:semiHidden/>
    <w:rsid w:val="00E32C1B"/>
    <w:rPr>
      <w:b/>
      <w:bCs/>
    </w:rPr>
  </w:style>
  <w:style w:type="paragraph" w:styleId="ListParagraph">
    <w:name w:val="List Paragraph"/>
    <w:basedOn w:val="Normal"/>
    <w:uiPriority w:val="34"/>
    <w:qFormat/>
    <w:rsid w:val="00B06B64"/>
    <w:pPr>
      <w:ind w:left="720"/>
    </w:pPr>
  </w:style>
  <w:style w:type="paragraph" w:styleId="Revision">
    <w:name w:val="Revision"/>
    <w:hidden/>
    <w:uiPriority w:val="99"/>
    <w:semiHidden/>
    <w:rsid w:val="001803FD"/>
    <w:rPr>
      <w:sz w:val="24"/>
      <w:lang w:eastAsia="ar-SA"/>
    </w:rPr>
  </w:style>
  <w:style w:type="paragraph" w:customStyle="1" w:styleId="FindingsConclusions">
    <w:name w:val="Findings &amp; Conclusions"/>
    <w:basedOn w:val="Normal"/>
    <w:rsid w:val="0084652A"/>
    <w:pPr>
      <w:widowControl/>
      <w:numPr>
        <w:numId w:val="21"/>
      </w:numPr>
      <w:suppressAutoHyphens w:val="0"/>
      <w:spacing w:line="288" w:lineRule="auto"/>
      <w:ind w:left="700" w:hanging="1420"/>
    </w:pPr>
    <w:rPr>
      <w:rFonts w:eastAsiaTheme="minorHAnsi"/>
      <w:szCs w:val="24"/>
      <w:lang w:eastAsia="en-US"/>
    </w:rPr>
  </w:style>
</w:styles>
</file>

<file path=word/webSettings.xml><?xml version="1.0" encoding="utf-8"?>
<w:webSettings xmlns:r="http://schemas.openxmlformats.org/officeDocument/2006/relationships" xmlns:w="http://schemas.openxmlformats.org/wordprocessingml/2006/main">
  <w:divs>
    <w:div w:id="702050374">
      <w:bodyDiv w:val="1"/>
      <w:marLeft w:val="0"/>
      <w:marRight w:val="0"/>
      <w:marTop w:val="0"/>
      <w:marBottom w:val="0"/>
      <w:divBdr>
        <w:top w:val="none" w:sz="0" w:space="0" w:color="auto"/>
        <w:left w:val="none" w:sz="0" w:space="0" w:color="auto"/>
        <w:bottom w:val="none" w:sz="0" w:space="0" w:color="auto"/>
        <w:right w:val="none" w:sz="0" w:space="0" w:color="auto"/>
      </w:divBdr>
    </w:div>
    <w:div w:id="18785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80.36.332" TargetMode="External"/><Relationship Id="rId18" Type="http://schemas.openxmlformats.org/officeDocument/2006/relationships/hyperlink" Target="http://apps.leg.wa.gov/RCW/default.aspx?cite=80.36.332" TargetMode="External"/><Relationship Id="rId26" Type="http://schemas.openxmlformats.org/officeDocument/2006/relationships/hyperlink" Target="http://apps.leg.wa.gov/RCW/default.aspx?cite=19.86.170" TargetMode="External"/><Relationship Id="rId3" Type="http://schemas.openxmlformats.org/officeDocument/2006/relationships/customXml" Target="../customXml/item3.xml"/><Relationship Id="rId21" Type="http://schemas.openxmlformats.org/officeDocument/2006/relationships/hyperlink" Target="http://apps.leg.wa.gov/RCW/default.aspx?cite=9A.72.08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apps.leg.wa.gov/RCW/default.aspx?cite=80.36.332" TargetMode="External"/><Relationship Id="rId17" Type="http://schemas.openxmlformats.org/officeDocument/2006/relationships/hyperlink" Target="http://apps.leg.wa.gov/RCW/default.aspx?cite=80.36.332" TargetMode="External"/><Relationship Id="rId25" Type="http://schemas.openxmlformats.org/officeDocument/2006/relationships/hyperlink" Target="http://apps.leg.wa.gov/WAC/default.aspx?cite=480-120-10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RCW/default.aspx?cite=80.36.332" TargetMode="External"/><Relationship Id="rId20" Type="http://schemas.openxmlformats.org/officeDocument/2006/relationships/hyperlink" Target="http://apps.leg.wa.gov/RCW/default.aspx?cite=80.36.332" TargetMode="External"/><Relationship Id="rId29" Type="http://schemas.openxmlformats.org/officeDocument/2006/relationships/hyperlink" Target="http://apps.leg.wa.gov/RCW/default.aspx?cite=9A.72.08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s.leg.wa.gov/WAC/default.aspx?cite=480-120-104"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apps.leg.wa.gov/RCW/default.aspx?cite=80.36.332" TargetMode="External"/><Relationship Id="rId23" Type="http://schemas.openxmlformats.org/officeDocument/2006/relationships/hyperlink" Target="http://apps.leg.wa.gov/rcw/default.aspx?Cite=80" TargetMode="External"/><Relationship Id="rId28" Type="http://schemas.openxmlformats.org/officeDocument/2006/relationships/hyperlink" Target="http://apps.leg.wa.gov/RCW/default.aspx?cite=80.36.332" TargetMode="External"/><Relationship Id="rId10" Type="http://schemas.openxmlformats.org/officeDocument/2006/relationships/footnotes" Target="footnotes.xml"/><Relationship Id="rId19" Type="http://schemas.openxmlformats.org/officeDocument/2006/relationships/hyperlink" Target="http://apps.leg.wa.gov/RCW/default.aspx?cite=80.36.33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36.332" TargetMode="External"/><Relationship Id="rId22" Type="http://schemas.openxmlformats.org/officeDocument/2006/relationships/hyperlink" Target="http://apps.leg.wa.gov/RCW/default.aspx?cite=80.36.332" TargetMode="External"/><Relationship Id="rId27" Type="http://schemas.openxmlformats.org/officeDocument/2006/relationships/hyperlink" Target="http://apps.leg.wa.gov/RCW/default.aspx?cite=80.36.332" TargetMode="External"/><Relationship Id="rId30" Type="http://schemas.openxmlformats.org/officeDocument/2006/relationships/hyperlink" Target="http://apps.leg.wa.gov/RCW/default.aspx?cite=80.36.332" TargetMode="External"/><Relationship Id="rId35" Type="http://schemas.openxmlformats.org/officeDocument/2006/relationships/customXml" Target="../customXml/item6.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apps.leg.wa.gov/WAC/default.aspx?cite=480-120-161" TargetMode="External"/><Relationship Id="rId1" Type="http://schemas.openxmlformats.org/officeDocument/2006/relationships/hyperlink" Target="http://apps.leg.wa.gov/WAC/default.aspx?cite=480-120-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Non-Competitive%20Bundling%20Pet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2009-09-24T07:00:00+00:00</OpenedDate>
    <Date1 xmlns="dc463f71-b30c-4ab2-9473-d307f9d35888">2009-11-25T08:00:00+00:00</Date1>
    <IsDocumentOrder xmlns="dc463f71-b30c-4ab2-9473-d307f9d35888">true</IsDocumentOrder>
    <IsHighlyConfidential xmlns="dc463f71-b30c-4ab2-9473-d307f9d35888">false</IsHighlyConfidential>
    <CaseCompanyNames xmlns="dc463f71-b30c-4ab2-9473-d307f9d35888">Western Wahkiakum County Telephone Company</CaseCompanyNames>
    <DocketNumber xmlns="dc463f71-b30c-4ab2-9473-d307f9d35888">091549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ED4625A3551A47B4D22F39A3040C5C" ma:contentTypeVersion="131" ma:contentTypeDescription="" ma:contentTypeScope="" ma:versionID="6a44357397cc17c281881f99cf545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B86708-A277-4878-9726-21F1F5303331}"/>
</file>

<file path=customXml/itemProps2.xml><?xml version="1.0" encoding="utf-8"?>
<ds:datastoreItem xmlns:ds="http://schemas.openxmlformats.org/officeDocument/2006/customXml" ds:itemID="{91E322F1-1F93-40D8-9B8D-14570AEAD02E}"/>
</file>

<file path=customXml/itemProps3.xml><?xml version="1.0" encoding="utf-8"?>
<ds:datastoreItem xmlns:ds="http://schemas.openxmlformats.org/officeDocument/2006/customXml" ds:itemID="{35FF7600-95C1-47EF-9ED1-F5BEEEDDCBE7}"/>
</file>

<file path=customXml/itemProps4.xml><?xml version="1.0" encoding="utf-8"?>
<ds:datastoreItem xmlns:ds="http://schemas.openxmlformats.org/officeDocument/2006/customXml" ds:itemID="{E6071A11-7EDE-46EF-A1C8-CF8FC4068E16}"/>
</file>

<file path=customXml/itemProps5.xml><?xml version="1.0" encoding="utf-8"?>
<ds:datastoreItem xmlns:ds="http://schemas.openxmlformats.org/officeDocument/2006/customXml" ds:itemID="{EB44BEA2-3F6A-4C71-9F9E-8001A3EA5AB7}"/>
</file>

<file path=customXml/itemProps6.xml><?xml version="1.0" encoding="utf-8"?>
<ds:datastoreItem xmlns:ds="http://schemas.openxmlformats.org/officeDocument/2006/customXml" ds:itemID="{9D2F0FFD-24B8-4C19-AC33-4FF822277F8A}"/>
</file>

<file path=docProps/app.xml><?xml version="1.0" encoding="utf-8"?>
<Properties xmlns="http://schemas.openxmlformats.org/officeDocument/2006/extended-properties" xmlns:vt="http://schemas.openxmlformats.org/officeDocument/2006/docPropsVTypes">
  <Template>Non-Competitive Bundling Petition.dotx</Template>
  <TotalTime>3</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Order Granting Minimal Regulation</vt:lpstr>
    </vt:vector>
  </TitlesOfParts>
  <Company>WUTC</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Minimal Regulation</dc:title>
  <dc:subject> Order</dc:subject>
  <dc:creator>Sharyn G Bate</dc:creator>
  <cp:keywords> </cp:keywords>
  <dc:description> Document edited by Ann Rendahl, Sally Brown, Dave Danner, Will Saunders</dc:description>
  <cp:lastModifiedBy> Cathy Kern</cp:lastModifiedBy>
  <cp:revision>2</cp:revision>
  <cp:lastPrinted>2009-11-20T19:36:00Z</cp:lastPrinted>
  <dcterms:created xsi:type="dcterms:W3CDTF">2009-11-25T00:11:00Z</dcterms:created>
  <dcterms:modified xsi:type="dcterms:W3CDTF">2009-11-25T00:11:00Z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tem ID0">
    <vt:lpwstr>63</vt:lpwstr>
  </property>
  <property fmtid="{D5CDD505-2E9C-101B-9397-08002B2CF9AE}" pid="4" name="ContentTypeId">
    <vt:lpwstr>0x0101006E56B4D1795A2E4DB2F0B01679ED314A001CED4625A3551A47B4D22F39A3040C5C</vt:lpwstr>
  </property>
  <property fmtid="{D5CDD505-2E9C-101B-9397-08002B2CF9AE}" pid="5" name="_CheckOutSrcUrl">
    <vt:lpwstr>http://utcportal/om/om11252009/Supporting Documents/UT-091549 Order 01.docx</vt:lpwstr>
  </property>
  <property fmtid="{D5CDD505-2E9C-101B-9397-08002B2CF9AE}" pid="6" name="_docset_NoMedatataSyncRequired">
    <vt:lpwstr>False</vt:lpwstr>
  </property>
</Properties>
</file>