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D5" w:rsidRPr="00A85364" w:rsidRDefault="00EB71D9" w:rsidP="00C367D5">
      <w:pPr>
        <w:ind w:left="5760" w:firstLine="360"/>
        <w:rPr>
          <w:sz w:val="21"/>
          <w:szCs w:val="21"/>
        </w:rPr>
      </w:pPr>
      <w:r>
        <w:rPr>
          <w:noProof/>
          <w:sz w:val="21"/>
          <w:szCs w:val="21"/>
        </w:rPr>
        <w:drawing>
          <wp:inline distT="0" distB="0" distL="0" distR="0">
            <wp:extent cx="1463040" cy="777240"/>
            <wp:effectExtent l="0" t="0" r="0" b="0"/>
            <wp:docPr id="1" name="Picture 1" descr="VerPC_primary_white_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PC_primary_white_032"/>
                    <pic:cNvPicPr>
                      <a:picLocks noChangeAspect="1" noChangeArrowheads="1"/>
                    </pic:cNvPicPr>
                  </pic:nvPicPr>
                  <pic:blipFill>
                    <a:blip r:embed="rId6"/>
                    <a:srcRect/>
                    <a:stretch>
                      <a:fillRect/>
                    </a:stretch>
                  </pic:blipFill>
                  <pic:spPr bwMode="auto">
                    <a:xfrm>
                      <a:off x="0" y="0"/>
                      <a:ext cx="1463040" cy="777240"/>
                    </a:xfrm>
                    <a:prstGeom prst="rect">
                      <a:avLst/>
                    </a:prstGeom>
                    <a:noFill/>
                    <a:ln w="9525">
                      <a:noFill/>
                      <a:miter lim="800000"/>
                      <a:headEnd/>
                      <a:tailEnd/>
                    </a:ln>
                  </pic:spPr>
                </pic:pic>
              </a:graphicData>
            </a:graphic>
          </wp:inline>
        </w:drawing>
      </w:r>
    </w:p>
    <w:p w:rsidR="00C367D5" w:rsidRPr="00A85364" w:rsidRDefault="00C367D5" w:rsidP="00C367D5">
      <w:pPr>
        <w:ind w:left="5760" w:firstLine="720"/>
        <w:rPr>
          <w:sz w:val="21"/>
          <w:szCs w:val="21"/>
        </w:rPr>
      </w:pPr>
    </w:p>
    <w:p w:rsidR="00C367D5" w:rsidRPr="00A85364" w:rsidRDefault="00C367D5" w:rsidP="00C367D5">
      <w:pPr>
        <w:ind w:left="5760" w:firstLine="720"/>
        <w:rPr>
          <w:b/>
          <w:sz w:val="19"/>
          <w:szCs w:val="19"/>
        </w:rPr>
      </w:pPr>
      <w:r w:rsidRPr="00A85364">
        <w:rPr>
          <w:rFonts w:cs="Arial"/>
          <w:b/>
          <w:sz w:val="19"/>
          <w:szCs w:val="19"/>
        </w:rPr>
        <w:t>Verizon Northwest Inc</w:t>
      </w:r>
      <w:r w:rsidRPr="00A85364">
        <w:rPr>
          <w:b/>
          <w:sz w:val="19"/>
          <w:szCs w:val="19"/>
        </w:rPr>
        <w:t>.</w:t>
      </w:r>
    </w:p>
    <w:p w:rsidR="00C367D5" w:rsidRPr="00A85364" w:rsidRDefault="00C367D5" w:rsidP="00C367D5">
      <w:pPr>
        <w:pStyle w:val="BodyText"/>
        <w:ind w:left="5760" w:firstLine="720"/>
        <w:rPr>
          <w:b w:val="0"/>
          <w:sz w:val="14"/>
          <w:szCs w:val="14"/>
        </w:rPr>
      </w:pPr>
    </w:p>
    <w:p w:rsidR="00C367D5" w:rsidRPr="00A85364" w:rsidRDefault="00C367D5" w:rsidP="00C367D5">
      <w:pPr>
        <w:pStyle w:val="BodyText"/>
        <w:ind w:left="5760" w:firstLine="720"/>
        <w:rPr>
          <w:b w:val="0"/>
          <w:sz w:val="18"/>
          <w:szCs w:val="18"/>
        </w:rPr>
      </w:pPr>
      <w:smartTag w:uri="urn:schemas-microsoft-com:office:smarttags" w:element="address">
        <w:smartTag w:uri="urn:schemas-microsoft-com:office:smarttags" w:element="Street">
          <w:r w:rsidRPr="00A85364">
            <w:rPr>
              <w:b w:val="0"/>
              <w:sz w:val="18"/>
              <w:szCs w:val="18"/>
            </w:rPr>
            <w:t>P.O. Box</w:t>
          </w:r>
        </w:smartTag>
        <w:r w:rsidRPr="00A85364">
          <w:rPr>
            <w:b w:val="0"/>
            <w:sz w:val="18"/>
            <w:szCs w:val="18"/>
          </w:rPr>
          <w:t xml:space="preserve"> 1003</w:t>
        </w:r>
      </w:smartTag>
    </w:p>
    <w:p w:rsidR="00C367D5" w:rsidRPr="00A85364" w:rsidRDefault="00C367D5" w:rsidP="00C367D5">
      <w:pPr>
        <w:pStyle w:val="BodyText"/>
        <w:ind w:left="5760" w:firstLine="720"/>
        <w:rPr>
          <w:b w:val="0"/>
          <w:sz w:val="18"/>
          <w:szCs w:val="18"/>
        </w:rPr>
      </w:pPr>
      <w:smartTag w:uri="urn:schemas-microsoft-com:office:smarttags" w:element="place">
        <w:smartTag w:uri="urn:schemas-microsoft-com:office:smarttags" w:element="City">
          <w:r w:rsidRPr="00A85364">
            <w:rPr>
              <w:b w:val="0"/>
              <w:sz w:val="18"/>
              <w:szCs w:val="18"/>
            </w:rPr>
            <w:t>Everett</w:t>
          </w:r>
        </w:smartTag>
        <w:r w:rsidRPr="00A85364">
          <w:rPr>
            <w:b w:val="0"/>
            <w:sz w:val="18"/>
            <w:szCs w:val="18"/>
          </w:rPr>
          <w:t xml:space="preserve">, </w:t>
        </w:r>
        <w:smartTag w:uri="urn:schemas-microsoft-com:office:smarttags" w:element="State">
          <w:smartTag w:uri="urn:schemas-microsoft-com:office:smarttags" w:element="PlaceName">
            <w:r w:rsidRPr="00A85364">
              <w:rPr>
                <w:b w:val="0"/>
                <w:sz w:val="18"/>
                <w:szCs w:val="18"/>
              </w:rPr>
              <w:t>WA</w:t>
            </w:r>
          </w:smartTag>
        </w:smartTag>
        <w:r w:rsidRPr="00A85364">
          <w:rPr>
            <w:b w:val="0"/>
            <w:sz w:val="18"/>
            <w:szCs w:val="18"/>
          </w:rPr>
          <w:t xml:space="preserve">   </w:t>
        </w:r>
        <w:smartTag w:uri="urn:schemas-microsoft-com:office:smarttags" w:element="PostalCode">
          <w:smartTag w:uri="urn:schemas-microsoft-com:office:smarttags" w:element="PlaceType">
            <w:r w:rsidRPr="00A85364">
              <w:rPr>
                <w:b w:val="0"/>
                <w:sz w:val="18"/>
                <w:szCs w:val="18"/>
              </w:rPr>
              <w:t>98206-1003</w:t>
            </w:r>
          </w:smartTag>
        </w:smartTag>
      </w:smartTag>
    </w:p>
    <w:p w:rsidR="00C367D5" w:rsidRPr="00A85364" w:rsidRDefault="00C367D5" w:rsidP="00C367D5">
      <w:pPr>
        <w:pStyle w:val="BodyText"/>
        <w:ind w:left="720"/>
        <w:rPr>
          <w:b w:val="0"/>
          <w:sz w:val="18"/>
          <w:szCs w:val="18"/>
        </w:rPr>
      </w:pPr>
      <w:r w:rsidRPr="00A85364">
        <w:rPr>
          <w:b w:val="0"/>
          <w:sz w:val="18"/>
          <w:szCs w:val="18"/>
        </w:rPr>
        <w:tab/>
      </w:r>
      <w:r w:rsidRPr="00A85364">
        <w:rPr>
          <w:b w:val="0"/>
          <w:sz w:val="18"/>
          <w:szCs w:val="18"/>
        </w:rPr>
        <w:tab/>
      </w:r>
      <w:r w:rsidRPr="00A85364">
        <w:rPr>
          <w:b w:val="0"/>
          <w:sz w:val="18"/>
          <w:szCs w:val="18"/>
        </w:rPr>
        <w:tab/>
      </w:r>
      <w:r w:rsidRPr="00A85364">
        <w:rPr>
          <w:b w:val="0"/>
          <w:sz w:val="18"/>
          <w:szCs w:val="18"/>
        </w:rPr>
        <w:tab/>
      </w:r>
      <w:r w:rsidRPr="00A85364">
        <w:rPr>
          <w:b w:val="0"/>
          <w:sz w:val="18"/>
          <w:szCs w:val="18"/>
        </w:rPr>
        <w:tab/>
      </w:r>
      <w:r w:rsidRPr="00A85364">
        <w:rPr>
          <w:b w:val="0"/>
          <w:sz w:val="18"/>
          <w:szCs w:val="18"/>
        </w:rPr>
        <w:tab/>
      </w:r>
      <w:r w:rsidRPr="00A85364">
        <w:rPr>
          <w:b w:val="0"/>
          <w:sz w:val="18"/>
          <w:szCs w:val="18"/>
        </w:rPr>
        <w:tab/>
      </w:r>
      <w:r w:rsidRPr="00A85364">
        <w:rPr>
          <w:b w:val="0"/>
          <w:sz w:val="18"/>
          <w:szCs w:val="18"/>
        </w:rPr>
        <w:tab/>
        <w:t>Fax:  425-261-5262</w:t>
      </w:r>
    </w:p>
    <w:p w:rsidR="00C367D5" w:rsidRDefault="00C367D5" w:rsidP="00C367D5">
      <w:pPr>
        <w:rPr>
          <w:sz w:val="21"/>
          <w:szCs w:val="21"/>
        </w:rPr>
      </w:pPr>
      <w:r>
        <w:rPr>
          <w:sz w:val="21"/>
          <w:szCs w:val="21"/>
        </w:rPr>
        <w:fldChar w:fldCharType="begin"/>
      </w:r>
      <w:r>
        <w:rPr>
          <w:sz w:val="21"/>
          <w:szCs w:val="21"/>
        </w:rPr>
        <w:instrText xml:space="preserve"> DATE \@ "MMMM d, yyyy" </w:instrText>
      </w:r>
      <w:r>
        <w:rPr>
          <w:sz w:val="21"/>
          <w:szCs w:val="21"/>
        </w:rPr>
        <w:fldChar w:fldCharType="separate"/>
      </w:r>
      <w:r w:rsidR="00EB71D9">
        <w:rPr>
          <w:noProof/>
          <w:sz w:val="21"/>
          <w:szCs w:val="21"/>
        </w:rPr>
        <w:t>December 19, 2008</w:t>
      </w:r>
      <w:r>
        <w:rPr>
          <w:sz w:val="21"/>
          <w:szCs w:val="21"/>
        </w:rPr>
        <w:fldChar w:fldCharType="end"/>
      </w:r>
    </w:p>
    <w:p w:rsidR="00C367D5" w:rsidRPr="00A85364" w:rsidRDefault="00C367D5" w:rsidP="00C367D5">
      <w:pPr>
        <w:rPr>
          <w:sz w:val="21"/>
          <w:szCs w:val="21"/>
        </w:rPr>
      </w:pPr>
    </w:p>
    <w:p w:rsidR="00C367D5" w:rsidRPr="00A85364" w:rsidRDefault="00C367D5" w:rsidP="00C367D5">
      <w:pPr>
        <w:rPr>
          <w:sz w:val="21"/>
          <w:szCs w:val="21"/>
        </w:rPr>
      </w:pPr>
      <w:smartTag w:uri="urn:schemas-microsoft-com:office:smarttags" w:element="State">
        <w:smartTag w:uri="urn:schemas-microsoft-com:office:smarttags" w:element="place">
          <w:r w:rsidRPr="00A85364">
            <w:rPr>
              <w:sz w:val="21"/>
              <w:szCs w:val="21"/>
            </w:rPr>
            <w:t>Washington</w:t>
          </w:r>
        </w:smartTag>
      </w:smartTag>
      <w:r w:rsidRPr="00A85364">
        <w:rPr>
          <w:sz w:val="21"/>
          <w:szCs w:val="21"/>
        </w:rPr>
        <w:t xml:space="preserve"> Utilities and</w:t>
      </w:r>
    </w:p>
    <w:p w:rsidR="00C367D5" w:rsidRPr="00A85364" w:rsidRDefault="00C367D5" w:rsidP="00C367D5">
      <w:pPr>
        <w:rPr>
          <w:sz w:val="21"/>
          <w:szCs w:val="21"/>
        </w:rPr>
      </w:pPr>
      <w:r w:rsidRPr="00A85364">
        <w:rPr>
          <w:sz w:val="21"/>
          <w:szCs w:val="21"/>
        </w:rPr>
        <w:t xml:space="preserve">   Transportation Commission</w:t>
      </w:r>
    </w:p>
    <w:p w:rsidR="00C367D5" w:rsidRDefault="00C367D5" w:rsidP="00C367D5">
      <w:pPr>
        <w:rPr>
          <w:sz w:val="21"/>
          <w:szCs w:val="21"/>
        </w:rPr>
      </w:pPr>
      <w:smartTag w:uri="urn:schemas-microsoft-com:office:smarttags" w:element="address">
        <w:smartTag w:uri="urn:schemas-microsoft-com:office:smarttags" w:element="Street">
          <w:r>
            <w:rPr>
              <w:sz w:val="21"/>
              <w:szCs w:val="21"/>
            </w:rPr>
            <w:t>P.O. Box</w:t>
          </w:r>
        </w:smartTag>
        <w:r>
          <w:rPr>
            <w:sz w:val="21"/>
            <w:szCs w:val="21"/>
          </w:rPr>
          <w:t xml:space="preserve"> 47250</w:t>
        </w:r>
      </w:smartTag>
    </w:p>
    <w:p w:rsidR="00C367D5" w:rsidRPr="00A85364" w:rsidRDefault="00C367D5" w:rsidP="00C367D5">
      <w:pPr>
        <w:rPr>
          <w:sz w:val="21"/>
          <w:szCs w:val="21"/>
        </w:rPr>
      </w:pPr>
      <w:smartTag w:uri="urn:schemas-microsoft-com:office:smarttags" w:element="Street">
        <w:smartTag w:uri="urn:schemas-microsoft-com:office:smarttags" w:element="address">
          <w:r w:rsidRPr="00A85364">
            <w:rPr>
              <w:sz w:val="21"/>
              <w:szCs w:val="21"/>
            </w:rPr>
            <w:t>1300 S. Evergreen Park Drive SW</w:t>
          </w:r>
        </w:smartTag>
      </w:smartTag>
    </w:p>
    <w:p w:rsidR="00C367D5" w:rsidRPr="00A85364" w:rsidRDefault="00C367D5" w:rsidP="00C367D5">
      <w:pPr>
        <w:rPr>
          <w:sz w:val="21"/>
          <w:szCs w:val="21"/>
        </w:rPr>
      </w:pPr>
      <w:smartTag w:uri="urn:schemas-microsoft-com:office:smarttags" w:element="place">
        <w:smartTag w:uri="urn:schemas-microsoft-com:office:smarttags" w:element="City">
          <w:r w:rsidRPr="00A85364">
            <w:rPr>
              <w:sz w:val="21"/>
              <w:szCs w:val="21"/>
            </w:rPr>
            <w:t>Olympia</w:t>
          </w:r>
        </w:smartTag>
        <w:r w:rsidRPr="00A85364">
          <w:rPr>
            <w:sz w:val="21"/>
            <w:szCs w:val="21"/>
          </w:rPr>
          <w:t xml:space="preserve">, </w:t>
        </w:r>
        <w:smartTag w:uri="urn:schemas-microsoft-com:office:smarttags" w:element="State">
          <w:r w:rsidRPr="00A85364">
            <w:rPr>
              <w:sz w:val="21"/>
              <w:szCs w:val="21"/>
            </w:rPr>
            <w:t>Washington</w:t>
          </w:r>
        </w:smartTag>
        <w:r w:rsidRPr="00A85364">
          <w:rPr>
            <w:sz w:val="21"/>
            <w:szCs w:val="21"/>
          </w:rPr>
          <w:t xml:space="preserve"> </w:t>
        </w:r>
        <w:smartTag w:uri="urn:schemas-microsoft-com:office:smarttags" w:element="PostalCode">
          <w:r w:rsidRPr="00A85364">
            <w:rPr>
              <w:sz w:val="21"/>
              <w:szCs w:val="21"/>
            </w:rPr>
            <w:t>98504</w:t>
          </w:r>
          <w:r>
            <w:rPr>
              <w:sz w:val="21"/>
              <w:szCs w:val="21"/>
            </w:rPr>
            <w:t>-7250</w:t>
          </w:r>
        </w:smartTag>
      </w:smartTag>
    </w:p>
    <w:p w:rsidR="00C367D5" w:rsidRDefault="00C367D5" w:rsidP="00C367D5">
      <w:pPr>
        <w:rPr>
          <w:sz w:val="21"/>
          <w:szCs w:val="21"/>
        </w:rPr>
      </w:pPr>
    </w:p>
    <w:p w:rsidR="00C367D5" w:rsidRPr="00B351AB" w:rsidRDefault="00C367D5" w:rsidP="00C367D5">
      <w:pPr>
        <w:rPr>
          <w:b/>
          <w:sz w:val="21"/>
          <w:szCs w:val="21"/>
        </w:rPr>
      </w:pPr>
      <w:r w:rsidRPr="00A85364">
        <w:rPr>
          <w:sz w:val="21"/>
          <w:szCs w:val="21"/>
        </w:rPr>
        <w:t>Subject:</w:t>
      </w:r>
      <w:r>
        <w:rPr>
          <w:sz w:val="21"/>
          <w:szCs w:val="21"/>
        </w:rPr>
        <w:tab/>
      </w:r>
      <w:r>
        <w:rPr>
          <w:b/>
          <w:sz w:val="21"/>
          <w:szCs w:val="21"/>
        </w:rPr>
        <w:t>CONTRACT NO. 1374 ICB</w:t>
      </w:r>
    </w:p>
    <w:p w:rsidR="00C367D5" w:rsidRDefault="00C367D5" w:rsidP="00C367D5">
      <w:pPr>
        <w:rPr>
          <w:b/>
          <w:sz w:val="21"/>
          <w:szCs w:val="21"/>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
    <w:p w:rsidR="00C367D5" w:rsidRDefault="00C367D5" w:rsidP="00C367D5">
      <w:pPr>
        <w:rPr>
          <w:rFonts w:cs="Arial"/>
          <w:snapToGrid w:val="0"/>
          <w:color w:val="000000"/>
          <w:sz w:val="22"/>
          <w:szCs w:val="22"/>
        </w:rPr>
      </w:pPr>
      <w:r w:rsidRPr="00536AEA">
        <w:rPr>
          <w:rFonts w:cs="Arial"/>
          <w:snapToGrid w:val="0"/>
          <w:color w:val="000000"/>
          <w:sz w:val="22"/>
          <w:szCs w:val="22"/>
        </w:rPr>
        <w:t>Verizon Northwest Inc. submits for filing Contract No. 1</w:t>
      </w:r>
      <w:r>
        <w:rPr>
          <w:rFonts w:cs="Arial"/>
          <w:snapToGrid w:val="0"/>
          <w:color w:val="000000"/>
          <w:sz w:val="22"/>
          <w:szCs w:val="22"/>
        </w:rPr>
        <w:t>374</w:t>
      </w:r>
      <w:r w:rsidRPr="00536AEA">
        <w:rPr>
          <w:rFonts w:cs="Arial"/>
          <w:snapToGrid w:val="0"/>
          <w:color w:val="000000"/>
          <w:sz w:val="22"/>
          <w:szCs w:val="22"/>
        </w:rPr>
        <w:t>ICB</w:t>
      </w:r>
      <w:r>
        <w:rPr>
          <w:rFonts w:cs="Arial"/>
          <w:snapToGrid w:val="0"/>
          <w:color w:val="000000"/>
          <w:sz w:val="22"/>
          <w:szCs w:val="22"/>
        </w:rPr>
        <w:t xml:space="preserve">, a new customer specific contract that provides Private Switch Automatic Location Identification (PS-ALI) Service for sixty (60) months. </w:t>
      </w:r>
    </w:p>
    <w:p w:rsidR="00C367D5" w:rsidRPr="00B351AB" w:rsidRDefault="00C367D5" w:rsidP="00C367D5">
      <w:pPr>
        <w:rPr>
          <w:rFonts w:cs="Arial"/>
          <w:snapToGrid w:val="0"/>
          <w:color w:val="000000"/>
          <w:sz w:val="16"/>
          <w:szCs w:val="16"/>
        </w:rPr>
      </w:pPr>
    </w:p>
    <w:p w:rsidR="00C367D5" w:rsidRDefault="00C367D5" w:rsidP="00C367D5">
      <w:pPr>
        <w:rPr>
          <w:rFonts w:cs="Arial"/>
          <w:snapToGrid w:val="0"/>
          <w:color w:val="000000"/>
          <w:sz w:val="22"/>
          <w:szCs w:val="22"/>
        </w:rPr>
      </w:pPr>
      <w:r>
        <w:rPr>
          <w:rFonts w:cs="Arial"/>
          <w:snapToGrid w:val="0"/>
          <w:color w:val="000000"/>
          <w:sz w:val="22"/>
          <w:szCs w:val="22"/>
        </w:rPr>
        <w:t xml:space="preserve">The service is </w:t>
      </w:r>
      <w:r w:rsidRPr="00536AEA">
        <w:rPr>
          <w:rFonts w:cs="Arial"/>
          <w:snapToGrid w:val="0"/>
          <w:color w:val="000000"/>
          <w:sz w:val="22"/>
          <w:szCs w:val="22"/>
        </w:rPr>
        <w:t xml:space="preserve">offered </w:t>
      </w:r>
      <w:r>
        <w:rPr>
          <w:rFonts w:cs="Arial"/>
          <w:snapToGrid w:val="0"/>
          <w:color w:val="000000"/>
          <w:sz w:val="22"/>
          <w:szCs w:val="22"/>
        </w:rPr>
        <w:t xml:space="preserve">under </w:t>
      </w:r>
      <w:r w:rsidRPr="00536AEA">
        <w:rPr>
          <w:rFonts w:cs="Arial"/>
          <w:snapToGrid w:val="0"/>
          <w:color w:val="000000"/>
          <w:sz w:val="22"/>
          <w:szCs w:val="22"/>
        </w:rPr>
        <w:t xml:space="preserve">contract because </w:t>
      </w:r>
      <w:r>
        <w:rPr>
          <w:rFonts w:cs="Arial"/>
          <w:snapToGrid w:val="0"/>
          <w:color w:val="000000"/>
          <w:sz w:val="22"/>
          <w:szCs w:val="22"/>
        </w:rPr>
        <w:t>it is not available under tariff. The company requests an effective date of</w:t>
      </w:r>
      <w:r w:rsidRPr="00B351AB">
        <w:rPr>
          <w:rFonts w:cs="Arial"/>
          <w:snapToGrid w:val="0"/>
          <w:color w:val="FF6600"/>
          <w:sz w:val="22"/>
          <w:szCs w:val="22"/>
        </w:rPr>
        <w:t xml:space="preserve"> </w:t>
      </w:r>
      <w:r>
        <w:rPr>
          <w:rFonts w:cs="Arial"/>
          <w:snapToGrid w:val="0"/>
          <w:sz w:val="22"/>
          <w:szCs w:val="22"/>
        </w:rPr>
        <w:t>January 18, 2009</w:t>
      </w:r>
      <w:r>
        <w:rPr>
          <w:rFonts w:cs="Arial"/>
          <w:snapToGrid w:val="0"/>
          <w:color w:val="000000"/>
          <w:sz w:val="22"/>
          <w:szCs w:val="22"/>
        </w:rPr>
        <w:t xml:space="preserve"> for this contract.  </w:t>
      </w:r>
    </w:p>
    <w:p w:rsidR="00C367D5" w:rsidRPr="00B351AB" w:rsidRDefault="00C367D5" w:rsidP="00C367D5">
      <w:pPr>
        <w:rPr>
          <w:rFonts w:cs="Arial"/>
          <w:snapToGrid w:val="0"/>
          <w:color w:val="000000"/>
          <w:sz w:val="16"/>
          <w:szCs w:val="16"/>
        </w:rPr>
      </w:pPr>
    </w:p>
    <w:p w:rsidR="00C367D5" w:rsidRDefault="00C367D5" w:rsidP="00C367D5">
      <w:pPr>
        <w:rPr>
          <w:rFonts w:cs="Arial"/>
          <w:snapToGrid w:val="0"/>
          <w:color w:val="000000"/>
          <w:sz w:val="22"/>
          <w:szCs w:val="22"/>
        </w:rPr>
      </w:pPr>
      <w:r>
        <w:rPr>
          <w:rFonts w:cs="Arial"/>
          <w:snapToGrid w:val="0"/>
          <w:color w:val="000000"/>
          <w:sz w:val="22"/>
          <w:szCs w:val="22"/>
        </w:rPr>
        <w:t>Verizon is still considering whether the limited service at issue is governed by the filing requirements specified in WAC 480-80-142 (specifically whether the service constitutes an “intrastate telecommunications service”) and reserves its rights accordingly.  Verizon files this contract under that section in an abundance of caution, while it continues to assess the nature of the service at issue.</w:t>
      </w:r>
    </w:p>
    <w:p w:rsidR="00C367D5" w:rsidRPr="00B351AB" w:rsidRDefault="00C367D5" w:rsidP="00C367D5">
      <w:pPr>
        <w:rPr>
          <w:rFonts w:cs="Arial"/>
          <w:snapToGrid w:val="0"/>
          <w:color w:val="000000"/>
          <w:sz w:val="16"/>
          <w:szCs w:val="16"/>
        </w:rPr>
      </w:pPr>
    </w:p>
    <w:p w:rsidR="00C367D5" w:rsidRPr="00F648BF" w:rsidRDefault="00C367D5" w:rsidP="00C367D5">
      <w:pPr>
        <w:rPr>
          <w:color w:val="000000"/>
          <w:szCs w:val="24"/>
        </w:rPr>
      </w:pPr>
      <w:r w:rsidRPr="00A30E4B">
        <w:rPr>
          <w:rFonts w:cs="Arial"/>
          <w:snapToGrid w:val="0"/>
          <w:color w:val="000000"/>
          <w:sz w:val="22"/>
          <w:szCs w:val="22"/>
        </w:rPr>
        <w:t xml:space="preserve">Verizon submits the documentation required in Section </w:t>
      </w:r>
      <w:r>
        <w:rPr>
          <w:rFonts w:cs="Arial"/>
          <w:snapToGrid w:val="0"/>
          <w:color w:val="000000"/>
          <w:sz w:val="22"/>
          <w:szCs w:val="22"/>
        </w:rPr>
        <w:t xml:space="preserve">7 </w:t>
      </w:r>
      <w:r w:rsidRPr="00A30E4B">
        <w:rPr>
          <w:rFonts w:cs="Arial"/>
          <w:snapToGrid w:val="0"/>
          <w:color w:val="000000"/>
          <w:sz w:val="22"/>
          <w:szCs w:val="22"/>
        </w:rPr>
        <w:t>of WAC 480-80-142</w:t>
      </w:r>
      <w:r>
        <w:rPr>
          <w:rFonts w:cs="Arial"/>
          <w:snapToGrid w:val="0"/>
          <w:color w:val="000000"/>
          <w:sz w:val="22"/>
          <w:szCs w:val="22"/>
        </w:rPr>
        <w:t xml:space="preserve">.  </w:t>
      </w:r>
      <w:r w:rsidRPr="00A30E4B">
        <w:rPr>
          <w:rFonts w:cs="Arial"/>
          <w:snapToGrid w:val="0"/>
          <w:color w:val="000000"/>
          <w:sz w:val="22"/>
          <w:szCs w:val="22"/>
        </w:rPr>
        <w:t xml:space="preserve">Verizon considers the cost computations required under </w:t>
      </w:r>
      <w:r>
        <w:rPr>
          <w:rFonts w:cs="Arial"/>
          <w:snapToGrid w:val="0"/>
          <w:color w:val="000000"/>
          <w:sz w:val="22"/>
          <w:szCs w:val="22"/>
        </w:rPr>
        <w:t>sub-s</w:t>
      </w:r>
      <w:r w:rsidRPr="00A30E4B">
        <w:rPr>
          <w:rFonts w:cs="Arial"/>
          <w:snapToGrid w:val="0"/>
          <w:color w:val="000000"/>
          <w:sz w:val="22"/>
          <w:szCs w:val="22"/>
        </w:rPr>
        <w:t xml:space="preserve">ection </w:t>
      </w:r>
      <w:r>
        <w:rPr>
          <w:rFonts w:cs="Arial"/>
          <w:snapToGrid w:val="0"/>
          <w:color w:val="000000"/>
          <w:sz w:val="22"/>
          <w:szCs w:val="22"/>
        </w:rPr>
        <w:t xml:space="preserve">7 </w:t>
      </w:r>
      <w:r w:rsidRPr="00A30E4B">
        <w:rPr>
          <w:rFonts w:cs="Arial"/>
          <w:snapToGrid w:val="0"/>
          <w:color w:val="000000"/>
          <w:sz w:val="22"/>
          <w:szCs w:val="22"/>
        </w:rPr>
        <w:t>(b)</w:t>
      </w:r>
      <w:r>
        <w:rPr>
          <w:rFonts w:cs="Arial"/>
          <w:snapToGrid w:val="0"/>
          <w:color w:val="000000"/>
          <w:sz w:val="22"/>
          <w:szCs w:val="22"/>
        </w:rPr>
        <w:t xml:space="preserve"> (iii)</w:t>
      </w:r>
      <w:r w:rsidRPr="00A30E4B">
        <w:rPr>
          <w:rFonts w:cs="Arial"/>
          <w:snapToGrid w:val="0"/>
          <w:color w:val="000000"/>
          <w:sz w:val="22"/>
          <w:szCs w:val="22"/>
        </w:rPr>
        <w:t xml:space="preserve"> to be confidential and protected under the provisions of WAC 480-07-160</w:t>
      </w:r>
      <w:r>
        <w:rPr>
          <w:rFonts w:cs="Arial"/>
          <w:snapToGrid w:val="0"/>
          <w:color w:val="000000"/>
          <w:sz w:val="22"/>
          <w:szCs w:val="22"/>
        </w:rPr>
        <w:t xml:space="preserve"> and </w:t>
      </w:r>
      <w:r>
        <w:rPr>
          <w:rFonts w:cs="Arial"/>
          <w:color w:val="000000"/>
          <w:sz w:val="22"/>
          <w:szCs w:val="22"/>
        </w:rPr>
        <w:t xml:space="preserve">under the exemption from disclosure requirements per the Public Records Act, Chapter 42.56 RCW.  The cost documentation is marked </w:t>
      </w:r>
      <w:r w:rsidRPr="00A30E4B">
        <w:rPr>
          <w:rFonts w:cs="Arial"/>
          <w:color w:val="000000"/>
          <w:sz w:val="22"/>
          <w:szCs w:val="22"/>
        </w:rPr>
        <w:t xml:space="preserve">"Confidential per WAC 480-07-160".  The company, for commercial reasons, may be harmed if this information is not </w:t>
      </w:r>
      <w:r>
        <w:rPr>
          <w:rFonts w:cs="Arial"/>
          <w:color w:val="000000"/>
          <w:sz w:val="22"/>
          <w:szCs w:val="22"/>
        </w:rPr>
        <w:t>treated by the Commission as c</w:t>
      </w:r>
      <w:r w:rsidRPr="00A30E4B">
        <w:rPr>
          <w:rFonts w:cs="Arial"/>
          <w:color w:val="000000"/>
          <w:sz w:val="22"/>
          <w:szCs w:val="22"/>
        </w:rPr>
        <w:t>onfidential.</w:t>
      </w:r>
      <w:r w:rsidRPr="00F648BF">
        <w:rPr>
          <w:color w:val="000000"/>
          <w:szCs w:val="24"/>
        </w:rPr>
        <w:t xml:space="preserve">  </w:t>
      </w:r>
    </w:p>
    <w:p w:rsidR="00C367D5" w:rsidRPr="00B351AB" w:rsidRDefault="00C367D5" w:rsidP="00C367D5">
      <w:pPr>
        <w:rPr>
          <w:sz w:val="16"/>
          <w:szCs w:val="16"/>
        </w:rPr>
      </w:pPr>
    </w:p>
    <w:p w:rsidR="00C367D5" w:rsidRDefault="00C367D5" w:rsidP="00C367D5">
      <w:pPr>
        <w:rPr>
          <w:rFonts w:cs="Arial"/>
          <w:snapToGrid w:val="0"/>
          <w:color w:val="000000"/>
          <w:sz w:val="22"/>
          <w:szCs w:val="22"/>
        </w:rPr>
      </w:pPr>
      <w:r>
        <w:rPr>
          <w:rFonts w:cs="Arial"/>
          <w:snapToGrid w:val="0"/>
          <w:color w:val="000000"/>
          <w:sz w:val="22"/>
          <w:szCs w:val="22"/>
        </w:rPr>
        <w:t>With regards to the contract, Verizon will comply with any applicable resale obligations required by RCW 80.36.170 and 80.36.180.</w:t>
      </w:r>
    </w:p>
    <w:p w:rsidR="00C367D5" w:rsidRPr="00B351AB" w:rsidRDefault="00C367D5" w:rsidP="00C367D5">
      <w:pPr>
        <w:rPr>
          <w:sz w:val="16"/>
          <w:szCs w:val="16"/>
        </w:rPr>
      </w:pPr>
    </w:p>
    <w:p w:rsidR="00C367D5" w:rsidRPr="00A85364" w:rsidRDefault="00C367D5" w:rsidP="00C367D5">
      <w:pPr>
        <w:rPr>
          <w:sz w:val="21"/>
          <w:szCs w:val="21"/>
        </w:rPr>
      </w:pPr>
      <w:r w:rsidRPr="00A85364">
        <w:rPr>
          <w:sz w:val="21"/>
          <w:szCs w:val="21"/>
        </w:rPr>
        <w:t>Please call me at 425-261-5006 if you have any questions.</w:t>
      </w:r>
    </w:p>
    <w:p w:rsidR="00C367D5" w:rsidRPr="00A85364" w:rsidRDefault="00C367D5" w:rsidP="00C367D5">
      <w:pPr>
        <w:rPr>
          <w:sz w:val="21"/>
          <w:szCs w:val="21"/>
        </w:rPr>
      </w:pPr>
    </w:p>
    <w:p w:rsidR="00C367D5" w:rsidRPr="00A85364" w:rsidRDefault="00C367D5" w:rsidP="00C367D5">
      <w:pPr>
        <w:rPr>
          <w:sz w:val="21"/>
          <w:szCs w:val="21"/>
        </w:rPr>
      </w:pPr>
      <w:r w:rsidRPr="00A85364">
        <w:rPr>
          <w:sz w:val="21"/>
          <w:szCs w:val="21"/>
        </w:rPr>
        <w:t>Very truly yours,</w:t>
      </w:r>
    </w:p>
    <w:p w:rsidR="00C367D5" w:rsidRDefault="00C367D5" w:rsidP="00C367D5">
      <w:pPr>
        <w:rPr>
          <w:sz w:val="21"/>
          <w:szCs w:val="21"/>
        </w:rPr>
      </w:pPr>
    </w:p>
    <w:p w:rsidR="00C367D5" w:rsidRPr="000542E8" w:rsidRDefault="00EB71D9" w:rsidP="00C367D5">
      <w:pPr>
        <w:rPr>
          <w:sz w:val="21"/>
          <w:szCs w:val="21"/>
        </w:rPr>
      </w:pPr>
      <w:r>
        <w:rPr>
          <w:noProof/>
          <w:sz w:val="21"/>
          <w:szCs w:val="21"/>
        </w:rPr>
        <w:drawing>
          <wp:inline distT="0" distB="0" distL="0" distR="0">
            <wp:extent cx="1889760" cy="3886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89760" cy="388620"/>
                    </a:xfrm>
                    <a:prstGeom prst="rect">
                      <a:avLst/>
                    </a:prstGeom>
                    <a:noFill/>
                    <a:ln w="9525">
                      <a:noFill/>
                      <a:miter lim="800000"/>
                      <a:headEnd/>
                      <a:tailEnd/>
                    </a:ln>
                  </pic:spPr>
                </pic:pic>
              </a:graphicData>
            </a:graphic>
          </wp:inline>
        </w:drawing>
      </w:r>
    </w:p>
    <w:p w:rsidR="00C367D5" w:rsidRPr="00A85364" w:rsidRDefault="00C367D5" w:rsidP="00C367D5">
      <w:pPr>
        <w:rPr>
          <w:sz w:val="21"/>
          <w:szCs w:val="21"/>
        </w:rPr>
      </w:pPr>
    </w:p>
    <w:p w:rsidR="00C367D5" w:rsidRDefault="00C367D5" w:rsidP="00C367D5">
      <w:pPr>
        <w:rPr>
          <w:sz w:val="21"/>
          <w:szCs w:val="21"/>
        </w:rPr>
      </w:pPr>
      <w:r w:rsidRPr="00A85364">
        <w:rPr>
          <w:sz w:val="21"/>
          <w:szCs w:val="21"/>
        </w:rPr>
        <w:t>Richard E. Potter</w:t>
      </w:r>
    </w:p>
    <w:p w:rsidR="00C367D5" w:rsidRPr="00A85364" w:rsidRDefault="00C367D5" w:rsidP="00C367D5">
      <w:pPr>
        <w:rPr>
          <w:sz w:val="21"/>
          <w:szCs w:val="21"/>
        </w:rPr>
      </w:pPr>
      <w:r>
        <w:rPr>
          <w:sz w:val="21"/>
          <w:szCs w:val="21"/>
        </w:rPr>
        <w:t>Director</w:t>
      </w:r>
    </w:p>
    <w:p w:rsidR="00C367D5" w:rsidRDefault="00C367D5" w:rsidP="00C367D5">
      <w:pPr>
        <w:rPr>
          <w:sz w:val="21"/>
          <w:szCs w:val="21"/>
        </w:rPr>
      </w:pPr>
      <w:r w:rsidRPr="00A85364">
        <w:rPr>
          <w:sz w:val="21"/>
          <w:szCs w:val="21"/>
        </w:rPr>
        <w:t>Public Affairs</w:t>
      </w:r>
      <w:r>
        <w:rPr>
          <w:sz w:val="21"/>
          <w:szCs w:val="21"/>
        </w:rPr>
        <w:t>, Policy &amp; Communications</w:t>
      </w:r>
    </w:p>
    <w:p w:rsidR="00C367D5" w:rsidRDefault="00C367D5" w:rsidP="00C367D5">
      <w:pPr>
        <w:rPr>
          <w:sz w:val="21"/>
          <w:szCs w:val="21"/>
        </w:rPr>
      </w:pPr>
    </w:p>
    <w:p w:rsidR="00C367D5" w:rsidRDefault="00C367D5" w:rsidP="00C367D5">
      <w:pPr>
        <w:rPr>
          <w:sz w:val="21"/>
          <w:szCs w:val="21"/>
        </w:rPr>
      </w:pPr>
      <w:r w:rsidRPr="00A85364">
        <w:rPr>
          <w:sz w:val="21"/>
          <w:szCs w:val="21"/>
        </w:rPr>
        <w:t>Enclosure</w:t>
      </w:r>
      <w:r>
        <w:rPr>
          <w:sz w:val="21"/>
          <w:szCs w:val="21"/>
        </w:rPr>
        <w:t>s</w:t>
      </w:r>
    </w:p>
    <w:p w:rsidR="00C367D5" w:rsidRDefault="00C367D5" w:rsidP="00C367D5">
      <w:pPr>
        <w:pStyle w:val="Header"/>
        <w:tabs>
          <w:tab w:val="clear" w:pos="4320"/>
          <w:tab w:val="clear" w:pos="8640"/>
        </w:tabs>
        <w:ind w:left="2160"/>
      </w:pPr>
      <w:r>
        <w:tab/>
      </w:r>
      <w:r>
        <w:tab/>
      </w:r>
      <w:r>
        <w:tab/>
      </w:r>
    </w:p>
    <w:sectPr w:rsidR="00C367D5" w:rsidSect="00C367D5">
      <w:pgSz w:w="12240" w:h="15840" w:code="1"/>
      <w:pgMar w:top="288" w:right="1296" w:bottom="1152"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B71D9">
      <w:r>
        <w:separator/>
      </w:r>
    </w:p>
  </w:endnote>
  <w:endnote w:type="continuationSeparator" w:id="1">
    <w:p w:rsidR="00000000" w:rsidRDefault="00EB7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B71D9">
      <w:r>
        <w:separator/>
      </w:r>
    </w:p>
  </w:footnote>
  <w:footnote w:type="continuationSeparator" w:id="1">
    <w:p w:rsidR="00000000" w:rsidRDefault="00EB71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0"/>
    <w:footnote w:id="1"/>
  </w:footnotePr>
  <w:endnotePr>
    <w:endnote w:id="0"/>
    <w:endnote w:id="1"/>
  </w:endnotePr>
  <w:compat/>
  <w:rsids>
    <w:rsidRoot w:val="00C367D5"/>
    <w:rsid w:val="00C367D5"/>
    <w:rsid w:val="00EB7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7D5"/>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367D5"/>
    <w:pPr>
      <w:widowControl w:val="0"/>
    </w:pPr>
    <w:rPr>
      <w:b/>
      <w:sz w:val="20"/>
    </w:rPr>
  </w:style>
  <w:style w:type="paragraph" w:styleId="Header">
    <w:name w:val="header"/>
    <w:basedOn w:val="Normal"/>
    <w:rsid w:val="00C367D5"/>
    <w:pPr>
      <w:tabs>
        <w:tab w:val="center" w:pos="4320"/>
        <w:tab w:val="right" w:pos="8640"/>
      </w:tabs>
    </w:pPr>
  </w:style>
  <w:style w:type="paragraph" w:styleId="BalloonText">
    <w:name w:val="Balloon Text"/>
    <w:basedOn w:val="Normal"/>
    <w:link w:val="BalloonTextChar"/>
    <w:rsid w:val="00EB71D9"/>
    <w:rPr>
      <w:rFonts w:ascii="Tahoma" w:hAnsi="Tahoma" w:cs="Tahoma"/>
      <w:sz w:val="16"/>
      <w:szCs w:val="16"/>
    </w:rPr>
  </w:style>
  <w:style w:type="character" w:customStyle="1" w:styleId="BalloonTextChar">
    <w:name w:val="Balloon Text Char"/>
    <w:basedOn w:val="DefaultParagraphFont"/>
    <w:link w:val="BalloonText"/>
    <w:rsid w:val="00EB7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FB35D2912F6144AA5521626689CB52" ma:contentTypeVersion="127" ma:contentTypeDescription="" ma:contentTypeScope="" ma:versionID="24c902860da0061b2b0e8cd8fee479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170</IndustryCode>
    <CaseStatus xmlns="dc463f71-b30c-4ab2-9473-d307f9d35888">Closed</CaseStatus>
    <OpenedDate xmlns="dc463f71-b30c-4ab2-9473-d307f9d35888">2008-12-18T08:00:00+00:00</OpenedDate>
    <Date1 xmlns="dc463f71-b30c-4ab2-9473-d307f9d35888">2008-12-18T08:00:00+00:00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082231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35CAC5-89F0-472A-8D34-2314E7CC03A2}"/>
</file>

<file path=customXml/itemProps2.xml><?xml version="1.0" encoding="utf-8"?>
<ds:datastoreItem xmlns:ds="http://schemas.openxmlformats.org/officeDocument/2006/customXml" ds:itemID="{0AD90851-032A-45DB-A76A-D6BED6D0F4F8}"/>
</file>

<file path=customXml/itemProps3.xml><?xml version="1.0" encoding="utf-8"?>
<ds:datastoreItem xmlns:ds="http://schemas.openxmlformats.org/officeDocument/2006/customXml" ds:itemID="{7033EEE2-36C6-4E48-B936-24525EE7B3AA}"/>
</file>

<file path=customXml/itemProps4.xml><?xml version="1.0" encoding="utf-8"?>
<ds:datastoreItem xmlns:ds="http://schemas.openxmlformats.org/officeDocument/2006/customXml" ds:itemID="{757686AE-94E4-4649-B699-2C45888BFDE0}"/>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Verizon</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Potter</dc:creator>
  <cp:keywords/>
  <dc:description/>
  <cp:lastModifiedBy>Catherine Hudspeth, Forms and Records Analyst 2</cp:lastModifiedBy>
  <cp:revision>2</cp:revision>
  <dcterms:created xsi:type="dcterms:W3CDTF">2008-12-19T20:09:00Z</dcterms:created>
  <dcterms:modified xsi:type="dcterms:W3CDTF">2008-12-19T20:09:00Z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0x0101006E56B4D1795A2E4DB2F0B01679ED314A00A1FB35D2912F6144AA5521626689CB52</vt:lpwstr>
  </property>
  <property fmtid="{D5CDD505-2E9C-101B-9397-08002B2CF9AE}" pid="3" name="_docset_NoMedatataSyncRequired">
    <vt:lpwstr>False</vt:lpwstr>
  </property>
</Properties>
</file>