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0E6" w:rsidRPr="000A5D2F" w:rsidRDefault="00DA6A7F" w:rsidP="001E70E6">
      <w:pPr>
        <w:pStyle w:val="BodyText"/>
        <w:spacing w:line="264" w:lineRule="auto"/>
        <w:rPr>
          <w:b/>
          <w:bCs/>
          <w:sz w:val="25"/>
          <w:szCs w:val="25"/>
        </w:rPr>
      </w:pPr>
      <w:r>
        <w:rPr>
          <w:b/>
          <w:bCs/>
          <w:sz w:val="25"/>
          <w:szCs w:val="25"/>
        </w:rPr>
        <w:t xml:space="preserve"> </w:t>
      </w:r>
      <w:r w:rsidR="001E70E6" w:rsidRPr="000A5D2F">
        <w:rPr>
          <w:b/>
          <w:bCs/>
          <w:sz w:val="25"/>
          <w:szCs w:val="25"/>
        </w:rPr>
        <w:t>BEFORE THE WASHINGTON</w:t>
      </w:r>
    </w:p>
    <w:p w:rsidR="001E70E6" w:rsidRPr="000A5D2F" w:rsidRDefault="001E70E6" w:rsidP="001E70E6">
      <w:pPr>
        <w:pStyle w:val="BodyText"/>
        <w:spacing w:line="264" w:lineRule="auto"/>
        <w:rPr>
          <w:b/>
          <w:bCs/>
          <w:sz w:val="25"/>
          <w:szCs w:val="25"/>
        </w:rPr>
      </w:pPr>
      <w:r w:rsidRPr="000A5D2F">
        <w:rPr>
          <w:b/>
          <w:bCs/>
          <w:sz w:val="25"/>
          <w:szCs w:val="25"/>
        </w:rPr>
        <w:t>UTILITIES AND TRANSPORTATION COMMISSION</w:t>
      </w:r>
    </w:p>
    <w:p w:rsidR="001E70E6" w:rsidRDefault="001E70E6" w:rsidP="001E70E6">
      <w:pPr>
        <w:pStyle w:val="BodyText"/>
        <w:spacing w:line="264" w:lineRule="auto"/>
        <w:rPr>
          <w:sz w:val="25"/>
          <w:szCs w:val="25"/>
        </w:rPr>
      </w:pPr>
    </w:p>
    <w:p w:rsidR="001E70E6" w:rsidRPr="000A5D2F" w:rsidRDefault="001E70E6" w:rsidP="001E70E6">
      <w:pPr>
        <w:pStyle w:val="BodyText"/>
        <w:spacing w:line="264" w:lineRule="auto"/>
        <w:rPr>
          <w:sz w:val="25"/>
          <w:szCs w:val="25"/>
        </w:rPr>
      </w:pPr>
    </w:p>
    <w:tbl>
      <w:tblPr>
        <w:tblW w:w="0" w:type="auto"/>
        <w:tblLook w:val="0000"/>
      </w:tblPr>
      <w:tblGrid>
        <w:gridCol w:w="4308"/>
        <w:gridCol w:w="480"/>
        <w:gridCol w:w="4068"/>
      </w:tblGrid>
      <w:tr w:rsidR="001E70E6" w:rsidRPr="000A5D2F" w:rsidTr="00192265">
        <w:tc>
          <w:tcPr>
            <w:tcW w:w="4308" w:type="dxa"/>
          </w:tcPr>
          <w:p w:rsidR="001E70E6" w:rsidRPr="001E70E6" w:rsidRDefault="001E70E6" w:rsidP="00192265">
            <w:pPr>
              <w:tabs>
                <w:tab w:val="left" w:pos="2160"/>
              </w:tabs>
              <w:rPr>
                <w:b/>
                <w:sz w:val="25"/>
                <w:szCs w:val="25"/>
              </w:rPr>
            </w:pPr>
            <w:r w:rsidRPr="001E70E6">
              <w:rPr>
                <w:b/>
                <w:sz w:val="25"/>
                <w:szCs w:val="25"/>
              </w:rPr>
              <w:t>PAC-WEST TELECOMM, INC.,</w:t>
            </w:r>
          </w:p>
          <w:p w:rsidR="001E70E6" w:rsidRPr="001E70E6" w:rsidRDefault="001E70E6" w:rsidP="00192265">
            <w:pPr>
              <w:tabs>
                <w:tab w:val="left" w:pos="2160"/>
              </w:tabs>
              <w:rPr>
                <w:b/>
                <w:sz w:val="25"/>
                <w:szCs w:val="25"/>
              </w:rPr>
            </w:pPr>
          </w:p>
          <w:p w:rsidR="001E70E6" w:rsidRPr="001E70E6" w:rsidRDefault="001E70E6" w:rsidP="00192265">
            <w:pPr>
              <w:tabs>
                <w:tab w:val="left" w:pos="2160"/>
              </w:tabs>
              <w:rPr>
                <w:b/>
                <w:bCs/>
                <w:sz w:val="25"/>
                <w:szCs w:val="25"/>
              </w:rPr>
            </w:pPr>
            <w:r w:rsidRPr="001E70E6">
              <w:rPr>
                <w:b/>
                <w:bCs/>
                <w:sz w:val="25"/>
                <w:szCs w:val="25"/>
              </w:rPr>
              <w:tab/>
              <w:t>Petitioner,</w:t>
            </w:r>
          </w:p>
          <w:p w:rsidR="001E70E6" w:rsidRPr="001E70E6" w:rsidRDefault="001E70E6" w:rsidP="00192265">
            <w:pPr>
              <w:tabs>
                <w:tab w:val="left" w:pos="2160"/>
              </w:tabs>
              <w:rPr>
                <w:b/>
                <w:bCs/>
                <w:sz w:val="25"/>
                <w:szCs w:val="25"/>
              </w:rPr>
            </w:pPr>
          </w:p>
          <w:p w:rsidR="001E70E6" w:rsidRPr="001E70E6" w:rsidRDefault="001E70E6" w:rsidP="00192265">
            <w:pPr>
              <w:tabs>
                <w:tab w:val="left" w:pos="2160"/>
              </w:tabs>
              <w:rPr>
                <w:b/>
                <w:bCs/>
                <w:sz w:val="25"/>
                <w:szCs w:val="25"/>
              </w:rPr>
            </w:pPr>
            <w:proofErr w:type="gramStart"/>
            <w:r w:rsidRPr="001E70E6">
              <w:rPr>
                <w:b/>
                <w:bCs/>
                <w:sz w:val="25"/>
                <w:szCs w:val="25"/>
              </w:rPr>
              <w:t>v</w:t>
            </w:r>
            <w:proofErr w:type="gramEnd"/>
            <w:r w:rsidRPr="001E70E6">
              <w:rPr>
                <w:b/>
                <w:bCs/>
                <w:sz w:val="25"/>
                <w:szCs w:val="25"/>
              </w:rPr>
              <w:t>.</w:t>
            </w:r>
          </w:p>
          <w:p w:rsidR="001E70E6" w:rsidRPr="001E70E6" w:rsidRDefault="001E70E6" w:rsidP="00192265">
            <w:pPr>
              <w:tabs>
                <w:tab w:val="left" w:pos="2160"/>
              </w:tabs>
              <w:rPr>
                <w:b/>
                <w:bCs/>
                <w:sz w:val="25"/>
                <w:szCs w:val="25"/>
              </w:rPr>
            </w:pPr>
          </w:p>
          <w:p w:rsidR="001E70E6" w:rsidRPr="001E70E6" w:rsidRDefault="001E70E6" w:rsidP="00192265">
            <w:pPr>
              <w:tabs>
                <w:tab w:val="left" w:pos="2160"/>
              </w:tabs>
              <w:rPr>
                <w:b/>
                <w:bCs/>
                <w:sz w:val="25"/>
                <w:szCs w:val="25"/>
              </w:rPr>
            </w:pPr>
            <w:r w:rsidRPr="001E70E6">
              <w:rPr>
                <w:b/>
                <w:bCs/>
                <w:sz w:val="25"/>
                <w:szCs w:val="25"/>
              </w:rPr>
              <w:t>QWEST CORPORATION,</w:t>
            </w:r>
          </w:p>
          <w:p w:rsidR="001E70E6" w:rsidRPr="001E70E6" w:rsidRDefault="001E70E6" w:rsidP="00192265">
            <w:pPr>
              <w:tabs>
                <w:tab w:val="left" w:pos="2160"/>
              </w:tabs>
              <w:rPr>
                <w:b/>
                <w:bCs/>
                <w:sz w:val="25"/>
                <w:szCs w:val="25"/>
              </w:rPr>
            </w:pPr>
          </w:p>
          <w:p w:rsidR="001E70E6" w:rsidRPr="001E70E6" w:rsidRDefault="001E70E6" w:rsidP="00192265">
            <w:pPr>
              <w:tabs>
                <w:tab w:val="left" w:pos="2160"/>
              </w:tabs>
              <w:rPr>
                <w:b/>
                <w:bCs/>
                <w:sz w:val="25"/>
                <w:szCs w:val="25"/>
              </w:rPr>
            </w:pPr>
            <w:r w:rsidRPr="001E70E6">
              <w:rPr>
                <w:b/>
                <w:bCs/>
                <w:sz w:val="25"/>
                <w:szCs w:val="25"/>
              </w:rPr>
              <w:tab/>
              <w:t>Respondent.</w:t>
            </w:r>
          </w:p>
          <w:p w:rsidR="001E70E6" w:rsidRPr="001E70E6" w:rsidRDefault="001E70E6" w:rsidP="00192265">
            <w:pPr>
              <w:tabs>
                <w:tab w:val="left" w:pos="2160"/>
              </w:tabs>
              <w:rPr>
                <w:b/>
                <w:sz w:val="25"/>
                <w:szCs w:val="25"/>
              </w:rPr>
            </w:pPr>
          </w:p>
          <w:p w:rsidR="001E70E6" w:rsidRPr="001E70E6" w:rsidRDefault="001E70E6" w:rsidP="00192265">
            <w:pPr>
              <w:tabs>
                <w:tab w:val="left" w:pos="2160"/>
              </w:tabs>
              <w:rPr>
                <w:b/>
                <w:sz w:val="25"/>
                <w:szCs w:val="25"/>
              </w:rPr>
            </w:pPr>
            <w:r w:rsidRPr="001E70E6">
              <w:rPr>
                <w:b/>
                <w:sz w:val="25"/>
                <w:szCs w:val="25"/>
              </w:rPr>
              <w:t xml:space="preserve">. . . . . . . . . . . . . . . . . . . . . . . . . . . . . . . . </w:t>
            </w:r>
          </w:p>
          <w:p w:rsidR="001E70E6" w:rsidRPr="001E70E6" w:rsidRDefault="001E70E6" w:rsidP="00192265">
            <w:pPr>
              <w:tabs>
                <w:tab w:val="left" w:pos="2160"/>
              </w:tabs>
              <w:rPr>
                <w:b/>
                <w:sz w:val="25"/>
                <w:szCs w:val="25"/>
              </w:rPr>
            </w:pPr>
          </w:p>
          <w:p w:rsidR="001E70E6" w:rsidRPr="001E70E6" w:rsidRDefault="001E70E6" w:rsidP="00192265">
            <w:pPr>
              <w:tabs>
                <w:tab w:val="left" w:pos="2160"/>
              </w:tabs>
              <w:rPr>
                <w:b/>
                <w:bCs/>
                <w:sz w:val="25"/>
                <w:szCs w:val="25"/>
              </w:rPr>
            </w:pPr>
            <w:r w:rsidRPr="001E70E6">
              <w:rPr>
                <w:b/>
                <w:bCs/>
                <w:sz w:val="25"/>
                <w:szCs w:val="25"/>
              </w:rPr>
              <w:t>LEVEL 3 COMMUNICATIONS, LLC,</w:t>
            </w:r>
          </w:p>
          <w:p w:rsidR="001E70E6" w:rsidRPr="001E70E6" w:rsidRDefault="001E70E6" w:rsidP="00192265">
            <w:pPr>
              <w:tabs>
                <w:tab w:val="left" w:pos="2160"/>
              </w:tabs>
              <w:rPr>
                <w:b/>
                <w:bCs/>
                <w:sz w:val="25"/>
                <w:szCs w:val="25"/>
              </w:rPr>
            </w:pPr>
          </w:p>
          <w:p w:rsidR="001E70E6" w:rsidRPr="001E70E6" w:rsidRDefault="001E70E6" w:rsidP="00192265">
            <w:pPr>
              <w:tabs>
                <w:tab w:val="left" w:pos="2160"/>
              </w:tabs>
              <w:rPr>
                <w:b/>
                <w:sz w:val="25"/>
                <w:szCs w:val="25"/>
              </w:rPr>
            </w:pPr>
            <w:r w:rsidRPr="001E70E6">
              <w:rPr>
                <w:b/>
                <w:sz w:val="25"/>
                <w:szCs w:val="25"/>
              </w:rPr>
              <w:tab/>
              <w:t>Petitioner,</w:t>
            </w:r>
          </w:p>
          <w:p w:rsidR="001E70E6" w:rsidRPr="001E70E6" w:rsidRDefault="001E70E6" w:rsidP="00192265">
            <w:pPr>
              <w:tabs>
                <w:tab w:val="left" w:pos="2160"/>
              </w:tabs>
              <w:rPr>
                <w:b/>
                <w:sz w:val="25"/>
                <w:szCs w:val="25"/>
              </w:rPr>
            </w:pPr>
          </w:p>
          <w:p w:rsidR="001E70E6" w:rsidRPr="001E70E6" w:rsidRDefault="001E70E6" w:rsidP="00192265">
            <w:pPr>
              <w:tabs>
                <w:tab w:val="left" w:pos="2160"/>
              </w:tabs>
              <w:rPr>
                <w:b/>
                <w:sz w:val="25"/>
                <w:szCs w:val="25"/>
              </w:rPr>
            </w:pPr>
            <w:proofErr w:type="gramStart"/>
            <w:r w:rsidRPr="001E70E6">
              <w:rPr>
                <w:b/>
                <w:sz w:val="25"/>
                <w:szCs w:val="25"/>
              </w:rPr>
              <w:t>v</w:t>
            </w:r>
            <w:proofErr w:type="gramEnd"/>
            <w:r w:rsidRPr="001E70E6">
              <w:rPr>
                <w:b/>
                <w:sz w:val="25"/>
                <w:szCs w:val="25"/>
              </w:rPr>
              <w:t>.</w:t>
            </w:r>
          </w:p>
          <w:p w:rsidR="001E70E6" w:rsidRPr="001E70E6" w:rsidRDefault="001E70E6" w:rsidP="00192265">
            <w:pPr>
              <w:tabs>
                <w:tab w:val="left" w:pos="2160"/>
              </w:tabs>
              <w:rPr>
                <w:b/>
                <w:sz w:val="25"/>
                <w:szCs w:val="25"/>
              </w:rPr>
            </w:pPr>
          </w:p>
          <w:p w:rsidR="001E70E6" w:rsidRPr="001E70E6" w:rsidRDefault="001E70E6" w:rsidP="00192265">
            <w:pPr>
              <w:tabs>
                <w:tab w:val="left" w:pos="2160"/>
              </w:tabs>
              <w:rPr>
                <w:b/>
                <w:sz w:val="25"/>
                <w:szCs w:val="25"/>
              </w:rPr>
            </w:pPr>
            <w:r w:rsidRPr="001E70E6">
              <w:rPr>
                <w:b/>
                <w:sz w:val="25"/>
                <w:szCs w:val="25"/>
              </w:rPr>
              <w:t>QWEST CORPORATION,</w:t>
            </w:r>
          </w:p>
          <w:p w:rsidR="001E70E6" w:rsidRPr="001E70E6" w:rsidRDefault="001E70E6" w:rsidP="00192265">
            <w:pPr>
              <w:tabs>
                <w:tab w:val="left" w:pos="2160"/>
              </w:tabs>
              <w:rPr>
                <w:b/>
                <w:sz w:val="25"/>
                <w:szCs w:val="25"/>
              </w:rPr>
            </w:pPr>
          </w:p>
          <w:p w:rsidR="001E70E6" w:rsidRPr="001E70E6" w:rsidRDefault="001E70E6" w:rsidP="00192265">
            <w:pPr>
              <w:tabs>
                <w:tab w:val="left" w:pos="2160"/>
              </w:tabs>
              <w:rPr>
                <w:b/>
                <w:sz w:val="25"/>
                <w:szCs w:val="25"/>
              </w:rPr>
            </w:pPr>
            <w:r w:rsidRPr="001E70E6">
              <w:rPr>
                <w:b/>
                <w:sz w:val="25"/>
                <w:szCs w:val="25"/>
              </w:rPr>
              <w:tab/>
              <w:t>Respondent.</w:t>
            </w:r>
          </w:p>
          <w:p w:rsidR="001E70E6" w:rsidRPr="001E70E6" w:rsidRDefault="001E70E6" w:rsidP="00192265">
            <w:pPr>
              <w:tabs>
                <w:tab w:val="left" w:pos="2160"/>
              </w:tabs>
              <w:rPr>
                <w:b/>
                <w:sz w:val="25"/>
                <w:szCs w:val="25"/>
              </w:rPr>
            </w:pPr>
          </w:p>
          <w:p w:rsidR="001E70E6" w:rsidRPr="001E70E6" w:rsidRDefault="001E70E6" w:rsidP="00192265">
            <w:pPr>
              <w:tabs>
                <w:tab w:val="left" w:pos="2160"/>
              </w:tabs>
              <w:rPr>
                <w:b/>
                <w:sz w:val="25"/>
                <w:szCs w:val="25"/>
              </w:rPr>
            </w:pPr>
            <w:r w:rsidRPr="001E70E6">
              <w:rPr>
                <w:b/>
                <w:sz w:val="25"/>
                <w:szCs w:val="25"/>
              </w:rPr>
              <w:t xml:space="preserve">. . . . . . . . . . . . . . . . . . . . . . . . . . . . . . . . . </w:t>
            </w:r>
          </w:p>
        </w:tc>
        <w:tc>
          <w:tcPr>
            <w:tcW w:w="480" w:type="dxa"/>
          </w:tcPr>
          <w:p w:rsidR="001E70E6" w:rsidRPr="001E70E6" w:rsidRDefault="001E70E6" w:rsidP="00192265">
            <w:pPr>
              <w:rPr>
                <w:b/>
                <w:sz w:val="25"/>
                <w:szCs w:val="25"/>
              </w:rPr>
            </w:pPr>
            <w:r w:rsidRPr="001E70E6">
              <w:rPr>
                <w:b/>
                <w:sz w:val="25"/>
                <w:szCs w:val="25"/>
              </w:rPr>
              <w:t>)</w:t>
            </w:r>
          </w:p>
          <w:p w:rsidR="001E70E6" w:rsidRPr="001E70E6" w:rsidRDefault="001E70E6" w:rsidP="00192265">
            <w:pPr>
              <w:rPr>
                <w:b/>
                <w:sz w:val="25"/>
                <w:szCs w:val="25"/>
              </w:rPr>
            </w:pPr>
            <w:r w:rsidRPr="001E70E6">
              <w:rPr>
                <w:b/>
                <w:sz w:val="25"/>
                <w:szCs w:val="25"/>
              </w:rPr>
              <w:t>)</w:t>
            </w:r>
          </w:p>
          <w:p w:rsidR="001E70E6" w:rsidRPr="001E70E6" w:rsidRDefault="001E70E6" w:rsidP="00192265">
            <w:pPr>
              <w:rPr>
                <w:b/>
                <w:sz w:val="25"/>
                <w:szCs w:val="25"/>
              </w:rPr>
            </w:pPr>
            <w:r w:rsidRPr="001E70E6">
              <w:rPr>
                <w:b/>
                <w:sz w:val="25"/>
                <w:szCs w:val="25"/>
              </w:rPr>
              <w:t>)</w:t>
            </w:r>
          </w:p>
          <w:p w:rsidR="001E70E6" w:rsidRPr="001E70E6" w:rsidRDefault="001E70E6" w:rsidP="00192265">
            <w:pPr>
              <w:rPr>
                <w:b/>
                <w:sz w:val="25"/>
                <w:szCs w:val="25"/>
              </w:rPr>
            </w:pPr>
            <w:r w:rsidRPr="001E70E6">
              <w:rPr>
                <w:b/>
                <w:sz w:val="25"/>
                <w:szCs w:val="25"/>
              </w:rPr>
              <w:t>)</w:t>
            </w:r>
          </w:p>
          <w:p w:rsidR="001E70E6" w:rsidRPr="001E70E6" w:rsidRDefault="001E70E6" w:rsidP="00192265">
            <w:pPr>
              <w:rPr>
                <w:b/>
                <w:sz w:val="25"/>
                <w:szCs w:val="25"/>
              </w:rPr>
            </w:pPr>
            <w:r w:rsidRPr="001E70E6">
              <w:rPr>
                <w:b/>
                <w:sz w:val="25"/>
                <w:szCs w:val="25"/>
              </w:rPr>
              <w:t>)</w:t>
            </w:r>
          </w:p>
          <w:p w:rsidR="001E70E6" w:rsidRPr="001E70E6" w:rsidRDefault="001E70E6" w:rsidP="00192265">
            <w:pPr>
              <w:rPr>
                <w:b/>
                <w:sz w:val="25"/>
                <w:szCs w:val="25"/>
              </w:rPr>
            </w:pPr>
            <w:r w:rsidRPr="001E70E6">
              <w:rPr>
                <w:b/>
                <w:sz w:val="25"/>
                <w:szCs w:val="25"/>
              </w:rPr>
              <w:t>)</w:t>
            </w:r>
          </w:p>
          <w:p w:rsidR="001E70E6" w:rsidRPr="001E70E6" w:rsidRDefault="001E70E6" w:rsidP="00192265">
            <w:pPr>
              <w:rPr>
                <w:b/>
                <w:sz w:val="25"/>
                <w:szCs w:val="25"/>
              </w:rPr>
            </w:pPr>
            <w:r w:rsidRPr="001E70E6">
              <w:rPr>
                <w:b/>
                <w:sz w:val="25"/>
                <w:szCs w:val="25"/>
              </w:rPr>
              <w:t>)</w:t>
            </w:r>
          </w:p>
          <w:p w:rsidR="001E70E6" w:rsidRPr="001E70E6" w:rsidRDefault="001E70E6" w:rsidP="00192265">
            <w:pPr>
              <w:rPr>
                <w:b/>
                <w:sz w:val="25"/>
                <w:szCs w:val="25"/>
              </w:rPr>
            </w:pPr>
            <w:r w:rsidRPr="001E70E6">
              <w:rPr>
                <w:b/>
                <w:sz w:val="25"/>
                <w:szCs w:val="25"/>
              </w:rPr>
              <w:t>)</w:t>
            </w:r>
          </w:p>
          <w:p w:rsidR="001E70E6" w:rsidRPr="001E70E6" w:rsidRDefault="001E70E6" w:rsidP="00192265">
            <w:pPr>
              <w:rPr>
                <w:b/>
                <w:sz w:val="25"/>
                <w:szCs w:val="25"/>
              </w:rPr>
            </w:pPr>
            <w:r w:rsidRPr="001E70E6">
              <w:rPr>
                <w:b/>
                <w:sz w:val="25"/>
                <w:szCs w:val="25"/>
              </w:rPr>
              <w:t>)</w:t>
            </w:r>
          </w:p>
          <w:p w:rsidR="001E70E6" w:rsidRPr="001E70E6" w:rsidRDefault="001E70E6" w:rsidP="00192265">
            <w:pPr>
              <w:rPr>
                <w:b/>
                <w:sz w:val="25"/>
                <w:szCs w:val="25"/>
              </w:rPr>
            </w:pPr>
            <w:r w:rsidRPr="001E70E6">
              <w:rPr>
                <w:b/>
                <w:sz w:val="25"/>
                <w:szCs w:val="25"/>
              </w:rPr>
              <w:t>)</w:t>
            </w:r>
          </w:p>
          <w:p w:rsidR="001E70E6" w:rsidRPr="001E70E6" w:rsidRDefault="001E70E6" w:rsidP="00192265">
            <w:pPr>
              <w:rPr>
                <w:b/>
                <w:sz w:val="25"/>
                <w:szCs w:val="25"/>
              </w:rPr>
            </w:pPr>
            <w:r w:rsidRPr="001E70E6">
              <w:rPr>
                <w:b/>
                <w:sz w:val="25"/>
                <w:szCs w:val="25"/>
              </w:rPr>
              <w:t>)</w:t>
            </w:r>
          </w:p>
          <w:p w:rsidR="001E70E6" w:rsidRPr="001E70E6" w:rsidRDefault="001E70E6" w:rsidP="00192265">
            <w:pPr>
              <w:rPr>
                <w:b/>
                <w:sz w:val="25"/>
                <w:szCs w:val="25"/>
              </w:rPr>
            </w:pPr>
            <w:r w:rsidRPr="001E70E6">
              <w:rPr>
                <w:b/>
                <w:sz w:val="25"/>
                <w:szCs w:val="25"/>
              </w:rPr>
              <w:t>)</w:t>
            </w:r>
          </w:p>
          <w:p w:rsidR="001E70E6" w:rsidRPr="001E70E6" w:rsidRDefault="001E70E6" w:rsidP="00192265">
            <w:pPr>
              <w:rPr>
                <w:b/>
                <w:sz w:val="25"/>
                <w:szCs w:val="25"/>
              </w:rPr>
            </w:pPr>
            <w:r w:rsidRPr="001E70E6">
              <w:rPr>
                <w:b/>
                <w:sz w:val="25"/>
                <w:szCs w:val="25"/>
              </w:rPr>
              <w:t>)</w:t>
            </w:r>
          </w:p>
          <w:p w:rsidR="001E70E6" w:rsidRPr="001E70E6" w:rsidRDefault="001E70E6" w:rsidP="00192265">
            <w:pPr>
              <w:rPr>
                <w:b/>
                <w:sz w:val="25"/>
                <w:szCs w:val="25"/>
              </w:rPr>
            </w:pPr>
            <w:r w:rsidRPr="001E70E6">
              <w:rPr>
                <w:b/>
                <w:sz w:val="25"/>
                <w:szCs w:val="25"/>
              </w:rPr>
              <w:t>)</w:t>
            </w:r>
          </w:p>
          <w:p w:rsidR="001E70E6" w:rsidRPr="001E70E6" w:rsidRDefault="001E70E6" w:rsidP="00192265">
            <w:pPr>
              <w:rPr>
                <w:b/>
                <w:sz w:val="25"/>
                <w:szCs w:val="25"/>
              </w:rPr>
            </w:pPr>
            <w:r w:rsidRPr="001E70E6">
              <w:rPr>
                <w:b/>
                <w:sz w:val="25"/>
                <w:szCs w:val="25"/>
              </w:rPr>
              <w:t>)</w:t>
            </w:r>
          </w:p>
          <w:p w:rsidR="001E70E6" w:rsidRPr="001E70E6" w:rsidRDefault="001E70E6" w:rsidP="00192265">
            <w:pPr>
              <w:rPr>
                <w:b/>
                <w:sz w:val="25"/>
                <w:szCs w:val="25"/>
              </w:rPr>
            </w:pPr>
            <w:r w:rsidRPr="001E70E6">
              <w:rPr>
                <w:b/>
                <w:sz w:val="25"/>
                <w:szCs w:val="25"/>
              </w:rPr>
              <w:t>)</w:t>
            </w:r>
          </w:p>
          <w:p w:rsidR="001E70E6" w:rsidRPr="001E70E6" w:rsidRDefault="001E70E6" w:rsidP="00192265">
            <w:pPr>
              <w:rPr>
                <w:b/>
                <w:sz w:val="25"/>
                <w:szCs w:val="25"/>
              </w:rPr>
            </w:pPr>
            <w:r w:rsidRPr="001E70E6">
              <w:rPr>
                <w:b/>
                <w:sz w:val="25"/>
                <w:szCs w:val="25"/>
              </w:rPr>
              <w:t>)</w:t>
            </w:r>
          </w:p>
          <w:p w:rsidR="001E70E6" w:rsidRPr="001E70E6" w:rsidRDefault="001E70E6" w:rsidP="00192265">
            <w:pPr>
              <w:rPr>
                <w:b/>
                <w:sz w:val="25"/>
                <w:szCs w:val="25"/>
              </w:rPr>
            </w:pPr>
            <w:r w:rsidRPr="001E70E6">
              <w:rPr>
                <w:b/>
                <w:sz w:val="25"/>
                <w:szCs w:val="25"/>
              </w:rPr>
              <w:t>)</w:t>
            </w:r>
          </w:p>
          <w:p w:rsidR="001E70E6" w:rsidRPr="001E70E6" w:rsidRDefault="001E70E6" w:rsidP="00192265">
            <w:pPr>
              <w:rPr>
                <w:b/>
                <w:sz w:val="25"/>
                <w:szCs w:val="25"/>
              </w:rPr>
            </w:pPr>
            <w:r w:rsidRPr="001E70E6">
              <w:rPr>
                <w:b/>
                <w:sz w:val="25"/>
                <w:szCs w:val="25"/>
              </w:rPr>
              <w:t>)</w:t>
            </w:r>
          </w:p>
          <w:p w:rsidR="001E70E6" w:rsidRDefault="001E70E6" w:rsidP="00192265">
            <w:pPr>
              <w:rPr>
                <w:b/>
                <w:sz w:val="25"/>
                <w:szCs w:val="25"/>
              </w:rPr>
            </w:pPr>
            <w:r>
              <w:rPr>
                <w:b/>
                <w:sz w:val="25"/>
                <w:szCs w:val="25"/>
              </w:rPr>
              <w:t>)</w:t>
            </w:r>
          </w:p>
          <w:p w:rsidR="001E70E6" w:rsidRDefault="001E70E6" w:rsidP="00192265">
            <w:pPr>
              <w:rPr>
                <w:b/>
                <w:sz w:val="25"/>
                <w:szCs w:val="25"/>
              </w:rPr>
            </w:pPr>
            <w:r>
              <w:rPr>
                <w:b/>
                <w:sz w:val="25"/>
                <w:szCs w:val="25"/>
              </w:rPr>
              <w:t>)</w:t>
            </w:r>
          </w:p>
          <w:p w:rsidR="001E70E6" w:rsidRDefault="001E70E6" w:rsidP="00192265">
            <w:pPr>
              <w:rPr>
                <w:b/>
                <w:sz w:val="25"/>
                <w:szCs w:val="25"/>
              </w:rPr>
            </w:pPr>
            <w:r>
              <w:rPr>
                <w:b/>
                <w:sz w:val="25"/>
                <w:szCs w:val="25"/>
              </w:rPr>
              <w:t>)</w:t>
            </w:r>
          </w:p>
          <w:p w:rsidR="001E70E6" w:rsidRDefault="001E70E6" w:rsidP="00192265">
            <w:pPr>
              <w:rPr>
                <w:b/>
                <w:sz w:val="25"/>
                <w:szCs w:val="25"/>
              </w:rPr>
            </w:pPr>
            <w:r>
              <w:rPr>
                <w:b/>
                <w:sz w:val="25"/>
                <w:szCs w:val="25"/>
              </w:rPr>
              <w:t>)</w:t>
            </w:r>
          </w:p>
          <w:p w:rsidR="001E70E6" w:rsidRPr="000A5D2F" w:rsidRDefault="001E70E6" w:rsidP="00192265">
            <w:pPr>
              <w:rPr>
                <w:sz w:val="25"/>
                <w:szCs w:val="25"/>
              </w:rPr>
            </w:pPr>
            <w:r w:rsidRPr="001E70E6">
              <w:rPr>
                <w:b/>
                <w:sz w:val="25"/>
                <w:szCs w:val="25"/>
              </w:rPr>
              <w:t>)</w:t>
            </w:r>
          </w:p>
        </w:tc>
        <w:tc>
          <w:tcPr>
            <w:tcW w:w="4068" w:type="dxa"/>
          </w:tcPr>
          <w:p w:rsidR="001E70E6" w:rsidRPr="001E70E6" w:rsidRDefault="001E70E6" w:rsidP="00192265">
            <w:pPr>
              <w:rPr>
                <w:b/>
                <w:sz w:val="25"/>
                <w:szCs w:val="25"/>
              </w:rPr>
            </w:pPr>
            <w:r w:rsidRPr="001E70E6">
              <w:rPr>
                <w:b/>
                <w:sz w:val="25"/>
                <w:szCs w:val="25"/>
              </w:rPr>
              <w:t>DOCKET UT-053036</w:t>
            </w:r>
          </w:p>
          <w:p w:rsidR="001E70E6" w:rsidRPr="001E70E6" w:rsidRDefault="001E70E6" w:rsidP="00192265">
            <w:pPr>
              <w:rPr>
                <w:b/>
                <w:sz w:val="25"/>
                <w:szCs w:val="25"/>
              </w:rPr>
            </w:pPr>
            <w:r w:rsidRPr="001E70E6">
              <w:rPr>
                <w:b/>
                <w:i/>
                <w:sz w:val="25"/>
                <w:szCs w:val="25"/>
              </w:rPr>
              <w:t>(consolidated</w:t>
            </w:r>
            <w:r w:rsidRPr="001E70E6">
              <w:rPr>
                <w:b/>
                <w:sz w:val="25"/>
                <w:szCs w:val="25"/>
              </w:rPr>
              <w:t>)</w:t>
            </w:r>
          </w:p>
          <w:p w:rsidR="001E70E6" w:rsidRPr="001E70E6" w:rsidRDefault="001E70E6" w:rsidP="00192265">
            <w:pPr>
              <w:rPr>
                <w:b/>
                <w:sz w:val="25"/>
                <w:szCs w:val="25"/>
              </w:rPr>
            </w:pPr>
          </w:p>
          <w:p w:rsidR="001E70E6" w:rsidRPr="001E70E6" w:rsidRDefault="001E70E6" w:rsidP="001E70E6">
            <w:pPr>
              <w:pStyle w:val="Header"/>
              <w:tabs>
                <w:tab w:val="clear" w:pos="4320"/>
                <w:tab w:val="clear" w:pos="8640"/>
              </w:tabs>
              <w:rPr>
                <w:b/>
                <w:sz w:val="25"/>
                <w:szCs w:val="25"/>
              </w:rPr>
            </w:pPr>
          </w:p>
          <w:p w:rsidR="001E70E6" w:rsidRPr="001E70E6" w:rsidRDefault="001E70E6" w:rsidP="001E70E6">
            <w:pPr>
              <w:pStyle w:val="Header"/>
              <w:tabs>
                <w:tab w:val="clear" w:pos="4320"/>
                <w:tab w:val="clear" w:pos="8640"/>
              </w:tabs>
              <w:rPr>
                <w:b/>
                <w:sz w:val="25"/>
                <w:szCs w:val="25"/>
              </w:rPr>
            </w:pPr>
          </w:p>
          <w:p w:rsidR="001E70E6" w:rsidRPr="001E70E6" w:rsidRDefault="001E70E6" w:rsidP="001E70E6">
            <w:pPr>
              <w:pStyle w:val="Header"/>
              <w:tabs>
                <w:tab w:val="clear" w:pos="4320"/>
                <w:tab w:val="clear" w:pos="8640"/>
              </w:tabs>
              <w:rPr>
                <w:b/>
                <w:sz w:val="25"/>
                <w:szCs w:val="25"/>
              </w:rPr>
            </w:pPr>
          </w:p>
          <w:p w:rsidR="001E70E6" w:rsidRPr="001E70E6" w:rsidRDefault="001E70E6" w:rsidP="00192265">
            <w:pPr>
              <w:rPr>
                <w:b/>
                <w:sz w:val="25"/>
                <w:szCs w:val="25"/>
              </w:rPr>
            </w:pPr>
          </w:p>
          <w:p w:rsidR="001E70E6" w:rsidRPr="001E70E6" w:rsidRDefault="001E70E6" w:rsidP="00192265">
            <w:pPr>
              <w:rPr>
                <w:b/>
                <w:sz w:val="25"/>
                <w:szCs w:val="25"/>
              </w:rPr>
            </w:pPr>
          </w:p>
          <w:p w:rsidR="001E70E6" w:rsidRPr="001E70E6" w:rsidRDefault="001E70E6" w:rsidP="00192265">
            <w:pPr>
              <w:rPr>
                <w:b/>
                <w:sz w:val="25"/>
                <w:szCs w:val="25"/>
              </w:rPr>
            </w:pPr>
          </w:p>
          <w:p w:rsidR="001E70E6" w:rsidRPr="001E70E6" w:rsidRDefault="001E70E6" w:rsidP="00192265">
            <w:pPr>
              <w:rPr>
                <w:b/>
                <w:sz w:val="25"/>
                <w:szCs w:val="25"/>
              </w:rPr>
            </w:pPr>
          </w:p>
          <w:p w:rsidR="001E70E6" w:rsidRPr="001E70E6" w:rsidRDefault="001E70E6" w:rsidP="00192265">
            <w:pPr>
              <w:rPr>
                <w:b/>
                <w:sz w:val="25"/>
                <w:szCs w:val="25"/>
              </w:rPr>
            </w:pPr>
          </w:p>
          <w:p w:rsidR="001E70E6" w:rsidRPr="001E70E6" w:rsidRDefault="001E70E6" w:rsidP="00192265">
            <w:pPr>
              <w:rPr>
                <w:b/>
                <w:sz w:val="25"/>
                <w:szCs w:val="25"/>
              </w:rPr>
            </w:pPr>
            <w:r w:rsidRPr="001E70E6">
              <w:rPr>
                <w:b/>
                <w:sz w:val="25"/>
                <w:szCs w:val="25"/>
              </w:rPr>
              <w:t>DOCKET UT-053039</w:t>
            </w:r>
          </w:p>
          <w:p w:rsidR="001E70E6" w:rsidRPr="001E70E6" w:rsidRDefault="001E70E6" w:rsidP="00192265">
            <w:pPr>
              <w:rPr>
                <w:b/>
                <w:sz w:val="25"/>
                <w:szCs w:val="25"/>
              </w:rPr>
            </w:pPr>
            <w:r w:rsidRPr="001E70E6">
              <w:rPr>
                <w:b/>
                <w:sz w:val="25"/>
                <w:szCs w:val="25"/>
              </w:rPr>
              <w:t>(</w:t>
            </w:r>
            <w:r w:rsidRPr="001E70E6">
              <w:rPr>
                <w:b/>
                <w:i/>
                <w:sz w:val="25"/>
                <w:szCs w:val="25"/>
              </w:rPr>
              <w:t>consolidated)</w:t>
            </w:r>
          </w:p>
          <w:p w:rsidR="001E70E6" w:rsidRPr="001E70E6" w:rsidRDefault="001E70E6" w:rsidP="001E70E6">
            <w:pPr>
              <w:pStyle w:val="Header"/>
              <w:tabs>
                <w:tab w:val="clear" w:pos="4320"/>
                <w:tab w:val="clear" w:pos="8640"/>
              </w:tabs>
              <w:rPr>
                <w:b/>
                <w:sz w:val="25"/>
                <w:szCs w:val="25"/>
              </w:rPr>
            </w:pPr>
          </w:p>
          <w:p w:rsidR="001E70E6" w:rsidRPr="001E70E6" w:rsidRDefault="001E70E6" w:rsidP="00192265">
            <w:pPr>
              <w:rPr>
                <w:b/>
                <w:sz w:val="25"/>
                <w:szCs w:val="25"/>
              </w:rPr>
            </w:pPr>
          </w:p>
          <w:p w:rsidR="001E70E6" w:rsidRPr="001E70E6" w:rsidRDefault="001E70E6" w:rsidP="00192265">
            <w:pPr>
              <w:rPr>
                <w:b/>
                <w:sz w:val="25"/>
                <w:szCs w:val="25"/>
              </w:rPr>
            </w:pPr>
          </w:p>
        </w:tc>
      </w:tr>
    </w:tbl>
    <w:p w:rsidR="001E70E6" w:rsidRPr="001E70E6" w:rsidRDefault="001E70E6" w:rsidP="00881221">
      <w:pPr>
        <w:spacing w:line="480" w:lineRule="auto"/>
        <w:jc w:val="center"/>
        <w:rPr>
          <w:szCs w:val="24"/>
          <w:highlight w:val="yellow"/>
        </w:rPr>
      </w:pPr>
    </w:p>
    <w:p w:rsidR="001E70E6" w:rsidRPr="004A4F62" w:rsidRDefault="001E70E6" w:rsidP="001E70E6">
      <w:pPr>
        <w:jc w:val="center"/>
        <w:rPr>
          <w:b/>
          <w:szCs w:val="24"/>
        </w:rPr>
      </w:pPr>
      <w:r w:rsidRPr="004A4F62">
        <w:rPr>
          <w:b/>
          <w:szCs w:val="24"/>
        </w:rPr>
        <w:t xml:space="preserve">DIRECT TESTIMONY </w:t>
      </w:r>
    </w:p>
    <w:p w:rsidR="001E70E6" w:rsidRPr="004A4F62" w:rsidRDefault="001E70E6" w:rsidP="001E70E6">
      <w:pPr>
        <w:jc w:val="center"/>
        <w:rPr>
          <w:b/>
          <w:szCs w:val="24"/>
        </w:rPr>
      </w:pPr>
    </w:p>
    <w:p w:rsidR="001E70E6" w:rsidRPr="004A4F62" w:rsidRDefault="001E70E6" w:rsidP="001E70E6">
      <w:pPr>
        <w:jc w:val="center"/>
        <w:rPr>
          <w:b/>
          <w:szCs w:val="24"/>
        </w:rPr>
      </w:pPr>
      <w:r w:rsidRPr="004A4F62">
        <w:rPr>
          <w:b/>
          <w:szCs w:val="24"/>
        </w:rPr>
        <w:t xml:space="preserve">OF </w:t>
      </w:r>
      <w:r>
        <w:rPr>
          <w:b/>
          <w:szCs w:val="24"/>
        </w:rPr>
        <w:t>WILLIAM R. EASTON</w:t>
      </w:r>
    </w:p>
    <w:p w:rsidR="001E70E6" w:rsidRPr="004A4F62" w:rsidRDefault="001E70E6" w:rsidP="001E70E6">
      <w:pPr>
        <w:jc w:val="center"/>
        <w:rPr>
          <w:b/>
          <w:szCs w:val="24"/>
        </w:rPr>
      </w:pPr>
    </w:p>
    <w:p w:rsidR="001E70E6" w:rsidRPr="004A4F62" w:rsidRDefault="001E70E6" w:rsidP="001E70E6">
      <w:pPr>
        <w:jc w:val="center"/>
        <w:rPr>
          <w:b/>
          <w:szCs w:val="24"/>
        </w:rPr>
      </w:pPr>
      <w:r w:rsidRPr="004A4F62">
        <w:rPr>
          <w:b/>
          <w:szCs w:val="24"/>
        </w:rPr>
        <w:t>QWEST CORPORATION</w:t>
      </w:r>
    </w:p>
    <w:p w:rsidR="001E70E6" w:rsidRPr="004A4F62" w:rsidRDefault="001E70E6" w:rsidP="001E70E6">
      <w:pPr>
        <w:jc w:val="center"/>
        <w:rPr>
          <w:b/>
          <w:szCs w:val="24"/>
        </w:rPr>
      </w:pPr>
    </w:p>
    <w:p w:rsidR="001E70E6" w:rsidRPr="004A4F62" w:rsidRDefault="001E70E6" w:rsidP="001E70E6">
      <w:pPr>
        <w:jc w:val="center"/>
        <w:rPr>
          <w:b/>
          <w:szCs w:val="24"/>
        </w:rPr>
      </w:pPr>
    </w:p>
    <w:p w:rsidR="001E70E6" w:rsidRPr="004A4F62" w:rsidRDefault="001E70E6" w:rsidP="001E70E6">
      <w:pPr>
        <w:jc w:val="center"/>
        <w:rPr>
          <w:b/>
          <w:szCs w:val="24"/>
        </w:rPr>
      </w:pPr>
      <w:r>
        <w:rPr>
          <w:b/>
          <w:szCs w:val="24"/>
        </w:rPr>
        <w:t>SEPTEMBER 7, 2012</w:t>
      </w:r>
    </w:p>
    <w:p w:rsidR="001E70E6" w:rsidRPr="001E70E6" w:rsidRDefault="001E70E6" w:rsidP="00881221">
      <w:pPr>
        <w:spacing w:line="480" w:lineRule="auto"/>
        <w:jc w:val="center"/>
        <w:rPr>
          <w:b/>
          <w:szCs w:val="24"/>
          <w:highlight w:val="yellow"/>
        </w:rPr>
      </w:pPr>
    </w:p>
    <w:p w:rsidR="00910F46" w:rsidRPr="00881221" w:rsidRDefault="00910F46" w:rsidP="00881221">
      <w:pPr>
        <w:spacing w:line="480" w:lineRule="auto"/>
        <w:jc w:val="center"/>
        <w:rPr>
          <w:b/>
          <w:i/>
          <w:szCs w:val="24"/>
        </w:rPr>
      </w:pPr>
    </w:p>
    <w:p w:rsidR="00890C81" w:rsidRPr="00532839" w:rsidRDefault="00532839" w:rsidP="00881221">
      <w:pPr>
        <w:pStyle w:val="IndexHeading"/>
        <w:keepNext/>
        <w:keepLines/>
        <w:spacing w:before="0" w:after="0" w:line="480" w:lineRule="auto"/>
        <w:rPr>
          <w:b w:val="0"/>
          <w:sz w:val="24"/>
          <w:szCs w:val="24"/>
        </w:rPr>
      </w:pPr>
      <w:r w:rsidRPr="00532839">
        <w:rPr>
          <w:b w:val="0"/>
          <w:sz w:val="24"/>
          <w:szCs w:val="24"/>
        </w:rPr>
        <w:t>REDACTED</w:t>
      </w:r>
    </w:p>
    <w:p w:rsidR="00E04DD0" w:rsidRDefault="00E04DD0" w:rsidP="00E04DD0">
      <w:pPr>
        <w:pStyle w:val="Footer"/>
        <w:jc w:val="center"/>
        <w:rPr>
          <w:sz w:val="22"/>
          <w:szCs w:val="22"/>
        </w:rPr>
      </w:pPr>
      <w:r w:rsidRPr="009C3604">
        <w:rPr>
          <w:sz w:val="22"/>
          <w:szCs w:val="22"/>
        </w:rPr>
        <w:t>CONFIDENTI</w:t>
      </w:r>
      <w:r>
        <w:rPr>
          <w:sz w:val="22"/>
          <w:szCs w:val="22"/>
        </w:rPr>
        <w:t>AL PURSUANT TO PROTECTIVE ORDER</w:t>
      </w:r>
      <w:r w:rsidRPr="009C3604">
        <w:rPr>
          <w:sz w:val="22"/>
          <w:szCs w:val="22"/>
        </w:rPr>
        <w:t xml:space="preserve"> IN </w:t>
      </w:r>
    </w:p>
    <w:p w:rsidR="00E04DD0" w:rsidRPr="009C3604" w:rsidRDefault="00E04DD0" w:rsidP="00E04DD0">
      <w:pPr>
        <w:pStyle w:val="Footer"/>
        <w:jc w:val="center"/>
        <w:rPr>
          <w:sz w:val="22"/>
          <w:szCs w:val="22"/>
        </w:rPr>
      </w:pPr>
      <w:r w:rsidRPr="009C3604">
        <w:rPr>
          <w:sz w:val="22"/>
          <w:szCs w:val="22"/>
        </w:rPr>
        <w:t>DOCKET</w:t>
      </w:r>
      <w:r w:rsidR="00851A5D">
        <w:rPr>
          <w:sz w:val="22"/>
          <w:szCs w:val="22"/>
        </w:rPr>
        <w:t>S UT-053036 AND</w:t>
      </w:r>
      <w:r w:rsidRPr="009C3604">
        <w:rPr>
          <w:sz w:val="22"/>
          <w:szCs w:val="22"/>
        </w:rPr>
        <w:t xml:space="preserve"> UT-05303</w:t>
      </w:r>
      <w:r w:rsidR="00886416">
        <w:rPr>
          <w:sz w:val="22"/>
          <w:szCs w:val="22"/>
        </w:rPr>
        <w:t>9</w:t>
      </w:r>
      <w:r w:rsidRPr="009C3604">
        <w:rPr>
          <w:sz w:val="22"/>
          <w:szCs w:val="22"/>
        </w:rPr>
        <w:t xml:space="preserve"> </w:t>
      </w:r>
    </w:p>
    <w:p w:rsidR="00A704E2" w:rsidRDefault="00A704E2" w:rsidP="00A42A36">
      <w:pPr>
        <w:pStyle w:val="IndexHeading"/>
        <w:keepNext/>
        <w:keepLines/>
        <w:spacing w:before="0" w:after="0" w:line="480" w:lineRule="auto"/>
        <w:rPr>
          <w:sz w:val="24"/>
          <w:szCs w:val="24"/>
          <w:u w:val="single"/>
        </w:rPr>
      </w:pPr>
      <w:r w:rsidRPr="00881221">
        <w:rPr>
          <w:sz w:val="24"/>
          <w:szCs w:val="24"/>
        </w:rPr>
        <w:br w:type="page"/>
      </w:r>
      <w:bookmarkStart w:id="0" w:name="TOCTitle"/>
      <w:r w:rsidR="003D2023" w:rsidRPr="00881221">
        <w:rPr>
          <w:sz w:val="24"/>
          <w:szCs w:val="24"/>
          <w:u w:val="single"/>
        </w:rPr>
        <w:lastRenderedPageBreak/>
        <w:t xml:space="preserve">TABLE OF </w:t>
      </w:r>
      <w:r w:rsidRPr="00881221">
        <w:rPr>
          <w:sz w:val="24"/>
          <w:szCs w:val="24"/>
          <w:u w:val="single"/>
        </w:rPr>
        <w:t>CONTENTS</w:t>
      </w:r>
    </w:p>
    <w:p w:rsidR="00881221" w:rsidRPr="00881221" w:rsidRDefault="00881221" w:rsidP="00881221">
      <w:pPr>
        <w:pStyle w:val="Index1"/>
      </w:pPr>
    </w:p>
    <w:bookmarkEnd w:id="0"/>
    <w:p w:rsidR="00BC241F" w:rsidRPr="00BC241F" w:rsidRDefault="00345A4E" w:rsidP="00BC241F">
      <w:pPr>
        <w:pStyle w:val="TOC1"/>
        <w:tabs>
          <w:tab w:val="left" w:pos="540"/>
        </w:tabs>
        <w:spacing w:line="276" w:lineRule="auto"/>
        <w:rPr>
          <w:b/>
          <w:caps w:val="0"/>
          <w:noProof/>
          <w:szCs w:val="24"/>
        </w:rPr>
      </w:pPr>
      <w:r w:rsidRPr="00345A4E">
        <w:rPr>
          <w:b/>
          <w:szCs w:val="24"/>
        </w:rPr>
        <w:fldChar w:fldCharType="begin"/>
      </w:r>
      <w:r w:rsidR="00A704E2" w:rsidRPr="00BC241F">
        <w:rPr>
          <w:b/>
          <w:szCs w:val="24"/>
        </w:rPr>
        <w:instrText xml:space="preserve"> TOC \o "1-3" \h \z \u </w:instrText>
      </w:r>
      <w:r w:rsidRPr="00345A4E">
        <w:rPr>
          <w:b/>
          <w:szCs w:val="24"/>
        </w:rPr>
        <w:fldChar w:fldCharType="separate"/>
      </w:r>
      <w:hyperlink w:anchor="_Toc331770812" w:history="1">
        <w:r w:rsidR="00BC241F" w:rsidRPr="00BC241F">
          <w:rPr>
            <w:rStyle w:val="Hyperlink"/>
            <w:rFonts w:ascii="Times New Roman" w:hAnsi="Times New Roman"/>
            <w:b/>
            <w:noProof/>
            <w:sz w:val="24"/>
            <w:szCs w:val="24"/>
          </w:rPr>
          <w:t xml:space="preserve">I.  </w:t>
        </w:r>
        <w:r w:rsidR="00BC241F">
          <w:rPr>
            <w:rStyle w:val="Hyperlink"/>
            <w:rFonts w:ascii="Times New Roman" w:hAnsi="Times New Roman"/>
            <w:b/>
            <w:noProof/>
            <w:sz w:val="24"/>
            <w:szCs w:val="24"/>
          </w:rPr>
          <w:tab/>
        </w:r>
        <w:r w:rsidR="00BC241F" w:rsidRPr="00BC241F">
          <w:rPr>
            <w:rStyle w:val="Hyperlink"/>
            <w:rFonts w:ascii="Times New Roman" w:hAnsi="Times New Roman"/>
            <w:b/>
            <w:noProof/>
            <w:sz w:val="24"/>
            <w:szCs w:val="24"/>
          </w:rPr>
          <w:t>IDENTIFICATION OF WITNESS</w:t>
        </w:r>
        <w:r w:rsidR="00BC241F" w:rsidRPr="00BC241F">
          <w:rPr>
            <w:b/>
            <w:noProof/>
            <w:webHidden/>
            <w:szCs w:val="24"/>
          </w:rPr>
          <w:tab/>
        </w:r>
        <w:r w:rsidRPr="00BC241F">
          <w:rPr>
            <w:b/>
            <w:noProof/>
            <w:webHidden/>
            <w:szCs w:val="24"/>
          </w:rPr>
          <w:fldChar w:fldCharType="begin"/>
        </w:r>
        <w:r w:rsidR="00BC241F" w:rsidRPr="00BC241F">
          <w:rPr>
            <w:b/>
            <w:noProof/>
            <w:webHidden/>
            <w:szCs w:val="24"/>
          </w:rPr>
          <w:instrText xml:space="preserve"> PAGEREF _Toc331770812 \h </w:instrText>
        </w:r>
        <w:r w:rsidRPr="00BC241F">
          <w:rPr>
            <w:b/>
            <w:noProof/>
            <w:webHidden/>
            <w:szCs w:val="24"/>
          </w:rPr>
        </w:r>
        <w:r w:rsidRPr="00BC241F">
          <w:rPr>
            <w:b/>
            <w:noProof/>
            <w:webHidden/>
            <w:szCs w:val="24"/>
          </w:rPr>
          <w:fldChar w:fldCharType="separate"/>
        </w:r>
        <w:r w:rsidR="00532839">
          <w:rPr>
            <w:b/>
            <w:noProof/>
            <w:webHidden/>
            <w:szCs w:val="24"/>
          </w:rPr>
          <w:t>1</w:t>
        </w:r>
        <w:r w:rsidRPr="00BC241F">
          <w:rPr>
            <w:b/>
            <w:noProof/>
            <w:webHidden/>
            <w:szCs w:val="24"/>
          </w:rPr>
          <w:fldChar w:fldCharType="end"/>
        </w:r>
      </w:hyperlink>
    </w:p>
    <w:p w:rsidR="00BC241F" w:rsidRPr="00BC241F" w:rsidRDefault="00345A4E" w:rsidP="00BC241F">
      <w:pPr>
        <w:pStyle w:val="TOC1"/>
        <w:tabs>
          <w:tab w:val="left" w:pos="540"/>
        </w:tabs>
        <w:spacing w:line="276" w:lineRule="auto"/>
        <w:rPr>
          <w:b/>
          <w:caps w:val="0"/>
          <w:noProof/>
          <w:szCs w:val="24"/>
        </w:rPr>
      </w:pPr>
      <w:hyperlink w:anchor="_Toc331770813" w:history="1">
        <w:r w:rsidR="00BC241F" w:rsidRPr="00BC241F">
          <w:rPr>
            <w:rStyle w:val="Hyperlink"/>
            <w:rFonts w:ascii="Times New Roman" w:hAnsi="Times New Roman"/>
            <w:b/>
            <w:noProof/>
            <w:sz w:val="24"/>
            <w:szCs w:val="24"/>
          </w:rPr>
          <w:t xml:space="preserve">II. </w:t>
        </w:r>
        <w:r w:rsidR="00BC241F">
          <w:rPr>
            <w:rStyle w:val="Hyperlink"/>
            <w:rFonts w:ascii="Times New Roman" w:hAnsi="Times New Roman"/>
            <w:b/>
            <w:noProof/>
            <w:sz w:val="24"/>
            <w:szCs w:val="24"/>
          </w:rPr>
          <w:tab/>
        </w:r>
        <w:r w:rsidR="00BC241F" w:rsidRPr="00BC241F">
          <w:rPr>
            <w:rStyle w:val="Hyperlink"/>
            <w:rFonts w:ascii="Times New Roman" w:hAnsi="Times New Roman"/>
            <w:b/>
            <w:noProof/>
            <w:sz w:val="24"/>
            <w:szCs w:val="24"/>
          </w:rPr>
          <w:t>PURPOSE OF TESTIMONY</w:t>
        </w:r>
        <w:r w:rsidR="00BC241F" w:rsidRPr="00BC241F">
          <w:rPr>
            <w:b/>
            <w:noProof/>
            <w:webHidden/>
            <w:szCs w:val="24"/>
          </w:rPr>
          <w:tab/>
        </w:r>
        <w:r w:rsidRPr="00BC241F">
          <w:rPr>
            <w:b/>
            <w:noProof/>
            <w:webHidden/>
            <w:szCs w:val="24"/>
          </w:rPr>
          <w:fldChar w:fldCharType="begin"/>
        </w:r>
        <w:r w:rsidR="00BC241F" w:rsidRPr="00BC241F">
          <w:rPr>
            <w:b/>
            <w:noProof/>
            <w:webHidden/>
            <w:szCs w:val="24"/>
          </w:rPr>
          <w:instrText xml:space="preserve"> PAGEREF _Toc331770813 \h </w:instrText>
        </w:r>
        <w:r w:rsidRPr="00BC241F">
          <w:rPr>
            <w:b/>
            <w:noProof/>
            <w:webHidden/>
            <w:szCs w:val="24"/>
          </w:rPr>
        </w:r>
        <w:r w:rsidRPr="00BC241F">
          <w:rPr>
            <w:b/>
            <w:noProof/>
            <w:webHidden/>
            <w:szCs w:val="24"/>
          </w:rPr>
          <w:fldChar w:fldCharType="separate"/>
        </w:r>
        <w:r w:rsidR="00532839">
          <w:rPr>
            <w:b/>
            <w:noProof/>
            <w:webHidden/>
            <w:szCs w:val="24"/>
          </w:rPr>
          <w:t>2</w:t>
        </w:r>
        <w:r w:rsidRPr="00BC241F">
          <w:rPr>
            <w:b/>
            <w:noProof/>
            <w:webHidden/>
            <w:szCs w:val="24"/>
          </w:rPr>
          <w:fldChar w:fldCharType="end"/>
        </w:r>
      </w:hyperlink>
    </w:p>
    <w:p w:rsidR="00BC241F" w:rsidRPr="00BC241F" w:rsidRDefault="00345A4E" w:rsidP="00BC241F">
      <w:pPr>
        <w:pStyle w:val="TOC1"/>
        <w:tabs>
          <w:tab w:val="left" w:pos="540"/>
        </w:tabs>
        <w:spacing w:line="276" w:lineRule="auto"/>
        <w:rPr>
          <w:b/>
          <w:caps w:val="0"/>
          <w:noProof/>
          <w:szCs w:val="24"/>
        </w:rPr>
      </w:pPr>
      <w:hyperlink w:anchor="_Toc331770814" w:history="1">
        <w:r w:rsidR="00BC241F" w:rsidRPr="00BC241F">
          <w:rPr>
            <w:rStyle w:val="Hyperlink"/>
            <w:rFonts w:ascii="Times New Roman" w:hAnsi="Times New Roman"/>
            <w:b/>
            <w:noProof/>
            <w:sz w:val="24"/>
            <w:szCs w:val="24"/>
          </w:rPr>
          <w:t>III.</w:t>
        </w:r>
        <w:r w:rsidR="00BC241F" w:rsidRPr="00BC241F">
          <w:rPr>
            <w:b/>
            <w:caps w:val="0"/>
            <w:noProof/>
            <w:szCs w:val="24"/>
          </w:rPr>
          <w:tab/>
        </w:r>
        <w:r w:rsidR="00BC241F" w:rsidRPr="00BC241F">
          <w:rPr>
            <w:rStyle w:val="Hyperlink"/>
            <w:rFonts w:ascii="Times New Roman" w:hAnsi="Times New Roman"/>
            <w:b/>
            <w:noProof/>
            <w:sz w:val="24"/>
            <w:szCs w:val="24"/>
          </w:rPr>
          <w:t>CONTEXTUAL BACKGROUND</w:t>
        </w:r>
        <w:r w:rsidR="00BC241F" w:rsidRPr="00BC241F">
          <w:rPr>
            <w:b/>
            <w:noProof/>
            <w:webHidden/>
            <w:szCs w:val="24"/>
          </w:rPr>
          <w:tab/>
        </w:r>
        <w:r w:rsidRPr="00BC241F">
          <w:rPr>
            <w:b/>
            <w:noProof/>
            <w:webHidden/>
            <w:szCs w:val="24"/>
          </w:rPr>
          <w:fldChar w:fldCharType="begin"/>
        </w:r>
        <w:r w:rsidR="00BC241F" w:rsidRPr="00BC241F">
          <w:rPr>
            <w:b/>
            <w:noProof/>
            <w:webHidden/>
            <w:szCs w:val="24"/>
          </w:rPr>
          <w:instrText xml:space="preserve"> PAGEREF _Toc331770814 \h </w:instrText>
        </w:r>
        <w:r w:rsidRPr="00BC241F">
          <w:rPr>
            <w:b/>
            <w:noProof/>
            <w:webHidden/>
            <w:szCs w:val="24"/>
          </w:rPr>
        </w:r>
        <w:r w:rsidRPr="00BC241F">
          <w:rPr>
            <w:b/>
            <w:noProof/>
            <w:webHidden/>
            <w:szCs w:val="24"/>
          </w:rPr>
          <w:fldChar w:fldCharType="separate"/>
        </w:r>
        <w:r w:rsidR="00532839">
          <w:rPr>
            <w:b/>
            <w:noProof/>
            <w:webHidden/>
            <w:szCs w:val="24"/>
          </w:rPr>
          <w:t>4</w:t>
        </w:r>
        <w:r w:rsidRPr="00BC241F">
          <w:rPr>
            <w:b/>
            <w:noProof/>
            <w:webHidden/>
            <w:szCs w:val="24"/>
          </w:rPr>
          <w:fldChar w:fldCharType="end"/>
        </w:r>
      </w:hyperlink>
    </w:p>
    <w:p w:rsidR="00BC241F" w:rsidRPr="00BC241F" w:rsidRDefault="00BC241F" w:rsidP="00BC241F">
      <w:pPr>
        <w:pStyle w:val="TOC1"/>
        <w:tabs>
          <w:tab w:val="left" w:pos="1080"/>
        </w:tabs>
        <w:spacing w:line="276" w:lineRule="auto"/>
        <w:ind w:left="720" w:hanging="720"/>
        <w:rPr>
          <w:b/>
          <w:caps w:val="0"/>
          <w:noProof/>
          <w:szCs w:val="24"/>
        </w:rPr>
      </w:pPr>
      <w:r>
        <w:rPr>
          <w:rStyle w:val="Hyperlink"/>
          <w:rFonts w:ascii="Times New Roman" w:hAnsi="Times New Roman"/>
          <w:b/>
          <w:noProof/>
          <w:sz w:val="24"/>
          <w:szCs w:val="24"/>
          <w:u w:val="none"/>
        </w:rPr>
        <w:tab/>
      </w:r>
      <w:hyperlink w:anchor="_Toc331770815" w:history="1">
        <w:r w:rsidRPr="00BC241F">
          <w:rPr>
            <w:rStyle w:val="Hyperlink"/>
            <w:rFonts w:ascii="Times New Roman" w:hAnsi="Times New Roman"/>
            <w:b/>
            <w:noProof/>
            <w:sz w:val="24"/>
            <w:szCs w:val="24"/>
          </w:rPr>
          <w:t>A.</w:t>
        </w:r>
        <w:r w:rsidRPr="00BC241F">
          <w:rPr>
            <w:b/>
            <w:caps w:val="0"/>
            <w:noProof/>
            <w:szCs w:val="24"/>
          </w:rPr>
          <w:tab/>
        </w:r>
        <w:r w:rsidRPr="00BC241F">
          <w:rPr>
            <w:rStyle w:val="Hyperlink"/>
            <w:rFonts w:ascii="Times New Roman" w:hAnsi="Times New Roman"/>
            <w:b/>
            <w:noProof/>
            <w:sz w:val="24"/>
            <w:szCs w:val="24"/>
          </w:rPr>
          <w:t>VNXX TRAFFIC</w:t>
        </w:r>
        <w:r w:rsidRPr="00BC241F">
          <w:rPr>
            <w:b/>
            <w:noProof/>
            <w:webHidden/>
            <w:szCs w:val="24"/>
          </w:rPr>
          <w:tab/>
        </w:r>
        <w:r w:rsidR="00345A4E" w:rsidRPr="00BC241F">
          <w:rPr>
            <w:b/>
            <w:noProof/>
            <w:webHidden/>
            <w:szCs w:val="24"/>
          </w:rPr>
          <w:fldChar w:fldCharType="begin"/>
        </w:r>
        <w:r w:rsidRPr="00BC241F">
          <w:rPr>
            <w:b/>
            <w:noProof/>
            <w:webHidden/>
            <w:szCs w:val="24"/>
          </w:rPr>
          <w:instrText xml:space="preserve"> PAGEREF _Toc331770815 \h </w:instrText>
        </w:r>
        <w:r w:rsidR="00345A4E" w:rsidRPr="00BC241F">
          <w:rPr>
            <w:b/>
            <w:noProof/>
            <w:webHidden/>
            <w:szCs w:val="24"/>
          </w:rPr>
        </w:r>
        <w:r w:rsidR="00345A4E" w:rsidRPr="00BC241F">
          <w:rPr>
            <w:b/>
            <w:noProof/>
            <w:webHidden/>
            <w:szCs w:val="24"/>
          </w:rPr>
          <w:fldChar w:fldCharType="separate"/>
        </w:r>
        <w:r w:rsidR="00532839">
          <w:rPr>
            <w:b/>
            <w:noProof/>
            <w:webHidden/>
            <w:szCs w:val="24"/>
          </w:rPr>
          <w:t>5</w:t>
        </w:r>
        <w:r w:rsidR="00345A4E" w:rsidRPr="00BC241F">
          <w:rPr>
            <w:b/>
            <w:noProof/>
            <w:webHidden/>
            <w:szCs w:val="24"/>
          </w:rPr>
          <w:fldChar w:fldCharType="end"/>
        </w:r>
      </w:hyperlink>
    </w:p>
    <w:p w:rsidR="00BC241F" w:rsidRPr="00BC241F" w:rsidRDefault="00BC241F" w:rsidP="00BC241F">
      <w:pPr>
        <w:pStyle w:val="TOC1"/>
        <w:tabs>
          <w:tab w:val="left" w:pos="900"/>
        </w:tabs>
        <w:spacing w:line="276" w:lineRule="auto"/>
        <w:ind w:left="720" w:hanging="720"/>
        <w:rPr>
          <w:b/>
          <w:caps w:val="0"/>
          <w:noProof/>
          <w:szCs w:val="24"/>
        </w:rPr>
      </w:pPr>
      <w:r>
        <w:rPr>
          <w:rStyle w:val="Hyperlink"/>
          <w:rFonts w:ascii="Times New Roman" w:hAnsi="Times New Roman"/>
          <w:b/>
          <w:noProof/>
          <w:sz w:val="24"/>
          <w:szCs w:val="24"/>
          <w:u w:val="none"/>
        </w:rPr>
        <w:tab/>
      </w:r>
      <w:hyperlink w:anchor="_Toc331770816" w:history="1">
        <w:r w:rsidRPr="00BC241F">
          <w:rPr>
            <w:rStyle w:val="Hyperlink"/>
            <w:rFonts w:ascii="Times New Roman" w:hAnsi="Times New Roman"/>
            <w:b/>
            <w:noProof/>
            <w:sz w:val="24"/>
            <w:szCs w:val="24"/>
          </w:rPr>
          <w:t>B.</w:t>
        </w:r>
        <w:r>
          <w:rPr>
            <w:b/>
            <w:caps w:val="0"/>
            <w:noProof/>
            <w:szCs w:val="24"/>
          </w:rPr>
          <w:t xml:space="preserve">  </w:t>
        </w:r>
        <w:r w:rsidRPr="00BC241F">
          <w:rPr>
            <w:rStyle w:val="Hyperlink"/>
            <w:rFonts w:ascii="Times New Roman" w:hAnsi="Times New Roman"/>
            <w:b/>
            <w:noProof/>
            <w:sz w:val="24"/>
            <w:szCs w:val="24"/>
          </w:rPr>
          <w:t>DOCKET HISTORY</w:t>
        </w:r>
        <w:r w:rsidRPr="00BC241F">
          <w:rPr>
            <w:b/>
            <w:noProof/>
            <w:webHidden/>
            <w:szCs w:val="24"/>
          </w:rPr>
          <w:tab/>
        </w:r>
        <w:r w:rsidR="00345A4E" w:rsidRPr="00BC241F">
          <w:rPr>
            <w:b/>
            <w:noProof/>
            <w:webHidden/>
            <w:szCs w:val="24"/>
          </w:rPr>
          <w:fldChar w:fldCharType="begin"/>
        </w:r>
        <w:r w:rsidRPr="00BC241F">
          <w:rPr>
            <w:b/>
            <w:noProof/>
            <w:webHidden/>
            <w:szCs w:val="24"/>
          </w:rPr>
          <w:instrText xml:space="preserve"> PAGEREF _Toc331770816 \h </w:instrText>
        </w:r>
        <w:r w:rsidR="00345A4E" w:rsidRPr="00BC241F">
          <w:rPr>
            <w:b/>
            <w:noProof/>
            <w:webHidden/>
            <w:szCs w:val="24"/>
          </w:rPr>
        </w:r>
        <w:r w:rsidR="00345A4E" w:rsidRPr="00BC241F">
          <w:rPr>
            <w:b/>
            <w:noProof/>
            <w:webHidden/>
            <w:szCs w:val="24"/>
          </w:rPr>
          <w:fldChar w:fldCharType="separate"/>
        </w:r>
        <w:r w:rsidR="00532839">
          <w:rPr>
            <w:b/>
            <w:noProof/>
            <w:webHidden/>
            <w:szCs w:val="24"/>
          </w:rPr>
          <w:t>8</w:t>
        </w:r>
        <w:r w:rsidR="00345A4E" w:rsidRPr="00BC241F">
          <w:rPr>
            <w:b/>
            <w:noProof/>
            <w:webHidden/>
            <w:szCs w:val="24"/>
          </w:rPr>
          <w:fldChar w:fldCharType="end"/>
        </w:r>
      </w:hyperlink>
    </w:p>
    <w:p w:rsidR="00BC241F" w:rsidRPr="00BC241F" w:rsidRDefault="00BC241F" w:rsidP="00BC241F">
      <w:pPr>
        <w:pStyle w:val="TOC1"/>
        <w:tabs>
          <w:tab w:val="left" w:pos="720"/>
        </w:tabs>
        <w:spacing w:line="276" w:lineRule="auto"/>
        <w:ind w:left="720" w:hanging="720"/>
        <w:rPr>
          <w:b/>
          <w:caps w:val="0"/>
          <w:noProof/>
          <w:szCs w:val="24"/>
        </w:rPr>
      </w:pPr>
      <w:r>
        <w:rPr>
          <w:rStyle w:val="Hyperlink"/>
          <w:rFonts w:ascii="Times New Roman" w:hAnsi="Times New Roman"/>
          <w:b/>
          <w:noProof/>
          <w:sz w:val="24"/>
          <w:szCs w:val="24"/>
          <w:u w:val="none"/>
        </w:rPr>
        <w:tab/>
      </w:r>
      <w:hyperlink w:anchor="_Toc331770817" w:history="1">
        <w:r w:rsidRPr="00BC241F">
          <w:rPr>
            <w:rStyle w:val="Hyperlink"/>
            <w:rFonts w:ascii="Times New Roman" w:hAnsi="Times New Roman"/>
            <w:b/>
            <w:noProof/>
            <w:sz w:val="24"/>
            <w:szCs w:val="24"/>
          </w:rPr>
          <w:t>C.</w:t>
        </w:r>
        <w:r>
          <w:rPr>
            <w:b/>
            <w:caps w:val="0"/>
            <w:noProof/>
            <w:szCs w:val="24"/>
          </w:rPr>
          <w:t xml:space="preserve">  </w:t>
        </w:r>
        <w:r w:rsidR="00CF3BC0">
          <w:rPr>
            <w:rStyle w:val="Hyperlink"/>
            <w:rFonts w:ascii="Times New Roman" w:hAnsi="Times New Roman"/>
            <w:b/>
            <w:noProof/>
            <w:sz w:val="24"/>
            <w:szCs w:val="24"/>
          </w:rPr>
          <w:t>SUMMARY OF</w:t>
        </w:r>
        <w:r w:rsidRPr="00BC241F">
          <w:rPr>
            <w:rStyle w:val="Hyperlink"/>
            <w:rFonts w:ascii="Times New Roman" w:hAnsi="Times New Roman"/>
            <w:b/>
            <w:noProof/>
            <w:sz w:val="24"/>
            <w:szCs w:val="24"/>
          </w:rPr>
          <w:t xml:space="preserve"> WUTC VNXX FINDINGS</w:t>
        </w:r>
        <w:r w:rsidRPr="00BC241F">
          <w:rPr>
            <w:b/>
            <w:noProof/>
            <w:webHidden/>
            <w:szCs w:val="24"/>
          </w:rPr>
          <w:tab/>
        </w:r>
        <w:r w:rsidR="00345A4E" w:rsidRPr="00BC241F">
          <w:rPr>
            <w:b/>
            <w:noProof/>
            <w:webHidden/>
            <w:szCs w:val="24"/>
          </w:rPr>
          <w:fldChar w:fldCharType="begin"/>
        </w:r>
        <w:r w:rsidRPr="00BC241F">
          <w:rPr>
            <w:b/>
            <w:noProof/>
            <w:webHidden/>
            <w:szCs w:val="24"/>
          </w:rPr>
          <w:instrText xml:space="preserve"> PAGEREF _Toc331770817 \h </w:instrText>
        </w:r>
        <w:r w:rsidR="00345A4E" w:rsidRPr="00BC241F">
          <w:rPr>
            <w:b/>
            <w:noProof/>
            <w:webHidden/>
            <w:szCs w:val="24"/>
          </w:rPr>
        </w:r>
        <w:r w:rsidR="00345A4E" w:rsidRPr="00BC241F">
          <w:rPr>
            <w:b/>
            <w:noProof/>
            <w:webHidden/>
            <w:szCs w:val="24"/>
          </w:rPr>
          <w:fldChar w:fldCharType="separate"/>
        </w:r>
        <w:r w:rsidR="00532839">
          <w:rPr>
            <w:b/>
            <w:noProof/>
            <w:webHidden/>
            <w:szCs w:val="24"/>
          </w:rPr>
          <w:t>11</w:t>
        </w:r>
        <w:r w:rsidR="00345A4E" w:rsidRPr="00BC241F">
          <w:rPr>
            <w:b/>
            <w:noProof/>
            <w:webHidden/>
            <w:szCs w:val="24"/>
          </w:rPr>
          <w:fldChar w:fldCharType="end"/>
        </w:r>
      </w:hyperlink>
    </w:p>
    <w:p w:rsidR="00BC241F" w:rsidRPr="00BC241F" w:rsidRDefault="00345A4E" w:rsidP="00BC241F">
      <w:pPr>
        <w:pStyle w:val="TOC1"/>
        <w:tabs>
          <w:tab w:val="left" w:pos="540"/>
        </w:tabs>
        <w:spacing w:line="276" w:lineRule="auto"/>
        <w:rPr>
          <w:b/>
          <w:caps w:val="0"/>
          <w:noProof/>
          <w:szCs w:val="24"/>
        </w:rPr>
      </w:pPr>
      <w:hyperlink w:anchor="_Toc331770818" w:history="1">
        <w:r w:rsidR="00BC241F" w:rsidRPr="00BC241F">
          <w:rPr>
            <w:rStyle w:val="Hyperlink"/>
            <w:rFonts w:ascii="Times New Roman" w:hAnsi="Times New Roman"/>
            <w:b/>
            <w:noProof/>
            <w:sz w:val="24"/>
            <w:szCs w:val="24"/>
          </w:rPr>
          <w:t>IV.  TRAFFIC STUDY METHODOLOGY</w:t>
        </w:r>
        <w:r w:rsidR="00BC241F" w:rsidRPr="00BC241F">
          <w:rPr>
            <w:b/>
            <w:noProof/>
            <w:webHidden/>
            <w:szCs w:val="24"/>
          </w:rPr>
          <w:tab/>
        </w:r>
        <w:r w:rsidRPr="00BC241F">
          <w:rPr>
            <w:b/>
            <w:noProof/>
            <w:webHidden/>
            <w:szCs w:val="24"/>
          </w:rPr>
          <w:fldChar w:fldCharType="begin"/>
        </w:r>
        <w:r w:rsidR="00BC241F" w:rsidRPr="00BC241F">
          <w:rPr>
            <w:b/>
            <w:noProof/>
            <w:webHidden/>
            <w:szCs w:val="24"/>
          </w:rPr>
          <w:instrText xml:space="preserve"> PAGEREF _Toc331770818 \h </w:instrText>
        </w:r>
        <w:r w:rsidRPr="00BC241F">
          <w:rPr>
            <w:b/>
            <w:noProof/>
            <w:webHidden/>
            <w:szCs w:val="24"/>
          </w:rPr>
        </w:r>
        <w:r w:rsidRPr="00BC241F">
          <w:rPr>
            <w:b/>
            <w:noProof/>
            <w:webHidden/>
            <w:szCs w:val="24"/>
          </w:rPr>
          <w:fldChar w:fldCharType="separate"/>
        </w:r>
        <w:r w:rsidR="00532839">
          <w:rPr>
            <w:b/>
            <w:noProof/>
            <w:webHidden/>
            <w:szCs w:val="24"/>
          </w:rPr>
          <w:t>13</w:t>
        </w:r>
        <w:r w:rsidRPr="00BC241F">
          <w:rPr>
            <w:b/>
            <w:noProof/>
            <w:webHidden/>
            <w:szCs w:val="24"/>
          </w:rPr>
          <w:fldChar w:fldCharType="end"/>
        </w:r>
      </w:hyperlink>
    </w:p>
    <w:p w:rsidR="00BC241F" w:rsidRPr="00BC241F" w:rsidRDefault="00345A4E" w:rsidP="00BC241F">
      <w:pPr>
        <w:pStyle w:val="TOC1"/>
        <w:tabs>
          <w:tab w:val="left" w:pos="540"/>
        </w:tabs>
        <w:spacing w:line="276" w:lineRule="auto"/>
        <w:ind w:left="540" w:hanging="540"/>
        <w:rPr>
          <w:b/>
          <w:caps w:val="0"/>
          <w:noProof/>
          <w:szCs w:val="24"/>
        </w:rPr>
      </w:pPr>
      <w:hyperlink w:anchor="_Toc331770819" w:history="1">
        <w:r w:rsidR="00BC241F" w:rsidRPr="00BC241F">
          <w:rPr>
            <w:rStyle w:val="Hyperlink"/>
            <w:rFonts w:ascii="Times New Roman" w:hAnsi="Times New Roman"/>
            <w:b/>
            <w:noProof/>
            <w:sz w:val="24"/>
            <w:szCs w:val="24"/>
          </w:rPr>
          <w:t>V.</w:t>
        </w:r>
        <w:r w:rsidR="00BC241F" w:rsidRPr="00BC241F">
          <w:rPr>
            <w:b/>
            <w:caps w:val="0"/>
            <w:noProof/>
            <w:szCs w:val="24"/>
          </w:rPr>
          <w:tab/>
        </w:r>
        <w:r w:rsidR="00BC241F" w:rsidRPr="00BC241F">
          <w:rPr>
            <w:rStyle w:val="Hyperlink"/>
            <w:rFonts w:ascii="Times New Roman" w:hAnsi="Times New Roman"/>
            <w:b/>
            <w:noProof/>
            <w:sz w:val="24"/>
            <w:szCs w:val="24"/>
          </w:rPr>
          <w:t>REFUND OF PREVIOUSLY PAID NON-LOCAL RECIPROCAL COMPENSATION</w:t>
        </w:r>
        <w:r w:rsidR="00BC241F" w:rsidRPr="00BC241F">
          <w:rPr>
            <w:b/>
            <w:noProof/>
            <w:webHidden/>
            <w:szCs w:val="24"/>
          </w:rPr>
          <w:tab/>
        </w:r>
        <w:r w:rsidRPr="00BC241F">
          <w:rPr>
            <w:b/>
            <w:noProof/>
            <w:webHidden/>
            <w:szCs w:val="24"/>
          </w:rPr>
          <w:fldChar w:fldCharType="begin"/>
        </w:r>
        <w:r w:rsidR="00BC241F" w:rsidRPr="00BC241F">
          <w:rPr>
            <w:b/>
            <w:noProof/>
            <w:webHidden/>
            <w:szCs w:val="24"/>
          </w:rPr>
          <w:instrText xml:space="preserve"> PAGEREF _Toc331770819 \h </w:instrText>
        </w:r>
        <w:r w:rsidRPr="00BC241F">
          <w:rPr>
            <w:b/>
            <w:noProof/>
            <w:webHidden/>
            <w:szCs w:val="24"/>
          </w:rPr>
        </w:r>
        <w:r w:rsidRPr="00BC241F">
          <w:rPr>
            <w:b/>
            <w:noProof/>
            <w:webHidden/>
            <w:szCs w:val="24"/>
          </w:rPr>
          <w:fldChar w:fldCharType="separate"/>
        </w:r>
        <w:r w:rsidR="00532839">
          <w:rPr>
            <w:b/>
            <w:noProof/>
            <w:webHidden/>
            <w:szCs w:val="24"/>
          </w:rPr>
          <w:t>24</w:t>
        </w:r>
        <w:r w:rsidRPr="00BC241F">
          <w:rPr>
            <w:b/>
            <w:noProof/>
            <w:webHidden/>
            <w:szCs w:val="24"/>
          </w:rPr>
          <w:fldChar w:fldCharType="end"/>
        </w:r>
      </w:hyperlink>
    </w:p>
    <w:p w:rsidR="00BC241F" w:rsidRPr="00BC241F" w:rsidRDefault="00345A4E" w:rsidP="00BC241F">
      <w:pPr>
        <w:pStyle w:val="TOC2"/>
        <w:tabs>
          <w:tab w:val="left" w:pos="540"/>
        </w:tabs>
        <w:spacing w:line="276" w:lineRule="auto"/>
        <w:ind w:left="0"/>
        <w:rPr>
          <w:noProof/>
          <w:sz w:val="24"/>
          <w:szCs w:val="24"/>
        </w:rPr>
      </w:pPr>
      <w:hyperlink w:anchor="_Toc331770820" w:history="1">
        <w:r w:rsidR="00BC241F" w:rsidRPr="00BC241F">
          <w:rPr>
            <w:rStyle w:val="Hyperlink"/>
            <w:rFonts w:ascii="Times New Roman" w:hAnsi="Times New Roman"/>
            <w:caps/>
            <w:noProof/>
            <w:sz w:val="24"/>
            <w:szCs w:val="24"/>
          </w:rPr>
          <w:t xml:space="preserve">VI. </w:t>
        </w:r>
        <w:r w:rsidR="00BC241F">
          <w:rPr>
            <w:rStyle w:val="Hyperlink"/>
            <w:rFonts w:ascii="Times New Roman" w:hAnsi="Times New Roman"/>
            <w:caps/>
            <w:noProof/>
            <w:sz w:val="24"/>
            <w:szCs w:val="24"/>
          </w:rPr>
          <w:tab/>
        </w:r>
        <w:r w:rsidR="00BC241F" w:rsidRPr="00BC241F">
          <w:rPr>
            <w:rStyle w:val="Hyperlink"/>
            <w:rFonts w:ascii="Times New Roman" w:hAnsi="Times New Roman"/>
            <w:caps/>
            <w:noProof/>
            <w:sz w:val="24"/>
            <w:szCs w:val="24"/>
          </w:rPr>
          <w:t>APPROPRIATE COMPENSATION FOR NON-LOCAL TRAFFIC</w:t>
        </w:r>
        <w:r w:rsidR="00BC241F" w:rsidRPr="00BC241F">
          <w:rPr>
            <w:noProof/>
            <w:webHidden/>
            <w:sz w:val="24"/>
            <w:szCs w:val="24"/>
          </w:rPr>
          <w:tab/>
        </w:r>
        <w:r w:rsidRPr="00BC241F">
          <w:rPr>
            <w:noProof/>
            <w:webHidden/>
            <w:sz w:val="24"/>
            <w:szCs w:val="24"/>
          </w:rPr>
          <w:fldChar w:fldCharType="begin"/>
        </w:r>
        <w:r w:rsidR="00BC241F" w:rsidRPr="00BC241F">
          <w:rPr>
            <w:noProof/>
            <w:webHidden/>
            <w:sz w:val="24"/>
            <w:szCs w:val="24"/>
          </w:rPr>
          <w:instrText xml:space="preserve"> PAGEREF _Toc331770820 \h </w:instrText>
        </w:r>
        <w:r w:rsidRPr="00BC241F">
          <w:rPr>
            <w:noProof/>
            <w:webHidden/>
            <w:sz w:val="24"/>
            <w:szCs w:val="24"/>
          </w:rPr>
        </w:r>
        <w:r w:rsidRPr="00BC241F">
          <w:rPr>
            <w:noProof/>
            <w:webHidden/>
            <w:sz w:val="24"/>
            <w:szCs w:val="24"/>
          </w:rPr>
          <w:fldChar w:fldCharType="separate"/>
        </w:r>
        <w:r w:rsidR="00532839">
          <w:rPr>
            <w:noProof/>
            <w:webHidden/>
            <w:sz w:val="24"/>
            <w:szCs w:val="24"/>
          </w:rPr>
          <w:t>28</w:t>
        </w:r>
        <w:r w:rsidRPr="00BC241F">
          <w:rPr>
            <w:noProof/>
            <w:webHidden/>
            <w:sz w:val="24"/>
            <w:szCs w:val="24"/>
          </w:rPr>
          <w:fldChar w:fldCharType="end"/>
        </w:r>
      </w:hyperlink>
    </w:p>
    <w:p w:rsidR="00BC241F" w:rsidRPr="00BC241F" w:rsidRDefault="00345A4E" w:rsidP="00BC241F">
      <w:pPr>
        <w:pStyle w:val="TOC2"/>
        <w:tabs>
          <w:tab w:val="left" w:pos="540"/>
        </w:tabs>
        <w:spacing w:line="276" w:lineRule="auto"/>
        <w:ind w:left="0"/>
        <w:rPr>
          <w:noProof/>
          <w:sz w:val="24"/>
          <w:szCs w:val="24"/>
        </w:rPr>
      </w:pPr>
      <w:hyperlink w:anchor="_Toc331770821" w:history="1">
        <w:r w:rsidR="00BC241F" w:rsidRPr="00BC241F">
          <w:rPr>
            <w:rStyle w:val="Hyperlink"/>
            <w:rFonts w:ascii="Times New Roman" w:hAnsi="Times New Roman"/>
            <w:bCs/>
            <w:caps/>
            <w:noProof/>
            <w:sz w:val="24"/>
            <w:szCs w:val="24"/>
          </w:rPr>
          <w:t>VII.</w:t>
        </w:r>
        <w:r w:rsidR="00BC241F" w:rsidRPr="00BC241F">
          <w:rPr>
            <w:noProof/>
            <w:sz w:val="24"/>
            <w:szCs w:val="24"/>
          </w:rPr>
          <w:tab/>
        </w:r>
        <w:r w:rsidR="00BC241F" w:rsidRPr="00BC241F">
          <w:rPr>
            <w:rStyle w:val="Hyperlink"/>
            <w:rFonts w:ascii="Times New Roman" w:hAnsi="Times New Roman"/>
            <w:bCs/>
            <w:caps/>
            <w:noProof/>
            <w:sz w:val="24"/>
            <w:szCs w:val="24"/>
          </w:rPr>
          <w:t>SUMMARY/CONCLUSION</w:t>
        </w:r>
        <w:r w:rsidR="00BC241F" w:rsidRPr="00BC241F">
          <w:rPr>
            <w:noProof/>
            <w:webHidden/>
            <w:sz w:val="24"/>
            <w:szCs w:val="24"/>
          </w:rPr>
          <w:tab/>
        </w:r>
        <w:r w:rsidRPr="00BC241F">
          <w:rPr>
            <w:noProof/>
            <w:webHidden/>
            <w:sz w:val="24"/>
            <w:szCs w:val="24"/>
          </w:rPr>
          <w:fldChar w:fldCharType="begin"/>
        </w:r>
        <w:r w:rsidR="00BC241F" w:rsidRPr="00BC241F">
          <w:rPr>
            <w:noProof/>
            <w:webHidden/>
            <w:sz w:val="24"/>
            <w:szCs w:val="24"/>
          </w:rPr>
          <w:instrText xml:space="preserve"> PAGEREF _Toc331770821 \h </w:instrText>
        </w:r>
        <w:r w:rsidRPr="00BC241F">
          <w:rPr>
            <w:noProof/>
            <w:webHidden/>
            <w:sz w:val="24"/>
            <w:szCs w:val="24"/>
          </w:rPr>
        </w:r>
        <w:r w:rsidRPr="00BC241F">
          <w:rPr>
            <w:noProof/>
            <w:webHidden/>
            <w:sz w:val="24"/>
            <w:szCs w:val="24"/>
          </w:rPr>
          <w:fldChar w:fldCharType="separate"/>
        </w:r>
        <w:r w:rsidR="00532839">
          <w:rPr>
            <w:noProof/>
            <w:webHidden/>
            <w:sz w:val="24"/>
            <w:szCs w:val="24"/>
          </w:rPr>
          <w:t>36</w:t>
        </w:r>
        <w:r w:rsidRPr="00BC241F">
          <w:rPr>
            <w:noProof/>
            <w:webHidden/>
            <w:sz w:val="24"/>
            <w:szCs w:val="24"/>
          </w:rPr>
          <w:fldChar w:fldCharType="end"/>
        </w:r>
      </w:hyperlink>
    </w:p>
    <w:p w:rsidR="008735B0" w:rsidRPr="00BC241F" w:rsidRDefault="00345A4E" w:rsidP="00BC241F">
      <w:pPr>
        <w:tabs>
          <w:tab w:val="left" w:pos="540"/>
          <w:tab w:val="left" w:pos="630"/>
          <w:tab w:val="left" w:pos="990"/>
          <w:tab w:val="left" w:pos="1080"/>
        </w:tabs>
        <w:spacing w:line="276" w:lineRule="auto"/>
        <w:ind w:right="720"/>
        <w:rPr>
          <w:b/>
          <w:szCs w:val="24"/>
        </w:rPr>
      </w:pPr>
      <w:r w:rsidRPr="00BC241F">
        <w:rPr>
          <w:b/>
          <w:szCs w:val="24"/>
        </w:rPr>
        <w:fldChar w:fldCharType="end"/>
      </w:r>
    </w:p>
    <w:p w:rsidR="00AE18ED" w:rsidRPr="001E380E" w:rsidRDefault="00AE18ED" w:rsidP="00881221">
      <w:pPr>
        <w:tabs>
          <w:tab w:val="left" w:pos="540"/>
          <w:tab w:val="left" w:pos="630"/>
          <w:tab w:val="left" w:pos="990"/>
          <w:tab w:val="left" w:pos="1080"/>
        </w:tabs>
        <w:spacing w:line="480" w:lineRule="auto"/>
        <w:ind w:right="720"/>
        <w:rPr>
          <w:szCs w:val="24"/>
        </w:rPr>
      </w:pPr>
    </w:p>
    <w:p w:rsidR="00AE18ED" w:rsidRDefault="00AE18ED" w:rsidP="00881221">
      <w:pPr>
        <w:tabs>
          <w:tab w:val="left" w:pos="540"/>
          <w:tab w:val="left" w:pos="630"/>
          <w:tab w:val="left" w:pos="990"/>
          <w:tab w:val="left" w:pos="1080"/>
        </w:tabs>
        <w:spacing w:line="480" w:lineRule="auto"/>
        <w:ind w:right="720"/>
        <w:rPr>
          <w:b/>
          <w:szCs w:val="24"/>
        </w:rPr>
      </w:pPr>
    </w:p>
    <w:p w:rsidR="00AE18ED" w:rsidRPr="00881221" w:rsidRDefault="00AE18ED" w:rsidP="00AE18ED">
      <w:pPr>
        <w:numPr>
          <w:ilvl w:val="0"/>
          <w:numId w:val="5"/>
        </w:numPr>
        <w:tabs>
          <w:tab w:val="left" w:pos="540"/>
          <w:tab w:val="left" w:pos="630"/>
          <w:tab w:val="left" w:pos="990"/>
          <w:tab w:val="left" w:pos="1080"/>
        </w:tabs>
        <w:spacing w:line="276" w:lineRule="auto"/>
        <w:ind w:right="720"/>
        <w:rPr>
          <w:b/>
          <w:szCs w:val="24"/>
        </w:rPr>
        <w:sectPr w:rsidR="00AE18ED" w:rsidRPr="00881221" w:rsidSect="00C37244">
          <w:footerReference w:type="default" r:id="rId8"/>
          <w:endnotePr>
            <w:numFmt w:val="decimal"/>
          </w:endnotePr>
          <w:pgSz w:w="12240" w:h="15840"/>
          <w:pgMar w:top="720" w:right="1080" w:bottom="720" w:left="2016" w:header="720" w:footer="720" w:gutter="0"/>
          <w:pgNumType w:start="1"/>
          <w:cols w:space="720"/>
          <w:titlePg/>
          <w:docGrid w:linePitch="326"/>
        </w:sectPr>
      </w:pPr>
    </w:p>
    <w:p w:rsidR="00BF0957" w:rsidRPr="00881221" w:rsidRDefault="00A704E2" w:rsidP="00881221">
      <w:pPr>
        <w:pStyle w:val="Heading1"/>
        <w:spacing w:before="0" w:after="0" w:line="480" w:lineRule="auto"/>
        <w:rPr>
          <w:szCs w:val="24"/>
        </w:rPr>
      </w:pPr>
      <w:bookmarkStart w:id="1" w:name="_Toc402705649"/>
      <w:bookmarkStart w:id="2" w:name="_Toc402707567"/>
      <w:bookmarkStart w:id="3" w:name="_Toc402773744"/>
      <w:bookmarkStart w:id="4" w:name="_Toc402855525"/>
      <w:bookmarkStart w:id="5" w:name="_Toc403206953"/>
      <w:bookmarkStart w:id="6" w:name="_Toc403466096"/>
      <w:bookmarkStart w:id="7" w:name="_Toc403466187"/>
      <w:bookmarkStart w:id="8" w:name="_Toc403887787"/>
      <w:bookmarkStart w:id="9" w:name="_Toc403898626"/>
      <w:bookmarkStart w:id="10" w:name="_Toc414091205"/>
      <w:bookmarkStart w:id="11" w:name="_Toc414091282"/>
      <w:bookmarkStart w:id="12" w:name="_Toc414151999"/>
      <w:bookmarkStart w:id="13" w:name="_Toc443874703"/>
      <w:bookmarkStart w:id="14" w:name="_Toc331770812"/>
      <w:r w:rsidRPr="00881221">
        <w:rPr>
          <w:szCs w:val="24"/>
        </w:rPr>
        <w:t xml:space="preserve">I.  </w:t>
      </w:r>
      <w:bookmarkEnd w:id="1"/>
      <w:bookmarkEnd w:id="2"/>
      <w:bookmarkEnd w:id="3"/>
      <w:bookmarkEnd w:id="4"/>
      <w:bookmarkEnd w:id="5"/>
      <w:bookmarkEnd w:id="6"/>
      <w:bookmarkEnd w:id="7"/>
      <w:bookmarkEnd w:id="8"/>
      <w:bookmarkEnd w:id="9"/>
      <w:bookmarkEnd w:id="10"/>
      <w:bookmarkEnd w:id="11"/>
      <w:bookmarkEnd w:id="12"/>
      <w:r w:rsidRPr="00881221">
        <w:rPr>
          <w:szCs w:val="24"/>
        </w:rPr>
        <w:t>IDENTIFICATION OF WITNESS</w:t>
      </w:r>
      <w:bookmarkEnd w:id="13"/>
      <w:bookmarkEnd w:id="14"/>
    </w:p>
    <w:p w:rsidR="005C730E" w:rsidRDefault="005C730E" w:rsidP="000950EF">
      <w:pPr>
        <w:pStyle w:val="Q"/>
        <w:tabs>
          <w:tab w:val="clear" w:pos="720"/>
          <w:tab w:val="left" w:pos="540"/>
        </w:tabs>
        <w:spacing w:line="480" w:lineRule="auto"/>
        <w:ind w:left="540" w:hanging="540"/>
        <w:jc w:val="both"/>
        <w:rPr>
          <w:szCs w:val="24"/>
        </w:rPr>
      </w:pPr>
      <w:bookmarkStart w:id="15" w:name="_Toc402705650"/>
      <w:bookmarkStart w:id="16" w:name="_Toc402707568"/>
    </w:p>
    <w:p w:rsidR="000950EF" w:rsidRPr="00881221" w:rsidRDefault="000950EF" w:rsidP="000950EF">
      <w:pPr>
        <w:pStyle w:val="Q"/>
        <w:tabs>
          <w:tab w:val="clear" w:pos="720"/>
          <w:tab w:val="left" w:pos="540"/>
        </w:tabs>
        <w:spacing w:line="480" w:lineRule="auto"/>
        <w:ind w:left="540" w:hanging="540"/>
        <w:jc w:val="both"/>
        <w:rPr>
          <w:szCs w:val="24"/>
        </w:rPr>
      </w:pPr>
      <w:r w:rsidRPr="00881221">
        <w:rPr>
          <w:szCs w:val="24"/>
        </w:rPr>
        <w:t>Q.</w:t>
      </w:r>
      <w:r w:rsidRPr="00881221">
        <w:rPr>
          <w:szCs w:val="24"/>
        </w:rPr>
        <w:tab/>
        <w:t>PLEASE STATE YOUR NAME, CURRENT TITLE, EMPLOYER AND BUSINESS ADDRESS.</w:t>
      </w:r>
    </w:p>
    <w:p w:rsidR="000950EF" w:rsidRDefault="000950EF" w:rsidP="000950EF">
      <w:pPr>
        <w:pStyle w:val="ANSWER0"/>
        <w:spacing w:line="480" w:lineRule="auto"/>
        <w:ind w:right="0"/>
        <w:rPr>
          <w:szCs w:val="24"/>
        </w:rPr>
      </w:pPr>
      <w:r w:rsidRPr="00A32EDB">
        <w:rPr>
          <w:szCs w:val="24"/>
        </w:rPr>
        <w:t>A.</w:t>
      </w:r>
      <w:r w:rsidRPr="00881221">
        <w:rPr>
          <w:szCs w:val="24"/>
        </w:rPr>
        <w:tab/>
        <w:t>My name is William Easton.  I am a Wholesale Staff Director at CenturyLink Inc., the corporate parent of Qwest</w:t>
      </w:r>
      <w:r>
        <w:rPr>
          <w:szCs w:val="24"/>
        </w:rPr>
        <w:t xml:space="preserve"> Corporation</w:t>
      </w:r>
      <w:r w:rsidRPr="00881221">
        <w:rPr>
          <w:szCs w:val="24"/>
        </w:rPr>
        <w:t>.  My business address is 1600 7</w:t>
      </w:r>
      <w:r w:rsidRPr="00881221">
        <w:rPr>
          <w:szCs w:val="24"/>
          <w:vertAlign w:val="superscript"/>
        </w:rPr>
        <w:t>th</w:t>
      </w:r>
      <w:r w:rsidRPr="00881221">
        <w:rPr>
          <w:szCs w:val="24"/>
        </w:rPr>
        <w:t xml:space="preserve"> Avenue, Seattle, Washington.</w:t>
      </w:r>
    </w:p>
    <w:p w:rsidR="00DD57F6" w:rsidRPr="00881221" w:rsidRDefault="00DD57F6" w:rsidP="000950EF">
      <w:pPr>
        <w:pStyle w:val="ANSWER0"/>
        <w:spacing w:line="480" w:lineRule="auto"/>
        <w:ind w:right="0"/>
        <w:rPr>
          <w:szCs w:val="24"/>
        </w:rPr>
      </w:pPr>
    </w:p>
    <w:p w:rsidR="000950EF" w:rsidRPr="00881221" w:rsidRDefault="000950EF" w:rsidP="000950EF">
      <w:pPr>
        <w:pStyle w:val="Question0"/>
        <w:spacing w:line="480" w:lineRule="auto"/>
        <w:rPr>
          <w:szCs w:val="24"/>
        </w:rPr>
      </w:pPr>
      <w:r w:rsidRPr="00881221">
        <w:rPr>
          <w:szCs w:val="24"/>
        </w:rPr>
        <w:t>Q.</w:t>
      </w:r>
      <w:r w:rsidRPr="00881221">
        <w:rPr>
          <w:szCs w:val="24"/>
        </w:rPr>
        <w:tab/>
        <w:t>PLEASE GIVE A BRIEF BACKGROUND OF YOUR EDUCATION AND TELEPHONE COMPANY EXPERIENCE.</w:t>
      </w:r>
    </w:p>
    <w:p w:rsidR="000950EF" w:rsidRDefault="000950EF" w:rsidP="000950EF">
      <w:pPr>
        <w:pStyle w:val="ANSWER0"/>
        <w:spacing w:line="480" w:lineRule="auto"/>
        <w:ind w:right="0"/>
        <w:rPr>
          <w:szCs w:val="24"/>
        </w:rPr>
      </w:pPr>
      <w:r w:rsidRPr="00A32EDB">
        <w:rPr>
          <w:szCs w:val="24"/>
        </w:rPr>
        <w:t>A.</w:t>
      </w:r>
      <w:r w:rsidRPr="00881221">
        <w:rPr>
          <w:szCs w:val="24"/>
        </w:rPr>
        <w:tab/>
        <w:t>I graduated from Stanford University in 1975, earning a Bachelor of Arts degree.  In 1980, I received a Masters of Business Administration from the University of Washington.  In addition, I am a Certified Management Accountant.</w:t>
      </w:r>
    </w:p>
    <w:p w:rsidR="00320207" w:rsidRPr="00881221" w:rsidRDefault="00320207" w:rsidP="000950EF">
      <w:pPr>
        <w:pStyle w:val="ANSWER0"/>
        <w:spacing w:line="480" w:lineRule="auto"/>
        <w:ind w:right="0"/>
        <w:rPr>
          <w:szCs w:val="24"/>
        </w:rPr>
      </w:pPr>
    </w:p>
    <w:p w:rsidR="000950EF" w:rsidRDefault="000950EF" w:rsidP="000950EF">
      <w:pPr>
        <w:pStyle w:val="ANSWER0"/>
        <w:spacing w:line="480" w:lineRule="auto"/>
        <w:ind w:right="0" w:firstLine="0"/>
        <w:rPr>
          <w:szCs w:val="24"/>
        </w:rPr>
      </w:pPr>
      <w:r w:rsidRPr="00881221">
        <w:rPr>
          <w:szCs w:val="24"/>
        </w:rPr>
        <w:t>I began working for Pacific Northwest Bell in 1980, and have held a series of jobs in financial management with U S WEST, Qwest and now CenturyLink, including staff positions in the Treasury and Network organizations.  From 1996 through 1998, I was Director – Capital Recovery.  In this role I negotiated depreciation rates with state commission and FCC staffs and testified in various regulatory proceedings.  From 1998 until 2001 I was a Director of Wholesale Finance, responsible for the management of Wholesale revenue streams from a financial perspective.  In this capacity I worked closely with the Product Management organization on their product offerings and projections of revenue.  In October of 2001 I moved from Wholesale Finance to the Wholesale Advocacy group, where I am currently responsible for advocacy related to Wholesale products and services.  In this role</w:t>
      </w:r>
      <w:r w:rsidR="00F732B6">
        <w:rPr>
          <w:szCs w:val="24"/>
        </w:rPr>
        <w:t>,</w:t>
      </w:r>
      <w:r w:rsidRPr="00881221">
        <w:rPr>
          <w:szCs w:val="24"/>
        </w:rPr>
        <w:t xml:space="preserve"> I work extensively with the Product Management, Network and Costing organizations.</w:t>
      </w:r>
    </w:p>
    <w:p w:rsidR="00DD57F6" w:rsidRDefault="00DD57F6" w:rsidP="000950EF">
      <w:pPr>
        <w:pStyle w:val="ANSWER0"/>
        <w:spacing w:line="480" w:lineRule="auto"/>
        <w:ind w:right="0" w:firstLine="0"/>
        <w:rPr>
          <w:szCs w:val="24"/>
        </w:rPr>
      </w:pPr>
    </w:p>
    <w:p w:rsidR="00320207" w:rsidRPr="00320207" w:rsidRDefault="00320207" w:rsidP="00320207">
      <w:pPr>
        <w:pStyle w:val="QUESTION"/>
        <w:spacing w:line="480" w:lineRule="auto"/>
        <w:ind w:left="540" w:hanging="540"/>
        <w:rPr>
          <w:rFonts w:ascii="Times New Roman" w:hAnsi="Times New Roman"/>
        </w:rPr>
      </w:pPr>
      <w:r w:rsidRPr="00320207">
        <w:rPr>
          <w:rFonts w:ascii="Times New Roman" w:hAnsi="Times New Roman"/>
        </w:rPr>
        <w:t>Q.</w:t>
      </w:r>
      <w:r w:rsidRPr="00320207">
        <w:rPr>
          <w:rFonts w:ascii="Times New Roman" w:hAnsi="Times New Roman"/>
        </w:rPr>
        <w:tab/>
        <w:t xml:space="preserve">HAVE YOU TESTIFIED PREVIOUSLY IN </w:t>
      </w:r>
      <w:smartTag w:uri="urn:schemas-microsoft-com:office:smarttags" w:element="place">
        <w:smartTag w:uri="urn:schemas-microsoft-com:office:smarttags" w:element="State">
          <w:r w:rsidRPr="00320207">
            <w:rPr>
              <w:rFonts w:ascii="Times New Roman" w:hAnsi="Times New Roman"/>
            </w:rPr>
            <w:t>WASHINGTON</w:t>
          </w:r>
        </w:smartTag>
      </w:smartTag>
      <w:r w:rsidRPr="00320207">
        <w:rPr>
          <w:rFonts w:ascii="Times New Roman" w:hAnsi="Times New Roman"/>
        </w:rPr>
        <w:t>?</w:t>
      </w:r>
    </w:p>
    <w:p w:rsidR="00320207" w:rsidRDefault="00320207" w:rsidP="00320207">
      <w:pPr>
        <w:spacing w:line="480" w:lineRule="auto"/>
        <w:ind w:left="540" w:hanging="540"/>
      </w:pPr>
      <w:r w:rsidRPr="00320207">
        <w:rPr>
          <w:szCs w:val="24"/>
        </w:rPr>
        <w:t>A.</w:t>
      </w:r>
      <w:r w:rsidRPr="00320207">
        <w:rPr>
          <w:szCs w:val="24"/>
        </w:rPr>
        <w:tab/>
        <w:t xml:space="preserve">Yes I have.   </w:t>
      </w:r>
      <w:r w:rsidRPr="00320207">
        <w:t>I testified in Docket Numbers UT-940641, UT-950200, UT-951425, UT-</w:t>
      </w:r>
      <w:r>
        <w:t xml:space="preserve">960347, </w:t>
      </w:r>
      <w:r w:rsidR="000D3223">
        <w:t xml:space="preserve">UT-013097, UT-023003, </w:t>
      </w:r>
      <w:r>
        <w:t xml:space="preserve">UT-003013 (Part D), UT-033035, UT-033044, UT-043045, </w:t>
      </w:r>
      <w:r w:rsidR="00141792">
        <w:t xml:space="preserve">UT-063006, </w:t>
      </w:r>
      <w:r>
        <w:t>UT-063013</w:t>
      </w:r>
      <w:r w:rsidR="00141792">
        <w:t>, UT-063061 and UT-083041</w:t>
      </w:r>
      <w:r>
        <w:t>.</w:t>
      </w:r>
    </w:p>
    <w:p w:rsidR="008D5DAE" w:rsidRDefault="008D5DAE" w:rsidP="000950EF">
      <w:pPr>
        <w:pStyle w:val="Q"/>
        <w:tabs>
          <w:tab w:val="clear" w:pos="720"/>
          <w:tab w:val="left" w:pos="540"/>
        </w:tabs>
        <w:spacing w:line="480" w:lineRule="auto"/>
        <w:ind w:left="540" w:hanging="540"/>
        <w:jc w:val="both"/>
        <w:rPr>
          <w:szCs w:val="24"/>
        </w:rPr>
      </w:pPr>
    </w:p>
    <w:p w:rsidR="005C730E" w:rsidRDefault="005C730E" w:rsidP="000D3223">
      <w:pPr>
        <w:pStyle w:val="Heading1"/>
        <w:spacing w:before="0" w:after="0" w:line="480" w:lineRule="auto"/>
        <w:rPr>
          <w:szCs w:val="24"/>
        </w:rPr>
      </w:pPr>
      <w:bookmarkStart w:id="17" w:name="_Toc331770813"/>
    </w:p>
    <w:p w:rsidR="00A704E2" w:rsidRDefault="00A704E2" w:rsidP="00CF3BC0">
      <w:pPr>
        <w:pStyle w:val="Heading1"/>
        <w:spacing w:before="0" w:after="0" w:line="480" w:lineRule="auto"/>
        <w:rPr>
          <w:szCs w:val="24"/>
        </w:rPr>
      </w:pPr>
      <w:r w:rsidRPr="00881221">
        <w:rPr>
          <w:szCs w:val="24"/>
        </w:rPr>
        <w:t>II</w:t>
      </w:r>
      <w:bookmarkStart w:id="18" w:name="_Toc403206954"/>
      <w:bookmarkStart w:id="19" w:name="_Toc403466097"/>
      <w:bookmarkStart w:id="20" w:name="_Toc403466188"/>
      <w:bookmarkStart w:id="21" w:name="_Toc403887788"/>
      <w:bookmarkStart w:id="22" w:name="_Toc403898627"/>
      <w:bookmarkStart w:id="23" w:name="_Toc414091207"/>
      <w:bookmarkStart w:id="24" w:name="_Toc414091283"/>
      <w:bookmarkStart w:id="25" w:name="_Toc414152000"/>
      <w:bookmarkStart w:id="26" w:name="_Toc443874704"/>
      <w:r w:rsidRPr="00881221">
        <w:rPr>
          <w:szCs w:val="24"/>
        </w:rPr>
        <w:t>. PURPOSE OF TESTIMONY</w:t>
      </w:r>
      <w:bookmarkEnd w:id="17"/>
      <w:bookmarkEnd w:id="18"/>
      <w:bookmarkEnd w:id="19"/>
      <w:bookmarkEnd w:id="20"/>
      <w:bookmarkEnd w:id="21"/>
      <w:bookmarkEnd w:id="22"/>
      <w:bookmarkEnd w:id="23"/>
      <w:bookmarkEnd w:id="24"/>
      <w:bookmarkEnd w:id="25"/>
      <w:bookmarkEnd w:id="26"/>
    </w:p>
    <w:p w:rsidR="005C730E" w:rsidRPr="005C730E" w:rsidRDefault="005C730E" w:rsidP="00CF3BC0">
      <w:pPr>
        <w:pStyle w:val="QUESTION"/>
        <w:spacing w:line="480" w:lineRule="auto"/>
      </w:pPr>
    </w:p>
    <w:p w:rsidR="00A704E2" w:rsidRPr="00881221" w:rsidRDefault="00A704E2" w:rsidP="00CF3BC0">
      <w:pPr>
        <w:pStyle w:val="QUESTION"/>
        <w:tabs>
          <w:tab w:val="clear" w:pos="720"/>
          <w:tab w:val="left" w:pos="540"/>
        </w:tabs>
        <w:spacing w:line="480" w:lineRule="auto"/>
        <w:ind w:left="540" w:hanging="540"/>
        <w:rPr>
          <w:rFonts w:ascii="Times New Roman" w:hAnsi="Times New Roman"/>
          <w:szCs w:val="24"/>
        </w:rPr>
      </w:pPr>
      <w:r w:rsidRPr="00881221">
        <w:rPr>
          <w:rFonts w:ascii="Times New Roman" w:hAnsi="Times New Roman"/>
          <w:szCs w:val="24"/>
        </w:rPr>
        <w:t>Q.</w:t>
      </w:r>
      <w:r w:rsidRPr="00881221">
        <w:rPr>
          <w:rFonts w:ascii="Times New Roman" w:hAnsi="Times New Roman"/>
          <w:szCs w:val="24"/>
        </w:rPr>
        <w:tab/>
        <w:t xml:space="preserve">WHAT IS THE PURPOSE OF YOUR TESTIMONY? </w:t>
      </w:r>
    </w:p>
    <w:p w:rsidR="00D24F55" w:rsidRDefault="00A704E2" w:rsidP="00525DC9">
      <w:pPr>
        <w:pStyle w:val="ANSWER0"/>
        <w:tabs>
          <w:tab w:val="left" w:pos="8550"/>
        </w:tabs>
        <w:spacing w:line="480" w:lineRule="auto"/>
        <w:ind w:right="0"/>
        <w:rPr>
          <w:szCs w:val="24"/>
        </w:rPr>
      </w:pPr>
      <w:r w:rsidRPr="00A32EDB">
        <w:rPr>
          <w:szCs w:val="24"/>
        </w:rPr>
        <w:t>A.</w:t>
      </w:r>
      <w:r w:rsidRPr="00881221">
        <w:rPr>
          <w:szCs w:val="24"/>
        </w:rPr>
        <w:tab/>
      </w:r>
      <w:r w:rsidR="006125BB">
        <w:rPr>
          <w:szCs w:val="24"/>
        </w:rPr>
        <w:t>The purpose of my testimony</w:t>
      </w:r>
      <w:r w:rsidR="00BE5809">
        <w:rPr>
          <w:szCs w:val="24"/>
        </w:rPr>
        <w:t xml:space="preserve"> is to discuss the </w:t>
      </w:r>
      <w:r w:rsidR="00525DC9">
        <w:rPr>
          <w:szCs w:val="24"/>
        </w:rPr>
        <w:t>compensation ramifications of the Commission’s Novemb</w:t>
      </w:r>
      <w:r w:rsidR="00C26716">
        <w:rPr>
          <w:szCs w:val="24"/>
        </w:rPr>
        <w:t xml:space="preserve">er 14, 2011 ruling that </w:t>
      </w:r>
      <w:r w:rsidR="00525DC9">
        <w:rPr>
          <w:szCs w:val="24"/>
        </w:rPr>
        <w:t>the VNXX traffic at issue in this d</w:t>
      </w:r>
      <w:r w:rsidR="00E24460">
        <w:rPr>
          <w:szCs w:val="24"/>
        </w:rPr>
        <w:t>ock</w:t>
      </w:r>
      <w:r w:rsidR="00F30D73">
        <w:rPr>
          <w:szCs w:val="24"/>
        </w:rPr>
        <w:t>et is interexchange traffic that</w:t>
      </w:r>
      <w:r w:rsidR="00E24460">
        <w:rPr>
          <w:szCs w:val="24"/>
        </w:rPr>
        <w:t xml:space="preserve"> is</w:t>
      </w:r>
      <w:r w:rsidR="00525DC9">
        <w:rPr>
          <w:szCs w:val="24"/>
        </w:rPr>
        <w:t xml:space="preserve"> not subject to reciprocal compensation.  </w:t>
      </w:r>
      <w:r w:rsidR="00C26716">
        <w:rPr>
          <w:szCs w:val="24"/>
        </w:rPr>
        <w:t xml:space="preserve"> I will detail </w:t>
      </w:r>
      <w:r w:rsidR="00525DC9">
        <w:rPr>
          <w:szCs w:val="24"/>
        </w:rPr>
        <w:t>the</w:t>
      </w:r>
      <w:r w:rsidR="00AB09A0">
        <w:rPr>
          <w:szCs w:val="24"/>
        </w:rPr>
        <w:t xml:space="preserve"> </w:t>
      </w:r>
      <w:r w:rsidR="00E761BC">
        <w:rPr>
          <w:szCs w:val="24"/>
        </w:rPr>
        <w:t>reciprocal compensati</w:t>
      </w:r>
      <w:r w:rsidR="00C26716">
        <w:rPr>
          <w:szCs w:val="24"/>
        </w:rPr>
        <w:t xml:space="preserve">on amounts that Qwest previously paid on </w:t>
      </w:r>
      <w:r w:rsidR="00BE5809">
        <w:rPr>
          <w:szCs w:val="24"/>
        </w:rPr>
        <w:t xml:space="preserve">VNXX </w:t>
      </w:r>
      <w:r w:rsidR="00E761BC">
        <w:rPr>
          <w:szCs w:val="24"/>
        </w:rPr>
        <w:t>traffic</w:t>
      </w:r>
      <w:r w:rsidR="00AB09A0">
        <w:rPr>
          <w:szCs w:val="24"/>
        </w:rPr>
        <w:t xml:space="preserve"> as a result</w:t>
      </w:r>
      <w:r w:rsidR="00BE5809">
        <w:rPr>
          <w:szCs w:val="24"/>
        </w:rPr>
        <w:t xml:space="preserve"> </w:t>
      </w:r>
      <w:r w:rsidR="00F30D73">
        <w:rPr>
          <w:szCs w:val="24"/>
        </w:rPr>
        <w:t xml:space="preserve">of </w:t>
      </w:r>
      <w:r w:rsidR="00BE5809">
        <w:rPr>
          <w:szCs w:val="24"/>
        </w:rPr>
        <w:t>the Commission</w:t>
      </w:r>
      <w:r w:rsidR="00E761BC">
        <w:rPr>
          <w:szCs w:val="24"/>
        </w:rPr>
        <w:t>’</w:t>
      </w:r>
      <w:r w:rsidR="00BE5809">
        <w:rPr>
          <w:szCs w:val="24"/>
        </w:rPr>
        <w:t>s initial February 2006 decision in the Level 3 and Pac-West dockets</w:t>
      </w:r>
      <w:r w:rsidR="00E24460">
        <w:rPr>
          <w:szCs w:val="24"/>
        </w:rPr>
        <w:t xml:space="preserve"> to quantify the</w:t>
      </w:r>
      <w:r w:rsidR="00C26716">
        <w:rPr>
          <w:szCs w:val="24"/>
        </w:rPr>
        <w:t xml:space="preserve"> amounts </w:t>
      </w:r>
      <w:r w:rsidR="00E24460">
        <w:rPr>
          <w:szCs w:val="24"/>
        </w:rPr>
        <w:t xml:space="preserve">that </w:t>
      </w:r>
      <w:r w:rsidR="00C26716">
        <w:rPr>
          <w:szCs w:val="24"/>
        </w:rPr>
        <w:t xml:space="preserve">should now </w:t>
      </w:r>
      <w:r w:rsidR="00A023C7">
        <w:rPr>
          <w:szCs w:val="24"/>
        </w:rPr>
        <w:t>be refunded</w:t>
      </w:r>
      <w:r w:rsidR="00E24460">
        <w:rPr>
          <w:szCs w:val="24"/>
        </w:rPr>
        <w:t xml:space="preserve"> to Qwest</w:t>
      </w:r>
      <w:r w:rsidR="00AB09A0">
        <w:rPr>
          <w:szCs w:val="24"/>
        </w:rPr>
        <w:t xml:space="preserve">.  I will then </w:t>
      </w:r>
      <w:r w:rsidR="00BE5809">
        <w:rPr>
          <w:szCs w:val="24"/>
        </w:rPr>
        <w:t xml:space="preserve">discuss what the appropriate compensation </w:t>
      </w:r>
      <w:r w:rsidR="00525DC9">
        <w:rPr>
          <w:szCs w:val="24"/>
        </w:rPr>
        <w:t xml:space="preserve">treatment </w:t>
      </w:r>
      <w:r w:rsidR="00BE5809">
        <w:rPr>
          <w:szCs w:val="24"/>
        </w:rPr>
        <w:t xml:space="preserve">is for this </w:t>
      </w:r>
      <w:r w:rsidR="00AB09A0">
        <w:rPr>
          <w:szCs w:val="24"/>
        </w:rPr>
        <w:t>type of traffic.  To provide the necessary context for the compensation discussion</w:t>
      </w:r>
      <w:r w:rsidR="00BE5809">
        <w:rPr>
          <w:szCs w:val="24"/>
        </w:rPr>
        <w:t xml:space="preserve">, </w:t>
      </w:r>
      <w:r w:rsidR="00AB09A0">
        <w:rPr>
          <w:szCs w:val="24"/>
        </w:rPr>
        <w:t>I will first briefly discuss</w:t>
      </w:r>
      <w:r w:rsidR="00BE5809">
        <w:rPr>
          <w:szCs w:val="24"/>
        </w:rPr>
        <w:t xml:space="preserve"> what VNXX traffic is, the history of this </w:t>
      </w:r>
      <w:r w:rsidR="00AB09A0">
        <w:rPr>
          <w:szCs w:val="24"/>
        </w:rPr>
        <w:t>docket</w:t>
      </w:r>
      <w:r w:rsidR="00AA5B8F">
        <w:rPr>
          <w:szCs w:val="24"/>
        </w:rPr>
        <w:t>,</w:t>
      </w:r>
      <w:r w:rsidR="00AB09A0">
        <w:rPr>
          <w:szCs w:val="24"/>
        </w:rPr>
        <w:t xml:space="preserve"> </w:t>
      </w:r>
      <w:r w:rsidR="00BE5809">
        <w:rPr>
          <w:szCs w:val="24"/>
        </w:rPr>
        <w:t xml:space="preserve">and </w:t>
      </w:r>
      <w:r w:rsidR="00AB09A0">
        <w:rPr>
          <w:szCs w:val="24"/>
        </w:rPr>
        <w:t>the related VNXX complaint docket</w:t>
      </w:r>
      <w:r w:rsidR="00BE5809">
        <w:rPr>
          <w:szCs w:val="24"/>
        </w:rPr>
        <w:t xml:space="preserve"> and what</w:t>
      </w:r>
      <w:r w:rsidR="003F375C">
        <w:rPr>
          <w:szCs w:val="24"/>
        </w:rPr>
        <w:t xml:space="preserve"> the Commission has ruled in the</w:t>
      </w:r>
      <w:r w:rsidR="00BE5809">
        <w:rPr>
          <w:szCs w:val="24"/>
        </w:rPr>
        <w:t xml:space="preserve">se dockets.  </w:t>
      </w:r>
    </w:p>
    <w:p w:rsidR="00D64C45" w:rsidRDefault="00D64C45" w:rsidP="00525DC9">
      <w:pPr>
        <w:pStyle w:val="QUESTION"/>
        <w:spacing w:line="480" w:lineRule="auto"/>
      </w:pPr>
      <w:bookmarkStart w:id="27" w:name="_Toc231096213"/>
    </w:p>
    <w:p w:rsidR="00A023C7" w:rsidRPr="000E0217" w:rsidRDefault="00A023C7" w:rsidP="00A023C7">
      <w:pPr>
        <w:pStyle w:val="Answer"/>
        <w:spacing w:line="480" w:lineRule="auto"/>
        <w:ind w:left="540" w:hanging="540"/>
        <w:rPr>
          <w:b/>
        </w:rPr>
      </w:pPr>
      <w:r w:rsidRPr="000E0217">
        <w:rPr>
          <w:b/>
        </w:rPr>
        <w:t>Q.</w:t>
      </w:r>
      <w:r w:rsidRPr="000E0217">
        <w:rPr>
          <w:b/>
        </w:rPr>
        <w:tab/>
        <w:t>PLEASE SUMMARIZE YOUR TESTIMONY.</w:t>
      </w:r>
    </w:p>
    <w:p w:rsidR="00A023C7" w:rsidRDefault="00A023C7" w:rsidP="00A023C7">
      <w:pPr>
        <w:pStyle w:val="Answer"/>
        <w:spacing w:line="480" w:lineRule="auto"/>
        <w:ind w:left="540" w:hanging="540"/>
      </w:pPr>
      <w:r w:rsidRPr="00881221">
        <w:rPr>
          <w:szCs w:val="24"/>
        </w:rPr>
        <w:t xml:space="preserve">A. </w:t>
      </w:r>
      <w:r w:rsidRPr="00881221">
        <w:rPr>
          <w:szCs w:val="24"/>
        </w:rPr>
        <w:tab/>
      </w:r>
      <w:r>
        <w:t>This C</w:t>
      </w:r>
      <w:r w:rsidRPr="00285901">
        <w:t xml:space="preserve">ommission has now issued decisions in the VNXX </w:t>
      </w:r>
      <w:r w:rsidR="003D379F">
        <w:t>complaint docket</w:t>
      </w:r>
      <w:r w:rsidR="002A1B8C">
        <w:rPr>
          <w:rStyle w:val="FootnoteReference"/>
        </w:rPr>
        <w:footnoteReference w:id="1"/>
      </w:r>
      <w:r w:rsidR="003D379F">
        <w:t xml:space="preserve"> and in</w:t>
      </w:r>
      <w:r w:rsidRPr="00285901">
        <w:t xml:space="preserve"> </w:t>
      </w:r>
      <w:r w:rsidR="003D379F">
        <w:t>O</w:t>
      </w:r>
      <w:r w:rsidRPr="00285901">
        <w:t xml:space="preserve">rder </w:t>
      </w:r>
      <w:r w:rsidR="003D379F">
        <w:t xml:space="preserve">No. 12 </w:t>
      </w:r>
      <w:r w:rsidRPr="00285901">
        <w:t>in this docket</w:t>
      </w:r>
      <w:r w:rsidR="002A1B8C">
        <w:rPr>
          <w:rStyle w:val="FootnoteReference"/>
        </w:rPr>
        <w:footnoteReference w:id="2"/>
      </w:r>
      <w:r w:rsidRPr="00285901">
        <w:t xml:space="preserve"> that have important implicat</w:t>
      </w:r>
      <w:r w:rsidR="00F30D73">
        <w:t>ions for the ultimate outcome of</w:t>
      </w:r>
      <w:r w:rsidRPr="00285901">
        <w:t xml:space="preserve"> this docket.  In the</w:t>
      </w:r>
      <w:r>
        <w:t xml:space="preserve"> VNXX complaint docket</w:t>
      </w:r>
      <w:r w:rsidR="002A1B8C">
        <w:t>,</w:t>
      </w:r>
      <w:r>
        <w:t xml:space="preserve"> the Co</w:t>
      </w:r>
      <w:r w:rsidR="002A1B8C">
        <w:t>mmission found that</w:t>
      </w:r>
      <w:r w:rsidR="00E24460">
        <w:t xml:space="preserve"> VNXX traffic was interexchange traffic</w:t>
      </w:r>
      <w:r>
        <w:t>.  In the Commission’s Decision No. 12 in this docket</w:t>
      </w:r>
      <w:r w:rsidR="002A1B8C">
        <w:t xml:space="preserve">, the Commission reaffirmed that </w:t>
      </w:r>
      <w:r w:rsidR="00E24460">
        <w:t>because VNXX traffic is interexchange traffic encompassed by Section 251(g) of the Telecommunications Act of 1996 (the “Act”), it is not subject to reciprocal compensation</w:t>
      </w:r>
      <w:r w:rsidR="002A1B8C">
        <w:t xml:space="preserve">.  </w:t>
      </w:r>
      <w:r>
        <w:t xml:space="preserve">The Commission then determined that the traffic meets the definition of </w:t>
      </w:r>
      <w:proofErr w:type="spellStart"/>
      <w:r>
        <w:t>IntraLATA</w:t>
      </w:r>
      <w:proofErr w:type="spellEnd"/>
      <w:r>
        <w:t xml:space="preserve"> toll calls.  The purpose of this proceeding is to determine what the appropriate compensation for this traffic should have been through</w:t>
      </w:r>
      <w:r w:rsidR="009E5A2B">
        <w:t>out the relevant time periods that</w:t>
      </w:r>
      <w:r>
        <w:t xml:space="preserve"> the Level 3 and Pac-West agreements</w:t>
      </w:r>
      <w:r w:rsidR="009E5A2B">
        <w:t xml:space="preserve"> at issue in this proceeding were in effect</w:t>
      </w:r>
      <w:r>
        <w:t>.</w:t>
      </w:r>
    </w:p>
    <w:p w:rsidR="00A023C7" w:rsidRDefault="00A023C7" w:rsidP="00A023C7">
      <w:pPr>
        <w:pStyle w:val="Answer"/>
        <w:spacing w:line="480" w:lineRule="auto"/>
        <w:ind w:left="540" w:hanging="540"/>
      </w:pPr>
    </w:p>
    <w:p w:rsidR="00A023C7" w:rsidRDefault="00F57862" w:rsidP="00A023C7">
      <w:pPr>
        <w:pStyle w:val="Answer"/>
        <w:spacing w:line="480" w:lineRule="auto"/>
        <w:ind w:left="540" w:hanging="540"/>
      </w:pPr>
      <w:r>
        <w:tab/>
        <w:t>Qwest believes that, since</w:t>
      </w:r>
      <w:r w:rsidR="00A023C7">
        <w:t xml:space="preserve"> this traffic has</w:t>
      </w:r>
      <w:r w:rsidR="00E24460">
        <w:t xml:space="preserve"> now been deemed to be interexchange</w:t>
      </w:r>
      <w:r w:rsidR="00A023C7">
        <w:t xml:space="preserve"> and not subject to reciprocal compensation, Level 3 and Pac-West must refund the reciprocal compensation amounts that Qwest had</w:t>
      </w:r>
      <w:r w:rsidR="002A1B8C">
        <w:t xml:space="preserve"> previously been ordered to pay</w:t>
      </w:r>
      <w:r w:rsidR="00A023C7">
        <w:t xml:space="preserve">.  Further, given that this traffic has now been determined to be </w:t>
      </w:r>
      <w:proofErr w:type="spellStart"/>
      <w:r w:rsidR="00A023C7">
        <w:t>IntraLATA</w:t>
      </w:r>
      <w:proofErr w:type="spellEnd"/>
      <w:r w:rsidR="00A023C7">
        <w:t xml:space="preserve"> toll traffic, Level 3 and Pac-West should be required to compensate Qwest for this traffic </w:t>
      </w:r>
      <w:r w:rsidR="009E5A2B">
        <w:t>using the access</w:t>
      </w:r>
      <w:r w:rsidR="00A023C7">
        <w:t xml:space="preserve"> rates that the carriers have intentionally</w:t>
      </w:r>
      <w:r w:rsidR="00AA5B8F">
        <w:t xml:space="preserve"> and successfully</w:t>
      </w:r>
      <w:r w:rsidR="00A023C7">
        <w:t xml:space="preserve"> avoided for several years as a result of their use of VNXX</w:t>
      </w:r>
      <w:r w:rsidR="00AA5B8F">
        <w:t xml:space="preserve"> numbering</w:t>
      </w:r>
      <w:r w:rsidR="00A023C7">
        <w:t xml:space="preserve"> arrangements.</w:t>
      </w:r>
    </w:p>
    <w:p w:rsidR="00E24460" w:rsidRDefault="00E24460" w:rsidP="00A023C7">
      <w:pPr>
        <w:pStyle w:val="Answer"/>
        <w:spacing w:line="480" w:lineRule="auto"/>
        <w:ind w:left="540" w:hanging="540"/>
      </w:pPr>
    </w:p>
    <w:p w:rsidR="00A023C7" w:rsidRPr="00A023C7" w:rsidRDefault="00A023C7" w:rsidP="00A023C7">
      <w:pPr>
        <w:pStyle w:val="Answer"/>
        <w:spacing w:line="480" w:lineRule="auto"/>
      </w:pPr>
      <w:r>
        <w:tab/>
        <w:t>Qwest has performed detailed traffic studies to determine the amounts of VNXX traffic for both Level 3 and Pac-West and from these studies has calculated the amount of reciprocal compensation that had been previously paid to each</w:t>
      </w:r>
      <w:r w:rsidR="00E24460">
        <w:t xml:space="preserve"> </w:t>
      </w:r>
      <w:r w:rsidR="00F732B6">
        <w:t xml:space="preserve">carrier </w:t>
      </w:r>
      <w:r w:rsidR="00E24460">
        <w:t>for VNXX traffic</w:t>
      </w:r>
      <w:r>
        <w:t xml:space="preserve">.  Qwest has also calculated the amount of switched access charges that should have applied to these </w:t>
      </w:r>
      <w:proofErr w:type="spellStart"/>
      <w:r>
        <w:t>IntraLATA</w:t>
      </w:r>
      <w:proofErr w:type="spellEnd"/>
      <w:r>
        <w:t xml:space="preserve"> toll calls.</w:t>
      </w:r>
    </w:p>
    <w:p w:rsidR="00A023C7" w:rsidRDefault="00A023C7" w:rsidP="00F30D73">
      <w:pPr>
        <w:pStyle w:val="QUESTION"/>
        <w:spacing w:line="480" w:lineRule="auto"/>
      </w:pPr>
      <w:bookmarkStart w:id="28" w:name="_Toc331770814"/>
    </w:p>
    <w:p w:rsidR="003D379F" w:rsidRPr="003D379F" w:rsidRDefault="002A1B8C" w:rsidP="003D379F">
      <w:pPr>
        <w:pStyle w:val="Answer"/>
        <w:spacing w:line="480" w:lineRule="auto"/>
        <w:ind w:left="540" w:hanging="540"/>
      </w:pPr>
      <w:r>
        <w:tab/>
        <w:t>I</w:t>
      </w:r>
      <w:r w:rsidR="003D379F">
        <w:t>n the VNXX Complaint docket</w:t>
      </w:r>
      <w:r w:rsidR="00AA5B8F">
        <w:t>,</w:t>
      </w:r>
      <w:r w:rsidR="003D379F">
        <w:t xml:space="preserve"> the Commission found that “</w:t>
      </w:r>
      <w:r w:rsidR="003D379F">
        <w:rPr>
          <w:sz w:val="25"/>
          <w:szCs w:val="25"/>
        </w:rPr>
        <w:t xml:space="preserve">VNXX traffic is lawful under applicable state law if appropriate compensation is paid for the exchange of such traffic between carriers.”  Qwest’s proposals seek to ensure that the appropriate compensation is paid for the VNXX traffic that has been exchanged with Level 3 and Pac-West. </w:t>
      </w:r>
    </w:p>
    <w:p w:rsidR="003D379F" w:rsidRDefault="003D379F" w:rsidP="003D379F">
      <w:pPr>
        <w:pStyle w:val="Answer"/>
        <w:spacing w:line="480" w:lineRule="auto"/>
      </w:pPr>
    </w:p>
    <w:p w:rsidR="003D379F" w:rsidRPr="003D379F" w:rsidRDefault="003D379F" w:rsidP="003D379F">
      <w:pPr>
        <w:pStyle w:val="Answer"/>
        <w:spacing w:line="480" w:lineRule="auto"/>
      </w:pPr>
    </w:p>
    <w:p w:rsidR="00692CD2" w:rsidRDefault="00692CD2" w:rsidP="003D379F">
      <w:pPr>
        <w:pStyle w:val="Heading1"/>
        <w:spacing w:before="0" w:after="0" w:line="480" w:lineRule="auto"/>
        <w:rPr>
          <w:szCs w:val="24"/>
        </w:rPr>
      </w:pPr>
      <w:r w:rsidRPr="00881221">
        <w:rPr>
          <w:szCs w:val="24"/>
        </w:rPr>
        <w:t>III.</w:t>
      </w:r>
      <w:r w:rsidRPr="00881221">
        <w:rPr>
          <w:szCs w:val="24"/>
        </w:rPr>
        <w:tab/>
      </w:r>
      <w:bookmarkEnd w:id="27"/>
      <w:r w:rsidR="00A32402">
        <w:rPr>
          <w:szCs w:val="24"/>
        </w:rPr>
        <w:t>CONTEXTUAL BACKGROUND</w:t>
      </w:r>
      <w:bookmarkEnd w:id="28"/>
    </w:p>
    <w:p w:rsidR="003F375C" w:rsidRDefault="003F375C" w:rsidP="00265F90">
      <w:pPr>
        <w:pStyle w:val="Heading1"/>
        <w:spacing w:before="0" w:after="0" w:line="480" w:lineRule="auto"/>
        <w:rPr>
          <w:szCs w:val="24"/>
        </w:rPr>
      </w:pPr>
      <w:bookmarkStart w:id="29" w:name="_Toc329258124"/>
    </w:p>
    <w:p w:rsidR="00265F90" w:rsidRDefault="00265F90" w:rsidP="00C26716">
      <w:pPr>
        <w:pStyle w:val="Heading1"/>
        <w:spacing w:before="0" w:after="0" w:line="480" w:lineRule="auto"/>
        <w:rPr>
          <w:szCs w:val="24"/>
        </w:rPr>
      </w:pPr>
      <w:bookmarkStart w:id="30" w:name="_Toc331770815"/>
      <w:r>
        <w:rPr>
          <w:szCs w:val="24"/>
        </w:rPr>
        <w:t>A</w:t>
      </w:r>
      <w:r w:rsidRPr="00881221">
        <w:rPr>
          <w:szCs w:val="24"/>
        </w:rPr>
        <w:t>.</w:t>
      </w:r>
      <w:r w:rsidRPr="00881221">
        <w:rPr>
          <w:szCs w:val="24"/>
        </w:rPr>
        <w:tab/>
      </w:r>
      <w:r w:rsidR="00D64C45">
        <w:rPr>
          <w:szCs w:val="24"/>
        </w:rPr>
        <w:t>VNXX TRAFFIC</w:t>
      </w:r>
      <w:bookmarkEnd w:id="30"/>
    </w:p>
    <w:p w:rsidR="005C730E" w:rsidRPr="005C730E" w:rsidRDefault="005C730E" w:rsidP="00C26716">
      <w:pPr>
        <w:pStyle w:val="QUESTION"/>
        <w:spacing w:line="480" w:lineRule="auto"/>
      </w:pPr>
    </w:p>
    <w:p w:rsidR="003F375C" w:rsidRDefault="00CF3BC0" w:rsidP="00C26716">
      <w:pPr>
        <w:pStyle w:val="QUESTION"/>
        <w:spacing w:line="480" w:lineRule="auto"/>
        <w:rPr>
          <w:rFonts w:ascii="Times New Roman" w:hAnsi="Times New Roman"/>
        </w:rPr>
      </w:pPr>
      <w:r>
        <w:rPr>
          <w:rFonts w:ascii="Times New Roman" w:hAnsi="Times New Roman"/>
        </w:rPr>
        <w:t>Q.</w:t>
      </w:r>
      <w:r>
        <w:rPr>
          <w:rFonts w:ascii="Times New Roman" w:hAnsi="Times New Roman"/>
        </w:rPr>
        <w:tab/>
        <w:t>what is vnxx</w:t>
      </w:r>
      <w:r w:rsidR="003F375C">
        <w:rPr>
          <w:rFonts w:ascii="Times New Roman" w:hAnsi="Times New Roman"/>
        </w:rPr>
        <w:t>?</w:t>
      </w:r>
    </w:p>
    <w:p w:rsidR="003F375C" w:rsidRDefault="00953713" w:rsidP="00DE74A0">
      <w:pPr>
        <w:pStyle w:val="Answer"/>
        <w:spacing w:line="480" w:lineRule="auto"/>
        <w:rPr>
          <w:szCs w:val="24"/>
        </w:rPr>
      </w:pPr>
      <w:r>
        <w:rPr>
          <w:szCs w:val="24"/>
        </w:rPr>
        <w:t>A.</w:t>
      </w:r>
      <w:r>
        <w:rPr>
          <w:szCs w:val="24"/>
        </w:rPr>
        <w:tab/>
      </w:r>
      <w:r w:rsidR="00D81ACB">
        <w:t>Virtual NXX</w:t>
      </w:r>
      <w:r w:rsidR="001F2B3D">
        <w:t xml:space="preserve"> (“</w:t>
      </w:r>
      <w:r w:rsidR="00D81ACB">
        <w:t>VNXX</w:t>
      </w:r>
      <w:r w:rsidR="001F2B3D">
        <w:t>”)</w:t>
      </w:r>
      <w:r w:rsidR="00D81ACB">
        <w:rPr>
          <w:szCs w:val="24"/>
        </w:rPr>
        <w:t xml:space="preserve"> is </w:t>
      </w:r>
      <w:r w:rsidR="001F2B3D">
        <w:rPr>
          <w:szCs w:val="24"/>
        </w:rPr>
        <w:t xml:space="preserve">a </w:t>
      </w:r>
      <w:r w:rsidR="00AA5B8F">
        <w:rPr>
          <w:szCs w:val="24"/>
        </w:rPr>
        <w:t xml:space="preserve">number assignment </w:t>
      </w:r>
      <w:r w:rsidR="001F2B3D">
        <w:rPr>
          <w:szCs w:val="24"/>
        </w:rPr>
        <w:t xml:space="preserve">scheme used by </w:t>
      </w:r>
      <w:r w:rsidR="0063750C">
        <w:rPr>
          <w:szCs w:val="24"/>
        </w:rPr>
        <w:t>Competitive Local Exchange Carriers (“</w:t>
      </w:r>
      <w:r w:rsidR="001F2B3D">
        <w:rPr>
          <w:szCs w:val="24"/>
        </w:rPr>
        <w:t>CLECs</w:t>
      </w:r>
      <w:r w:rsidR="0063750C">
        <w:rPr>
          <w:szCs w:val="24"/>
        </w:rPr>
        <w:t>”)</w:t>
      </w:r>
      <w:r w:rsidR="001F2B3D">
        <w:rPr>
          <w:szCs w:val="24"/>
        </w:rPr>
        <w:t xml:space="preserve"> </w:t>
      </w:r>
      <w:r w:rsidR="00AA5B8F">
        <w:rPr>
          <w:szCs w:val="24"/>
        </w:rPr>
        <w:t>serving</w:t>
      </w:r>
      <w:r w:rsidR="001F2B3D">
        <w:rPr>
          <w:szCs w:val="24"/>
        </w:rPr>
        <w:t xml:space="preserve"> ISP</w:t>
      </w:r>
      <w:r w:rsidR="00AA5B8F">
        <w:rPr>
          <w:szCs w:val="24"/>
        </w:rPr>
        <w:t>s</w:t>
      </w:r>
      <w:r w:rsidR="001F2B3D">
        <w:rPr>
          <w:szCs w:val="24"/>
        </w:rPr>
        <w:t xml:space="preserve"> </w:t>
      </w:r>
      <w:r w:rsidR="00AA5B8F">
        <w:rPr>
          <w:szCs w:val="24"/>
        </w:rPr>
        <w:t xml:space="preserve">to </w:t>
      </w:r>
      <w:r w:rsidR="001F2B3D">
        <w:rPr>
          <w:szCs w:val="24"/>
        </w:rPr>
        <w:t xml:space="preserve">allow </w:t>
      </w:r>
      <w:r w:rsidR="001F2B3D" w:rsidRPr="00457F10">
        <w:rPr>
          <w:bCs/>
        </w:rPr>
        <w:t>ISP d</w:t>
      </w:r>
      <w:r w:rsidR="001F2B3D">
        <w:rPr>
          <w:bCs/>
        </w:rPr>
        <w:t xml:space="preserve">ial-up customers </w:t>
      </w:r>
      <w:r w:rsidR="00E24460">
        <w:rPr>
          <w:bCs/>
        </w:rPr>
        <w:t xml:space="preserve">to place long distance calls </w:t>
      </w:r>
      <w:r w:rsidR="001F2B3D">
        <w:rPr>
          <w:bCs/>
        </w:rPr>
        <w:t>to connect to</w:t>
      </w:r>
      <w:r w:rsidR="00E24460">
        <w:rPr>
          <w:bCs/>
        </w:rPr>
        <w:t xml:space="preserve"> the Internet without pay</w:t>
      </w:r>
      <w:r w:rsidR="001F2B3D" w:rsidRPr="00457F10">
        <w:rPr>
          <w:bCs/>
        </w:rPr>
        <w:t>ing toll</w:t>
      </w:r>
      <w:r w:rsidR="00AA5B8F">
        <w:rPr>
          <w:bCs/>
        </w:rPr>
        <w:t xml:space="preserve"> </w:t>
      </w:r>
      <w:r w:rsidR="001F2B3D" w:rsidRPr="00457F10">
        <w:rPr>
          <w:bCs/>
        </w:rPr>
        <w:t>charges</w:t>
      </w:r>
      <w:r w:rsidR="001F2B3D">
        <w:rPr>
          <w:bCs/>
        </w:rPr>
        <w:t>.</w:t>
      </w:r>
      <w:r w:rsidR="001F2B3D">
        <w:rPr>
          <w:szCs w:val="24"/>
        </w:rPr>
        <w:t xml:space="preserve">  In a VNXX </w:t>
      </w:r>
      <w:r>
        <w:rPr>
          <w:szCs w:val="24"/>
        </w:rPr>
        <w:t>telephone numbering</w:t>
      </w:r>
      <w:r w:rsidR="003F375C">
        <w:rPr>
          <w:szCs w:val="24"/>
        </w:rPr>
        <w:t xml:space="preserve"> arrangement</w:t>
      </w:r>
      <w:r w:rsidR="001F2B3D">
        <w:rPr>
          <w:szCs w:val="24"/>
        </w:rPr>
        <w:t xml:space="preserve">, </w:t>
      </w:r>
      <w:r w:rsidR="003F375C">
        <w:rPr>
          <w:szCs w:val="24"/>
        </w:rPr>
        <w:t xml:space="preserve">a CLEC assigns a telephone number that it has obtained from </w:t>
      </w:r>
      <w:r w:rsidR="00C26716">
        <w:rPr>
          <w:szCs w:val="24"/>
        </w:rPr>
        <w:t xml:space="preserve">the North American Numbering Plan Administrator (“NANPA”) </w:t>
      </w:r>
      <w:r w:rsidR="003F375C">
        <w:rPr>
          <w:szCs w:val="24"/>
        </w:rPr>
        <w:t xml:space="preserve">to one of its </w:t>
      </w:r>
      <w:r w:rsidR="00AA5B8F">
        <w:rPr>
          <w:szCs w:val="24"/>
        </w:rPr>
        <w:t xml:space="preserve">ISP </w:t>
      </w:r>
      <w:r w:rsidR="003F375C">
        <w:rPr>
          <w:szCs w:val="24"/>
        </w:rPr>
        <w:t xml:space="preserve">customers that is not physically located in the </w:t>
      </w:r>
      <w:r w:rsidR="00525DC9">
        <w:rPr>
          <w:szCs w:val="24"/>
        </w:rPr>
        <w:t>local calling area (“</w:t>
      </w:r>
      <w:r w:rsidR="003F375C">
        <w:rPr>
          <w:szCs w:val="24"/>
        </w:rPr>
        <w:t>LCA</w:t>
      </w:r>
      <w:r w:rsidR="00525DC9">
        <w:rPr>
          <w:szCs w:val="24"/>
        </w:rPr>
        <w:t>”)</w:t>
      </w:r>
      <w:r w:rsidR="003F375C">
        <w:rPr>
          <w:szCs w:val="24"/>
        </w:rPr>
        <w:t xml:space="preserve"> associated with the NXX</w:t>
      </w:r>
      <w:r>
        <w:rPr>
          <w:rStyle w:val="FootnoteReference"/>
          <w:szCs w:val="24"/>
        </w:rPr>
        <w:footnoteReference w:id="3"/>
      </w:r>
      <w:r w:rsidR="003F375C">
        <w:rPr>
          <w:szCs w:val="24"/>
        </w:rPr>
        <w:t xml:space="preserve"> of the assign</w:t>
      </w:r>
      <w:r w:rsidR="007253EF">
        <w:rPr>
          <w:szCs w:val="24"/>
        </w:rPr>
        <w:t xml:space="preserve">ed telephone number.  </w:t>
      </w:r>
      <w:r w:rsidR="00D81ACB">
        <w:rPr>
          <w:szCs w:val="24"/>
        </w:rPr>
        <w:t xml:space="preserve">To a </w:t>
      </w:r>
      <w:r w:rsidR="003F375C">
        <w:rPr>
          <w:szCs w:val="24"/>
        </w:rPr>
        <w:t xml:space="preserve">Qwest </w:t>
      </w:r>
      <w:r w:rsidR="00AA5B8F">
        <w:rPr>
          <w:szCs w:val="24"/>
        </w:rPr>
        <w:t xml:space="preserve">end user </w:t>
      </w:r>
      <w:r w:rsidR="003F375C">
        <w:rPr>
          <w:szCs w:val="24"/>
        </w:rPr>
        <w:t>customer</w:t>
      </w:r>
      <w:r w:rsidR="00AA5B8F">
        <w:rPr>
          <w:szCs w:val="24"/>
        </w:rPr>
        <w:t xml:space="preserve"> who is</w:t>
      </w:r>
      <w:r w:rsidR="003F375C">
        <w:rPr>
          <w:szCs w:val="24"/>
        </w:rPr>
        <w:t xml:space="preserve"> </w:t>
      </w:r>
      <w:r w:rsidR="007253EF">
        <w:rPr>
          <w:szCs w:val="24"/>
        </w:rPr>
        <w:t xml:space="preserve">located </w:t>
      </w:r>
      <w:r w:rsidR="003F375C">
        <w:rPr>
          <w:szCs w:val="24"/>
        </w:rPr>
        <w:t xml:space="preserve">in the </w:t>
      </w:r>
      <w:r w:rsidR="00C26716">
        <w:rPr>
          <w:szCs w:val="24"/>
        </w:rPr>
        <w:t xml:space="preserve">same </w:t>
      </w:r>
      <w:r w:rsidR="003F375C">
        <w:rPr>
          <w:szCs w:val="24"/>
        </w:rPr>
        <w:t xml:space="preserve">LCA </w:t>
      </w:r>
      <w:r w:rsidR="00D81ACB">
        <w:rPr>
          <w:szCs w:val="24"/>
        </w:rPr>
        <w:t xml:space="preserve">as the one </w:t>
      </w:r>
      <w:r w:rsidR="003F375C">
        <w:rPr>
          <w:szCs w:val="24"/>
        </w:rPr>
        <w:t xml:space="preserve">associated with </w:t>
      </w:r>
      <w:r w:rsidR="00C26716">
        <w:rPr>
          <w:szCs w:val="24"/>
        </w:rPr>
        <w:t xml:space="preserve">the </w:t>
      </w:r>
      <w:r w:rsidR="00AA5B8F">
        <w:rPr>
          <w:szCs w:val="24"/>
        </w:rPr>
        <w:t xml:space="preserve">telephone </w:t>
      </w:r>
      <w:r w:rsidR="00D81ACB">
        <w:rPr>
          <w:szCs w:val="24"/>
        </w:rPr>
        <w:t>number assigned to the</w:t>
      </w:r>
      <w:r w:rsidR="003F375C">
        <w:rPr>
          <w:szCs w:val="24"/>
        </w:rPr>
        <w:t xml:space="preserve"> CLEC customer</w:t>
      </w:r>
      <w:r w:rsidR="00AA5B8F">
        <w:rPr>
          <w:szCs w:val="24"/>
        </w:rPr>
        <w:t xml:space="preserve"> (ISP)</w:t>
      </w:r>
      <w:r w:rsidR="00D81ACB">
        <w:rPr>
          <w:szCs w:val="24"/>
        </w:rPr>
        <w:t>, a call to</w:t>
      </w:r>
      <w:r w:rsidR="003F375C">
        <w:rPr>
          <w:szCs w:val="24"/>
        </w:rPr>
        <w:t xml:space="preserve"> </w:t>
      </w:r>
      <w:r w:rsidR="007253EF">
        <w:rPr>
          <w:szCs w:val="24"/>
        </w:rPr>
        <w:t>the VNXX number</w:t>
      </w:r>
      <w:r w:rsidR="00D81ACB">
        <w:rPr>
          <w:szCs w:val="24"/>
        </w:rPr>
        <w:t xml:space="preserve"> appears to be local.  </w:t>
      </w:r>
      <w:r w:rsidR="00AA5B8F">
        <w:rPr>
          <w:szCs w:val="24"/>
        </w:rPr>
        <w:t>In other words, t</w:t>
      </w:r>
      <w:r w:rsidR="003F375C">
        <w:rPr>
          <w:szCs w:val="24"/>
        </w:rPr>
        <w:t xml:space="preserve">he calling party </w:t>
      </w:r>
      <w:r w:rsidR="00A232D1">
        <w:rPr>
          <w:szCs w:val="24"/>
        </w:rPr>
        <w:t xml:space="preserve">(the Qwest end user) </w:t>
      </w:r>
      <w:r w:rsidR="003F375C">
        <w:rPr>
          <w:szCs w:val="24"/>
        </w:rPr>
        <w:t>does not need to dial “1+”, and</w:t>
      </w:r>
      <w:r w:rsidR="00A232D1">
        <w:rPr>
          <w:szCs w:val="24"/>
        </w:rPr>
        <w:t>, therefore,</w:t>
      </w:r>
      <w:r w:rsidR="003F375C">
        <w:rPr>
          <w:szCs w:val="24"/>
        </w:rPr>
        <w:t xml:space="preserve"> no toll charges are assessed to the calling party.  Yet, in reality, the calls actually terminate to the CLEC </w:t>
      </w:r>
      <w:r w:rsidR="00A232D1">
        <w:rPr>
          <w:szCs w:val="24"/>
        </w:rPr>
        <w:t xml:space="preserve">ISP </w:t>
      </w:r>
      <w:r w:rsidR="003F375C">
        <w:rPr>
          <w:szCs w:val="24"/>
        </w:rPr>
        <w:t xml:space="preserve">customer physically located in </w:t>
      </w:r>
      <w:r w:rsidR="00F732B6">
        <w:rPr>
          <w:szCs w:val="24"/>
        </w:rPr>
        <w:t>a separate and distinct</w:t>
      </w:r>
      <w:r w:rsidR="003F375C">
        <w:rPr>
          <w:szCs w:val="24"/>
        </w:rPr>
        <w:t xml:space="preserve"> LCA.  So, while the calls appear to be local, they are not.  </w:t>
      </w:r>
      <w:r w:rsidR="00A232D1">
        <w:rPr>
          <w:szCs w:val="24"/>
        </w:rPr>
        <w:t>In effect</w:t>
      </w:r>
      <w:r w:rsidR="003F375C">
        <w:rPr>
          <w:szCs w:val="24"/>
        </w:rPr>
        <w:t xml:space="preserve">, VNXX </w:t>
      </w:r>
      <w:r w:rsidR="00A232D1">
        <w:rPr>
          <w:szCs w:val="24"/>
        </w:rPr>
        <w:t xml:space="preserve">is a number assignment scheme that </w:t>
      </w:r>
      <w:r w:rsidR="003F375C">
        <w:rPr>
          <w:szCs w:val="24"/>
        </w:rPr>
        <w:t>disguises interexchange calls as local calls.</w:t>
      </w:r>
      <w:r w:rsidR="00986817">
        <w:rPr>
          <w:szCs w:val="24"/>
        </w:rPr>
        <w:t xml:space="preserve">  </w:t>
      </w:r>
    </w:p>
    <w:p w:rsidR="00D93D54" w:rsidRDefault="00D93D54" w:rsidP="00DE74A0">
      <w:pPr>
        <w:pStyle w:val="Answer"/>
        <w:spacing w:line="480" w:lineRule="auto"/>
        <w:rPr>
          <w:szCs w:val="24"/>
        </w:rPr>
      </w:pPr>
    </w:p>
    <w:p w:rsidR="00B37858" w:rsidRPr="00B37858" w:rsidRDefault="00B37858" w:rsidP="00B37858">
      <w:pPr>
        <w:pStyle w:val="Answer"/>
        <w:spacing w:line="480" w:lineRule="auto"/>
        <w:rPr>
          <w:b/>
          <w:szCs w:val="24"/>
        </w:rPr>
      </w:pPr>
      <w:r>
        <w:rPr>
          <w:b/>
          <w:szCs w:val="24"/>
        </w:rPr>
        <w:t>Q.</w:t>
      </w:r>
      <w:r>
        <w:rPr>
          <w:b/>
          <w:szCs w:val="24"/>
        </w:rPr>
        <w:tab/>
        <w:t>WHAT IS THE PRACTICAL EFFECT OF VNXX ARRANGEMENTS?</w:t>
      </w:r>
    </w:p>
    <w:p w:rsidR="003F375C" w:rsidRDefault="00B37858" w:rsidP="00B37858">
      <w:pPr>
        <w:pStyle w:val="Answer"/>
        <w:spacing w:line="480" w:lineRule="auto"/>
        <w:rPr>
          <w:szCs w:val="24"/>
        </w:rPr>
      </w:pPr>
      <w:r>
        <w:rPr>
          <w:szCs w:val="24"/>
        </w:rPr>
        <w:t>A.</w:t>
      </w:r>
      <w:r w:rsidR="003F375C">
        <w:rPr>
          <w:szCs w:val="24"/>
        </w:rPr>
        <w:tab/>
      </w:r>
      <w:r w:rsidR="00F732B6">
        <w:rPr>
          <w:szCs w:val="24"/>
        </w:rPr>
        <w:t xml:space="preserve">By assigning </w:t>
      </w:r>
      <w:r w:rsidR="005B1E60">
        <w:rPr>
          <w:szCs w:val="24"/>
        </w:rPr>
        <w:t>VNXX</w:t>
      </w:r>
      <w:r w:rsidR="00F732B6">
        <w:rPr>
          <w:szCs w:val="24"/>
        </w:rPr>
        <w:t>s to its customers</w:t>
      </w:r>
      <w:r w:rsidR="005B1E60">
        <w:rPr>
          <w:szCs w:val="24"/>
        </w:rPr>
        <w:t xml:space="preserve"> Level 3 and Pac-West create the interexchange link between the caller and the ISP and </w:t>
      </w:r>
      <w:r w:rsidR="009E5A2B">
        <w:rPr>
          <w:szCs w:val="24"/>
        </w:rPr>
        <w:t>they therefore function as</w:t>
      </w:r>
      <w:r w:rsidR="005B1E60">
        <w:rPr>
          <w:szCs w:val="24"/>
        </w:rPr>
        <w:t xml:space="preserve"> IXC</w:t>
      </w:r>
      <w:r w:rsidR="009E5A2B">
        <w:rPr>
          <w:szCs w:val="24"/>
        </w:rPr>
        <w:t>s with respect to VNXX traffic</w:t>
      </w:r>
      <w:r w:rsidR="005B1E60">
        <w:rPr>
          <w:szCs w:val="24"/>
        </w:rPr>
        <w:t xml:space="preserve">.  </w:t>
      </w:r>
      <w:r w:rsidR="003F375C">
        <w:rPr>
          <w:szCs w:val="24"/>
        </w:rPr>
        <w:t xml:space="preserve">The practical effect is that, through the use of VNXX, the CLEC provides its </w:t>
      </w:r>
      <w:r w:rsidR="00603552">
        <w:rPr>
          <w:szCs w:val="24"/>
        </w:rPr>
        <w:t xml:space="preserve">ISP </w:t>
      </w:r>
      <w:r w:rsidR="009E5A2B">
        <w:rPr>
          <w:szCs w:val="24"/>
        </w:rPr>
        <w:t>customer a toll-free</w:t>
      </w:r>
      <w:r w:rsidR="003F375C">
        <w:rPr>
          <w:szCs w:val="24"/>
        </w:rPr>
        <w:t xml:space="preserve"> interexchange service, but at no extra charge to the calling party, and with</w:t>
      </w:r>
      <w:r w:rsidR="00603552">
        <w:rPr>
          <w:szCs w:val="24"/>
        </w:rPr>
        <w:t xml:space="preserve">out the proper </w:t>
      </w:r>
      <w:proofErr w:type="spellStart"/>
      <w:r w:rsidR="00603552">
        <w:rPr>
          <w:szCs w:val="24"/>
        </w:rPr>
        <w:t>intercarrier</w:t>
      </w:r>
      <w:proofErr w:type="spellEnd"/>
      <w:r w:rsidR="00603552">
        <w:rPr>
          <w:szCs w:val="24"/>
        </w:rPr>
        <w:t xml:space="preserve"> compensation being paid to the originating ILEC.  </w:t>
      </w:r>
      <w:r w:rsidR="003F375C">
        <w:rPr>
          <w:szCs w:val="24"/>
        </w:rPr>
        <w:t xml:space="preserve">VNXX thus ignores the historic and current framework for NXX code assignments, network architectures, and the rating and billing of calls </w:t>
      </w:r>
      <w:r w:rsidR="00603552">
        <w:rPr>
          <w:szCs w:val="24"/>
        </w:rPr>
        <w:t xml:space="preserve">which have been </w:t>
      </w:r>
      <w:r w:rsidR="003F375C">
        <w:rPr>
          <w:szCs w:val="24"/>
        </w:rPr>
        <w:t xml:space="preserve">based upon the geographic assignment of NXX codes and the associated local rate center configuration. </w:t>
      </w:r>
      <w:r w:rsidR="00CB0339">
        <w:rPr>
          <w:szCs w:val="24"/>
        </w:rPr>
        <w:t>As such,</w:t>
      </w:r>
      <w:r w:rsidR="003F375C">
        <w:rPr>
          <w:szCs w:val="24"/>
        </w:rPr>
        <w:t xml:space="preserve"> VNXX is inconsistent with the existing national framework for PSTN calls within which all carriers currently operate.</w:t>
      </w:r>
    </w:p>
    <w:p w:rsidR="003F375C" w:rsidRDefault="003F375C" w:rsidP="00B37858">
      <w:pPr>
        <w:pStyle w:val="BodyText"/>
        <w:spacing w:line="480" w:lineRule="auto"/>
        <w:rPr>
          <w:szCs w:val="24"/>
        </w:rPr>
      </w:pPr>
    </w:p>
    <w:p w:rsidR="003F375C" w:rsidRDefault="00B37858" w:rsidP="00B37858">
      <w:pPr>
        <w:pStyle w:val="QUESTION"/>
        <w:spacing w:line="480" w:lineRule="auto"/>
      </w:pPr>
      <w:r>
        <w:t>q.</w:t>
      </w:r>
      <w:r>
        <w:tab/>
        <w:t>is your description of vnxx consistent with the previous findings of this commission?</w:t>
      </w:r>
    </w:p>
    <w:p w:rsidR="00B37858" w:rsidRPr="00DE74A0" w:rsidRDefault="00B37858" w:rsidP="00DE74A0">
      <w:pPr>
        <w:pStyle w:val="Answer"/>
        <w:spacing w:line="480" w:lineRule="auto"/>
      </w:pPr>
      <w:r>
        <w:t>A.</w:t>
      </w:r>
      <w:r>
        <w:tab/>
        <w:t xml:space="preserve">Yes.  </w:t>
      </w:r>
      <w:r w:rsidR="00DE74A0">
        <w:t xml:space="preserve">In its Final </w:t>
      </w:r>
      <w:r w:rsidR="00E217A0">
        <w:t xml:space="preserve">VNXX </w:t>
      </w:r>
      <w:r w:rsidR="00DE74A0">
        <w:t>Order in the V</w:t>
      </w:r>
      <w:r w:rsidR="002A1B8C">
        <w:t>NXX complaint docket</w:t>
      </w:r>
      <w:r w:rsidRPr="00457F10">
        <w:t xml:space="preserve">, the Commission stated: </w:t>
      </w:r>
    </w:p>
    <w:p w:rsidR="00B37858" w:rsidRPr="00457F10" w:rsidRDefault="00B37858" w:rsidP="009C5FCF">
      <w:pPr>
        <w:spacing w:after="120"/>
        <w:ind w:left="1440"/>
        <w:jc w:val="both"/>
        <w:rPr>
          <w:bCs/>
        </w:rPr>
      </w:pPr>
      <w:r w:rsidRPr="00457F10">
        <w:rPr>
          <w:bCs/>
        </w:rPr>
        <w:t xml:space="preserve">VNXX traffic arrangements occur when the carrier assigns a telephone number from a rate center (NXX) in a local calling area different from the one where the customer is physically located.  For example, a customer in Seattle is assigned a number for a local calling area in Olympia.  The effect of this assignment is that a call to the VNXX number appears to terminate within the Olympia local calling area, but will actually terminate in the Seattle local calling area.  Because </w:t>
      </w:r>
      <w:proofErr w:type="spellStart"/>
      <w:r w:rsidRPr="00457F10">
        <w:rPr>
          <w:bCs/>
        </w:rPr>
        <w:t>intercarrier</w:t>
      </w:r>
      <w:proofErr w:type="spellEnd"/>
      <w:r w:rsidRPr="00457F10">
        <w:rPr>
          <w:bCs/>
        </w:rPr>
        <w:t xml:space="preserve"> compensation depends on whether this call is classified as “local” (subject to reciprocal compensation) or interexchange (subject to access charges), the classification decision is central to determining who pays whom and how much.</w:t>
      </w:r>
    </w:p>
    <w:p w:rsidR="00B37858" w:rsidRDefault="00B37858" w:rsidP="009C5FCF">
      <w:pPr>
        <w:ind w:left="1440"/>
        <w:jc w:val="both"/>
      </w:pPr>
      <w:r w:rsidRPr="00457F10">
        <w:rPr>
          <w:bCs/>
        </w:rPr>
        <w:t>The great majority of VNXX calls are made to ISPs (ISP-bound traffic).  CLECs use VNXX arrangements primarily to serve their ISP customers.  VNXX enables the ISP dial-up customers to connect with the Internet without incurring toll or access charges.</w:t>
      </w:r>
      <w:r w:rsidR="00723EDF">
        <w:rPr>
          <w:bCs/>
        </w:rPr>
        <w:t xml:space="preserve"> </w:t>
      </w:r>
      <w:r w:rsidR="00DE74A0">
        <w:rPr>
          <w:bCs/>
        </w:rPr>
        <w:t>(Citations omitted). (</w:t>
      </w:r>
      <w:r w:rsidR="00DE74A0" w:rsidRPr="00457F10">
        <w:t>¶¶ 21-22</w:t>
      </w:r>
      <w:r w:rsidR="00DE74A0">
        <w:t>).</w:t>
      </w:r>
    </w:p>
    <w:p w:rsidR="00953713" w:rsidRPr="00457F10" w:rsidRDefault="00953713" w:rsidP="00A023C7">
      <w:pPr>
        <w:spacing w:after="120" w:line="480" w:lineRule="auto"/>
        <w:ind w:left="1440"/>
        <w:rPr>
          <w:bCs/>
        </w:rPr>
      </w:pPr>
    </w:p>
    <w:p w:rsidR="00DE74A0" w:rsidRDefault="008C30E4" w:rsidP="00704943">
      <w:pPr>
        <w:pStyle w:val="QUESTION"/>
        <w:spacing w:line="480" w:lineRule="auto"/>
        <w:rPr>
          <w:rFonts w:ascii="Times New Roman" w:hAnsi="Times New Roman"/>
          <w:szCs w:val="24"/>
        </w:rPr>
      </w:pPr>
      <w:r>
        <w:rPr>
          <w:rFonts w:ascii="Times New Roman" w:hAnsi="Times New Roman"/>
          <w:szCs w:val="24"/>
        </w:rPr>
        <w:t>Q.</w:t>
      </w:r>
      <w:r>
        <w:rPr>
          <w:rFonts w:ascii="Times New Roman" w:hAnsi="Times New Roman"/>
          <w:szCs w:val="24"/>
        </w:rPr>
        <w:tab/>
        <w:t>WHAT ARE</w:t>
      </w:r>
      <w:r w:rsidR="00DE74A0">
        <w:rPr>
          <w:rFonts w:ascii="Times New Roman" w:hAnsi="Times New Roman"/>
          <w:szCs w:val="24"/>
        </w:rPr>
        <w:t xml:space="preserve"> THE INTERCARRIER COMPENSATION </w:t>
      </w:r>
      <w:r>
        <w:rPr>
          <w:rFonts w:ascii="Times New Roman" w:hAnsi="Times New Roman"/>
          <w:szCs w:val="24"/>
        </w:rPr>
        <w:t>IMPLICATIONS OF VNXX?</w:t>
      </w:r>
    </w:p>
    <w:p w:rsidR="00D51E91" w:rsidRDefault="00DE74A0" w:rsidP="0092463F">
      <w:pPr>
        <w:pStyle w:val="Answer"/>
        <w:spacing w:line="480" w:lineRule="auto"/>
        <w:rPr>
          <w:szCs w:val="24"/>
        </w:rPr>
      </w:pPr>
      <w:r>
        <w:rPr>
          <w:szCs w:val="24"/>
        </w:rPr>
        <w:t>A.</w:t>
      </w:r>
      <w:r>
        <w:rPr>
          <w:szCs w:val="24"/>
        </w:rPr>
        <w:tab/>
        <w:t xml:space="preserve">As I stated, voice telecommunications traffic is typically categorized as either local or toll, determined by the physical locations of the calling and called parties and the geographical boundaries of the originating and terminating LCAs.  Local traffic is telecommunications traffic that </w:t>
      </w:r>
      <w:r w:rsidR="00603552">
        <w:rPr>
          <w:szCs w:val="24"/>
        </w:rPr>
        <w:t xml:space="preserve">physically </w:t>
      </w:r>
      <w:r>
        <w:rPr>
          <w:szCs w:val="24"/>
        </w:rPr>
        <w:t xml:space="preserve">originates and </w:t>
      </w:r>
      <w:r w:rsidR="00603552">
        <w:rPr>
          <w:szCs w:val="24"/>
        </w:rPr>
        <w:t xml:space="preserve">physically </w:t>
      </w:r>
      <w:r>
        <w:rPr>
          <w:szCs w:val="24"/>
        </w:rPr>
        <w:t>terminates in a geographically-defined LCA</w:t>
      </w:r>
      <w:r w:rsidR="00F30D73">
        <w:rPr>
          <w:szCs w:val="24"/>
        </w:rPr>
        <w:t>.</w:t>
      </w:r>
      <w:r>
        <w:rPr>
          <w:szCs w:val="24"/>
        </w:rPr>
        <w:t xml:space="preserve">  These geographically-defined areas allow for an end-user customer’s unlimited local calling within these areas for a Commission-approved flat rate.  When two carriers collaborate to complete a local call, the originating carrier is compensated by its end user, and the terminating carrier is entitled to compensation </w:t>
      </w:r>
      <w:r w:rsidR="0092463F">
        <w:rPr>
          <w:szCs w:val="24"/>
        </w:rPr>
        <w:t xml:space="preserve">from the originating carrier </w:t>
      </w:r>
      <w:r w:rsidR="00D51E91">
        <w:rPr>
          <w:szCs w:val="24"/>
        </w:rPr>
        <w:t xml:space="preserve">for the transport and termination it provides </w:t>
      </w:r>
      <w:r>
        <w:rPr>
          <w:szCs w:val="24"/>
        </w:rPr>
        <w:t xml:space="preserve">pursuant to Section 251(b)(5) of the </w:t>
      </w:r>
      <w:r w:rsidR="00911F55">
        <w:rPr>
          <w:szCs w:val="24"/>
        </w:rPr>
        <w:t xml:space="preserve">Telecommunications </w:t>
      </w:r>
      <w:r w:rsidR="0092463F">
        <w:rPr>
          <w:szCs w:val="24"/>
        </w:rPr>
        <w:t>Act.  The payment to the terminating carrier for the transport and termination of local traffic is referred to as reciprocal compensation.</w:t>
      </w:r>
    </w:p>
    <w:p w:rsidR="00566C30" w:rsidRDefault="00566C30" w:rsidP="00CB0339">
      <w:pPr>
        <w:pStyle w:val="Answer"/>
        <w:spacing w:line="480" w:lineRule="auto"/>
        <w:rPr>
          <w:szCs w:val="24"/>
        </w:rPr>
      </w:pPr>
    </w:p>
    <w:p w:rsidR="00DE74A0" w:rsidRDefault="00566C30" w:rsidP="00CB0339">
      <w:pPr>
        <w:pStyle w:val="Answer"/>
        <w:spacing w:line="480" w:lineRule="auto"/>
        <w:rPr>
          <w:szCs w:val="24"/>
        </w:rPr>
      </w:pPr>
      <w:r>
        <w:rPr>
          <w:szCs w:val="24"/>
        </w:rPr>
        <w:tab/>
        <w:t>By contrast, i</w:t>
      </w:r>
      <w:r w:rsidR="00DE74A0">
        <w:rPr>
          <w:szCs w:val="24"/>
        </w:rPr>
        <w:t xml:space="preserve">nterexchange (toll) traffic is traffic that originates and terminates between end users </w:t>
      </w:r>
      <w:r w:rsidR="00603552">
        <w:rPr>
          <w:szCs w:val="24"/>
        </w:rPr>
        <w:t xml:space="preserve">physically </w:t>
      </w:r>
      <w:r w:rsidR="00DE74A0">
        <w:rPr>
          <w:szCs w:val="24"/>
        </w:rPr>
        <w:t xml:space="preserve">located in different local calling areas/EAS areas </w:t>
      </w:r>
      <w:r w:rsidR="00FC1301">
        <w:rPr>
          <w:szCs w:val="24"/>
        </w:rPr>
        <w:t xml:space="preserve">and is </w:t>
      </w:r>
      <w:r w:rsidR="00DE74A0">
        <w:rPr>
          <w:szCs w:val="24"/>
        </w:rPr>
        <w:t>commonly referred to as “long distance”</w:t>
      </w:r>
      <w:r w:rsidR="007502B2">
        <w:rPr>
          <w:szCs w:val="24"/>
        </w:rPr>
        <w:t xml:space="preserve"> traffic.  The Commission</w:t>
      </w:r>
      <w:r w:rsidR="00DE74A0">
        <w:rPr>
          <w:szCs w:val="24"/>
        </w:rPr>
        <w:t xml:space="preserve">’s existing rules </w:t>
      </w:r>
      <w:r w:rsidR="007502B2">
        <w:rPr>
          <w:szCs w:val="24"/>
        </w:rPr>
        <w:t xml:space="preserve">and orders </w:t>
      </w:r>
      <w:r w:rsidR="00DE74A0">
        <w:rPr>
          <w:szCs w:val="24"/>
        </w:rPr>
        <w:t xml:space="preserve">categorize traffic that originates and terminates in different LCAs as interexchange traffic and applicable interexchange compensation rules apply.  This interexchange access traffic is </w:t>
      </w:r>
      <w:r w:rsidR="00F732B6">
        <w:rPr>
          <w:szCs w:val="24"/>
        </w:rPr>
        <w:t xml:space="preserve">governed by </w:t>
      </w:r>
      <w:r w:rsidR="00DE74A0">
        <w:rPr>
          <w:szCs w:val="24"/>
        </w:rPr>
        <w:t xml:space="preserve">the </w:t>
      </w:r>
      <w:r w:rsidR="00723EDF">
        <w:rPr>
          <w:szCs w:val="24"/>
        </w:rPr>
        <w:t xml:space="preserve">switched </w:t>
      </w:r>
      <w:r w:rsidR="00DE74A0">
        <w:rPr>
          <w:szCs w:val="24"/>
        </w:rPr>
        <w:t>access compensation rules that have been defined since 1984 and that are still in effect today.</w:t>
      </w:r>
    </w:p>
    <w:p w:rsidR="005C730E" w:rsidRDefault="005C730E" w:rsidP="00CB0339">
      <w:pPr>
        <w:pStyle w:val="Answer"/>
        <w:spacing w:line="480" w:lineRule="auto"/>
        <w:rPr>
          <w:szCs w:val="24"/>
        </w:rPr>
      </w:pPr>
    </w:p>
    <w:p w:rsidR="00566C30" w:rsidRDefault="00911F55" w:rsidP="00CB0339">
      <w:pPr>
        <w:pStyle w:val="Answer"/>
        <w:spacing w:line="480" w:lineRule="auto"/>
        <w:rPr>
          <w:szCs w:val="24"/>
        </w:rPr>
      </w:pPr>
      <w:r>
        <w:rPr>
          <w:szCs w:val="24"/>
        </w:rPr>
        <w:tab/>
        <w:t>VNXX turns the</w:t>
      </w:r>
      <w:r w:rsidR="00566C30">
        <w:rPr>
          <w:szCs w:val="24"/>
        </w:rPr>
        <w:t>se</w:t>
      </w:r>
      <w:r>
        <w:rPr>
          <w:szCs w:val="24"/>
        </w:rPr>
        <w:t xml:space="preserve"> historical local and interexchange compensation rules on their head by making interexchange calls appear to be local</w:t>
      </w:r>
      <w:r w:rsidR="00603552">
        <w:rPr>
          <w:szCs w:val="24"/>
        </w:rPr>
        <w:t xml:space="preserve"> based upon the existence of the local dialing pattern</w:t>
      </w:r>
      <w:r>
        <w:rPr>
          <w:szCs w:val="24"/>
        </w:rPr>
        <w:t xml:space="preserve">.   The use of VNXX numbering arrangements not only denies </w:t>
      </w:r>
      <w:r w:rsidR="002624CC">
        <w:rPr>
          <w:szCs w:val="24"/>
        </w:rPr>
        <w:t xml:space="preserve">originating </w:t>
      </w:r>
      <w:r w:rsidR="00566C30">
        <w:rPr>
          <w:szCs w:val="24"/>
        </w:rPr>
        <w:t>carriers, such as Qwest, the access compensation to which they are entitled for inte</w:t>
      </w:r>
      <w:r w:rsidR="007502B2">
        <w:rPr>
          <w:szCs w:val="24"/>
        </w:rPr>
        <w:t>rexchange calls, but also attempts to force</w:t>
      </w:r>
      <w:r w:rsidR="00566C30">
        <w:rPr>
          <w:szCs w:val="24"/>
        </w:rPr>
        <w:t xml:space="preserve"> them to pay reciprocal compensation for </w:t>
      </w:r>
      <w:r w:rsidR="00603552">
        <w:rPr>
          <w:szCs w:val="24"/>
        </w:rPr>
        <w:t>traffic</w:t>
      </w:r>
      <w:r w:rsidR="00566C30">
        <w:rPr>
          <w:szCs w:val="24"/>
        </w:rPr>
        <w:t xml:space="preserve"> which </w:t>
      </w:r>
      <w:r w:rsidR="00603552">
        <w:rPr>
          <w:szCs w:val="24"/>
        </w:rPr>
        <w:t xml:space="preserve">is </w:t>
      </w:r>
      <w:r w:rsidR="00566C30">
        <w:rPr>
          <w:szCs w:val="24"/>
        </w:rPr>
        <w:t>not truly local.</w:t>
      </w:r>
    </w:p>
    <w:p w:rsidR="005C730E" w:rsidRDefault="00566C30" w:rsidP="00CB0339">
      <w:pPr>
        <w:pStyle w:val="Answer"/>
        <w:spacing w:line="480" w:lineRule="auto"/>
        <w:rPr>
          <w:szCs w:val="24"/>
        </w:rPr>
      </w:pPr>
      <w:r>
        <w:rPr>
          <w:szCs w:val="24"/>
        </w:rPr>
        <w:t xml:space="preserve">  </w:t>
      </w:r>
    </w:p>
    <w:p w:rsidR="00AC1C07" w:rsidRDefault="00AC1C07" w:rsidP="00CB0339">
      <w:pPr>
        <w:pStyle w:val="Answer"/>
        <w:spacing w:line="480" w:lineRule="auto"/>
        <w:rPr>
          <w:szCs w:val="24"/>
        </w:rPr>
      </w:pPr>
    </w:p>
    <w:p w:rsidR="001E380E" w:rsidRDefault="00555117" w:rsidP="00A023C7">
      <w:pPr>
        <w:pStyle w:val="Heading1"/>
        <w:spacing w:before="0" w:after="0" w:line="480" w:lineRule="auto"/>
        <w:rPr>
          <w:szCs w:val="24"/>
        </w:rPr>
      </w:pPr>
      <w:bookmarkStart w:id="31" w:name="_Toc331770816"/>
      <w:r>
        <w:rPr>
          <w:szCs w:val="24"/>
        </w:rPr>
        <w:t>B</w:t>
      </w:r>
      <w:r w:rsidR="001E380E" w:rsidRPr="00881221">
        <w:rPr>
          <w:szCs w:val="24"/>
        </w:rPr>
        <w:t>.</w:t>
      </w:r>
      <w:r w:rsidR="001E380E" w:rsidRPr="00881221">
        <w:rPr>
          <w:szCs w:val="24"/>
        </w:rPr>
        <w:tab/>
      </w:r>
      <w:bookmarkEnd w:id="29"/>
      <w:r w:rsidR="00A32402">
        <w:rPr>
          <w:szCs w:val="24"/>
        </w:rPr>
        <w:t>DOCKET HISTORY</w:t>
      </w:r>
      <w:bookmarkEnd w:id="31"/>
    </w:p>
    <w:p w:rsidR="00704943" w:rsidRPr="00704943" w:rsidRDefault="00704943" w:rsidP="00A023C7">
      <w:pPr>
        <w:pStyle w:val="QUESTION"/>
        <w:spacing w:line="480" w:lineRule="auto"/>
      </w:pPr>
    </w:p>
    <w:p w:rsidR="006125BB" w:rsidRDefault="00A023C7" w:rsidP="00A023C7">
      <w:pPr>
        <w:pStyle w:val="QUESTION"/>
        <w:spacing w:line="480" w:lineRule="auto"/>
      </w:pPr>
      <w:r>
        <w:t>Q.</w:t>
      </w:r>
      <w:r>
        <w:tab/>
        <w:t>PLEASE DISCUSS THE BACKGROUND</w:t>
      </w:r>
      <w:r w:rsidR="006125BB">
        <w:t xml:space="preserve"> OF THIS PROCEEDING.</w:t>
      </w:r>
    </w:p>
    <w:p w:rsidR="006125BB" w:rsidRDefault="006125BB" w:rsidP="006125BB">
      <w:pPr>
        <w:pStyle w:val="Answer"/>
        <w:spacing w:line="480" w:lineRule="auto"/>
      </w:pPr>
      <w:r>
        <w:t>A.</w:t>
      </w:r>
      <w:r>
        <w:tab/>
      </w:r>
      <w:r w:rsidR="00704943">
        <w:t>This</w:t>
      </w:r>
      <w:r w:rsidR="00A85198">
        <w:t xml:space="preserve"> dispute between the par</w:t>
      </w:r>
      <w:r w:rsidR="002624CC">
        <w:t>ties dat</w:t>
      </w:r>
      <w:r w:rsidR="00A85198">
        <w:t>es</w:t>
      </w:r>
      <w:r>
        <w:t xml:space="preserve"> </w:t>
      </w:r>
      <w:r w:rsidR="00A85198">
        <w:t>back to 2004</w:t>
      </w:r>
      <w:r>
        <w:t xml:space="preserve"> when </w:t>
      </w:r>
      <w:r w:rsidR="00A85198">
        <w:t>Qwest began withholding reciprocal compensation payments from Level 3 and Pac-West for VNXX traf</w:t>
      </w:r>
      <w:r w:rsidR="00B8295B">
        <w:t>fic.  In response, in June 2005</w:t>
      </w:r>
      <w:r w:rsidR="00603552">
        <w:t>,</w:t>
      </w:r>
      <w:r w:rsidR="00A85198">
        <w:t xml:space="preserve"> both Level 3 and Pac-West filed Petitions for Enforcement of Interconnection Agreements with the Commission</w:t>
      </w:r>
      <w:r w:rsidR="00360E22">
        <w:t>,</w:t>
      </w:r>
      <w:r w:rsidR="00A85198">
        <w:t xml:space="preserve"> asking the Commission to enforce the terms of the interconnection agreements concerning compensation for traffic to internet service providers (“ISPs”</w:t>
      </w:r>
      <w:r w:rsidR="006128A4">
        <w:t>), including VNXX</w:t>
      </w:r>
      <w:r w:rsidR="00360E22">
        <w:t xml:space="preserve"> traffic</w:t>
      </w:r>
      <w:r w:rsidR="006128A4">
        <w:t xml:space="preserve">.  In its counterclaims, Qwest asserted that </w:t>
      </w:r>
      <w:r w:rsidR="00265AF3">
        <w:t xml:space="preserve">the CLECs’ use of VNXX was illegal and that </w:t>
      </w:r>
      <w:r w:rsidR="006128A4">
        <w:t xml:space="preserve">the traffic in question was not subject to </w:t>
      </w:r>
      <w:r w:rsidR="00C86D24">
        <w:t>the FCC ordered compensation for</w:t>
      </w:r>
      <w:r w:rsidR="006128A4">
        <w:t xml:space="preserve"> ISP-boun</w:t>
      </w:r>
      <w:r w:rsidR="00265AF3">
        <w:t xml:space="preserve">d traffic since the calls did not </w:t>
      </w:r>
      <w:r w:rsidR="00603552">
        <w:t xml:space="preserve">physically </w:t>
      </w:r>
      <w:r w:rsidR="00265AF3">
        <w:t>originate and terminate in the same local calling area</w:t>
      </w:r>
      <w:r w:rsidR="006128A4">
        <w:t>.</w:t>
      </w:r>
    </w:p>
    <w:p w:rsidR="00B24206" w:rsidRDefault="00B24206" w:rsidP="006125BB">
      <w:pPr>
        <w:pStyle w:val="Answer"/>
        <w:spacing w:line="480" w:lineRule="auto"/>
      </w:pPr>
    </w:p>
    <w:p w:rsidR="006125BB" w:rsidRDefault="006125BB" w:rsidP="006125BB">
      <w:pPr>
        <w:pStyle w:val="QUESTION"/>
        <w:spacing w:line="480" w:lineRule="auto"/>
      </w:pPr>
      <w:r>
        <w:t>Q.</w:t>
      </w:r>
      <w:r>
        <w:tab/>
      </w:r>
      <w:r w:rsidR="00265AF3">
        <w:t xml:space="preserve">how did the commission </w:t>
      </w:r>
      <w:r w:rsidR="00704943">
        <w:t xml:space="preserve">INITIALLY </w:t>
      </w:r>
      <w:r w:rsidR="00265AF3">
        <w:t>resolve these issues?</w:t>
      </w:r>
    </w:p>
    <w:p w:rsidR="006125BB" w:rsidRDefault="006125BB" w:rsidP="006125BB">
      <w:pPr>
        <w:pStyle w:val="Q"/>
        <w:tabs>
          <w:tab w:val="clear" w:pos="720"/>
          <w:tab w:val="left" w:pos="540"/>
        </w:tabs>
        <w:spacing w:line="480" w:lineRule="auto"/>
        <w:ind w:left="540" w:hanging="540"/>
        <w:jc w:val="both"/>
        <w:rPr>
          <w:b w:val="0"/>
          <w:caps w:val="0"/>
          <w:szCs w:val="24"/>
        </w:rPr>
      </w:pPr>
      <w:r>
        <w:rPr>
          <w:b w:val="0"/>
          <w:caps w:val="0"/>
          <w:szCs w:val="24"/>
        </w:rPr>
        <w:t>A.</w:t>
      </w:r>
      <w:r w:rsidR="00265AF3">
        <w:rPr>
          <w:b w:val="0"/>
          <w:caps w:val="0"/>
          <w:szCs w:val="24"/>
        </w:rPr>
        <w:tab/>
        <w:t>In February 2006</w:t>
      </w:r>
      <w:r w:rsidR="00C57B87">
        <w:rPr>
          <w:b w:val="0"/>
          <w:caps w:val="0"/>
          <w:szCs w:val="24"/>
        </w:rPr>
        <w:t>,</w:t>
      </w:r>
      <w:r w:rsidR="00265AF3">
        <w:rPr>
          <w:b w:val="0"/>
          <w:caps w:val="0"/>
          <w:szCs w:val="24"/>
        </w:rPr>
        <w:t xml:space="preserve"> the Commission granted Level 3’s and Pac-West’s motions for summary judgment, finding that Qwest must co</w:t>
      </w:r>
      <w:r w:rsidR="007502B2">
        <w:rPr>
          <w:b w:val="0"/>
          <w:caps w:val="0"/>
          <w:szCs w:val="24"/>
        </w:rPr>
        <w:t>mpensate the CLECs for ISP</w:t>
      </w:r>
      <w:r w:rsidR="00265AF3">
        <w:rPr>
          <w:b w:val="0"/>
          <w:caps w:val="0"/>
          <w:szCs w:val="24"/>
        </w:rPr>
        <w:t xml:space="preserve"> traffic, regardless of whether the traffic </w:t>
      </w:r>
      <w:r w:rsidR="00C57B87">
        <w:rPr>
          <w:b w:val="0"/>
          <w:caps w:val="0"/>
          <w:szCs w:val="24"/>
        </w:rPr>
        <w:t xml:space="preserve">physically </w:t>
      </w:r>
      <w:r w:rsidR="00265AF3">
        <w:rPr>
          <w:b w:val="0"/>
          <w:caps w:val="0"/>
          <w:szCs w:val="24"/>
        </w:rPr>
        <w:t xml:space="preserve">originated </w:t>
      </w:r>
      <w:r w:rsidR="00C86D24">
        <w:rPr>
          <w:b w:val="0"/>
          <w:caps w:val="0"/>
          <w:szCs w:val="24"/>
        </w:rPr>
        <w:t xml:space="preserve">and terminated </w:t>
      </w:r>
      <w:r w:rsidR="00265AF3">
        <w:rPr>
          <w:b w:val="0"/>
          <w:caps w:val="0"/>
          <w:szCs w:val="24"/>
        </w:rPr>
        <w:t>in the same local calling area.</w:t>
      </w:r>
      <w:r w:rsidR="00BA73BF">
        <w:rPr>
          <w:rStyle w:val="FootnoteReference"/>
          <w:b w:val="0"/>
          <w:caps w:val="0"/>
          <w:szCs w:val="24"/>
        </w:rPr>
        <w:footnoteReference w:id="4"/>
      </w:r>
      <w:r w:rsidR="00265AF3">
        <w:rPr>
          <w:b w:val="0"/>
          <w:caps w:val="0"/>
          <w:szCs w:val="24"/>
        </w:rPr>
        <w:t xml:space="preserve"> </w:t>
      </w:r>
      <w:r w:rsidR="008D65F8">
        <w:rPr>
          <w:b w:val="0"/>
          <w:caps w:val="0"/>
          <w:szCs w:val="24"/>
        </w:rPr>
        <w:t xml:space="preserve">As a result of the order, Qwest was required to </w:t>
      </w:r>
      <w:r w:rsidR="00972CD4">
        <w:rPr>
          <w:b w:val="0"/>
          <w:caps w:val="0"/>
          <w:szCs w:val="24"/>
        </w:rPr>
        <w:t xml:space="preserve">retroactively </w:t>
      </w:r>
      <w:r w:rsidR="008D65F8">
        <w:rPr>
          <w:b w:val="0"/>
          <w:caps w:val="0"/>
          <w:szCs w:val="24"/>
        </w:rPr>
        <w:t>pay Level 3</w:t>
      </w:r>
      <w:r w:rsidR="00972CD4">
        <w:rPr>
          <w:b w:val="0"/>
          <w:caps w:val="0"/>
          <w:szCs w:val="24"/>
        </w:rPr>
        <w:t xml:space="preserve"> and Pac-West</w:t>
      </w:r>
      <w:r w:rsidR="008D65F8">
        <w:rPr>
          <w:b w:val="0"/>
          <w:caps w:val="0"/>
          <w:szCs w:val="24"/>
        </w:rPr>
        <w:t xml:space="preserve"> </w:t>
      </w:r>
      <w:r w:rsidR="00972CD4">
        <w:rPr>
          <w:b w:val="0"/>
          <w:caps w:val="0"/>
          <w:szCs w:val="24"/>
        </w:rPr>
        <w:t>reciprocal compensation</w:t>
      </w:r>
      <w:r w:rsidR="00360E22">
        <w:rPr>
          <w:b w:val="0"/>
          <w:caps w:val="0"/>
          <w:szCs w:val="24"/>
        </w:rPr>
        <w:t>,</w:t>
      </w:r>
      <w:r w:rsidR="00972CD4">
        <w:rPr>
          <w:b w:val="0"/>
          <w:caps w:val="0"/>
          <w:szCs w:val="24"/>
        </w:rPr>
        <w:t xml:space="preserve"> plus interest.  G</w:t>
      </w:r>
      <w:r w:rsidR="002D7007">
        <w:rPr>
          <w:b w:val="0"/>
          <w:caps w:val="0"/>
          <w:szCs w:val="24"/>
        </w:rPr>
        <w:t>oing forward</w:t>
      </w:r>
      <w:r w:rsidR="00972CD4">
        <w:rPr>
          <w:b w:val="0"/>
          <w:caps w:val="0"/>
          <w:szCs w:val="24"/>
        </w:rPr>
        <w:t>, Qwest</w:t>
      </w:r>
      <w:r w:rsidR="002D7007">
        <w:rPr>
          <w:b w:val="0"/>
          <w:caps w:val="0"/>
          <w:szCs w:val="24"/>
        </w:rPr>
        <w:t xml:space="preserve"> was required to pay recipro</w:t>
      </w:r>
      <w:r w:rsidR="00F30D73">
        <w:rPr>
          <w:b w:val="0"/>
          <w:caps w:val="0"/>
          <w:szCs w:val="24"/>
        </w:rPr>
        <w:t>cal compensation for all ISP traffic</w:t>
      </w:r>
      <w:r w:rsidR="002D7007">
        <w:rPr>
          <w:b w:val="0"/>
          <w:caps w:val="0"/>
          <w:szCs w:val="24"/>
        </w:rPr>
        <w:t xml:space="preserve">. </w:t>
      </w:r>
      <w:r>
        <w:rPr>
          <w:b w:val="0"/>
          <w:caps w:val="0"/>
          <w:szCs w:val="24"/>
        </w:rPr>
        <w:tab/>
        <w:t xml:space="preserve"> </w:t>
      </w:r>
    </w:p>
    <w:p w:rsidR="00B24206" w:rsidRDefault="00B24206" w:rsidP="006125BB">
      <w:pPr>
        <w:pStyle w:val="Q"/>
        <w:tabs>
          <w:tab w:val="clear" w:pos="720"/>
          <w:tab w:val="left" w:pos="540"/>
        </w:tabs>
        <w:spacing w:line="480" w:lineRule="auto"/>
        <w:ind w:left="540" w:hanging="540"/>
        <w:jc w:val="both"/>
        <w:rPr>
          <w:b w:val="0"/>
          <w:caps w:val="0"/>
          <w:szCs w:val="24"/>
        </w:rPr>
      </w:pPr>
    </w:p>
    <w:p w:rsidR="006125BB" w:rsidRPr="004B6047" w:rsidRDefault="006125BB" w:rsidP="00B24206">
      <w:pPr>
        <w:pStyle w:val="Q"/>
        <w:tabs>
          <w:tab w:val="clear" w:pos="720"/>
          <w:tab w:val="left" w:pos="540"/>
        </w:tabs>
        <w:spacing w:line="480" w:lineRule="auto"/>
        <w:ind w:left="540" w:hanging="540"/>
        <w:jc w:val="both"/>
        <w:rPr>
          <w:caps w:val="0"/>
          <w:szCs w:val="24"/>
        </w:rPr>
      </w:pPr>
      <w:r>
        <w:rPr>
          <w:caps w:val="0"/>
          <w:szCs w:val="24"/>
        </w:rPr>
        <w:t>Q.</w:t>
      </w:r>
      <w:r>
        <w:rPr>
          <w:caps w:val="0"/>
          <w:szCs w:val="24"/>
        </w:rPr>
        <w:tab/>
      </w:r>
      <w:r w:rsidR="00B24206">
        <w:rPr>
          <w:caps w:val="0"/>
          <w:szCs w:val="24"/>
        </w:rPr>
        <w:t>WHAT HAPPENED SUBSEQUENT TO THE FEBRUARY 2006 DECISIONS?</w:t>
      </w:r>
    </w:p>
    <w:p w:rsidR="006125BB" w:rsidRDefault="006125BB" w:rsidP="006125BB">
      <w:pPr>
        <w:pStyle w:val="Q"/>
        <w:tabs>
          <w:tab w:val="clear" w:pos="720"/>
          <w:tab w:val="left" w:pos="540"/>
        </w:tabs>
        <w:spacing w:line="480" w:lineRule="auto"/>
        <w:ind w:left="540" w:hanging="540"/>
        <w:jc w:val="both"/>
        <w:rPr>
          <w:b w:val="0"/>
          <w:caps w:val="0"/>
          <w:szCs w:val="24"/>
        </w:rPr>
      </w:pPr>
      <w:r>
        <w:rPr>
          <w:b w:val="0"/>
          <w:caps w:val="0"/>
          <w:szCs w:val="24"/>
        </w:rPr>
        <w:t>A.</w:t>
      </w:r>
      <w:r w:rsidR="00B24206">
        <w:rPr>
          <w:b w:val="0"/>
          <w:caps w:val="0"/>
          <w:szCs w:val="24"/>
        </w:rPr>
        <w:tab/>
        <w:t>In July 2006</w:t>
      </w:r>
      <w:r w:rsidR="00C57B87">
        <w:rPr>
          <w:b w:val="0"/>
          <w:caps w:val="0"/>
          <w:szCs w:val="24"/>
        </w:rPr>
        <w:t>,</w:t>
      </w:r>
      <w:r w:rsidR="00B24206">
        <w:rPr>
          <w:b w:val="0"/>
          <w:caps w:val="0"/>
          <w:szCs w:val="24"/>
        </w:rPr>
        <w:t xml:space="preserve"> Qwest appealed the Commission’s orders to the U.S. District Court for the Western District of Washington, asking the court to overturn the enforcement case decisions.</w:t>
      </w:r>
      <w:r w:rsidR="00C6196B">
        <w:rPr>
          <w:b w:val="0"/>
          <w:caps w:val="0"/>
          <w:szCs w:val="24"/>
        </w:rPr>
        <w:t xml:space="preserve">  In April 2007</w:t>
      </w:r>
      <w:r w:rsidR="00C57B87">
        <w:rPr>
          <w:b w:val="0"/>
          <w:caps w:val="0"/>
          <w:szCs w:val="24"/>
        </w:rPr>
        <w:t>,</w:t>
      </w:r>
      <w:r w:rsidR="00C05AD8">
        <w:rPr>
          <w:b w:val="0"/>
          <w:caps w:val="0"/>
          <w:szCs w:val="24"/>
        </w:rPr>
        <w:t xml:space="preserve"> the District Court issued a decision finding the Commission’s decision was inconsistent with the FCC’s ISP Remand Order and remanded the case back to the Commission for further proceedings.</w:t>
      </w:r>
      <w:r w:rsidR="007337E1">
        <w:rPr>
          <w:rStyle w:val="FootnoteReference"/>
          <w:b w:val="0"/>
          <w:caps w:val="0"/>
          <w:szCs w:val="24"/>
        </w:rPr>
        <w:footnoteReference w:id="5"/>
      </w:r>
      <w:r w:rsidR="00E217A0">
        <w:rPr>
          <w:b w:val="0"/>
          <w:caps w:val="0"/>
          <w:szCs w:val="24"/>
        </w:rPr>
        <w:t xml:space="preserve"> </w:t>
      </w:r>
    </w:p>
    <w:p w:rsidR="004A199C" w:rsidRDefault="006125BB" w:rsidP="006125BB">
      <w:pPr>
        <w:pStyle w:val="Q"/>
        <w:tabs>
          <w:tab w:val="clear" w:pos="720"/>
          <w:tab w:val="left" w:pos="540"/>
        </w:tabs>
        <w:spacing w:line="480" w:lineRule="auto"/>
        <w:ind w:left="540" w:hanging="540"/>
        <w:jc w:val="both"/>
        <w:rPr>
          <w:caps w:val="0"/>
          <w:szCs w:val="24"/>
        </w:rPr>
      </w:pPr>
      <w:r>
        <w:rPr>
          <w:caps w:val="0"/>
          <w:szCs w:val="24"/>
        </w:rPr>
        <w:t>Q.</w:t>
      </w:r>
      <w:r w:rsidR="00C05AD8">
        <w:rPr>
          <w:caps w:val="0"/>
          <w:szCs w:val="24"/>
        </w:rPr>
        <w:tab/>
      </w:r>
      <w:r w:rsidR="004A199C">
        <w:rPr>
          <w:caps w:val="0"/>
          <w:szCs w:val="24"/>
        </w:rPr>
        <w:t>WERE</w:t>
      </w:r>
      <w:r w:rsidR="00C05AD8">
        <w:rPr>
          <w:caps w:val="0"/>
          <w:szCs w:val="24"/>
        </w:rPr>
        <w:t xml:space="preserve"> THE</w:t>
      </w:r>
      <w:r w:rsidR="004A199C">
        <w:rPr>
          <w:caps w:val="0"/>
          <w:szCs w:val="24"/>
        </w:rPr>
        <w:t>RE</w:t>
      </w:r>
      <w:r w:rsidR="00C05AD8">
        <w:rPr>
          <w:caps w:val="0"/>
          <w:szCs w:val="24"/>
        </w:rPr>
        <w:t xml:space="preserve"> </w:t>
      </w:r>
      <w:r w:rsidR="004A199C">
        <w:rPr>
          <w:caps w:val="0"/>
          <w:szCs w:val="24"/>
        </w:rPr>
        <w:t xml:space="preserve">ADDITIONAL </w:t>
      </w:r>
      <w:r w:rsidR="0087798F">
        <w:rPr>
          <w:caps w:val="0"/>
          <w:szCs w:val="24"/>
        </w:rPr>
        <w:t xml:space="preserve">VNXX TRAFFIC </w:t>
      </w:r>
      <w:r w:rsidR="004A199C">
        <w:rPr>
          <w:caps w:val="0"/>
          <w:szCs w:val="24"/>
        </w:rPr>
        <w:t>ISSU</w:t>
      </w:r>
      <w:r w:rsidR="0087798F">
        <w:rPr>
          <w:caps w:val="0"/>
          <w:szCs w:val="24"/>
        </w:rPr>
        <w:t xml:space="preserve">ES </w:t>
      </w:r>
      <w:r w:rsidR="004A199C">
        <w:rPr>
          <w:caps w:val="0"/>
          <w:szCs w:val="24"/>
        </w:rPr>
        <w:t>BEFORE THE COMMISSION DURING THIS SAME TIME FRAME?</w:t>
      </w:r>
    </w:p>
    <w:p w:rsidR="005979FC" w:rsidRDefault="006125BB" w:rsidP="006125BB">
      <w:pPr>
        <w:pStyle w:val="Q"/>
        <w:tabs>
          <w:tab w:val="clear" w:pos="720"/>
          <w:tab w:val="left" w:pos="540"/>
        </w:tabs>
        <w:spacing w:line="480" w:lineRule="auto"/>
        <w:ind w:left="540" w:hanging="540"/>
        <w:jc w:val="both"/>
        <w:rPr>
          <w:b w:val="0"/>
          <w:caps w:val="0"/>
          <w:szCs w:val="24"/>
        </w:rPr>
      </w:pPr>
      <w:r>
        <w:rPr>
          <w:b w:val="0"/>
          <w:caps w:val="0"/>
          <w:szCs w:val="24"/>
        </w:rPr>
        <w:t>A.</w:t>
      </w:r>
      <w:r w:rsidR="004A199C">
        <w:rPr>
          <w:b w:val="0"/>
          <w:caps w:val="0"/>
          <w:szCs w:val="24"/>
        </w:rPr>
        <w:tab/>
        <w:t>Yes.  In May 2006</w:t>
      </w:r>
      <w:r w:rsidR="00C57B87">
        <w:rPr>
          <w:b w:val="0"/>
          <w:caps w:val="0"/>
          <w:szCs w:val="24"/>
        </w:rPr>
        <w:t>,</w:t>
      </w:r>
      <w:r w:rsidR="004A199C">
        <w:rPr>
          <w:b w:val="0"/>
          <w:caps w:val="0"/>
          <w:szCs w:val="24"/>
        </w:rPr>
        <w:t xml:space="preserve"> Qwest brought a complaint against nine CLECs asserting that the CLECs violated state law by using VNXX a</w:t>
      </w:r>
      <w:r w:rsidR="007502B2">
        <w:rPr>
          <w:b w:val="0"/>
          <w:caps w:val="0"/>
          <w:szCs w:val="24"/>
        </w:rPr>
        <w:t xml:space="preserve">rrangements to provide ISP service, in an attempt to avoid </w:t>
      </w:r>
      <w:r w:rsidR="004A199C">
        <w:rPr>
          <w:b w:val="0"/>
          <w:caps w:val="0"/>
          <w:szCs w:val="24"/>
        </w:rPr>
        <w:t>access charges.  The Qwest complaint was docketed as UT-063038.  In July 2008, the Commission issued its fina</w:t>
      </w:r>
      <w:r w:rsidR="00521F29">
        <w:rPr>
          <w:b w:val="0"/>
          <w:caps w:val="0"/>
          <w:szCs w:val="24"/>
        </w:rPr>
        <w:t>l</w:t>
      </w:r>
      <w:r w:rsidR="004A199C">
        <w:rPr>
          <w:b w:val="0"/>
          <w:caps w:val="0"/>
          <w:szCs w:val="24"/>
        </w:rPr>
        <w:t xml:space="preserve"> order in the VNXX complaint</w:t>
      </w:r>
      <w:r w:rsidR="00986817">
        <w:rPr>
          <w:b w:val="0"/>
          <w:caps w:val="0"/>
          <w:szCs w:val="24"/>
        </w:rPr>
        <w:t xml:space="preserve"> case</w:t>
      </w:r>
      <w:r w:rsidR="004A199C">
        <w:rPr>
          <w:b w:val="0"/>
          <w:caps w:val="0"/>
          <w:szCs w:val="24"/>
        </w:rPr>
        <w:t xml:space="preserve">, finding that VNXX service was lawful if compensation </w:t>
      </w:r>
      <w:r w:rsidR="009E5A2B">
        <w:rPr>
          <w:b w:val="0"/>
          <w:caps w:val="0"/>
          <w:szCs w:val="24"/>
        </w:rPr>
        <w:t>was paid to the originating LEC for transport it provides</w:t>
      </w:r>
      <w:r w:rsidR="004A199C">
        <w:rPr>
          <w:b w:val="0"/>
          <w:caps w:val="0"/>
          <w:szCs w:val="24"/>
        </w:rPr>
        <w:t xml:space="preserve">.  </w:t>
      </w:r>
    </w:p>
    <w:p w:rsidR="004A199C" w:rsidRDefault="004A199C" w:rsidP="006125BB">
      <w:pPr>
        <w:pStyle w:val="Q"/>
        <w:tabs>
          <w:tab w:val="clear" w:pos="720"/>
          <w:tab w:val="left" w:pos="540"/>
        </w:tabs>
        <w:spacing w:line="480" w:lineRule="auto"/>
        <w:ind w:left="540" w:hanging="540"/>
        <w:jc w:val="both"/>
        <w:rPr>
          <w:b w:val="0"/>
          <w:caps w:val="0"/>
          <w:szCs w:val="24"/>
        </w:rPr>
      </w:pPr>
      <w:r>
        <w:rPr>
          <w:b w:val="0"/>
          <w:caps w:val="0"/>
          <w:szCs w:val="24"/>
        </w:rPr>
        <w:t xml:space="preserve"> </w:t>
      </w:r>
    </w:p>
    <w:p w:rsidR="006125BB" w:rsidRDefault="006125BB" w:rsidP="006125BB">
      <w:pPr>
        <w:pStyle w:val="Q"/>
        <w:tabs>
          <w:tab w:val="clear" w:pos="720"/>
          <w:tab w:val="left" w:pos="540"/>
        </w:tabs>
        <w:spacing w:line="480" w:lineRule="auto"/>
        <w:ind w:left="540" w:hanging="540"/>
        <w:jc w:val="both"/>
        <w:rPr>
          <w:caps w:val="0"/>
          <w:szCs w:val="24"/>
        </w:rPr>
      </w:pPr>
      <w:r>
        <w:rPr>
          <w:caps w:val="0"/>
          <w:szCs w:val="24"/>
        </w:rPr>
        <w:t>Q.</w:t>
      </w:r>
      <w:r>
        <w:rPr>
          <w:caps w:val="0"/>
          <w:szCs w:val="24"/>
        </w:rPr>
        <w:tab/>
      </w:r>
      <w:r w:rsidR="002E695F">
        <w:rPr>
          <w:caps w:val="0"/>
          <w:szCs w:val="24"/>
        </w:rPr>
        <w:t>WHAT DID THE COMMISSION D</w:t>
      </w:r>
      <w:r w:rsidR="0087798F">
        <w:rPr>
          <w:caps w:val="0"/>
          <w:szCs w:val="24"/>
        </w:rPr>
        <w:t>O IN RESPONSE TO THE REMAND FROM THE DISTRICT COURT?</w:t>
      </w:r>
    </w:p>
    <w:p w:rsidR="00754DF8" w:rsidRPr="00754DF8" w:rsidRDefault="006125BB" w:rsidP="00754DF8">
      <w:pPr>
        <w:pStyle w:val="Q"/>
        <w:tabs>
          <w:tab w:val="clear" w:pos="720"/>
          <w:tab w:val="left" w:pos="540"/>
        </w:tabs>
        <w:spacing w:line="480" w:lineRule="auto"/>
        <w:ind w:left="540" w:hanging="540"/>
        <w:jc w:val="both"/>
        <w:rPr>
          <w:b w:val="0"/>
          <w:caps w:val="0"/>
          <w:szCs w:val="24"/>
        </w:rPr>
      </w:pPr>
      <w:r>
        <w:rPr>
          <w:b w:val="0"/>
          <w:caps w:val="0"/>
          <w:szCs w:val="24"/>
        </w:rPr>
        <w:t>A.</w:t>
      </w:r>
      <w:r>
        <w:rPr>
          <w:b w:val="0"/>
          <w:caps w:val="0"/>
          <w:szCs w:val="24"/>
        </w:rPr>
        <w:tab/>
      </w:r>
      <w:r w:rsidR="0087798F">
        <w:rPr>
          <w:b w:val="0"/>
          <w:caps w:val="0"/>
          <w:szCs w:val="24"/>
        </w:rPr>
        <w:t>On November 14, 2011</w:t>
      </w:r>
      <w:r w:rsidR="00372720">
        <w:rPr>
          <w:b w:val="0"/>
          <w:caps w:val="0"/>
          <w:szCs w:val="24"/>
        </w:rPr>
        <w:t xml:space="preserve"> the Commission issued </w:t>
      </w:r>
      <w:r w:rsidR="00363D31">
        <w:rPr>
          <w:b w:val="0"/>
          <w:caps w:val="0"/>
          <w:szCs w:val="24"/>
        </w:rPr>
        <w:t>O</w:t>
      </w:r>
      <w:r w:rsidR="0087798F">
        <w:rPr>
          <w:b w:val="0"/>
          <w:caps w:val="0"/>
          <w:szCs w:val="24"/>
        </w:rPr>
        <w:t xml:space="preserve">rder </w:t>
      </w:r>
      <w:r w:rsidR="00363D31">
        <w:rPr>
          <w:b w:val="0"/>
          <w:caps w:val="0"/>
          <w:szCs w:val="24"/>
        </w:rPr>
        <w:t xml:space="preserve">12 </w:t>
      </w:r>
      <w:r w:rsidR="002624CC">
        <w:rPr>
          <w:b w:val="0"/>
          <w:caps w:val="0"/>
          <w:szCs w:val="24"/>
        </w:rPr>
        <w:t>in the consolidated Level 3/</w:t>
      </w:r>
      <w:r w:rsidR="0087798F">
        <w:rPr>
          <w:b w:val="0"/>
          <w:caps w:val="0"/>
          <w:szCs w:val="24"/>
        </w:rPr>
        <w:t>Pac-West docket.</w:t>
      </w:r>
      <w:r w:rsidR="00754DF8">
        <w:rPr>
          <w:b w:val="0"/>
          <w:caps w:val="0"/>
          <w:szCs w:val="24"/>
        </w:rPr>
        <w:t xml:space="preserve"> The Commission found that VNXX</w:t>
      </w:r>
      <w:r w:rsidR="00754DF8" w:rsidRPr="00754DF8">
        <w:rPr>
          <w:b w:val="0"/>
          <w:caps w:val="0"/>
          <w:szCs w:val="24"/>
        </w:rPr>
        <w:t xml:space="preserve"> traffic does not originate and terminate within the same local calling area and is thus</w:t>
      </w:r>
      <w:r w:rsidR="002624CC">
        <w:rPr>
          <w:b w:val="0"/>
          <w:caps w:val="0"/>
          <w:szCs w:val="24"/>
        </w:rPr>
        <w:t>,</w:t>
      </w:r>
      <w:r w:rsidR="00754DF8" w:rsidRPr="00754DF8">
        <w:rPr>
          <w:b w:val="0"/>
          <w:caps w:val="0"/>
          <w:szCs w:val="24"/>
        </w:rPr>
        <w:t xml:space="preserve"> either intrastate interexchange traffic subject to commission determined compensation and not subject to section 251(b)(5) of the </w:t>
      </w:r>
      <w:r w:rsidR="00C57B87">
        <w:rPr>
          <w:b w:val="0"/>
          <w:caps w:val="0"/>
          <w:szCs w:val="24"/>
        </w:rPr>
        <w:t>A</w:t>
      </w:r>
      <w:r w:rsidR="00754DF8" w:rsidRPr="00754DF8">
        <w:rPr>
          <w:b w:val="0"/>
          <w:caps w:val="0"/>
          <w:szCs w:val="24"/>
        </w:rPr>
        <w:t>ct, or interstate interexc</w:t>
      </w:r>
      <w:r w:rsidR="00754DF8">
        <w:rPr>
          <w:b w:val="0"/>
          <w:caps w:val="0"/>
          <w:szCs w:val="24"/>
        </w:rPr>
        <w:t>hange traffic subject to the FCC</w:t>
      </w:r>
      <w:r w:rsidR="00754DF8" w:rsidRPr="00754DF8">
        <w:rPr>
          <w:b w:val="0"/>
          <w:caps w:val="0"/>
          <w:szCs w:val="24"/>
        </w:rPr>
        <w:t>’s jurisdiction.</w:t>
      </w:r>
    </w:p>
    <w:p w:rsidR="00046062" w:rsidRDefault="00754DF8" w:rsidP="00754DF8">
      <w:pPr>
        <w:pStyle w:val="Q"/>
        <w:tabs>
          <w:tab w:val="clear" w:pos="720"/>
          <w:tab w:val="left" w:pos="540"/>
        </w:tabs>
        <w:spacing w:line="480" w:lineRule="auto"/>
        <w:ind w:left="540" w:hanging="540"/>
        <w:jc w:val="both"/>
        <w:rPr>
          <w:b w:val="0"/>
          <w:caps w:val="0"/>
          <w:szCs w:val="24"/>
        </w:rPr>
      </w:pPr>
      <w:r>
        <w:rPr>
          <w:b w:val="0"/>
          <w:caps w:val="0"/>
          <w:szCs w:val="24"/>
        </w:rPr>
        <w:tab/>
      </w:r>
    </w:p>
    <w:p w:rsidR="0087798F" w:rsidRPr="00754DF8" w:rsidRDefault="00046062" w:rsidP="00754DF8">
      <w:pPr>
        <w:pStyle w:val="Q"/>
        <w:tabs>
          <w:tab w:val="clear" w:pos="720"/>
          <w:tab w:val="left" w:pos="540"/>
        </w:tabs>
        <w:spacing w:line="480" w:lineRule="auto"/>
        <w:ind w:left="540" w:hanging="540"/>
        <w:jc w:val="both"/>
        <w:rPr>
          <w:b w:val="0"/>
          <w:caps w:val="0"/>
          <w:szCs w:val="24"/>
        </w:rPr>
      </w:pPr>
      <w:r>
        <w:rPr>
          <w:b w:val="0"/>
          <w:caps w:val="0"/>
          <w:szCs w:val="24"/>
        </w:rPr>
        <w:tab/>
      </w:r>
      <w:r w:rsidR="00754DF8">
        <w:rPr>
          <w:b w:val="0"/>
          <w:caps w:val="0"/>
          <w:szCs w:val="24"/>
        </w:rPr>
        <w:t>The Commission also found that the VNXX</w:t>
      </w:r>
      <w:r w:rsidR="00754DF8" w:rsidRPr="00754DF8">
        <w:rPr>
          <w:b w:val="0"/>
          <w:caps w:val="0"/>
          <w:szCs w:val="24"/>
        </w:rPr>
        <w:t xml:space="preserve"> </w:t>
      </w:r>
      <w:r w:rsidR="00555117">
        <w:rPr>
          <w:b w:val="0"/>
          <w:caps w:val="0"/>
          <w:szCs w:val="24"/>
        </w:rPr>
        <w:t xml:space="preserve">traffic in question is </w:t>
      </w:r>
      <w:proofErr w:type="spellStart"/>
      <w:r w:rsidR="00555117">
        <w:rPr>
          <w:b w:val="0"/>
          <w:caps w:val="0"/>
          <w:szCs w:val="24"/>
        </w:rPr>
        <w:t>intraLATA</w:t>
      </w:r>
      <w:proofErr w:type="spellEnd"/>
      <w:r w:rsidR="00754DF8" w:rsidRPr="00754DF8">
        <w:rPr>
          <w:b w:val="0"/>
          <w:caps w:val="0"/>
          <w:szCs w:val="24"/>
        </w:rPr>
        <w:t xml:space="preserve"> toll or toll-like traffic under the agreements, and </w:t>
      </w:r>
      <w:r w:rsidR="00754DF8">
        <w:rPr>
          <w:b w:val="0"/>
          <w:caps w:val="0"/>
          <w:szCs w:val="24"/>
        </w:rPr>
        <w:t>that</w:t>
      </w:r>
      <w:r w:rsidR="00754DF8" w:rsidRPr="00754DF8">
        <w:rPr>
          <w:b w:val="0"/>
          <w:szCs w:val="24"/>
        </w:rPr>
        <w:t xml:space="preserve"> </w:t>
      </w:r>
      <w:r w:rsidR="00754DF8" w:rsidRPr="00754DF8">
        <w:rPr>
          <w:b w:val="0"/>
          <w:caps w:val="0"/>
          <w:szCs w:val="24"/>
        </w:rPr>
        <w:t>it is necessary to conduct a further evidentiary proceeding to dete</w:t>
      </w:r>
      <w:r w:rsidR="00754DF8">
        <w:rPr>
          <w:b w:val="0"/>
          <w:caps w:val="0"/>
          <w:szCs w:val="24"/>
        </w:rPr>
        <w:t>rmine the location of the ISP modems in each Q</w:t>
      </w:r>
      <w:r w:rsidR="00754DF8" w:rsidRPr="00754DF8">
        <w:rPr>
          <w:b w:val="0"/>
          <w:caps w:val="0"/>
          <w:szCs w:val="24"/>
        </w:rPr>
        <w:t xml:space="preserve">west local calling area and to </w:t>
      </w:r>
      <w:r w:rsidR="00754DF8">
        <w:rPr>
          <w:b w:val="0"/>
          <w:caps w:val="0"/>
          <w:szCs w:val="24"/>
        </w:rPr>
        <w:t>determine the volume of VNXX ISP</w:t>
      </w:r>
      <w:r w:rsidR="00754DF8" w:rsidRPr="00754DF8">
        <w:rPr>
          <w:b w:val="0"/>
          <w:caps w:val="0"/>
          <w:szCs w:val="24"/>
        </w:rPr>
        <w:t>-bound traffic subject to compensation.</w:t>
      </w:r>
    </w:p>
    <w:p w:rsidR="001E380E" w:rsidRDefault="001E380E" w:rsidP="001E380E">
      <w:pPr>
        <w:pStyle w:val="Heading1"/>
        <w:spacing w:before="0" w:after="0" w:line="480" w:lineRule="auto"/>
        <w:rPr>
          <w:szCs w:val="24"/>
        </w:rPr>
      </w:pPr>
      <w:bookmarkStart w:id="32" w:name="_Toc331770817"/>
      <w:r>
        <w:rPr>
          <w:szCs w:val="24"/>
        </w:rPr>
        <w:t>C</w:t>
      </w:r>
      <w:r w:rsidRPr="00881221">
        <w:rPr>
          <w:szCs w:val="24"/>
        </w:rPr>
        <w:t>.</w:t>
      </w:r>
      <w:r w:rsidRPr="00881221">
        <w:rPr>
          <w:szCs w:val="24"/>
        </w:rPr>
        <w:tab/>
      </w:r>
      <w:r w:rsidR="00CF3BC0">
        <w:rPr>
          <w:szCs w:val="24"/>
        </w:rPr>
        <w:t>SUMMARY OF</w:t>
      </w:r>
      <w:r w:rsidR="00A32402">
        <w:rPr>
          <w:szCs w:val="24"/>
        </w:rPr>
        <w:t xml:space="preserve"> WUTC </w:t>
      </w:r>
      <w:r w:rsidR="00265F90">
        <w:rPr>
          <w:szCs w:val="24"/>
        </w:rPr>
        <w:t xml:space="preserve">VNXX </w:t>
      </w:r>
      <w:r w:rsidR="00A32402">
        <w:rPr>
          <w:szCs w:val="24"/>
        </w:rPr>
        <w:t>FINDINGS</w:t>
      </w:r>
      <w:bookmarkEnd w:id="32"/>
    </w:p>
    <w:p w:rsidR="00D0275F" w:rsidRDefault="00D0275F" w:rsidP="00D25385">
      <w:pPr>
        <w:pStyle w:val="Q"/>
        <w:tabs>
          <w:tab w:val="clear" w:pos="720"/>
          <w:tab w:val="left" w:pos="540"/>
        </w:tabs>
        <w:spacing w:line="480" w:lineRule="auto"/>
        <w:ind w:left="540" w:hanging="540"/>
        <w:jc w:val="both"/>
        <w:rPr>
          <w:caps w:val="0"/>
          <w:szCs w:val="24"/>
        </w:rPr>
      </w:pPr>
    </w:p>
    <w:p w:rsidR="00521F29" w:rsidRDefault="00521F29" w:rsidP="00D25385">
      <w:pPr>
        <w:pStyle w:val="Q"/>
        <w:tabs>
          <w:tab w:val="clear" w:pos="720"/>
          <w:tab w:val="left" w:pos="540"/>
        </w:tabs>
        <w:spacing w:line="480" w:lineRule="auto"/>
        <w:ind w:left="540" w:hanging="540"/>
        <w:jc w:val="both"/>
        <w:rPr>
          <w:caps w:val="0"/>
          <w:szCs w:val="24"/>
        </w:rPr>
      </w:pPr>
      <w:r>
        <w:rPr>
          <w:caps w:val="0"/>
          <w:szCs w:val="24"/>
        </w:rPr>
        <w:t>Q.</w:t>
      </w:r>
      <w:r>
        <w:rPr>
          <w:caps w:val="0"/>
          <w:szCs w:val="24"/>
        </w:rPr>
        <w:tab/>
        <w:t>PLEASE SUMMARIZE</w:t>
      </w:r>
      <w:r w:rsidR="00E710BF">
        <w:rPr>
          <w:caps w:val="0"/>
          <w:szCs w:val="24"/>
        </w:rPr>
        <w:t xml:space="preserve"> THE COMMISSION’S FINDINGS FROM THE </w:t>
      </w:r>
      <w:proofErr w:type="gramStart"/>
      <w:r w:rsidR="00E710BF">
        <w:rPr>
          <w:caps w:val="0"/>
          <w:szCs w:val="24"/>
        </w:rPr>
        <w:t>VNXX  COMPLAINT</w:t>
      </w:r>
      <w:proofErr w:type="gramEnd"/>
      <w:r w:rsidR="00E710BF">
        <w:rPr>
          <w:caps w:val="0"/>
          <w:szCs w:val="24"/>
        </w:rPr>
        <w:t xml:space="preserve"> DOCKET</w:t>
      </w:r>
      <w:r w:rsidR="00714630">
        <w:rPr>
          <w:caps w:val="0"/>
          <w:szCs w:val="24"/>
        </w:rPr>
        <w:t>.</w:t>
      </w:r>
    </w:p>
    <w:p w:rsidR="00E710BF" w:rsidRDefault="00E710BF" w:rsidP="00D25385">
      <w:pPr>
        <w:pStyle w:val="Q"/>
        <w:tabs>
          <w:tab w:val="clear" w:pos="720"/>
          <w:tab w:val="left" w:pos="540"/>
        </w:tabs>
        <w:spacing w:line="480" w:lineRule="auto"/>
        <w:ind w:left="540" w:hanging="540"/>
        <w:jc w:val="both"/>
        <w:rPr>
          <w:b w:val="0"/>
          <w:caps w:val="0"/>
          <w:szCs w:val="24"/>
        </w:rPr>
      </w:pPr>
      <w:r>
        <w:rPr>
          <w:b w:val="0"/>
          <w:caps w:val="0"/>
          <w:szCs w:val="24"/>
        </w:rPr>
        <w:t>A.</w:t>
      </w:r>
      <w:r>
        <w:rPr>
          <w:b w:val="0"/>
          <w:caps w:val="0"/>
          <w:szCs w:val="24"/>
        </w:rPr>
        <w:tab/>
        <w:t xml:space="preserve">There were several key findings </w:t>
      </w:r>
      <w:r w:rsidR="00E217A0">
        <w:rPr>
          <w:b w:val="0"/>
          <w:caps w:val="0"/>
          <w:szCs w:val="24"/>
        </w:rPr>
        <w:t xml:space="preserve">in the Commission’s Final </w:t>
      </w:r>
      <w:r>
        <w:rPr>
          <w:b w:val="0"/>
          <w:caps w:val="0"/>
          <w:szCs w:val="24"/>
        </w:rPr>
        <w:t xml:space="preserve">VNXX </w:t>
      </w:r>
      <w:r w:rsidR="00E217A0">
        <w:rPr>
          <w:b w:val="0"/>
          <w:caps w:val="0"/>
          <w:szCs w:val="24"/>
        </w:rPr>
        <w:t>Order</w:t>
      </w:r>
      <w:r>
        <w:rPr>
          <w:b w:val="0"/>
          <w:caps w:val="0"/>
          <w:szCs w:val="24"/>
        </w:rPr>
        <w:t>, including the following:</w:t>
      </w:r>
    </w:p>
    <w:p w:rsidR="00D547AF" w:rsidRPr="001F0CEE" w:rsidRDefault="00D547AF" w:rsidP="00F30D73">
      <w:pPr>
        <w:widowControl/>
        <w:numPr>
          <w:ilvl w:val="0"/>
          <w:numId w:val="5"/>
        </w:numPr>
        <w:jc w:val="both"/>
        <w:rPr>
          <w:sz w:val="25"/>
          <w:szCs w:val="25"/>
        </w:rPr>
      </w:pPr>
      <w:r>
        <w:rPr>
          <w:sz w:val="25"/>
          <w:szCs w:val="25"/>
        </w:rPr>
        <w:t>In Washington, telephone calls are classified as local or interexchange based on geographic calling areas, not on the basis of assigned telephone numbers.  VNXX traffic does not originate and terminate within the same local calling area and is thus intrastate interexchange traffic subject to Commission determined compensation and not subject to section 251(b)(5) of the Act.  (Conclusions of Law 14).</w:t>
      </w:r>
    </w:p>
    <w:p w:rsidR="00D547AF" w:rsidRDefault="00D547AF" w:rsidP="00F30D73">
      <w:pPr>
        <w:pStyle w:val="Q"/>
        <w:tabs>
          <w:tab w:val="clear" w:pos="720"/>
          <w:tab w:val="left" w:pos="540"/>
        </w:tabs>
        <w:spacing w:line="480" w:lineRule="auto"/>
        <w:ind w:left="540" w:hanging="540"/>
        <w:jc w:val="both"/>
        <w:rPr>
          <w:b w:val="0"/>
          <w:caps w:val="0"/>
          <w:szCs w:val="24"/>
        </w:rPr>
      </w:pPr>
    </w:p>
    <w:p w:rsidR="00AA2592" w:rsidRPr="00A25368" w:rsidRDefault="00AA2592" w:rsidP="00F30D73">
      <w:pPr>
        <w:pStyle w:val="Q"/>
        <w:numPr>
          <w:ilvl w:val="0"/>
          <w:numId w:val="5"/>
        </w:numPr>
        <w:tabs>
          <w:tab w:val="clear" w:pos="1440"/>
        </w:tabs>
        <w:spacing w:line="240" w:lineRule="auto"/>
        <w:jc w:val="both"/>
        <w:rPr>
          <w:b w:val="0"/>
          <w:caps w:val="0"/>
          <w:szCs w:val="24"/>
          <w:u w:val="single"/>
        </w:rPr>
      </w:pPr>
      <w:r>
        <w:rPr>
          <w:b w:val="0"/>
          <w:caps w:val="0"/>
          <w:sz w:val="25"/>
          <w:szCs w:val="25"/>
        </w:rPr>
        <w:t>The A</w:t>
      </w:r>
      <w:r w:rsidRPr="00A25368">
        <w:rPr>
          <w:b w:val="0"/>
          <w:caps w:val="0"/>
          <w:sz w:val="25"/>
          <w:szCs w:val="25"/>
        </w:rPr>
        <w:t>ct preserved in section 251(g) the existing compensation scheme for interstate and intrastate interexchange and information access traffic, but under section 251(b</w:t>
      </w:r>
      <w:proofErr w:type="gramStart"/>
      <w:r w:rsidRPr="00A25368">
        <w:rPr>
          <w:b w:val="0"/>
          <w:caps w:val="0"/>
          <w:sz w:val="25"/>
          <w:szCs w:val="25"/>
        </w:rPr>
        <w:t>)(</w:t>
      </w:r>
      <w:proofErr w:type="gramEnd"/>
      <w:r w:rsidRPr="00A25368">
        <w:rPr>
          <w:b w:val="0"/>
          <w:caps w:val="0"/>
          <w:sz w:val="25"/>
          <w:szCs w:val="25"/>
        </w:rPr>
        <w:t>5) required local exchange carriers to apply a new form of compensation, known as reciprocal compensation, to the transport and termination of telecommunications traffic.</w:t>
      </w:r>
      <w:r w:rsidRPr="00A25368">
        <w:rPr>
          <w:rStyle w:val="FootnoteReference"/>
          <w:b w:val="0"/>
          <w:sz w:val="25"/>
          <w:szCs w:val="25"/>
        </w:rPr>
        <w:t xml:space="preserve"> </w:t>
      </w:r>
      <w:r>
        <w:rPr>
          <w:b w:val="0"/>
          <w:caps w:val="0"/>
          <w:sz w:val="25"/>
          <w:szCs w:val="25"/>
        </w:rPr>
        <w:t xml:space="preserve"> The FCC</w:t>
      </w:r>
      <w:r w:rsidRPr="00A25368">
        <w:rPr>
          <w:b w:val="0"/>
          <w:caps w:val="0"/>
          <w:sz w:val="25"/>
          <w:szCs w:val="25"/>
        </w:rPr>
        <w:t xml:space="preserve"> determined that reciprocal compensation obligations under section 251(b)(5) apply only to traffic that originates and terminates within a local calling area, such that the customer initiating the call pays the originating carrier and the originating carrier must pay the terminating carrier for completing the call</w:t>
      </w:r>
      <w:r>
        <w:rPr>
          <w:b w:val="0"/>
          <w:caps w:val="0"/>
          <w:sz w:val="25"/>
          <w:szCs w:val="25"/>
        </w:rPr>
        <w:t>.  (¶ 18).</w:t>
      </w:r>
    </w:p>
    <w:p w:rsidR="00E710BF" w:rsidRDefault="00E710BF" w:rsidP="00F30D73">
      <w:pPr>
        <w:pStyle w:val="Q"/>
        <w:tabs>
          <w:tab w:val="clear" w:pos="720"/>
          <w:tab w:val="left" w:pos="540"/>
        </w:tabs>
        <w:spacing w:line="240" w:lineRule="auto"/>
        <w:ind w:left="540" w:hanging="540"/>
        <w:jc w:val="both"/>
        <w:rPr>
          <w:b w:val="0"/>
          <w:caps w:val="0"/>
          <w:szCs w:val="24"/>
        </w:rPr>
      </w:pPr>
    </w:p>
    <w:p w:rsidR="00D547AF" w:rsidRDefault="00D547AF" w:rsidP="00F30D73">
      <w:pPr>
        <w:widowControl/>
        <w:numPr>
          <w:ilvl w:val="0"/>
          <w:numId w:val="5"/>
        </w:numPr>
        <w:jc w:val="both"/>
        <w:rPr>
          <w:sz w:val="25"/>
          <w:szCs w:val="25"/>
        </w:rPr>
      </w:pPr>
      <w:r>
        <w:rPr>
          <w:sz w:val="25"/>
          <w:szCs w:val="25"/>
        </w:rPr>
        <w:t>Regulatory arbitrage is associated with VNXX ISP-bound traffic in Washington.  (Conclusions of Law 18).</w:t>
      </w:r>
    </w:p>
    <w:p w:rsidR="00D547AF" w:rsidRDefault="00D547AF" w:rsidP="00F30D73">
      <w:pPr>
        <w:pStyle w:val="ListParagraph"/>
        <w:jc w:val="both"/>
        <w:rPr>
          <w:sz w:val="25"/>
          <w:szCs w:val="25"/>
        </w:rPr>
      </w:pPr>
    </w:p>
    <w:p w:rsidR="00D547AF" w:rsidRDefault="00D547AF" w:rsidP="00F30D73">
      <w:pPr>
        <w:widowControl/>
        <w:numPr>
          <w:ilvl w:val="0"/>
          <w:numId w:val="5"/>
        </w:numPr>
        <w:jc w:val="both"/>
        <w:rPr>
          <w:sz w:val="25"/>
          <w:szCs w:val="25"/>
        </w:rPr>
      </w:pPr>
      <w:r>
        <w:rPr>
          <w:sz w:val="25"/>
          <w:szCs w:val="25"/>
        </w:rPr>
        <w:t>VNXX traffic is lawful under applicable state law if appropriate compensation is paid for the exchange of such traffic between carriers.  RCW 80.36.080, .140, .160, .170.  (Conclusions of Law 9).</w:t>
      </w:r>
    </w:p>
    <w:p w:rsidR="00D547AF" w:rsidRDefault="00D547AF" w:rsidP="00F30D73">
      <w:pPr>
        <w:pStyle w:val="Q"/>
        <w:tabs>
          <w:tab w:val="clear" w:pos="720"/>
          <w:tab w:val="left" w:pos="540"/>
          <w:tab w:val="num" w:pos="1440"/>
        </w:tabs>
        <w:spacing w:line="240" w:lineRule="auto"/>
        <w:ind w:left="1440" w:hanging="2160"/>
        <w:jc w:val="both"/>
        <w:rPr>
          <w:caps w:val="0"/>
          <w:szCs w:val="24"/>
          <w:u w:val="single"/>
        </w:rPr>
      </w:pPr>
    </w:p>
    <w:p w:rsidR="00E710BF" w:rsidRDefault="00E710BF" w:rsidP="00F30D73">
      <w:pPr>
        <w:widowControl/>
        <w:numPr>
          <w:ilvl w:val="0"/>
          <w:numId w:val="5"/>
        </w:numPr>
        <w:jc w:val="both"/>
        <w:rPr>
          <w:sz w:val="25"/>
          <w:szCs w:val="25"/>
        </w:rPr>
      </w:pPr>
      <w:r>
        <w:rPr>
          <w:sz w:val="25"/>
          <w:szCs w:val="25"/>
        </w:rPr>
        <w:t>Bill and keep for VNXX traffic is a workable compensation methodology and it is reasonably possible to distinguish between VNXX traffic and truly local traffic.</w:t>
      </w:r>
      <w:r w:rsidR="00AA2592">
        <w:rPr>
          <w:sz w:val="25"/>
          <w:szCs w:val="25"/>
        </w:rPr>
        <w:t xml:space="preserve"> (Findings of Fact 18).</w:t>
      </w:r>
    </w:p>
    <w:p w:rsidR="00D547AF" w:rsidRDefault="00D547AF" w:rsidP="00F30D73">
      <w:pPr>
        <w:pStyle w:val="ListParagraph"/>
        <w:jc w:val="both"/>
        <w:rPr>
          <w:sz w:val="25"/>
          <w:szCs w:val="25"/>
        </w:rPr>
      </w:pPr>
    </w:p>
    <w:p w:rsidR="00D547AF" w:rsidRDefault="00D547AF" w:rsidP="00F30D73">
      <w:pPr>
        <w:widowControl/>
        <w:numPr>
          <w:ilvl w:val="0"/>
          <w:numId w:val="5"/>
        </w:numPr>
        <w:jc w:val="both"/>
        <w:rPr>
          <w:sz w:val="25"/>
          <w:szCs w:val="25"/>
        </w:rPr>
      </w:pPr>
      <w:r>
        <w:rPr>
          <w:sz w:val="25"/>
          <w:szCs w:val="25"/>
        </w:rPr>
        <w:t xml:space="preserve">Bill and keep is a reasonable methodology to address </w:t>
      </w:r>
      <w:proofErr w:type="spellStart"/>
      <w:r>
        <w:rPr>
          <w:sz w:val="25"/>
          <w:szCs w:val="25"/>
        </w:rPr>
        <w:t>intercarrier</w:t>
      </w:r>
      <w:proofErr w:type="spellEnd"/>
      <w:r>
        <w:rPr>
          <w:sz w:val="25"/>
          <w:szCs w:val="25"/>
        </w:rPr>
        <w:t xml:space="preserve"> compensation for the exchange of VNXX traffic at fair, just and reasonable rates, provided that the CLEC bears the cost of transporting VNXX calls, except where it has built its own transport facilities, has procured alternative facilities from a third party, or uses special access services for transporting VNXX calls to and from a local calling area where it does not have switching services.  (Conclusions of Law 19).</w:t>
      </w:r>
    </w:p>
    <w:p w:rsidR="00A631E6" w:rsidRDefault="00A631E6" w:rsidP="00171AA3">
      <w:pPr>
        <w:widowControl/>
        <w:spacing w:before="240" w:after="240" w:line="288" w:lineRule="auto"/>
        <w:rPr>
          <w:b/>
          <w:szCs w:val="24"/>
          <w:u w:val="single"/>
        </w:rPr>
      </w:pPr>
    </w:p>
    <w:p w:rsidR="00171AA3" w:rsidRDefault="00171AA3" w:rsidP="00171AA3">
      <w:pPr>
        <w:pStyle w:val="Q"/>
        <w:tabs>
          <w:tab w:val="clear" w:pos="720"/>
          <w:tab w:val="left" w:pos="540"/>
        </w:tabs>
        <w:spacing w:line="480" w:lineRule="auto"/>
        <w:ind w:left="540" w:hanging="540"/>
        <w:jc w:val="both"/>
        <w:rPr>
          <w:caps w:val="0"/>
          <w:szCs w:val="24"/>
        </w:rPr>
      </w:pPr>
      <w:r>
        <w:rPr>
          <w:caps w:val="0"/>
          <w:szCs w:val="24"/>
        </w:rPr>
        <w:t>Q.</w:t>
      </w:r>
      <w:r>
        <w:rPr>
          <w:caps w:val="0"/>
          <w:szCs w:val="24"/>
        </w:rPr>
        <w:tab/>
        <w:t>PLEASE SUMMARIZE THE COMMISSION’S FINDINGS FROM THE NOVEMBER 14</w:t>
      </w:r>
      <w:r w:rsidRPr="00171AA3">
        <w:rPr>
          <w:caps w:val="0"/>
          <w:szCs w:val="24"/>
          <w:vertAlign w:val="superscript"/>
        </w:rPr>
        <w:t>TH</w:t>
      </w:r>
      <w:r>
        <w:rPr>
          <w:caps w:val="0"/>
          <w:szCs w:val="24"/>
        </w:rPr>
        <w:t>, 2011 ORDER</w:t>
      </w:r>
      <w:r w:rsidR="00CF3BC0">
        <w:rPr>
          <w:caps w:val="0"/>
          <w:szCs w:val="24"/>
        </w:rPr>
        <w:t xml:space="preserve"> IN THE CONSOLIDATED ENFORCEMENT DOCKET</w:t>
      </w:r>
      <w:r>
        <w:rPr>
          <w:caps w:val="0"/>
          <w:szCs w:val="24"/>
        </w:rPr>
        <w:t>.</w:t>
      </w:r>
    </w:p>
    <w:p w:rsidR="00171AA3" w:rsidRDefault="00171AA3" w:rsidP="00171AA3">
      <w:pPr>
        <w:pStyle w:val="Q"/>
        <w:tabs>
          <w:tab w:val="clear" w:pos="720"/>
          <w:tab w:val="left" w:pos="540"/>
        </w:tabs>
        <w:spacing w:line="480" w:lineRule="auto"/>
        <w:ind w:left="540" w:hanging="540"/>
        <w:jc w:val="both"/>
        <w:rPr>
          <w:b w:val="0"/>
          <w:caps w:val="0"/>
          <w:szCs w:val="24"/>
        </w:rPr>
      </w:pPr>
      <w:r>
        <w:rPr>
          <w:b w:val="0"/>
          <w:caps w:val="0"/>
          <w:szCs w:val="24"/>
        </w:rPr>
        <w:t>A.</w:t>
      </w:r>
      <w:r>
        <w:rPr>
          <w:b w:val="0"/>
          <w:caps w:val="0"/>
          <w:szCs w:val="24"/>
        </w:rPr>
        <w:tab/>
        <w:t>There were additional key findings in the Commission’s Order 12 in the consolidated enforcement dockets, including the following:</w:t>
      </w:r>
    </w:p>
    <w:p w:rsidR="00D0275F" w:rsidRDefault="00D0275F" w:rsidP="00F30D73">
      <w:pPr>
        <w:widowControl/>
        <w:numPr>
          <w:ilvl w:val="0"/>
          <w:numId w:val="10"/>
        </w:numPr>
        <w:spacing w:before="240" w:after="240"/>
        <w:jc w:val="both"/>
        <w:rPr>
          <w:sz w:val="25"/>
          <w:szCs w:val="25"/>
        </w:rPr>
      </w:pPr>
      <w:r w:rsidRPr="00A05C4C">
        <w:rPr>
          <w:sz w:val="25"/>
          <w:szCs w:val="25"/>
        </w:rPr>
        <w:t xml:space="preserve">Neither the </w:t>
      </w:r>
      <w:r w:rsidRPr="00A05C4C">
        <w:rPr>
          <w:i/>
          <w:sz w:val="25"/>
          <w:szCs w:val="25"/>
        </w:rPr>
        <w:t>ISP Remand Order</w:t>
      </w:r>
      <w:r w:rsidRPr="00A05C4C">
        <w:rPr>
          <w:sz w:val="25"/>
          <w:szCs w:val="25"/>
        </w:rPr>
        <w:t xml:space="preserve"> nor the </w:t>
      </w:r>
      <w:r w:rsidRPr="00A05C4C">
        <w:rPr>
          <w:i/>
          <w:sz w:val="25"/>
          <w:szCs w:val="25"/>
        </w:rPr>
        <w:t>Mandamus Order</w:t>
      </w:r>
      <w:r w:rsidRPr="00A05C4C">
        <w:rPr>
          <w:sz w:val="25"/>
          <w:szCs w:val="25"/>
        </w:rPr>
        <w:t xml:space="preserve"> eliminated the distinction between local and interexchange calls.  Rather those orders found that, even though ISP-bound calls within a local calling area fell under the reciprocal compen</w:t>
      </w:r>
      <w:r>
        <w:rPr>
          <w:sz w:val="25"/>
          <w:szCs w:val="25"/>
        </w:rPr>
        <w:t>sation provisions of section 251</w:t>
      </w:r>
      <w:r w:rsidRPr="00A05C4C">
        <w:rPr>
          <w:sz w:val="25"/>
          <w:szCs w:val="25"/>
        </w:rPr>
        <w:t>(b</w:t>
      </w:r>
      <w:proofErr w:type="gramStart"/>
      <w:r w:rsidRPr="00A05C4C">
        <w:rPr>
          <w:sz w:val="25"/>
          <w:szCs w:val="25"/>
        </w:rPr>
        <w:t>)(</w:t>
      </w:r>
      <w:proofErr w:type="gramEnd"/>
      <w:r w:rsidRPr="00A05C4C">
        <w:rPr>
          <w:sz w:val="25"/>
          <w:szCs w:val="25"/>
        </w:rPr>
        <w:t xml:space="preserve">5), the calls were interstate calls under an end-to-end analysis.  Because those ISP-bound calls were interstate in nature, the FCC had the authority to set the rates for such calls under </w:t>
      </w:r>
      <w:r>
        <w:rPr>
          <w:sz w:val="25"/>
          <w:szCs w:val="25"/>
        </w:rPr>
        <w:t>s</w:t>
      </w:r>
      <w:r w:rsidRPr="00A05C4C">
        <w:rPr>
          <w:sz w:val="25"/>
          <w:szCs w:val="25"/>
        </w:rPr>
        <w:t xml:space="preserve">ection 201.  </w:t>
      </w:r>
      <w:r>
        <w:rPr>
          <w:sz w:val="25"/>
          <w:szCs w:val="25"/>
        </w:rPr>
        <w:t>We find n</w:t>
      </w:r>
      <w:r w:rsidRPr="00A05C4C">
        <w:rPr>
          <w:sz w:val="25"/>
          <w:szCs w:val="25"/>
        </w:rPr>
        <w:t xml:space="preserve">othing in the </w:t>
      </w:r>
      <w:r w:rsidRPr="00A05C4C">
        <w:rPr>
          <w:i/>
          <w:sz w:val="25"/>
          <w:szCs w:val="25"/>
        </w:rPr>
        <w:t>ISP Remand Order</w:t>
      </w:r>
      <w:r w:rsidRPr="00A05C4C">
        <w:rPr>
          <w:sz w:val="25"/>
          <w:szCs w:val="25"/>
        </w:rPr>
        <w:t xml:space="preserve"> or the </w:t>
      </w:r>
      <w:r w:rsidRPr="00A05C4C">
        <w:rPr>
          <w:i/>
          <w:sz w:val="25"/>
          <w:szCs w:val="25"/>
        </w:rPr>
        <w:t>Mandamus Order</w:t>
      </w:r>
      <w:r w:rsidRPr="00A05C4C">
        <w:rPr>
          <w:sz w:val="25"/>
          <w:szCs w:val="25"/>
        </w:rPr>
        <w:t xml:space="preserve"> </w:t>
      </w:r>
      <w:r>
        <w:rPr>
          <w:sz w:val="25"/>
          <w:szCs w:val="25"/>
        </w:rPr>
        <w:t xml:space="preserve">that affects our authority to classify </w:t>
      </w:r>
      <w:r w:rsidR="003C1B4B">
        <w:rPr>
          <w:sz w:val="25"/>
          <w:szCs w:val="25"/>
        </w:rPr>
        <w:t>intrastate VNXX traffic. (</w:t>
      </w:r>
      <w:r w:rsidR="007D33D8">
        <w:rPr>
          <w:sz w:val="25"/>
          <w:szCs w:val="25"/>
        </w:rPr>
        <w:t xml:space="preserve"> ¶ 74</w:t>
      </w:r>
      <w:r>
        <w:rPr>
          <w:sz w:val="25"/>
          <w:szCs w:val="25"/>
        </w:rPr>
        <w:t>)</w:t>
      </w:r>
    </w:p>
    <w:p w:rsidR="00D0275F" w:rsidRDefault="00D0275F" w:rsidP="00F30D73">
      <w:pPr>
        <w:widowControl/>
        <w:numPr>
          <w:ilvl w:val="0"/>
          <w:numId w:val="10"/>
        </w:numPr>
        <w:spacing w:before="240" w:after="240"/>
        <w:jc w:val="both"/>
        <w:rPr>
          <w:sz w:val="25"/>
          <w:szCs w:val="25"/>
        </w:rPr>
      </w:pPr>
      <w:r>
        <w:rPr>
          <w:sz w:val="25"/>
          <w:szCs w:val="25"/>
        </w:rPr>
        <w:t xml:space="preserve">Furthermore, the rules for classifying calls as local or interexchange in Washington have been clearly delineated and understood by the parties.  When the CLEC’s adopted Qwest’s local calling areas by and through their interconnection agreements, we have to believe that they understood the financial implications of their actions.  No matter what innovative network or numbering arrangements have been made to facilitate ISP-bound traffic, calls are either local as defined by our rules or they are not.  If they terminate outside the callers local exchange, we treat them as interexchange in nature and require compensation as such.  This is the import of our </w:t>
      </w:r>
      <w:r w:rsidRPr="00F03570">
        <w:rPr>
          <w:i/>
          <w:sz w:val="25"/>
          <w:szCs w:val="25"/>
        </w:rPr>
        <w:t>Final VNXX Order</w:t>
      </w:r>
      <w:r>
        <w:rPr>
          <w:sz w:val="25"/>
          <w:szCs w:val="25"/>
        </w:rPr>
        <w:t xml:space="preserve"> and we believe our analysis then and now to be correct.  The CLECs should bear the cost of using Qwest’s network to serve their customers.  This is a fundamental principle of </w:t>
      </w:r>
      <w:proofErr w:type="spellStart"/>
      <w:r>
        <w:rPr>
          <w:sz w:val="25"/>
          <w:szCs w:val="25"/>
        </w:rPr>
        <w:t>intercarrier</w:t>
      </w:r>
      <w:proofErr w:type="spellEnd"/>
      <w:r>
        <w:rPr>
          <w:sz w:val="25"/>
          <w:szCs w:val="25"/>
        </w:rPr>
        <w:t xml:space="preserve"> compensation that is reflected in interconnection agreements between these parties and those of all other companies within our jurisdict</w:t>
      </w:r>
      <w:r w:rsidR="003C1B4B">
        <w:rPr>
          <w:sz w:val="25"/>
          <w:szCs w:val="25"/>
        </w:rPr>
        <w:t>ion.  (</w:t>
      </w:r>
      <w:r w:rsidR="007D33D8">
        <w:rPr>
          <w:sz w:val="25"/>
          <w:szCs w:val="25"/>
        </w:rPr>
        <w:t>¶</w:t>
      </w:r>
      <w:r>
        <w:rPr>
          <w:sz w:val="25"/>
          <w:szCs w:val="25"/>
        </w:rPr>
        <w:t xml:space="preserve"> 77)</w:t>
      </w:r>
    </w:p>
    <w:p w:rsidR="000D4B3C" w:rsidRDefault="000D4B3C" w:rsidP="00F30D73">
      <w:pPr>
        <w:widowControl/>
        <w:numPr>
          <w:ilvl w:val="0"/>
          <w:numId w:val="10"/>
        </w:numPr>
        <w:spacing w:before="240" w:after="240"/>
        <w:jc w:val="both"/>
        <w:rPr>
          <w:sz w:val="25"/>
          <w:szCs w:val="25"/>
        </w:rPr>
      </w:pPr>
      <w:r w:rsidRPr="00A05C4C">
        <w:rPr>
          <w:sz w:val="25"/>
          <w:szCs w:val="25"/>
        </w:rPr>
        <w:t>We determined above that</w:t>
      </w:r>
      <w:r>
        <w:rPr>
          <w:sz w:val="25"/>
          <w:szCs w:val="25"/>
        </w:rPr>
        <w:t>:</w:t>
      </w:r>
      <w:r w:rsidRPr="00A05C4C">
        <w:rPr>
          <w:sz w:val="25"/>
          <w:szCs w:val="25"/>
        </w:rPr>
        <w:t xml:space="preserve"> </w:t>
      </w:r>
      <w:r>
        <w:rPr>
          <w:sz w:val="25"/>
          <w:szCs w:val="25"/>
        </w:rPr>
        <w:t xml:space="preserve"> (1) </w:t>
      </w:r>
      <w:r w:rsidRPr="00A05C4C">
        <w:rPr>
          <w:sz w:val="25"/>
          <w:szCs w:val="25"/>
        </w:rPr>
        <w:t xml:space="preserve">the </w:t>
      </w:r>
      <w:r w:rsidRPr="00A05C4C">
        <w:rPr>
          <w:i/>
          <w:sz w:val="25"/>
          <w:szCs w:val="25"/>
        </w:rPr>
        <w:t>Mandamus Order</w:t>
      </w:r>
      <w:r w:rsidRPr="00A05C4C">
        <w:rPr>
          <w:sz w:val="25"/>
          <w:szCs w:val="25"/>
        </w:rPr>
        <w:t xml:space="preserve"> does not change the scope of the </w:t>
      </w:r>
      <w:r w:rsidRPr="00A05C4C">
        <w:rPr>
          <w:i/>
          <w:sz w:val="25"/>
          <w:szCs w:val="25"/>
        </w:rPr>
        <w:t>ISP Remand Orde</w:t>
      </w:r>
      <w:r>
        <w:rPr>
          <w:i/>
          <w:sz w:val="25"/>
          <w:szCs w:val="25"/>
        </w:rPr>
        <w:t>r</w:t>
      </w:r>
      <w:r w:rsidRPr="003F12BE">
        <w:rPr>
          <w:sz w:val="25"/>
          <w:szCs w:val="25"/>
        </w:rPr>
        <w:t xml:space="preserve"> and the </w:t>
      </w:r>
      <w:r>
        <w:rPr>
          <w:sz w:val="25"/>
          <w:szCs w:val="25"/>
        </w:rPr>
        <w:t xml:space="preserve">compensation scheme it created, which only applies </w:t>
      </w:r>
      <w:r w:rsidRPr="00A05C4C">
        <w:rPr>
          <w:sz w:val="25"/>
          <w:szCs w:val="25"/>
        </w:rPr>
        <w:t>to calls within a local calling area</w:t>
      </w:r>
      <w:r>
        <w:rPr>
          <w:sz w:val="25"/>
          <w:szCs w:val="25"/>
        </w:rPr>
        <w:t>;</w:t>
      </w:r>
      <w:r w:rsidRPr="00A05C4C">
        <w:rPr>
          <w:sz w:val="25"/>
          <w:szCs w:val="25"/>
        </w:rPr>
        <w:t xml:space="preserve"> </w:t>
      </w:r>
      <w:r>
        <w:rPr>
          <w:sz w:val="25"/>
          <w:szCs w:val="25"/>
        </w:rPr>
        <w:t xml:space="preserve">(2) </w:t>
      </w:r>
      <w:r w:rsidRPr="00A05C4C">
        <w:rPr>
          <w:sz w:val="25"/>
          <w:szCs w:val="25"/>
        </w:rPr>
        <w:t xml:space="preserve">that the </w:t>
      </w:r>
      <w:r>
        <w:rPr>
          <w:sz w:val="25"/>
          <w:szCs w:val="25"/>
        </w:rPr>
        <w:t>s</w:t>
      </w:r>
      <w:r w:rsidRPr="00A05C4C">
        <w:rPr>
          <w:sz w:val="25"/>
          <w:szCs w:val="25"/>
        </w:rPr>
        <w:t xml:space="preserve">ection 251(g) exclusion still applies to ISP-bound traffic outside of a local calling area, and </w:t>
      </w:r>
      <w:r>
        <w:rPr>
          <w:sz w:val="25"/>
          <w:szCs w:val="25"/>
        </w:rPr>
        <w:t xml:space="preserve">(3) </w:t>
      </w:r>
      <w:r w:rsidRPr="00A05C4C">
        <w:rPr>
          <w:sz w:val="25"/>
          <w:szCs w:val="25"/>
        </w:rPr>
        <w:t xml:space="preserve">that VNXX traffic does not originate and terminate within a local calling area. </w:t>
      </w:r>
      <w:r>
        <w:rPr>
          <w:sz w:val="25"/>
          <w:szCs w:val="25"/>
        </w:rPr>
        <w:t xml:space="preserve"> </w:t>
      </w:r>
      <w:r w:rsidRPr="00A05C4C">
        <w:rPr>
          <w:sz w:val="25"/>
          <w:szCs w:val="25"/>
        </w:rPr>
        <w:t xml:space="preserve">Thus, we find that the parties’ </w:t>
      </w:r>
      <w:r>
        <w:rPr>
          <w:sz w:val="25"/>
          <w:szCs w:val="25"/>
        </w:rPr>
        <w:t>interconnection agreements and amendments, which require</w:t>
      </w:r>
      <w:r w:rsidRPr="00A05C4C">
        <w:rPr>
          <w:sz w:val="25"/>
          <w:szCs w:val="25"/>
        </w:rPr>
        <w:t xml:space="preserve"> compensation at the rates set by the FCC, are not determinative of the rate for the </w:t>
      </w:r>
      <w:r>
        <w:rPr>
          <w:sz w:val="25"/>
          <w:szCs w:val="25"/>
        </w:rPr>
        <w:t xml:space="preserve">narrow </w:t>
      </w:r>
      <w:r w:rsidRPr="00A05C4C">
        <w:rPr>
          <w:sz w:val="25"/>
          <w:szCs w:val="25"/>
        </w:rPr>
        <w:t xml:space="preserve">scope of ISP-bound traffic at issue in this case.  Similarly, because we have found that VNXX ISP-bound traffic is subject to the </w:t>
      </w:r>
      <w:r>
        <w:rPr>
          <w:sz w:val="25"/>
          <w:szCs w:val="25"/>
        </w:rPr>
        <w:t>s</w:t>
      </w:r>
      <w:r w:rsidRPr="00A05C4C">
        <w:rPr>
          <w:sz w:val="25"/>
          <w:szCs w:val="25"/>
        </w:rPr>
        <w:t xml:space="preserve">ection 251(g) exclusion, the traffic is </w:t>
      </w:r>
      <w:r w:rsidRPr="00A05C4C">
        <w:rPr>
          <w:i/>
          <w:sz w:val="25"/>
          <w:szCs w:val="25"/>
        </w:rPr>
        <w:t>not s</w:t>
      </w:r>
      <w:r w:rsidRPr="00A05C4C">
        <w:rPr>
          <w:sz w:val="25"/>
          <w:szCs w:val="25"/>
        </w:rPr>
        <w:t xml:space="preserve">ubject to compensation under </w:t>
      </w:r>
      <w:r>
        <w:rPr>
          <w:sz w:val="25"/>
          <w:szCs w:val="25"/>
        </w:rPr>
        <w:t>s</w:t>
      </w:r>
      <w:r w:rsidRPr="00A05C4C">
        <w:rPr>
          <w:sz w:val="25"/>
          <w:szCs w:val="25"/>
        </w:rPr>
        <w:t>ection 251(b</w:t>
      </w:r>
      <w:proofErr w:type="gramStart"/>
      <w:r w:rsidRPr="00A05C4C">
        <w:rPr>
          <w:sz w:val="25"/>
          <w:szCs w:val="25"/>
        </w:rPr>
        <w:t>)(</w:t>
      </w:r>
      <w:proofErr w:type="gramEnd"/>
      <w:r w:rsidRPr="00A05C4C">
        <w:rPr>
          <w:sz w:val="25"/>
          <w:szCs w:val="25"/>
        </w:rPr>
        <w:t xml:space="preserve">5).  </w:t>
      </w:r>
      <w:r w:rsidR="003C1B4B">
        <w:rPr>
          <w:sz w:val="25"/>
          <w:szCs w:val="25"/>
        </w:rPr>
        <w:t>(</w:t>
      </w:r>
      <w:r w:rsidR="007D33D8">
        <w:rPr>
          <w:sz w:val="25"/>
          <w:szCs w:val="25"/>
        </w:rPr>
        <w:t>¶</w:t>
      </w:r>
      <w:r>
        <w:rPr>
          <w:sz w:val="25"/>
          <w:szCs w:val="25"/>
        </w:rPr>
        <w:t xml:space="preserve"> 90).</w:t>
      </w:r>
    </w:p>
    <w:p w:rsidR="00694841" w:rsidRDefault="00694841" w:rsidP="00F30D73">
      <w:pPr>
        <w:widowControl/>
        <w:numPr>
          <w:ilvl w:val="0"/>
          <w:numId w:val="10"/>
        </w:numPr>
        <w:spacing w:before="240" w:after="240"/>
        <w:jc w:val="both"/>
        <w:rPr>
          <w:sz w:val="25"/>
          <w:szCs w:val="25"/>
        </w:rPr>
      </w:pPr>
      <w:r w:rsidRPr="00A05C4C">
        <w:rPr>
          <w:sz w:val="25"/>
          <w:szCs w:val="25"/>
        </w:rPr>
        <w:t xml:space="preserve">Under these terms, it appears that VNXX traffic does not meet the definitions of Exchange Service or Access Services, but does meet the definition of </w:t>
      </w:r>
      <w:proofErr w:type="spellStart"/>
      <w:r w:rsidRPr="00A05C4C">
        <w:rPr>
          <w:sz w:val="25"/>
          <w:szCs w:val="25"/>
        </w:rPr>
        <w:t>IntraLATA</w:t>
      </w:r>
      <w:proofErr w:type="spellEnd"/>
      <w:r w:rsidRPr="00A05C4C">
        <w:rPr>
          <w:sz w:val="25"/>
          <w:szCs w:val="25"/>
        </w:rPr>
        <w:t xml:space="preserve"> Toll. </w:t>
      </w:r>
      <w:proofErr w:type="gramStart"/>
      <w:r w:rsidR="003C1B4B">
        <w:rPr>
          <w:sz w:val="25"/>
          <w:szCs w:val="25"/>
        </w:rPr>
        <w:t>(</w:t>
      </w:r>
      <w:r w:rsidR="007D33D8">
        <w:rPr>
          <w:sz w:val="25"/>
          <w:szCs w:val="25"/>
        </w:rPr>
        <w:t xml:space="preserve"> ¶</w:t>
      </w:r>
      <w:proofErr w:type="gramEnd"/>
      <w:r w:rsidR="007D33D8">
        <w:rPr>
          <w:sz w:val="25"/>
          <w:szCs w:val="25"/>
        </w:rPr>
        <w:t xml:space="preserve"> </w:t>
      </w:r>
      <w:r>
        <w:rPr>
          <w:sz w:val="25"/>
          <w:szCs w:val="25"/>
        </w:rPr>
        <w:t>92).</w:t>
      </w:r>
    </w:p>
    <w:p w:rsidR="00694841" w:rsidRDefault="00A80653" w:rsidP="00F30D73">
      <w:pPr>
        <w:widowControl/>
        <w:numPr>
          <w:ilvl w:val="2"/>
          <w:numId w:val="10"/>
        </w:numPr>
        <w:spacing w:before="240" w:after="240"/>
        <w:ind w:left="630" w:hanging="270"/>
        <w:jc w:val="both"/>
        <w:rPr>
          <w:sz w:val="25"/>
          <w:szCs w:val="25"/>
        </w:rPr>
      </w:pPr>
      <w:r>
        <w:rPr>
          <w:sz w:val="25"/>
          <w:szCs w:val="25"/>
        </w:rPr>
        <w:t>I</w:t>
      </w:r>
      <w:r w:rsidRPr="00A05C4C">
        <w:rPr>
          <w:sz w:val="25"/>
          <w:szCs w:val="25"/>
        </w:rPr>
        <w:t xml:space="preserve">n light of our finding that the VNXX traffic in question is </w:t>
      </w:r>
      <w:proofErr w:type="spellStart"/>
      <w:r w:rsidRPr="00A05C4C">
        <w:rPr>
          <w:sz w:val="25"/>
          <w:szCs w:val="25"/>
        </w:rPr>
        <w:t>IntraLATA</w:t>
      </w:r>
      <w:proofErr w:type="spellEnd"/>
      <w:r w:rsidRPr="00A05C4C">
        <w:rPr>
          <w:sz w:val="25"/>
          <w:szCs w:val="25"/>
        </w:rPr>
        <w:t xml:space="preserve"> Toll or Toll-like traffic under the agreements, </w:t>
      </w:r>
      <w:r>
        <w:rPr>
          <w:sz w:val="25"/>
          <w:szCs w:val="25"/>
        </w:rPr>
        <w:t>and the parties’ disputes about the amount and type of traffic at issue, it is</w:t>
      </w:r>
      <w:r w:rsidRPr="00A05C4C">
        <w:rPr>
          <w:sz w:val="25"/>
          <w:szCs w:val="25"/>
        </w:rPr>
        <w:t xml:space="preserve"> necess</w:t>
      </w:r>
      <w:r>
        <w:rPr>
          <w:sz w:val="25"/>
          <w:szCs w:val="25"/>
        </w:rPr>
        <w:t>ary</w:t>
      </w:r>
      <w:r w:rsidRPr="00A05C4C">
        <w:rPr>
          <w:sz w:val="25"/>
          <w:szCs w:val="25"/>
        </w:rPr>
        <w:t xml:space="preserve"> to develop a full </w:t>
      </w:r>
      <w:r>
        <w:rPr>
          <w:sz w:val="25"/>
          <w:szCs w:val="25"/>
        </w:rPr>
        <w:t xml:space="preserve">evidentiary </w:t>
      </w:r>
      <w:r w:rsidRPr="00A05C4C">
        <w:rPr>
          <w:sz w:val="25"/>
          <w:szCs w:val="25"/>
        </w:rPr>
        <w:t>record as to the exact location of the CLECs’ ISP modems</w:t>
      </w:r>
      <w:r>
        <w:rPr>
          <w:sz w:val="25"/>
          <w:szCs w:val="25"/>
        </w:rPr>
        <w:t>, at the time of the traffic in question in this proceeding,</w:t>
      </w:r>
      <w:r w:rsidRPr="00A05C4C">
        <w:rPr>
          <w:sz w:val="25"/>
          <w:szCs w:val="25"/>
        </w:rPr>
        <w:t xml:space="preserve"> in order to determine which traffic</w:t>
      </w:r>
      <w:r>
        <w:rPr>
          <w:sz w:val="25"/>
          <w:szCs w:val="25"/>
        </w:rPr>
        <w:t xml:space="preserve"> is subject to our jurisdiction and</w:t>
      </w:r>
      <w:r w:rsidRPr="00A05C4C">
        <w:rPr>
          <w:sz w:val="25"/>
          <w:szCs w:val="25"/>
        </w:rPr>
        <w:t xml:space="preserve"> should be subject to such toll rates</w:t>
      </w:r>
      <w:r w:rsidR="003C1B4B">
        <w:rPr>
          <w:sz w:val="25"/>
          <w:szCs w:val="25"/>
        </w:rPr>
        <w:t xml:space="preserve"> </w:t>
      </w:r>
      <w:proofErr w:type="gramStart"/>
      <w:r w:rsidR="003C1B4B">
        <w:rPr>
          <w:sz w:val="25"/>
          <w:szCs w:val="25"/>
        </w:rPr>
        <w:t>(</w:t>
      </w:r>
      <w:r w:rsidR="007D33D8">
        <w:rPr>
          <w:sz w:val="25"/>
          <w:szCs w:val="25"/>
        </w:rPr>
        <w:t xml:space="preserve"> ¶</w:t>
      </w:r>
      <w:proofErr w:type="gramEnd"/>
      <w:r w:rsidR="007D33D8">
        <w:rPr>
          <w:sz w:val="25"/>
          <w:szCs w:val="25"/>
        </w:rPr>
        <w:t xml:space="preserve"> 96</w:t>
      </w:r>
      <w:r>
        <w:rPr>
          <w:sz w:val="25"/>
          <w:szCs w:val="25"/>
        </w:rPr>
        <w:t>)</w:t>
      </w:r>
      <w:r w:rsidR="003C1B4B">
        <w:rPr>
          <w:sz w:val="25"/>
          <w:szCs w:val="25"/>
        </w:rPr>
        <w:t>.</w:t>
      </w:r>
    </w:p>
    <w:p w:rsidR="00D0275F" w:rsidRDefault="00D0275F" w:rsidP="004627E7">
      <w:pPr>
        <w:pStyle w:val="Q"/>
        <w:tabs>
          <w:tab w:val="clear" w:pos="720"/>
          <w:tab w:val="left" w:pos="540"/>
          <w:tab w:val="num" w:pos="1440"/>
        </w:tabs>
        <w:spacing w:line="480" w:lineRule="auto"/>
        <w:ind w:left="1440" w:hanging="2160"/>
        <w:jc w:val="both"/>
        <w:rPr>
          <w:caps w:val="0"/>
          <w:szCs w:val="24"/>
        </w:rPr>
      </w:pPr>
    </w:p>
    <w:p w:rsidR="006756FD" w:rsidRDefault="006756FD" w:rsidP="004627E7">
      <w:pPr>
        <w:pStyle w:val="Q"/>
        <w:tabs>
          <w:tab w:val="clear" w:pos="720"/>
          <w:tab w:val="left" w:pos="540"/>
          <w:tab w:val="num" w:pos="1440"/>
        </w:tabs>
        <w:spacing w:line="480" w:lineRule="auto"/>
        <w:ind w:left="1440" w:hanging="2160"/>
        <w:jc w:val="both"/>
        <w:rPr>
          <w:caps w:val="0"/>
          <w:szCs w:val="24"/>
        </w:rPr>
      </w:pPr>
    </w:p>
    <w:p w:rsidR="00975D58" w:rsidRDefault="00A963F4" w:rsidP="001E380E">
      <w:pPr>
        <w:pStyle w:val="Heading1"/>
        <w:spacing w:before="0" w:after="0" w:line="480" w:lineRule="auto"/>
        <w:rPr>
          <w:szCs w:val="24"/>
        </w:rPr>
      </w:pPr>
      <w:bookmarkStart w:id="33" w:name="_Toc331770818"/>
      <w:r>
        <w:rPr>
          <w:szCs w:val="24"/>
        </w:rPr>
        <w:t>IV</w:t>
      </w:r>
      <w:proofErr w:type="gramStart"/>
      <w:r w:rsidR="001E380E" w:rsidRPr="00975D58">
        <w:rPr>
          <w:szCs w:val="24"/>
        </w:rPr>
        <w:t>.</w:t>
      </w:r>
      <w:r w:rsidR="00975D58" w:rsidRPr="00975D58">
        <w:rPr>
          <w:szCs w:val="24"/>
        </w:rPr>
        <w:t xml:space="preserve">  </w:t>
      </w:r>
      <w:r>
        <w:rPr>
          <w:szCs w:val="24"/>
        </w:rPr>
        <w:t>TRAFFIC</w:t>
      </w:r>
      <w:proofErr w:type="gramEnd"/>
      <w:r>
        <w:rPr>
          <w:szCs w:val="24"/>
        </w:rPr>
        <w:t xml:space="preserve"> STUDY METHODOLOGY</w:t>
      </w:r>
      <w:bookmarkEnd w:id="33"/>
    </w:p>
    <w:p w:rsidR="00752109" w:rsidRDefault="00752109" w:rsidP="00752109">
      <w:pPr>
        <w:pStyle w:val="QUESTION"/>
        <w:spacing w:line="480" w:lineRule="auto"/>
        <w:rPr>
          <w:rFonts w:ascii="Times New Roman" w:hAnsi="Times New Roman"/>
        </w:rPr>
      </w:pPr>
      <w:bookmarkStart w:id="34" w:name="_Toc231096214"/>
    </w:p>
    <w:p w:rsidR="008C5383" w:rsidRDefault="008C5383" w:rsidP="00752109">
      <w:pPr>
        <w:pStyle w:val="QUESTION"/>
        <w:spacing w:line="480" w:lineRule="auto"/>
        <w:rPr>
          <w:rFonts w:ascii="Times New Roman" w:hAnsi="Times New Roman"/>
        </w:rPr>
      </w:pPr>
      <w:r>
        <w:rPr>
          <w:rFonts w:ascii="Times New Roman" w:hAnsi="Times New Roman"/>
        </w:rPr>
        <w:t>Q.</w:t>
      </w:r>
      <w:r>
        <w:rPr>
          <w:rFonts w:ascii="Times New Roman" w:hAnsi="Times New Roman"/>
        </w:rPr>
        <w:tab/>
        <w:t>LATER IN YOUR TESTIMONY YOU WILL BE DISCUSSING THE APPROPRIATE COMPENSATION FOR VNXX TRAFFIC.  HOW IS QWEST ABLE TO DETERMINE WHETHER TRAFFIC IS VNXX IN NATURE?</w:t>
      </w:r>
    </w:p>
    <w:p w:rsidR="008C5383" w:rsidRDefault="004928FC" w:rsidP="00752109">
      <w:pPr>
        <w:pStyle w:val="Answer"/>
        <w:spacing w:line="480" w:lineRule="auto"/>
      </w:pPr>
      <w:r>
        <w:t>A.</w:t>
      </w:r>
      <w:r>
        <w:tab/>
        <w:t>T</w:t>
      </w:r>
      <w:r w:rsidR="008C5383">
        <w:t xml:space="preserve">hrough the use </w:t>
      </w:r>
      <w:r>
        <w:t xml:space="preserve">of its </w:t>
      </w:r>
      <w:r w:rsidR="008C5383">
        <w:t>CROSS/7/BI and TUMS traffic analysis systems</w:t>
      </w:r>
      <w:r w:rsidR="00C45780">
        <w:t>, Qw</w:t>
      </w:r>
      <w:r w:rsidR="00A314E9">
        <w:t xml:space="preserve">est is able to calculate </w:t>
      </w:r>
      <w:r w:rsidR="00C45780">
        <w:t xml:space="preserve">the amount of VNXX traffic </w:t>
      </w:r>
      <w:r w:rsidR="001A6FD0">
        <w:t xml:space="preserve">it sends to a CLEC </w:t>
      </w:r>
      <w:r w:rsidR="00C45780">
        <w:t>in Washington.</w:t>
      </w:r>
      <w:r w:rsidR="008C5383">
        <w:t xml:space="preserve"> </w:t>
      </w:r>
    </w:p>
    <w:p w:rsidR="00C45780" w:rsidRDefault="00C45780" w:rsidP="00752109">
      <w:pPr>
        <w:pStyle w:val="Answer"/>
        <w:spacing w:line="480" w:lineRule="auto"/>
      </w:pPr>
    </w:p>
    <w:p w:rsidR="00C45780" w:rsidRDefault="00C45780" w:rsidP="005431A2">
      <w:pPr>
        <w:pStyle w:val="Answer"/>
        <w:spacing w:line="480" w:lineRule="auto"/>
        <w:rPr>
          <w:b/>
        </w:rPr>
      </w:pPr>
      <w:r>
        <w:rPr>
          <w:b/>
        </w:rPr>
        <w:t>Q.</w:t>
      </w:r>
      <w:r>
        <w:rPr>
          <w:b/>
        </w:rPr>
        <w:tab/>
        <w:t>BEFORE DESCRIBING THE METHODOLOGY IN MORE DETAIL, PLEAS</w:t>
      </w:r>
      <w:r w:rsidR="004928FC">
        <w:rPr>
          <w:b/>
        </w:rPr>
        <w:t>E DESCRIBE THE TRAFFIC ANALYSIS</w:t>
      </w:r>
      <w:r>
        <w:rPr>
          <w:b/>
        </w:rPr>
        <w:t xml:space="preserve"> SYSTEMS, STARTING WITH CROSS7 AND </w:t>
      </w:r>
      <w:proofErr w:type="gramStart"/>
      <w:r>
        <w:rPr>
          <w:b/>
        </w:rPr>
        <w:t>BI .</w:t>
      </w:r>
      <w:proofErr w:type="gramEnd"/>
    </w:p>
    <w:p w:rsidR="00306C63" w:rsidRPr="008C5383" w:rsidRDefault="00F30D73" w:rsidP="005431A2">
      <w:pPr>
        <w:pStyle w:val="Answer"/>
        <w:spacing w:line="480" w:lineRule="auto"/>
      </w:pPr>
      <w:r>
        <w:t>A.</w:t>
      </w:r>
      <w:r>
        <w:tab/>
        <w:t xml:space="preserve">CroSS7 </w:t>
      </w:r>
      <w:r w:rsidR="00306C63" w:rsidRPr="008C5383">
        <w:t xml:space="preserve">is an acronym that stands for Call Recording </w:t>
      </w:r>
      <w:proofErr w:type="gramStart"/>
      <w:r w:rsidR="00306C63" w:rsidRPr="008C5383">
        <w:t>Over</w:t>
      </w:r>
      <w:proofErr w:type="gramEnd"/>
      <w:r w:rsidR="00306C63" w:rsidRPr="008C5383">
        <w:t xml:space="preserve"> Signaling System</w:t>
      </w:r>
      <w:r w:rsidR="00C45780">
        <w:t xml:space="preserve"> 7.   </w:t>
      </w:r>
      <w:r w:rsidR="00306C63" w:rsidRPr="008C5383">
        <w:t>The CroSS7 system is Qwest’s recording system for traffic carried over trunks using Signaling System 7 (“SS7”) signaling that inter</w:t>
      </w:r>
      <w:r w:rsidR="007502B2">
        <w:t>connect Qwest with CLECs</w:t>
      </w:r>
      <w:r w:rsidR="00306C63" w:rsidRPr="008C5383">
        <w:t xml:space="preserve"> and Wireless Service Providers (“WSPs”).  The CroSS7 system was utilized </w:t>
      </w:r>
      <w:r w:rsidR="000C53CD">
        <w:t xml:space="preserve">for reporting </w:t>
      </w:r>
      <w:r w:rsidR="00306C63" w:rsidRPr="008C5383">
        <w:t xml:space="preserve">until 2009 when QC converted to the </w:t>
      </w:r>
      <w:r w:rsidR="00C45780">
        <w:t>enhanced Business Intelligence (“</w:t>
      </w:r>
      <w:r w:rsidR="00306C63" w:rsidRPr="008C5383">
        <w:t>BI</w:t>
      </w:r>
      <w:r w:rsidR="00C45780">
        <w:t>”)</w:t>
      </w:r>
      <w:r w:rsidR="00306C63" w:rsidRPr="008C5383">
        <w:t xml:space="preserve"> system</w:t>
      </w:r>
      <w:r w:rsidR="00C45780">
        <w:t xml:space="preserve"> which also </w:t>
      </w:r>
      <w:r w:rsidR="00752109">
        <w:t xml:space="preserve">uses </w:t>
      </w:r>
      <w:r w:rsidR="00C45780">
        <w:t xml:space="preserve">SS7 signaling information to </w:t>
      </w:r>
      <w:r w:rsidR="000C53CD">
        <w:t>generate reports</w:t>
      </w:r>
      <w:r w:rsidR="00306C63" w:rsidRPr="008C5383">
        <w:t xml:space="preserve">.  CroSS7 and BI were run in parallel for </w:t>
      </w:r>
      <w:r w:rsidR="00752109">
        <w:t xml:space="preserve">a period in </w:t>
      </w:r>
      <w:r w:rsidR="00306C63" w:rsidRPr="008C5383">
        <w:t>2009</w:t>
      </w:r>
      <w:r w:rsidR="00752109">
        <w:t>,</w:t>
      </w:r>
      <w:r w:rsidR="00306C63" w:rsidRPr="008C5383">
        <w:t xml:space="preserve"> but the BI records </w:t>
      </w:r>
      <w:r w:rsidR="00752109">
        <w:t xml:space="preserve">became the primary basis for the traffic study methodology </w:t>
      </w:r>
      <w:r w:rsidR="00306C63" w:rsidRPr="008C5383">
        <w:t xml:space="preserve">beginning in April 2009.   </w:t>
      </w:r>
    </w:p>
    <w:p w:rsidR="00306C63" w:rsidRPr="008C5383" w:rsidRDefault="00306C63" w:rsidP="00C45780">
      <w:pPr>
        <w:pStyle w:val="BodyText"/>
        <w:spacing w:line="480" w:lineRule="auto"/>
      </w:pPr>
    </w:p>
    <w:p w:rsidR="00306C63" w:rsidRPr="008C5383" w:rsidRDefault="000C53CD" w:rsidP="004A53D3">
      <w:pPr>
        <w:pStyle w:val="QUESTION"/>
        <w:spacing w:line="480" w:lineRule="auto"/>
        <w:rPr>
          <w:rFonts w:ascii="Times New Roman" w:hAnsi="Times New Roman"/>
        </w:rPr>
      </w:pPr>
      <w:r>
        <w:rPr>
          <w:rFonts w:ascii="Times New Roman" w:hAnsi="Times New Roman"/>
        </w:rPr>
        <w:t xml:space="preserve">Q. </w:t>
      </w:r>
      <w:r>
        <w:rPr>
          <w:rFonts w:ascii="Times New Roman" w:hAnsi="Times New Roman"/>
        </w:rPr>
        <w:tab/>
        <w:t xml:space="preserve">WHAT are CROSS7 RECORDS </w:t>
      </w:r>
      <w:r w:rsidR="00752109">
        <w:rPr>
          <w:rFonts w:ascii="Times New Roman" w:hAnsi="Times New Roman"/>
        </w:rPr>
        <w:t>AND HOW are THesE RECORDS</w:t>
      </w:r>
      <w:r w:rsidR="00306C63" w:rsidRPr="008C5383">
        <w:rPr>
          <w:rFonts w:ascii="Times New Roman" w:hAnsi="Times New Roman"/>
        </w:rPr>
        <w:t xml:space="preserve"> USED? </w:t>
      </w:r>
    </w:p>
    <w:p w:rsidR="00306C63" w:rsidRPr="008C5383" w:rsidRDefault="00306C63" w:rsidP="004A53D3">
      <w:pPr>
        <w:pStyle w:val="Answer"/>
        <w:spacing w:line="480" w:lineRule="auto"/>
      </w:pPr>
      <w:r w:rsidRPr="008C5383">
        <w:t>A.</w:t>
      </w:r>
      <w:r w:rsidRPr="008C5383">
        <w:tab/>
        <w:t>Qwest’s CroSS7 system creates records from information extracted from the SS7 signaling for traffic carried over the SS7-signaled L</w:t>
      </w:r>
      <w:r w:rsidR="006756FD">
        <w:t xml:space="preserve">ocal </w:t>
      </w:r>
      <w:r w:rsidRPr="008C5383">
        <w:t>I</w:t>
      </w:r>
      <w:r w:rsidR="006756FD">
        <w:t xml:space="preserve">nterconnection </w:t>
      </w:r>
      <w:r w:rsidRPr="008C5383">
        <w:t>S</w:t>
      </w:r>
      <w:r w:rsidR="006756FD">
        <w:t>ervice</w:t>
      </w:r>
      <w:r w:rsidRPr="008C5383">
        <w:t xml:space="preserve"> </w:t>
      </w:r>
      <w:r w:rsidR="006756FD">
        <w:t>(“LIS”</w:t>
      </w:r>
      <w:r w:rsidR="00C57B87">
        <w:t xml:space="preserve">) </w:t>
      </w:r>
      <w:r w:rsidRPr="008C5383">
        <w:t>trunk groups interconnecting Qwest with CLECs and SS7-signaled Type 2 trunks interconnecting Qwest with WSPs.  Qwest uses the CLEC originating CroSS7 records for billing to the CLECs</w:t>
      </w:r>
      <w:r w:rsidR="00327373">
        <w:t xml:space="preserve"> for reciprocal compensation</w:t>
      </w:r>
      <w:r w:rsidRPr="008C5383">
        <w:t>.  These CroSS7 records are also summarized on a monthly basis into several reports that are used for validation of billed charges.  The “Traffic Routing” reports, used in Qwest’s VNXX analyses, provide information by state, direction of the call (e.g. originated by Qwest or originated by the other carrier), carrier (CLEC or WSP), type of trunk group (tandem or end office) with completed messages and conversation (or “talk time”) minutes categorized as follows:</w:t>
      </w:r>
    </w:p>
    <w:p w:rsidR="00306C63" w:rsidRPr="008C5383" w:rsidRDefault="00306C63" w:rsidP="00306C63">
      <w:pPr>
        <w:widowControl/>
        <w:numPr>
          <w:ilvl w:val="0"/>
          <w:numId w:val="8"/>
        </w:numPr>
        <w:tabs>
          <w:tab w:val="clear" w:pos="1080"/>
          <w:tab w:val="num" w:pos="1800"/>
        </w:tabs>
        <w:spacing w:line="480" w:lineRule="auto"/>
        <w:ind w:left="1800"/>
        <w:rPr>
          <w:szCs w:val="22"/>
        </w:rPr>
      </w:pPr>
      <w:r w:rsidRPr="008C5383">
        <w:rPr>
          <w:szCs w:val="22"/>
        </w:rPr>
        <w:t>Qwest Local/Extended Area Service (“EAS”)</w:t>
      </w:r>
    </w:p>
    <w:p w:rsidR="00306C63" w:rsidRPr="008C5383" w:rsidRDefault="00306C63" w:rsidP="00306C63">
      <w:pPr>
        <w:widowControl/>
        <w:numPr>
          <w:ilvl w:val="0"/>
          <w:numId w:val="8"/>
        </w:numPr>
        <w:tabs>
          <w:tab w:val="clear" w:pos="1080"/>
          <w:tab w:val="num" w:pos="1800"/>
        </w:tabs>
        <w:spacing w:line="480" w:lineRule="auto"/>
        <w:ind w:left="1800"/>
        <w:rPr>
          <w:szCs w:val="22"/>
        </w:rPr>
      </w:pPr>
      <w:r w:rsidRPr="008C5383">
        <w:rPr>
          <w:szCs w:val="22"/>
        </w:rPr>
        <w:t>Non-Qwest Local/EAS</w:t>
      </w:r>
    </w:p>
    <w:p w:rsidR="00306C63" w:rsidRPr="008C5383" w:rsidRDefault="00306C63" w:rsidP="00306C63">
      <w:pPr>
        <w:widowControl/>
        <w:numPr>
          <w:ilvl w:val="0"/>
          <w:numId w:val="8"/>
        </w:numPr>
        <w:tabs>
          <w:tab w:val="clear" w:pos="1080"/>
          <w:tab w:val="num" w:pos="1800"/>
        </w:tabs>
        <w:ind w:left="1800"/>
        <w:rPr>
          <w:szCs w:val="22"/>
        </w:rPr>
      </w:pPr>
      <w:r w:rsidRPr="008C5383">
        <w:rPr>
          <w:szCs w:val="22"/>
        </w:rPr>
        <w:t xml:space="preserve">Qwest </w:t>
      </w:r>
      <w:proofErr w:type="spellStart"/>
      <w:r w:rsidRPr="008C5383">
        <w:rPr>
          <w:szCs w:val="22"/>
        </w:rPr>
        <w:t>IntraLATA</w:t>
      </w:r>
      <w:proofErr w:type="spellEnd"/>
      <w:r w:rsidRPr="008C5383">
        <w:rPr>
          <w:szCs w:val="22"/>
        </w:rPr>
        <w:t xml:space="preserve"> Toll – Exchange Access or Intra Local Access and Transport Area (“LATA”) toll traffic that originates or terminates to a Qwest telephone number.  Qwest is not necessarily the toll provider for these calls.</w:t>
      </w:r>
    </w:p>
    <w:p w:rsidR="00306C63" w:rsidRPr="008C5383" w:rsidRDefault="00306C63" w:rsidP="00306C63">
      <w:pPr>
        <w:widowControl/>
        <w:numPr>
          <w:ilvl w:val="0"/>
          <w:numId w:val="8"/>
        </w:numPr>
        <w:tabs>
          <w:tab w:val="clear" w:pos="1080"/>
          <w:tab w:val="num" w:pos="1800"/>
        </w:tabs>
        <w:spacing w:before="240"/>
        <w:ind w:left="1800"/>
        <w:rPr>
          <w:szCs w:val="22"/>
        </w:rPr>
      </w:pPr>
      <w:r w:rsidRPr="008C5383">
        <w:rPr>
          <w:szCs w:val="22"/>
        </w:rPr>
        <w:t xml:space="preserve">Non-Qwest </w:t>
      </w:r>
      <w:proofErr w:type="spellStart"/>
      <w:r w:rsidRPr="008C5383">
        <w:rPr>
          <w:szCs w:val="22"/>
        </w:rPr>
        <w:t>IntraLATA</w:t>
      </w:r>
      <w:proofErr w:type="spellEnd"/>
      <w:r w:rsidRPr="008C5383">
        <w:rPr>
          <w:szCs w:val="22"/>
        </w:rPr>
        <w:t xml:space="preserve"> Toll – Exchange Access or </w:t>
      </w:r>
      <w:proofErr w:type="spellStart"/>
      <w:r w:rsidRPr="008C5383">
        <w:rPr>
          <w:szCs w:val="22"/>
        </w:rPr>
        <w:t>IntraLATA</w:t>
      </w:r>
      <w:proofErr w:type="spellEnd"/>
      <w:r w:rsidRPr="008C5383">
        <w:rPr>
          <w:szCs w:val="22"/>
        </w:rPr>
        <w:t xml:space="preserve"> toll traffic that originating or terminates to a non-Qwest telephone number</w:t>
      </w:r>
    </w:p>
    <w:p w:rsidR="00306C63" w:rsidRPr="008C5383" w:rsidRDefault="00306C63" w:rsidP="00306C63">
      <w:pPr>
        <w:widowControl/>
        <w:numPr>
          <w:ilvl w:val="0"/>
          <w:numId w:val="8"/>
        </w:numPr>
        <w:tabs>
          <w:tab w:val="clear" w:pos="1080"/>
          <w:tab w:val="num" w:pos="1800"/>
        </w:tabs>
        <w:spacing w:before="240"/>
        <w:ind w:left="1800"/>
        <w:rPr>
          <w:szCs w:val="22"/>
        </w:rPr>
      </w:pPr>
      <w:proofErr w:type="spellStart"/>
      <w:r w:rsidRPr="008C5383">
        <w:rPr>
          <w:szCs w:val="22"/>
        </w:rPr>
        <w:t>InterLATA</w:t>
      </w:r>
      <w:proofErr w:type="spellEnd"/>
      <w:r w:rsidRPr="008C5383">
        <w:rPr>
          <w:szCs w:val="22"/>
        </w:rPr>
        <w:t xml:space="preserve"> toll traffic – </w:t>
      </w:r>
      <w:proofErr w:type="spellStart"/>
      <w:r w:rsidRPr="008C5383">
        <w:rPr>
          <w:szCs w:val="22"/>
        </w:rPr>
        <w:t>InterLATA</w:t>
      </w:r>
      <w:proofErr w:type="spellEnd"/>
      <w:r w:rsidRPr="008C5383">
        <w:rPr>
          <w:szCs w:val="22"/>
        </w:rPr>
        <w:t xml:space="preserve"> or </w:t>
      </w:r>
      <w:proofErr w:type="spellStart"/>
      <w:r w:rsidRPr="008C5383">
        <w:rPr>
          <w:szCs w:val="22"/>
        </w:rPr>
        <w:t>intr</w:t>
      </w:r>
      <w:r w:rsidR="00986817">
        <w:rPr>
          <w:szCs w:val="22"/>
        </w:rPr>
        <w:t>aLATA</w:t>
      </w:r>
      <w:proofErr w:type="spellEnd"/>
      <w:r w:rsidR="00986817">
        <w:rPr>
          <w:szCs w:val="22"/>
        </w:rPr>
        <w:t xml:space="preserve"> toll t</w:t>
      </w:r>
      <w:r w:rsidR="002C7F6F">
        <w:rPr>
          <w:szCs w:val="22"/>
        </w:rPr>
        <w:t xml:space="preserve">raffic carried by an </w:t>
      </w:r>
      <w:r w:rsidRPr="008C5383">
        <w:rPr>
          <w:szCs w:val="22"/>
        </w:rPr>
        <w:t>interexchange carrier</w:t>
      </w:r>
    </w:p>
    <w:p w:rsidR="00306C63" w:rsidRPr="008C5383" w:rsidRDefault="00306C63" w:rsidP="00306C63">
      <w:pPr>
        <w:widowControl/>
        <w:numPr>
          <w:ilvl w:val="0"/>
          <w:numId w:val="8"/>
        </w:numPr>
        <w:tabs>
          <w:tab w:val="clear" w:pos="1080"/>
          <w:tab w:val="num" w:pos="1800"/>
        </w:tabs>
        <w:spacing w:before="240"/>
        <w:ind w:left="1800"/>
        <w:rPr>
          <w:szCs w:val="22"/>
        </w:rPr>
      </w:pPr>
      <w:r w:rsidRPr="008C5383">
        <w:rPr>
          <w:szCs w:val="22"/>
        </w:rPr>
        <w:t>No-Calling Party Number or No-Charged Party Number (or an invalid originating number)</w:t>
      </w:r>
    </w:p>
    <w:p w:rsidR="00306C63" w:rsidRPr="008C5383" w:rsidRDefault="00306C63" w:rsidP="00306C63">
      <w:pPr>
        <w:widowControl/>
        <w:numPr>
          <w:ilvl w:val="0"/>
          <w:numId w:val="8"/>
        </w:numPr>
        <w:tabs>
          <w:tab w:val="clear" w:pos="1080"/>
          <w:tab w:val="num" w:pos="1800"/>
        </w:tabs>
        <w:spacing w:before="240" w:line="480" w:lineRule="auto"/>
        <w:ind w:left="1800"/>
        <w:rPr>
          <w:szCs w:val="22"/>
        </w:rPr>
      </w:pPr>
      <w:r w:rsidRPr="008C5383">
        <w:rPr>
          <w:szCs w:val="22"/>
        </w:rPr>
        <w:t xml:space="preserve">Error </w:t>
      </w:r>
    </w:p>
    <w:p w:rsidR="00306C63" w:rsidRPr="008C5383" w:rsidRDefault="00306C63" w:rsidP="003F1B20">
      <w:pPr>
        <w:spacing w:line="480" w:lineRule="auto"/>
        <w:ind w:left="630"/>
        <w:jc w:val="both"/>
        <w:rPr>
          <w:strike/>
          <w:szCs w:val="22"/>
        </w:rPr>
      </w:pPr>
      <w:r w:rsidRPr="008C5383">
        <w:rPr>
          <w:szCs w:val="22"/>
        </w:rPr>
        <w:t xml:space="preserve">The BI </w:t>
      </w:r>
      <w:r w:rsidR="002624CC">
        <w:rPr>
          <w:szCs w:val="22"/>
        </w:rPr>
        <w:t xml:space="preserve">system </w:t>
      </w:r>
      <w:r w:rsidRPr="008C5383">
        <w:rPr>
          <w:szCs w:val="22"/>
        </w:rPr>
        <w:t>also extracts information from the SS7 signaling (as described above for CroSS</w:t>
      </w:r>
      <w:r w:rsidR="000C53CD">
        <w:rPr>
          <w:szCs w:val="22"/>
        </w:rPr>
        <w:t>7) and summarizes the information</w:t>
      </w:r>
      <w:r w:rsidR="004A53D3">
        <w:rPr>
          <w:szCs w:val="22"/>
        </w:rPr>
        <w:t xml:space="preserve"> on a monthly basis in</w:t>
      </w:r>
      <w:r w:rsidRPr="008C5383">
        <w:rPr>
          <w:szCs w:val="22"/>
        </w:rPr>
        <w:t xml:space="preserve"> several reports</w:t>
      </w:r>
      <w:r w:rsidR="000C53CD">
        <w:rPr>
          <w:szCs w:val="22"/>
        </w:rPr>
        <w:t>,</w:t>
      </w:r>
      <w:r w:rsidRPr="008C5383">
        <w:rPr>
          <w:szCs w:val="22"/>
        </w:rPr>
        <w:t xml:space="preserve"> including the “Traffic Routing” reports used in Q</w:t>
      </w:r>
      <w:r w:rsidR="00C57B87">
        <w:rPr>
          <w:szCs w:val="22"/>
        </w:rPr>
        <w:t>west</w:t>
      </w:r>
      <w:r w:rsidRPr="008C5383">
        <w:rPr>
          <w:szCs w:val="22"/>
        </w:rPr>
        <w:t>’s VNXX analysis.  The BI system categorizes the MOU</w:t>
      </w:r>
      <w:r w:rsidR="00F30D73">
        <w:rPr>
          <w:szCs w:val="22"/>
        </w:rPr>
        <w:t>s</w:t>
      </w:r>
      <w:r w:rsidRPr="008C5383">
        <w:rPr>
          <w:szCs w:val="22"/>
        </w:rPr>
        <w:t xml:space="preserve"> as described above</w:t>
      </w:r>
      <w:r w:rsidR="00C57B87">
        <w:rPr>
          <w:szCs w:val="22"/>
        </w:rPr>
        <w:t>,</w:t>
      </w:r>
      <w:r w:rsidRPr="008C5383">
        <w:rPr>
          <w:szCs w:val="22"/>
        </w:rPr>
        <w:t xml:space="preserve"> but also has additional </w:t>
      </w:r>
      <w:r w:rsidR="002624CC">
        <w:rPr>
          <w:szCs w:val="22"/>
        </w:rPr>
        <w:t>(</w:t>
      </w:r>
      <w:r w:rsidRPr="008C5383">
        <w:rPr>
          <w:szCs w:val="22"/>
        </w:rPr>
        <w:t>or more refined categories</w:t>
      </w:r>
      <w:r w:rsidR="002624CC">
        <w:rPr>
          <w:szCs w:val="22"/>
        </w:rPr>
        <w:t>)</w:t>
      </w:r>
      <w:r w:rsidRPr="008C5383">
        <w:rPr>
          <w:szCs w:val="22"/>
        </w:rPr>
        <w:t>.   Qwest uses the Qwest Local/EAS orig</w:t>
      </w:r>
      <w:r w:rsidR="002624CC">
        <w:rPr>
          <w:szCs w:val="22"/>
        </w:rPr>
        <w:t>inating and terminating minutes-of-</w:t>
      </w:r>
      <w:r w:rsidRPr="008C5383">
        <w:rPr>
          <w:szCs w:val="22"/>
        </w:rPr>
        <w:t xml:space="preserve">use by trunk group from the Traffic Routing reports in its VNXX analyses.  </w:t>
      </w:r>
    </w:p>
    <w:p w:rsidR="00306C63" w:rsidRPr="008C5383" w:rsidRDefault="00306C63" w:rsidP="00306C63">
      <w:pPr>
        <w:pStyle w:val="BodyText"/>
      </w:pPr>
    </w:p>
    <w:p w:rsidR="00306C63" w:rsidRPr="008C5383" w:rsidRDefault="00F30D73" w:rsidP="00306C63">
      <w:pPr>
        <w:pStyle w:val="QUESTION"/>
        <w:rPr>
          <w:rFonts w:ascii="Times New Roman" w:hAnsi="Times New Roman"/>
        </w:rPr>
      </w:pPr>
      <w:r>
        <w:rPr>
          <w:rFonts w:ascii="Times New Roman" w:hAnsi="Times New Roman"/>
        </w:rPr>
        <w:t>Q.</w:t>
      </w:r>
      <w:r>
        <w:rPr>
          <w:rFonts w:ascii="Times New Roman" w:hAnsi="Times New Roman"/>
        </w:rPr>
        <w:tab/>
        <w:t xml:space="preserve">PLEASE PROVIDE A </w:t>
      </w:r>
      <w:r w:rsidR="00306C63" w:rsidRPr="008C5383">
        <w:rPr>
          <w:rFonts w:ascii="Times New Roman" w:hAnsi="Times New Roman"/>
        </w:rPr>
        <w:t>DESCRIP</w:t>
      </w:r>
      <w:r w:rsidR="00752109">
        <w:rPr>
          <w:rFonts w:ascii="Times New Roman" w:hAnsi="Times New Roman"/>
        </w:rPr>
        <w:t>TION OF HOW CROSS7 &amp; BI CAPTURE</w:t>
      </w:r>
      <w:r w:rsidR="00306C63" w:rsidRPr="008C5383">
        <w:rPr>
          <w:rFonts w:ascii="Times New Roman" w:hAnsi="Times New Roman"/>
        </w:rPr>
        <w:t xml:space="preserve"> THE USAGE DATA ON LIS TRUNKS? </w:t>
      </w:r>
    </w:p>
    <w:p w:rsidR="00E01578" w:rsidRPr="008C5383" w:rsidRDefault="00306C63" w:rsidP="00046062">
      <w:pPr>
        <w:pStyle w:val="Answer"/>
      </w:pPr>
      <w:r w:rsidRPr="008C5383">
        <w:t>A.</w:t>
      </w:r>
      <w:r w:rsidRPr="008C5383">
        <w:tab/>
        <w:t>There may be a number of SS7 messages that are signaled during the setup, connection, and conclusion of a completed call.</w:t>
      </w:r>
      <w:r w:rsidR="000C53CD">
        <w:t xml:space="preserve">  Information is extracted from SS7</w:t>
      </w:r>
      <w:r w:rsidR="00AC0D09">
        <w:t xml:space="preserve"> and enhanced with reference data</w:t>
      </w:r>
      <w:r w:rsidR="000C53CD">
        <w:t>, including the following:</w:t>
      </w:r>
    </w:p>
    <w:p w:rsidR="00306C63" w:rsidRPr="008C5383" w:rsidRDefault="00306C63" w:rsidP="00306C63">
      <w:pPr>
        <w:widowControl/>
        <w:numPr>
          <w:ilvl w:val="0"/>
          <w:numId w:val="9"/>
        </w:numPr>
        <w:tabs>
          <w:tab w:val="clear" w:pos="720"/>
          <w:tab w:val="num" w:pos="1800"/>
        </w:tabs>
        <w:ind w:left="1800"/>
        <w:rPr>
          <w:szCs w:val="22"/>
        </w:rPr>
      </w:pPr>
      <w:r w:rsidRPr="008C5383">
        <w:rPr>
          <w:szCs w:val="22"/>
        </w:rPr>
        <w:t>The originating telephone number (charged party number and/or calling party number)</w:t>
      </w:r>
    </w:p>
    <w:p w:rsidR="00306C63" w:rsidRPr="008C5383" w:rsidRDefault="00306C63" w:rsidP="00306C63">
      <w:pPr>
        <w:widowControl/>
        <w:numPr>
          <w:ilvl w:val="0"/>
          <w:numId w:val="9"/>
        </w:numPr>
        <w:tabs>
          <w:tab w:val="clear" w:pos="720"/>
          <w:tab w:val="num" w:pos="1800"/>
        </w:tabs>
        <w:spacing w:before="240"/>
        <w:ind w:left="1800"/>
        <w:rPr>
          <w:szCs w:val="22"/>
        </w:rPr>
      </w:pPr>
      <w:r w:rsidRPr="008C5383">
        <w:rPr>
          <w:szCs w:val="22"/>
        </w:rPr>
        <w:t>The “Common Language Location Identifier (“CLLI”) of the originating switch at the end of the LIS trunk.</w:t>
      </w:r>
    </w:p>
    <w:p w:rsidR="00306C63" w:rsidRPr="008C5383" w:rsidRDefault="00306C63" w:rsidP="00306C63">
      <w:pPr>
        <w:widowControl/>
        <w:numPr>
          <w:ilvl w:val="0"/>
          <w:numId w:val="9"/>
        </w:numPr>
        <w:tabs>
          <w:tab w:val="clear" w:pos="720"/>
          <w:tab w:val="num" w:pos="1800"/>
        </w:tabs>
        <w:spacing w:before="240"/>
        <w:ind w:left="1800"/>
        <w:rPr>
          <w:szCs w:val="22"/>
        </w:rPr>
      </w:pPr>
      <w:r w:rsidRPr="008C5383">
        <w:rPr>
          <w:szCs w:val="22"/>
        </w:rPr>
        <w:t>The Access Customer Name Abbreviation (“ACNA”) for that originating switch.</w:t>
      </w:r>
    </w:p>
    <w:p w:rsidR="00306C63" w:rsidRPr="008C5383" w:rsidRDefault="00306C63" w:rsidP="00306C63">
      <w:pPr>
        <w:widowControl/>
        <w:numPr>
          <w:ilvl w:val="0"/>
          <w:numId w:val="9"/>
        </w:numPr>
        <w:tabs>
          <w:tab w:val="clear" w:pos="720"/>
          <w:tab w:val="num" w:pos="1800"/>
        </w:tabs>
        <w:spacing w:before="240" w:line="480" w:lineRule="auto"/>
        <w:ind w:left="1800"/>
        <w:rPr>
          <w:szCs w:val="22"/>
        </w:rPr>
      </w:pPr>
      <w:r w:rsidRPr="008C5383">
        <w:rPr>
          <w:szCs w:val="22"/>
        </w:rPr>
        <w:t>The time and date that the call originated.</w:t>
      </w:r>
    </w:p>
    <w:p w:rsidR="00306C63" w:rsidRPr="008C5383" w:rsidRDefault="00306C63" w:rsidP="00306C63">
      <w:pPr>
        <w:widowControl/>
        <w:numPr>
          <w:ilvl w:val="0"/>
          <w:numId w:val="9"/>
        </w:numPr>
        <w:tabs>
          <w:tab w:val="clear" w:pos="720"/>
          <w:tab w:val="num" w:pos="1800"/>
        </w:tabs>
        <w:spacing w:line="480" w:lineRule="auto"/>
        <w:ind w:left="1800"/>
        <w:rPr>
          <w:szCs w:val="22"/>
        </w:rPr>
      </w:pPr>
      <w:r w:rsidRPr="008C5383">
        <w:rPr>
          <w:szCs w:val="22"/>
        </w:rPr>
        <w:t>The terminating telephone number.</w:t>
      </w:r>
    </w:p>
    <w:p w:rsidR="00306C63" w:rsidRPr="008C5383" w:rsidRDefault="00306C63" w:rsidP="00306C63">
      <w:pPr>
        <w:widowControl/>
        <w:numPr>
          <w:ilvl w:val="0"/>
          <w:numId w:val="9"/>
        </w:numPr>
        <w:tabs>
          <w:tab w:val="clear" w:pos="720"/>
          <w:tab w:val="num" w:pos="1800"/>
        </w:tabs>
        <w:spacing w:line="480" w:lineRule="auto"/>
        <w:ind w:left="1800"/>
        <w:rPr>
          <w:szCs w:val="22"/>
        </w:rPr>
      </w:pPr>
      <w:r w:rsidRPr="008C5383">
        <w:rPr>
          <w:szCs w:val="22"/>
        </w:rPr>
        <w:t>The CLLI of the terminating switch at the end of the LIS trunk.</w:t>
      </w:r>
    </w:p>
    <w:p w:rsidR="00306C63" w:rsidRPr="008C5383" w:rsidRDefault="00306C63" w:rsidP="00306C63">
      <w:pPr>
        <w:widowControl/>
        <w:numPr>
          <w:ilvl w:val="0"/>
          <w:numId w:val="9"/>
        </w:numPr>
        <w:tabs>
          <w:tab w:val="clear" w:pos="720"/>
          <w:tab w:val="num" w:pos="1800"/>
        </w:tabs>
        <w:spacing w:line="480" w:lineRule="auto"/>
        <w:ind w:left="1800"/>
        <w:rPr>
          <w:szCs w:val="22"/>
        </w:rPr>
      </w:pPr>
      <w:r w:rsidRPr="008C5383">
        <w:rPr>
          <w:szCs w:val="22"/>
        </w:rPr>
        <w:t>The ACNA associated with the terminating switch.</w:t>
      </w:r>
    </w:p>
    <w:p w:rsidR="00306C63" w:rsidRPr="008C5383" w:rsidRDefault="00306C63" w:rsidP="00306C63">
      <w:pPr>
        <w:widowControl/>
        <w:numPr>
          <w:ilvl w:val="0"/>
          <w:numId w:val="9"/>
        </w:numPr>
        <w:tabs>
          <w:tab w:val="clear" w:pos="720"/>
          <w:tab w:val="num" w:pos="1800"/>
        </w:tabs>
        <w:ind w:left="1800"/>
        <w:rPr>
          <w:szCs w:val="22"/>
        </w:rPr>
      </w:pPr>
      <w:r w:rsidRPr="008C5383">
        <w:rPr>
          <w:szCs w:val="22"/>
        </w:rPr>
        <w:t>The Local Routing Number if the terminating number was ported to another carrier.</w:t>
      </w:r>
    </w:p>
    <w:p w:rsidR="00306C63" w:rsidRPr="008C5383" w:rsidRDefault="00306C63" w:rsidP="00306C63">
      <w:pPr>
        <w:widowControl/>
        <w:numPr>
          <w:ilvl w:val="0"/>
          <w:numId w:val="9"/>
        </w:numPr>
        <w:tabs>
          <w:tab w:val="clear" w:pos="720"/>
          <w:tab w:val="num" w:pos="1800"/>
        </w:tabs>
        <w:spacing w:before="240" w:line="480" w:lineRule="auto"/>
        <w:ind w:left="1800"/>
        <w:rPr>
          <w:szCs w:val="22"/>
        </w:rPr>
      </w:pPr>
      <w:r w:rsidRPr="008C5383">
        <w:rPr>
          <w:szCs w:val="22"/>
        </w:rPr>
        <w:t>The time and date that the call was completed.</w:t>
      </w:r>
    </w:p>
    <w:p w:rsidR="00306C63" w:rsidRPr="008C5383" w:rsidRDefault="00306C63" w:rsidP="00306C63">
      <w:pPr>
        <w:widowControl/>
        <w:numPr>
          <w:ilvl w:val="0"/>
          <w:numId w:val="9"/>
        </w:numPr>
        <w:tabs>
          <w:tab w:val="clear" w:pos="720"/>
          <w:tab w:val="num" w:pos="1800"/>
        </w:tabs>
        <w:spacing w:line="480" w:lineRule="auto"/>
        <w:ind w:left="1800"/>
        <w:rPr>
          <w:szCs w:val="22"/>
        </w:rPr>
      </w:pPr>
      <w:r w:rsidRPr="008C5383">
        <w:rPr>
          <w:szCs w:val="22"/>
        </w:rPr>
        <w:t>The trunk identification for the LIS trunk that carried the call.</w:t>
      </w:r>
    </w:p>
    <w:p w:rsidR="00306C63" w:rsidRPr="008C5383" w:rsidRDefault="00306C63" w:rsidP="00306C63">
      <w:pPr>
        <w:widowControl/>
        <w:numPr>
          <w:ilvl w:val="0"/>
          <w:numId w:val="9"/>
        </w:numPr>
        <w:tabs>
          <w:tab w:val="clear" w:pos="720"/>
          <w:tab w:val="num" w:pos="1800"/>
        </w:tabs>
        <w:spacing w:line="480" w:lineRule="auto"/>
        <w:ind w:left="1800"/>
        <w:rPr>
          <w:szCs w:val="22"/>
        </w:rPr>
      </w:pPr>
      <w:r w:rsidRPr="008C5383">
        <w:rPr>
          <w:szCs w:val="22"/>
        </w:rPr>
        <w:t>The</w:t>
      </w:r>
      <w:r w:rsidR="002624CC">
        <w:rPr>
          <w:szCs w:val="22"/>
        </w:rPr>
        <w:t xml:space="preserve"> number of conversation minutes-</w:t>
      </w:r>
      <w:r w:rsidRPr="008C5383">
        <w:rPr>
          <w:szCs w:val="22"/>
        </w:rPr>
        <w:t>of</w:t>
      </w:r>
      <w:r w:rsidR="002624CC">
        <w:rPr>
          <w:szCs w:val="22"/>
        </w:rPr>
        <w:t>-</w:t>
      </w:r>
      <w:r w:rsidRPr="008C5383">
        <w:rPr>
          <w:szCs w:val="22"/>
        </w:rPr>
        <w:t xml:space="preserve"> use.</w:t>
      </w:r>
    </w:p>
    <w:p w:rsidR="00306C63" w:rsidRDefault="000C53CD" w:rsidP="00E01578">
      <w:pPr>
        <w:pStyle w:val="Answer"/>
        <w:spacing w:line="480" w:lineRule="auto"/>
      </w:pPr>
      <w:r>
        <w:tab/>
      </w:r>
      <w:r w:rsidR="00A14D3F">
        <w:t>I</w:t>
      </w:r>
      <w:r w:rsidR="00A14D3F" w:rsidRPr="008C5383">
        <w:t>n the creation of the CroSS7/BI Traffic Routing reports that are used for Qwest’s VNXX analyses</w:t>
      </w:r>
      <w:r w:rsidR="00A14D3F">
        <w:t>, t</w:t>
      </w:r>
      <w:r>
        <w:t>his information is</w:t>
      </w:r>
      <w:r w:rsidR="00306C63" w:rsidRPr="008C5383">
        <w:t xml:space="preserve"> summarized and sorted by jurisdiction and </w:t>
      </w:r>
      <w:r w:rsidR="00C57B87">
        <w:t xml:space="preserve">also </w:t>
      </w:r>
      <w:r w:rsidR="00306C63" w:rsidRPr="008C5383">
        <w:t xml:space="preserve">by whether the call </w:t>
      </w:r>
      <w:r w:rsidR="00A14D3F">
        <w:t>just</w:t>
      </w:r>
      <w:r w:rsidR="00C57B87">
        <w:t xml:space="preserve"> </w:t>
      </w:r>
      <w:r w:rsidR="00306C63" w:rsidRPr="008C5383">
        <w:t>transits Qwest</w:t>
      </w:r>
      <w:r w:rsidR="00C57B87">
        <w:t>’s network</w:t>
      </w:r>
      <w:r w:rsidR="00306C63" w:rsidRPr="008C5383">
        <w:t>.</w:t>
      </w:r>
    </w:p>
    <w:p w:rsidR="00327373" w:rsidRPr="008C5383" w:rsidRDefault="00327373" w:rsidP="00E01578">
      <w:pPr>
        <w:pStyle w:val="Answer"/>
        <w:spacing w:line="480" w:lineRule="auto"/>
      </w:pPr>
    </w:p>
    <w:p w:rsidR="00306C63" w:rsidRPr="008C5383" w:rsidRDefault="004A53D3" w:rsidP="00E01578">
      <w:pPr>
        <w:pStyle w:val="QUESTION"/>
        <w:spacing w:line="480" w:lineRule="auto"/>
        <w:rPr>
          <w:rFonts w:ascii="Times New Roman" w:hAnsi="Times New Roman"/>
        </w:rPr>
      </w:pPr>
      <w:r>
        <w:rPr>
          <w:rFonts w:ascii="Times New Roman" w:hAnsi="Times New Roman"/>
        </w:rPr>
        <w:t>Q.</w:t>
      </w:r>
      <w:r>
        <w:rPr>
          <w:rFonts w:ascii="Times New Roman" w:hAnsi="Times New Roman"/>
        </w:rPr>
        <w:tab/>
        <w:t xml:space="preserve">PLEASE DESCRIBE </w:t>
      </w:r>
      <w:r w:rsidR="00306C63" w:rsidRPr="008C5383">
        <w:rPr>
          <w:rFonts w:ascii="Times New Roman" w:hAnsi="Times New Roman"/>
        </w:rPr>
        <w:t>QWEST’S TUMS SYSTEM?</w:t>
      </w:r>
    </w:p>
    <w:p w:rsidR="00306C63" w:rsidRDefault="00306C63" w:rsidP="00E01578">
      <w:pPr>
        <w:pStyle w:val="Answer"/>
        <w:spacing w:line="480" w:lineRule="auto"/>
      </w:pPr>
      <w:r w:rsidRPr="008C5383">
        <w:t>A.</w:t>
      </w:r>
      <w:r w:rsidRPr="008C5383">
        <w:tab/>
      </w:r>
      <w:r w:rsidR="005E794F">
        <w:t xml:space="preserve">TUMS </w:t>
      </w:r>
      <w:r w:rsidRPr="008C5383">
        <w:t>is an acronym that stands for</w:t>
      </w:r>
      <w:r w:rsidR="005E794F">
        <w:t xml:space="preserve"> Trunk Usage Measurement Set-Up</w:t>
      </w:r>
      <w:r w:rsidRPr="008C5383">
        <w:t xml:space="preserve">.  The TUMS system is a repository of information regarding the trunk groups utilizing SS7 signaling that interconnect Qwest with CLECs and WSPs and are monitored by CroSS7/BI. </w:t>
      </w:r>
    </w:p>
    <w:p w:rsidR="00046062" w:rsidRPr="008C5383" w:rsidRDefault="00046062" w:rsidP="00E01578">
      <w:pPr>
        <w:pStyle w:val="Answer"/>
        <w:spacing w:line="480" w:lineRule="auto"/>
      </w:pPr>
    </w:p>
    <w:p w:rsidR="00306C63" w:rsidRPr="008C5383" w:rsidRDefault="00306C63" w:rsidP="005E794F">
      <w:pPr>
        <w:pStyle w:val="QUESTION"/>
        <w:spacing w:line="480" w:lineRule="auto"/>
        <w:rPr>
          <w:rFonts w:ascii="Times New Roman" w:hAnsi="Times New Roman"/>
        </w:rPr>
      </w:pPr>
      <w:r w:rsidRPr="008C5383">
        <w:rPr>
          <w:rFonts w:ascii="Times New Roman" w:hAnsi="Times New Roman"/>
        </w:rPr>
        <w:t xml:space="preserve">Q. </w:t>
      </w:r>
      <w:r w:rsidRPr="008C5383">
        <w:rPr>
          <w:rFonts w:ascii="Times New Roman" w:hAnsi="Times New Roman"/>
        </w:rPr>
        <w:tab/>
        <w:t>PLEASE BE MORE SPECIFIC ABOUT THE INFORMATION AVAILABLE IN TUMS AND HOW THAT DATA IS USED</w:t>
      </w:r>
      <w:r w:rsidR="00752109">
        <w:rPr>
          <w:rFonts w:ascii="Times New Roman" w:hAnsi="Times New Roman"/>
        </w:rPr>
        <w:t xml:space="preserve"> IN THE VNXX ANALYSIS</w:t>
      </w:r>
      <w:r w:rsidRPr="008C5383">
        <w:rPr>
          <w:rFonts w:ascii="Times New Roman" w:hAnsi="Times New Roman"/>
        </w:rPr>
        <w:t>?</w:t>
      </w:r>
    </w:p>
    <w:p w:rsidR="00306C63" w:rsidRPr="008C5383" w:rsidRDefault="00306C63" w:rsidP="005E794F">
      <w:pPr>
        <w:pStyle w:val="Answer"/>
        <w:spacing w:line="480" w:lineRule="auto"/>
      </w:pPr>
      <w:r w:rsidRPr="008C5383">
        <w:t>A.</w:t>
      </w:r>
      <w:r w:rsidRPr="008C5383">
        <w:tab/>
        <w:t>Information for new connects, augments or disconnected trunk groups are included in the TUMS database reflecting order activity.  For Qwest’s VNXX analysis, information is pulled from the “Trunk Group by LATA/ACNA” report option.  This report option identifies each trunk group utilizing SS7 signaling for each CLEC or WSP within a LATA; and for each trunk group, the report includes information regarding its size (number of DS0 equivalent voice grade circuits), the CLLI of the Qwest switch, the CLLI of the point of interconnection between Qwest and the CLEC or WSP, the CLLI of the CLEC or WSP switch, the t</w:t>
      </w:r>
      <w:r w:rsidR="00B24979">
        <w:t xml:space="preserve">runk group identifier </w:t>
      </w:r>
      <w:r w:rsidRPr="008C5383">
        <w:t>and whether the trunk group is act</w:t>
      </w:r>
      <w:r w:rsidR="00A314E9">
        <w:t>ive or disconnected.  The</w:t>
      </w:r>
      <w:r w:rsidRPr="008C5383">
        <w:t xml:space="preserve"> information regarding the CLLI for a CLEC</w:t>
      </w:r>
      <w:r w:rsidR="0023254B">
        <w:t>’</w:t>
      </w:r>
      <w:r w:rsidRPr="008C5383">
        <w:t>s or WSP</w:t>
      </w:r>
      <w:r w:rsidR="0023254B">
        <w:t>’</w:t>
      </w:r>
      <w:r w:rsidRPr="008C5383">
        <w:t>s sw</w:t>
      </w:r>
      <w:r w:rsidR="00353402">
        <w:t xml:space="preserve">itch also is available from </w:t>
      </w:r>
      <w:proofErr w:type="spellStart"/>
      <w:r w:rsidRPr="008C5383">
        <w:t>Telcordia’s</w:t>
      </w:r>
      <w:proofErr w:type="spellEnd"/>
      <w:r w:rsidRPr="008C5383">
        <w:t xml:space="preserve"> LERG. </w:t>
      </w:r>
    </w:p>
    <w:p w:rsidR="00306C63" w:rsidRPr="008C5383" w:rsidRDefault="00306C63" w:rsidP="005E794F">
      <w:pPr>
        <w:pStyle w:val="BodyText"/>
        <w:spacing w:line="480" w:lineRule="auto"/>
      </w:pPr>
    </w:p>
    <w:p w:rsidR="00306C63" w:rsidRPr="008C5383" w:rsidRDefault="00306C63" w:rsidP="005E794F">
      <w:pPr>
        <w:pStyle w:val="QUESTION"/>
        <w:spacing w:line="480" w:lineRule="auto"/>
        <w:rPr>
          <w:rFonts w:ascii="Times New Roman" w:hAnsi="Times New Roman"/>
        </w:rPr>
      </w:pPr>
      <w:r w:rsidRPr="008C5383">
        <w:rPr>
          <w:rFonts w:ascii="Times New Roman" w:hAnsi="Times New Roman"/>
        </w:rPr>
        <w:t>Q.</w:t>
      </w:r>
      <w:r w:rsidRPr="008C5383">
        <w:rPr>
          <w:rFonts w:ascii="Times New Roman" w:hAnsi="Times New Roman"/>
        </w:rPr>
        <w:tab/>
        <w:t xml:space="preserve">PLEASE PROVIDE A </w:t>
      </w:r>
      <w:r w:rsidR="004D4737">
        <w:rPr>
          <w:rFonts w:ascii="Times New Roman" w:hAnsi="Times New Roman"/>
        </w:rPr>
        <w:t>d</w:t>
      </w:r>
      <w:r w:rsidRPr="008C5383">
        <w:rPr>
          <w:rFonts w:ascii="Times New Roman" w:hAnsi="Times New Roman"/>
        </w:rPr>
        <w:t>ESCRIPTION OF HOW TUMS CAPTURES THE INFORMATION REGARDING THE TRUNK GROUPS INTERCONNECTING QWEST AND THE CLECS AND WSPS?</w:t>
      </w:r>
    </w:p>
    <w:p w:rsidR="00306C63" w:rsidRDefault="00306C63" w:rsidP="005E794F">
      <w:pPr>
        <w:pStyle w:val="Answer"/>
        <w:spacing w:line="480" w:lineRule="auto"/>
      </w:pPr>
      <w:r w:rsidRPr="008C5383">
        <w:rPr>
          <w:szCs w:val="22"/>
        </w:rPr>
        <w:t>A.</w:t>
      </w:r>
      <w:r w:rsidRPr="008C5383">
        <w:rPr>
          <w:szCs w:val="22"/>
        </w:rPr>
        <w:tab/>
      </w:r>
      <w:r w:rsidRPr="008C5383">
        <w:t>TUMS automates the loading of trunk data into the CroSS7/BI system for Automatic Message Accounting (AMA) recording purposes. The TUMS system utilizes existing Qwest systems to access the trunk service order and design data.  As new trunk service orders are received and designed the TUMS database is updated with this data and that data is checked for validity.</w:t>
      </w:r>
    </w:p>
    <w:p w:rsidR="00633109" w:rsidRDefault="00633109" w:rsidP="005E794F">
      <w:pPr>
        <w:pStyle w:val="Answer"/>
        <w:spacing w:line="480" w:lineRule="auto"/>
      </w:pPr>
    </w:p>
    <w:p w:rsidR="00306C63" w:rsidRPr="008C5383" w:rsidRDefault="00306C63" w:rsidP="005E794F">
      <w:pPr>
        <w:pStyle w:val="QUESTION"/>
        <w:spacing w:line="480" w:lineRule="auto"/>
        <w:rPr>
          <w:rFonts w:ascii="Times New Roman" w:hAnsi="Times New Roman"/>
        </w:rPr>
      </w:pPr>
      <w:r w:rsidRPr="008C5383">
        <w:rPr>
          <w:rFonts w:ascii="Times New Roman" w:hAnsi="Times New Roman"/>
        </w:rPr>
        <w:t>Q.</w:t>
      </w:r>
      <w:r w:rsidR="005E794F">
        <w:rPr>
          <w:rFonts w:ascii="Times New Roman" w:hAnsi="Times New Roman"/>
        </w:rPr>
        <w:tab/>
        <w:t xml:space="preserve">HOW DOES QWEST USE THE CROSS7/BI AND TUMS INFORMATION </w:t>
      </w:r>
      <w:r w:rsidR="00356962">
        <w:rPr>
          <w:rFonts w:ascii="Times New Roman" w:hAnsi="Times New Roman"/>
        </w:rPr>
        <w:t>TO CALCULATE</w:t>
      </w:r>
      <w:r w:rsidRPr="008C5383">
        <w:rPr>
          <w:rFonts w:ascii="Times New Roman" w:hAnsi="Times New Roman"/>
        </w:rPr>
        <w:t xml:space="preserve"> THE AMOUNT OF VNXX TRAFFIC A CLEC IS GENERATING</w:t>
      </w:r>
      <w:r w:rsidR="005E794F">
        <w:rPr>
          <w:rFonts w:ascii="Times New Roman" w:hAnsi="Times New Roman"/>
        </w:rPr>
        <w:t xml:space="preserve"> IN WASHINGTON</w:t>
      </w:r>
      <w:r w:rsidRPr="008C5383">
        <w:rPr>
          <w:rFonts w:ascii="Times New Roman" w:hAnsi="Times New Roman"/>
        </w:rPr>
        <w:t>?</w:t>
      </w:r>
    </w:p>
    <w:p w:rsidR="00306C63" w:rsidRDefault="005E794F" w:rsidP="005E794F">
      <w:pPr>
        <w:pStyle w:val="Answer"/>
        <w:spacing w:line="480" w:lineRule="auto"/>
      </w:pPr>
      <w:r>
        <w:t>A.</w:t>
      </w:r>
      <w:r>
        <w:tab/>
      </w:r>
      <w:r w:rsidR="00306C63" w:rsidRPr="008C5383">
        <w:t>Qwest’s calculations of the amount of VNXX traffic is developed by identifying those trunk groups that may carry VNXX traffic and analyzing the originating and term</w:t>
      </w:r>
      <w:r w:rsidR="002624CC">
        <w:t>inating Qwest Local/EAS minutes-of-</w:t>
      </w:r>
      <w:r w:rsidR="00306C63" w:rsidRPr="008C5383">
        <w:t xml:space="preserve">use data from the CroSS7/BI Traffic Routing report.  The identification of those trunk groups that may carry VNXX traffic is based on (1) a review of the CLLI locations of both the Qwest and CLEC switches for each LIS trunk group using SS7 signaling based on TUMS information and (2) determination of whether those two CLLIs are located within the same LCA based on information contained in Section 5.1.1.B, Local Exchange and Local Calling Area, of Qwest Corporation’s Exchange and Network Services Catalog No. 2 in Washington. </w:t>
      </w:r>
    </w:p>
    <w:p w:rsidR="001A6FD0" w:rsidRPr="008C5383" w:rsidRDefault="001A6FD0" w:rsidP="005E794F">
      <w:pPr>
        <w:pStyle w:val="Answer"/>
        <w:spacing w:line="480" w:lineRule="auto"/>
      </w:pPr>
    </w:p>
    <w:p w:rsidR="00306C63" w:rsidRPr="008C5383" w:rsidRDefault="00306C63" w:rsidP="005E794F">
      <w:pPr>
        <w:pStyle w:val="QUESTION"/>
        <w:spacing w:line="480" w:lineRule="auto"/>
        <w:rPr>
          <w:rFonts w:ascii="Times New Roman" w:hAnsi="Times New Roman"/>
        </w:rPr>
      </w:pPr>
      <w:r w:rsidRPr="008C5383">
        <w:rPr>
          <w:rFonts w:ascii="Times New Roman" w:hAnsi="Times New Roman"/>
        </w:rPr>
        <w:t>Q.</w:t>
      </w:r>
      <w:r w:rsidRPr="008C5383">
        <w:rPr>
          <w:rFonts w:ascii="Times New Roman" w:hAnsi="Times New Roman"/>
        </w:rPr>
        <w:tab/>
      </w:r>
      <w:r w:rsidR="005E794F">
        <w:rPr>
          <w:rFonts w:ascii="Times New Roman" w:hAnsi="Times New Roman"/>
        </w:rPr>
        <w:t>HOW DOES QWEST USE THIS INFORMATION TO DETERMINE</w:t>
      </w:r>
      <w:r w:rsidRPr="008C5383">
        <w:rPr>
          <w:rFonts w:ascii="Times New Roman" w:hAnsi="Times New Roman"/>
        </w:rPr>
        <w:t xml:space="preserve"> IF A CLEC IS USING VNXX?</w:t>
      </w:r>
    </w:p>
    <w:p w:rsidR="00306C63" w:rsidRPr="008C5383" w:rsidRDefault="00306C63" w:rsidP="005E794F">
      <w:pPr>
        <w:pStyle w:val="Answer"/>
        <w:spacing w:line="480" w:lineRule="auto"/>
      </w:pPr>
      <w:r w:rsidRPr="008C5383">
        <w:t>A.</w:t>
      </w:r>
      <w:r w:rsidRPr="008C5383">
        <w:tab/>
        <w:t xml:space="preserve">The first step of the VNXX methodology is to identify those LIS trunks using SS7 signaling that have the potential for carrying VNXX traffic.  The universe of LIS trunks using SS7 signaling for each CLEC is available from TUMS.  Based on the EAS or LCA information contained in Section 5.1.1.B. of Qwest Corporation’s Exchange and Network Services Catalog No. 2 in </w:t>
      </w:r>
      <w:smartTag w:uri="urn:schemas-microsoft-com:office:smarttags" w:element="State">
        <w:smartTag w:uri="urn:schemas-microsoft-com:office:smarttags" w:element="place">
          <w:r w:rsidRPr="008C5383">
            <w:t>Washington</w:t>
          </w:r>
        </w:smartTag>
      </w:smartTag>
      <w:r w:rsidRPr="008C5383">
        <w:t>, a review is conducted for each trunk group to determine whether the CLLIs of the Qwest and CLEC switches are located within</w:t>
      </w:r>
      <w:r w:rsidR="003D5197">
        <w:t xml:space="preserve"> the same EAS area or LCA.  T</w:t>
      </w:r>
      <w:r w:rsidRPr="008C5383">
        <w:t xml:space="preserve">he switch location </w:t>
      </w:r>
      <w:r w:rsidR="003D5197">
        <w:t xml:space="preserve">for Level 3 corresponds with </w:t>
      </w:r>
      <w:r w:rsidRPr="008C5383">
        <w:t>the terminating location of a call that is destined for</w:t>
      </w:r>
      <w:r w:rsidR="00F30D73">
        <w:t xml:space="preserve"> a Level 3 </w:t>
      </w:r>
      <w:r w:rsidR="0023254B">
        <w:t xml:space="preserve">ISP </w:t>
      </w:r>
      <w:r w:rsidRPr="008C5383">
        <w:t xml:space="preserve">customer because </w:t>
      </w:r>
      <w:r w:rsidR="003D5197">
        <w:t xml:space="preserve">the Level 3 modem </w:t>
      </w:r>
      <w:r w:rsidR="00F30D73">
        <w:t>that received</w:t>
      </w:r>
      <w:r w:rsidR="003D5197">
        <w:t xml:space="preserve"> calls on behalf of Level 3’s ISP customers were at all relevant times located at the Level 3 switch location.  For the relevant time period, Pac-West maintained its mo</w:t>
      </w:r>
      <w:r w:rsidR="00971CCB">
        <w:t xml:space="preserve">dems </w:t>
      </w:r>
      <w:r w:rsidR="003D5197">
        <w:t xml:space="preserve">in </w:t>
      </w:r>
      <w:r w:rsidR="00745AE3">
        <w:t xml:space="preserve">Tukwila, </w:t>
      </w:r>
      <w:r w:rsidR="003D5197">
        <w:t xml:space="preserve">Washington or at a more distant </w:t>
      </w:r>
      <w:r w:rsidR="00431065">
        <w:t xml:space="preserve">switch </w:t>
      </w:r>
      <w:r w:rsidR="003D5197">
        <w:t xml:space="preserve">location in California.  Accordingly, the switch </w:t>
      </w:r>
      <w:r w:rsidR="00633109">
        <w:t xml:space="preserve">or modem </w:t>
      </w:r>
      <w:r w:rsidR="003D5197">
        <w:t>location for Pac-West can also be used to determine the amount of VNXX traffic exchanged with Pac-West.</w:t>
      </w:r>
    </w:p>
    <w:p w:rsidR="00CE2D7E" w:rsidRDefault="00306C63" w:rsidP="00752109">
      <w:pPr>
        <w:pStyle w:val="Answer"/>
        <w:spacing w:line="480" w:lineRule="auto"/>
      </w:pPr>
      <w:r w:rsidRPr="008C5383">
        <w:tab/>
      </w:r>
    </w:p>
    <w:p w:rsidR="00306C63" w:rsidRDefault="000E3545" w:rsidP="00752109">
      <w:pPr>
        <w:pStyle w:val="Answer"/>
        <w:spacing w:line="480" w:lineRule="auto"/>
      </w:pPr>
      <w:r>
        <w:tab/>
      </w:r>
      <w:r w:rsidR="00306C63" w:rsidRPr="008C5383">
        <w:t>The second step of the VNXX methodology is to analyze the balance of originating and terminating Qwest local/EAS minutes</w:t>
      </w:r>
      <w:r w:rsidR="0023254B">
        <w:t>-</w:t>
      </w:r>
      <w:r w:rsidR="00306C63" w:rsidRPr="008C5383">
        <w:t>of</w:t>
      </w:r>
      <w:r w:rsidR="0023254B">
        <w:t>-</w:t>
      </w:r>
      <w:r w:rsidR="00306C63" w:rsidRPr="008C5383">
        <w:t xml:space="preserve">use exchanged on each of those trunks groups where the CLEC and Qwest switches are not within the same EAS area or LCA.  The purpose of this step is </w:t>
      </w:r>
      <w:r w:rsidR="00CE2D7E">
        <w:t xml:space="preserve">to </w:t>
      </w:r>
      <w:r w:rsidR="00306C63" w:rsidRPr="008C5383">
        <w:t>identify those trunk group</w:t>
      </w:r>
      <w:r w:rsidR="002624CC">
        <w:t>s where Qwest EAS/Local minutes-</w:t>
      </w:r>
      <w:r w:rsidR="00306C63" w:rsidRPr="008C5383">
        <w:t>of</w:t>
      </w:r>
      <w:r w:rsidR="002624CC">
        <w:t>-</w:t>
      </w:r>
      <w:r w:rsidR="00306C63" w:rsidRPr="008C5383">
        <w:t xml:space="preserve"> use are out-of-balance, i.e. the traffic is disproportionately terminating to the CLEC, and qu</w:t>
      </w:r>
      <w:r w:rsidR="00803F44">
        <w:t xml:space="preserve">antify the associated </w:t>
      </w:r>
      <w:r w:rsidR="002624CC">
        <w:t>VNXX minutes-of-</w:t>
      </w:r>
      <w:r w:rsidR="00306C63" w:rsidRPr="008C5383">
        <w:t>use.  If Qwest determines from the CroSS7/BI Traffic Routing report data that it terminates more Qwest EAS/Local minutes of use to the CLEC than the CLEC terminates to Qwest, the difference is calculated.  If, based on the CroSS7/BI data, the CLEC terminates more Qwest EAS/Local</w:t>
      </w:r>
      <w:r w:rsidR="002624CC">
        <w:t xml:space="preserve"> minutes-of-</w:t>
      </w:r>
      <w:r w:rsidR="00306C63" w:rsidRPr="008C5383">
        <w:t>use to Qwest than Qwest terminates to the CLEC, th</w:t>
      </w:r>
      <w:r w:rsidR="008B6D70">
        <w:t>e difference is shown as zero.</w:t>
      </w:r>
    </w:p>
    <w:p w:rsidR="008B6D70" w:rsidRPr="008C5383" w:rsidRDefault="008B6D70" w:rsidP="00752109">
      <w:pPr>
        <w:pStyle w:val="Answer"/>
        <w:spacing w:line="480" w:lineRule="auto"/>
      </w:pPr>
    </w:p>
    <w:p w:rsidR="00306C63" w:rsidRDefault="00306C63" w:rsidP="00752109">
      <w:pPr>
        <w:pStyle w:val="Answer"/>
        <w:spacing w:line="480" w:lineRule="auto"/>
      </w:pPr>
      <w:r w:rsidRPr="008C5383">
        <w:tab/>
        <w:t>The final step of the VNXX methodology is to calculate the percentage of suspected VNXX traffic.  That percentage is calc</w:t>
      </w:r>
      <w:r w:rsidR="00803F44">
        <w:t xml:space="preserve">ulated by summing the </w:t>
      </w:r>
      <w:r w:rsidR="002624CC">
        <w:t>VNXX minutes-of-</w:t>
      </w:r>
      <w:r w:rsidRPr="008C5383">
        <w:t xml:space="preserve">use identified </w:t>
      </w:r>
      <w:r w:rsidR="00AC0D09" w:rsidRPr="00356962">
        <w:t>as the difference</w:t>
      </w:r>
      <w:r w:rsidR="00AC0D09">
        <w:t xml:space="preserve"> </w:t>
      </w:r>
      <w:r w:rsidRPr="008C5383">
        <w:t>in the second step above and dividing that sum by the total nu</w:t>
      </w:r>
      <w:r w:rsidR="002624CC">
        <w:t>mber of Qwest local/EAS minutes-of-</w:t>
      </w:r>
      <w:r w:rsidRPr="008C5383">
        <w:t>use terminated to the CLEC for all CroSS7/BI monitored LIS trunk groups.</w:t>
      </w:r>
      <w:r w:rsidR="00CE2D7E">
        <w:t xml:space="preserve">  So, on a hypothetical 1,000,000 minutes of u</w:t>
      </w:r>
      <w:r w:rsidR="00356962">
        <w:t>se, where Step 2 identifies 670,</w:t>
      </w:r>
      <w:r w:rsidR="002624CC">
        <w:t>000 minutes-of-</w:t>
      </w:r>
      <w:r w:rsidR="00CE2D7E">
        <w:t>use as VNXX, the VNXX percentage is 67%.</w:t>
      </w:r>
    </w:p>
    <w:p w:rsidR="003D5197" w:rsidRPr="008C5383" w:rsidRDefault="003D5197" w:rsidP="00752109">
      <w:pPr>
        <w:pStyle w:val="Answer"/>
        <w:spacing w:line="480" w:lineRule="auto"/>
      </w:pPr>
    </w:p>
    <w:p w:rsidR="00AD4D3D" w:rsidRPr="00AD4D3D" w:rsidRDefault="00AD4D3D" w:rsidP="00AD4D3D">
      <w:pPr>
        <w:pStyle w:val="QUESTION"/>
        <w:spacing w:line="480" w:lineRule="auto"/>
        <w:rPr>
          <w:rFonts w:ascii="Times New Roman" w:hAnsi="Times New Roman"/>
        </w:rPr>
      </w:pPr>
      <w:r w:rsidRPr="00AD4D3D">
        <w:rPr>
          <w:rFonts w:ascii="Times New Roman" w:hAnsi="Times New Roman"/>
        </w:rPr>
        <w:t>Q.</w:t>
      </w:r>
      <w:r w:rsidRPr="00AD4D3D">
        <w:rPr>
          <w:rFonts w:ascii="Times New Roman" w:hAnsi="Times New Roman"/>
        </w:rPr>
        <w:tab/>
        <w:t xml:space="preserve">WHAT IS </w:t>
      </w:r>
      <w:r w:rsidR="003D5197">
        <w:rPr>
          <w:rFonts w:ascii="Times New Roman" w:hAnsi="Times New Roman"/>
        </w:rPr>
        <w:t>QWEST TREATING AS THE ENDPOINT OF THE CALLS IN THIS METHODOLOGY?</w:t>
      </w:r>
    </w:p>
    <w:p w:rsidR="00AD4D3D" w:rsidRPr="008670DE" w:rsidRDefault="00AD4D3D" w:rsidP="00AD4D3D">
      <w:pPr>
        <w:pStyle w:val="Answer"/>
        <w:spacing w:line="480" w:lineRule="auto"/>
        <w:rPr>
          <w:b/>
          <w:i/>
        </w:rPr>
      </w:pPr>
      <w:r w:rsidRPr="00AD4D3D">
        <w:t>A.</w:t>
      </w:r>
      <w:r w:rsidRPr="00AD4D3D">
        <w:tab/>
      </w:r>
      <w:r w:rsidR="003D5197">
        <w:t xml:space="preserve">In this methodology, Qwest is using the location of the modem or equivalent device as the </w:t>
      </w:r>
      <w:r w:rsidR="00972DAE">
        <w:t xml:space="preserve">endpoint. </w:t>
      </w:r>
      <w:r w:rsidR="00F30D73">
        <w:t xml:space="preserve"> The modem </w:t>
      </w:r>
      <w:r w:rsidR="00972DAE">
        <w:t>receives the call from the dial-up caller in TDM and converts it to a packet-switched signal for transmission on the Internet.</w:t>
      </w:r>
      <w:r w:rsidRPr="008670DE">
        <w:rPr>
          <w:b/>
          <w:i/>
        </w:rPr>
        <w:t xml:space="preserve"> </w:t>
      </w:r>
    </w:p>
    <w:p w:rsidR="008B6D70" w:rsidRDefault="008B6D70" w:rsidP="008670DE">
      <w:pPr>
        <w:pStyle w:val="QUESTION"/>
        <w:spacing w:line="480" w:lineRule="auto"/>
        <w:rPr>
          <w:rFonts w:ascii="Times New Roman" w:hAnsi="Times New Roman"/>
        </w:rPr>
      </w:pPr>
    </w:p>
    <w:p w:rsidR="00306C63" w:rsidRPr="008C5383" w:rsidRDefault="00306C63" w:rsidP="008670DE">
      <w:pPr>
        <w:pStyle w:val="QUESTION"/>
        <w:spacing w:line="480" w:lineRule="auto"/>
        <w:rPr>
          <w:rFonts w:ascii="Times New Roman" w:hAnsi="Times New Roman"/>
        </w:rPr>
      </w:pPr>
      <w:r w:rsidRPr="008C5383">
        <w:rPr>
          <w:rFonts w:ascii="Times New Roman" w:hAnsi="Times New Roman"/>
        </w:rPr>
        <w:t>Q.</w:t>
      </w:r>
      <w:r w:rsidRPr="008C5383">
        <w:rPr>
          <w:rFonts w:ascii="Times New Roman" w:hAnsi="Times New Roman"/>
        </w:rPr>
        <w:tab/>
        <w:t xml:space="preserve">During the course </w:t>
      </w:r>
      <w:r w:rsidR="008670DE">
        <w:rPr>
          <w:rFonts w:ascii="Times New Roman" w:hAnsi="Times New Roman"/>
        </w:rPr>
        <w:t xml:space="preserve">of THIS DOCKET </w:t>
      </w:r>
      <w:r w:rsidRPr="008C5383">
        <w:rPr>
          <w:rFonts w:ascii="Times New Roman" w:hAnsi="Times New Roman"/>
        </w:rPr>
        <w:t xml:space="preserve">has qwest learned the actual physical </w:t>
      </w:r>
      <w:r w:rsidR="008670DE">
        <w:rPr>
          <w:rFonts w:ascii="Times New Roman" w:hAnsi="Times New Roman"/>
        </w:rPr>
        <w:t xml:space="preserve">LOCATION </w:t>
      </w:r>
      <w:r w:rsidR="00972DAE">
        <w:rPr>
          <w:rFonts w:ascii="Times New Roman" w:hAnsi="Times New Roman"/>
        </w:rPr>
        <w:t xml:space="preserve">of </w:t>
      </w:r>
      <w:r w:rsidRPr="008C5383">
        <w:rPr>
          <w:rFonts w:ascii="Times New Roman" w:hAnsi="Times New Roman"/>
        </w:rPr>
        <w:t xml:space="preserve">the </w:t>
      </w:r>
      <w:r w:rsidR="008670DE">
        <w:rPr>
          <w:rFonts w:ascii="Times New Roman" w:hAnsi="Times New Roman"/>
        </w:rPr>
        <w:t xml:space="preserve">LEVEL 3 AND PAC-WEST </w:t>
      </w:r>
      <w:r w:rsidR="00972DAE">
        <w:rPr>
          <w:rFonts w:ascii="Times New Roman" w:hAnsi="Times New Roman"/>
        </w:rPr>
        <w:t>modems</w:t>
      </w:r>
      <w:r w:rsidRPr="008C5383">
        <w:rPr>
          <w:rFonts w:ascii="Times New Roman" w:hAnsi="Times New Roman"/>
        </w:rPr>
        <w:t>?</w:t>
      </w:r>
    </w:p>
    <w:p w:rsidR="00BF6A8E" w:rsidRDefault="00972DAE" w:rsidP="008670DE">
      <w:pPr>
        <w:pStyle w:val="Answer"/>
        <w:spacing w:line="480" w:lineRule="auto"/>
      </w:pPr>
      <w:r>
        <w:t>A.</w:t>
      </w:r>
      <w:r>
        <w:tab/>
        <w:t>Yes</w:t>
      </w:r>
      <w:r w:rsidR="00306C63" w:rsidRPr="008C5383">
        <w:t>.  Level 3 has indicated that the physical location of Level 3</w:t>
      </w:r>
      <w:r w:rsidR="0023254B">
        <w:t>-</w:t>
      </w:r>
      <w:r w:rsidR="00356962">
        <w:t>owned modems is in Seattle, Washington</w:t>
      </w:r>
      <w:r w:rsidR="00306C63" w:rsidRPr="008C5383">
        <w:t xml:space="preserve"> and that these modems have been in place since 2004.  In addition, Level 3 has stated that all Washington dial</w:t>
      </w:r>
      <w:r w:rsidR="0023254B">
        <w:t>-</w:t>
      </w:r>
      <w:r w:rsidR="00306C63" w:rsidRPr="008C5383">
        <w:t xml:space="preserve">up traffic was routed through Seattle.  </w:t>
      </w:r>
      <w:proofErr w:type="gramStart"/>
      <w:r w:rsidR="00AF1649">
        <w:t xml:space="preserve">Attached as Exhibit </w:t>
      </w:r>
      <w:r w:rsidR="00AF1649" w:rsidRPr="00BD39B9">
        <w:t>WRE-</w:t>
      </w:r>
      <w:r w:rsidR="00E00184" w:rsidRPr="00BD39B9">
        <w:t>2</w:t>
      </w:r>
      <w:r w:rsidR="00AF1649">
        <w:t xml:space="preserve"> is a traffic routing diagram that Level 3 attached to its response to Qwest data request 2.4.</w:t>
      </w:r>
      <w:proofErr w:type="gramEnd"/>
    </w:p>
    <w:p w:rsidR="00BF6A8E" w:rsidRDefault="00BF6A8E" w:rsidP="008670DE">
      <w:pPr>
        <w:pStyle w:val="Answer"/>
        <w:spacing w:line="480" w:lineRule="auto"/>
      </w:pPr>
    </w:p>
    <w:p w:rsidR="00306C63" w:rsidRPr="008C5383" w:rsidRDefault="00BF6A8E" w:rsidP="009A0C5C">
      <w:pPr>
        <w:spacing w:line="480" w:lineRule="auto"/>
        <w:ind w:left="540" w:hanging="540"/>
        <w:jc w:val="both"/>
      </w:pPr>
      <w:r>
        <w:tab/>
      </w:r>
      <w:r w:rsidR="00306C63" w:rsidRPr="008C5383">
        <w:t xml:space="preserve">Pac-West has stated that from 2000 </w:t>
      </w:r>
      <w:r w:rsidR="0023254B">
        <w:t>through</w:t>
      </w:r>
      <w:r w:rsidR="00D36342">
        <w:t xml:space="preserve"> late </w:t>
      </w:r>
      <w:r w:rsidR="00306C63" w:rsidRPr="008C5383">
        <w:t>2007</w:t>
      </w:r>
      <w:r w:rsidR="0023254B">
        <w:t>,</w:t>
      </w:r>
      <w:r w:rsidR="00306C63" w:rsidRPr="008C5383">
        <w:t xml:space="preserve"> Pac-West had</w:t>
      </w:r>
      <w:r w:rsidR="008B6D70" w:rsidRPr="008B6D70">
        <w:t xml:space="preserve"> </w:t>
      </w:r>
      <w:r w:rsidR="00633109">
        <w:t>modems</w:t>
      </w:r>
      <w:r w:rsidR="008B6D70" w:rsidRPr="008C5383">
        <w:t xml:space="preserve"> and servers located in Tukwila, Washington</w:t>
      </w:r>
      <w:r w:rsidR="00306C63" w:rsidRPr="008C5383">
        <w:t xml:space="preserve">.  </w:t>
      </w:r>
      <w:r w:rsidR="008B6D70">
        <w:t xml:space="preserve">Pac-West had no </w:t>
      </w:r>
      <w:r w:rsidR="008B6D70" w:rsidRPr="008C5383">
        <w:t xml:space="preserve">modems, switches, </w:t>
      </w:r>
      <w:r w:rsidR="008B6D70">
        <w:t xml:space="preserve">and servers located in </w:t>
      </w:r>
      <w:r w:rsidR="008B6D70" w:rsidRPr="008C5383">
        <w:t>Washington</w:t>
      </w:r>
      <w:r w:rsidR="00633109">
        <w:t xml:space="preserve"> from late 2007</w:t>
      </w:r>
      <w:r w:rsidR="009A0C5C">
        <w:t xml:space="preserve"> through the end of</w:t>
      </w:r>
      <w:r w:rsidR="008B6D70">
        <w:t xml:space="preserve"> 2009</w:t>
      </w:r>
      <w:r w:rsidR="009A0C5C">
        <w:t xml:space="preserve"> (which is when the new ICA became effective).  </w:t>
      </w:r>
      <w:r w:rsidR="008B6D70">
        <w:t xml:space="preserve">Since July 19, 2010 </w:t>
      </w:r>
      <w:r w:rsidR="00306C63" w:rsidRPr="008C5383">
        <w:t xml:space="preserve">Pac-West had modems in place and functional in Bellingham, Seattle, and Tacoma, Washington.  Pac-West has </w:t>
      </w:r>
      <w:r w:rsidR="008670DE">
        <w:t>stated that all Washington dial-</w:t>
      </w:r>
      <w:r w:rsidR="00306C63" w:rsidRPr="008C5383">
        <w:t>up traffic was routed through the modems in Washington</w:t>
      </w:r>
      <w:r w:rsidR="00F30D73">
        <w:t xml:space="preserve"> during the time period that the modems were located in Washington</w:t>
      </w:r>
      <w:r w:rsidR="00306C63" w:rsidRPr="008C5383">
        <w:t>.</w:t>
      </w:r>
    </w:p>
    <w:p w:rsidR="00035A84" w:rsidRDefault="00035A84" w:rsidP="00306C63">
      <w:pPr>
        <w:pStyle w:val="BodyText"/>
        <w:spacing w:line="480" w:lineRule="auto"/>
      </w:pPr>
    </w:p>
    <w:p w:rsidR="00035A84" w:rsidRDefault="00035A84" w:rsidP="00035A84">
      <w:pPr>
        <w:spacing w:line="480" w:lineRule="auto"/>
        <w:ind w:left="540" w:hanging="540"/>
        <w:jc w:val="both"/>
        <w:rPr>
          <w:b/>
        </w:rPr>
      </w:pPr>
      <w:r w:rsidRPr="00315AA9">
        <w:rPr>
          <w:b/>
        </w:rPr>
        <w:t>Q.</w:t>
      </w:r>
      <w:r w:rsidRPr="00315AA9">
        <w:rPr>
          <w:b/>
        </w:rPr>
        <w:tab/>
        <w:t xml:space="preserve">WITH REGARD TO THE PERCENTAGE OF VNXX TRAFFIC, DID YOU </w:t>
      </w:r>
      <w:r>
        <w:rPr>
          <w:b/>
        </w:rPr>
        <w:t>TRY TO OBTAIN DATA FROM LEVEL 3</w:t>
      </w:r>
      <w:r w:rsidRPr="00315AA9">
        <w:rPr>
          <w:b/>
        </w:rPr>
        <w:t xml:space="preserve"> WHICH WOULD SHOW WHICH PORTION OF THE </w:t>
      </w:r>
      <w:r>
        <w:rPr>
          <w:b/>
        </w:rPr>
        <w:t xml:space="preserve">TOTAL </w:t>
      </w:r>
      <w:r w:rsidRPr="00315AA9">
        <w:rPr>
          <w:b/>
        </w:rPr>
        <w:t>TRAFFIC WAS VNXX?</w:t>
      </w:r>
    </w:p>
    <w:p w:rsidR="00035A84" w:rsidRDefault="00035A84" w:rsidP="00046062">
      <w:pPr>
        <w:widowControl/>
        <w:autoSpaceDE w:val="0"/>
        <w:autoSpaceDN w:val="0"/>
        <w:adjustRightInd w:val="0"/>
        <w:spacing w:line="480" w:lineRule="auto"/>
        <w:ind w:left="540" w:hanging="540"/>
        <w:jc w:val="both"/>
      </w:pPr>
      <w:r>
        <w:t>A.</w:t>
      </w:r>
      <w:r>
        <w:tab/>
      </w:r>
      <w:r w:rsidR="00D621A3">
        <w:t xml:space="preserve">Yes.  </w:t>
      </w:r>
      <w:r>
        <w:t xml:space="preserve">Qwest’s data request </w:t>
      </w:r>
      <w:r w:rsidR="00D621A3">
        <w:t>No. 5 asked</w:t>
      </w:r>
      <w:r>
        <w:t xml:space="preserve"> Level 3 to </w:t>
      </w:r>
      <w:r>
        <w:rPr>
          <w:szCs w:val="24"/>
        </w:rPr>
        <w:t xml:space="preserve">identify the amount of traffic each month since October 2004 that originates and terminates in different local calling areas as defined by Qwest's local exchange tariff, but that is not rated as toll traffic due to </w:t>
      </w:r>
      <w:r w:rsidR="002624CC">
        <w:rPr>
          <w:szCs w:val="24"/>
        </w:rPr>
        <w:t xml:space="preserve">the </w:t>
      </w:r>
      <w:r>
        <w:rPr>
          <w:szCs w:val="24"/>
        </w:rPr>
        <w:t>VNXX numbering assignment</w:t>
      </w:r>
      <w:r w:rsidR="00D621A3">
        <w:rPr>
          <w:szCs w:val="24"/>
        </w:rPr>
        <w:t>.  The figures Level 3 provided were simply based on the VNXX percentage that Qwest has used to make reciprocal compensation payments to Level 3</w:t>
      </w:r>
      <w:r>
        <w:rPr>
          <w:szCs w:val="24"/>
        </w:rPr>
        <w:t>.</w:t>
      </w:r>
      <w:r>
        <w:t xml:space="preserve"> </w:t>
      </w:r>
      <w:r w:rsidR="00046062">
        <w:t xml:space="preserve"> In response to Qwest data request 2.1, Level 3 further explained its use of the Qwest percentage.  </w:t>
      </w:r>
      <w:r>
        <w:t xml:space="preserve"> </w:t>
      </w:r>
      <w:proofErr w:type="gramStart"/>
      <w:r w:rsidR="0046742C">
        <w:t xml:space="preserve">Attached as </w:t>
      </w:r>
      <w:r w:rsidR="004D4737">
        <w:t xml:space="preserve">Confidential </w:t>
      </w:r>
      <w:r w:rsidR="0046742C">
        <w:t xml:space="preserve">Exhibit </w:t>
      </w:r>
      <w:r w:rsidR="0046742C" w:rsidRPr="00BD39B9">
        <w:t>WRE-</w:t>
      </w:r>
      <w:r w:rsidR="00E00184" w:rsidRPr="00BD39B9">
        <w:t>3</w:t>
      </w:r>
      <w:r w:rsidR="0046742C">
        <w:t xml:space="preserve"> is copy of the Level 3 </w:t>
      </w:r>
      <w:r w:rsidR="0046742C" w:rsidRPr="002C7F6F">
        <w:t>response</w:t>
      </w:r>
      <w:r w:rsidR="002C7F6F" w:rsidRPr="002C7F6F">
        <w:t>s</w:t>
      </w:r>
      <w:r w:rsidR="00046062" w:rsidRPr="002C7F6F">
        <w:t xml:space="preserve"> to Qwest data request</w:t>
      </w:r>
      <w:r w:rsidR="002C7F6F" w:rsidRPr="002C7F6F">
        <w:t>s</w:t>
      </w:r>
      <w:r w:rsidR="00046062" w:rsidRPr="002C7F6F">
        <w:t xml:space="preserve"> </w:t>
      </w:r>
      <w:r w:rsidR="002C7F6F" w:rsidRPr="002C7F6F">
        <w:t>5</w:t>
      </w:r>
      <w:r w:rsidR="004D4737">
        <w:t>, 2.1 and 3.2</w:t>
      </w:r>
      <w:r w:rsidR="0046742C" w:rsidRPr="002C7F6F">
        <w:t>.</w:t>
      </w:r>
      <w:proofErr w:type="gramEnd"/>
    </w:p>
    <w:p w:rsidR="00972DAE" w:rsidRDefault="00972DAE" w:rsidP="00035A84">
      <w:pPr>
        <w:widowControl/>
        <w:autoSpaceDE w:val="0"/>
        <w:autoSpaceDN w:val="0"/>
        <w:adjustRightInd w:val="0"/>
        <w:spacing w:line="480" w:lineRule="auto"/>
        <w:ind w:left="540" w:hanging="540"/>
      </w:pPr>
    </w:p>
    <w:p w:rsidR="0046742C" w:rsidRPr="00315AA9" w:rsidRDefault="0046742C" w:rsidP="0046742C">
      <w:pPr>
        <w:spacing w:line="480" w:lineRule="auto"/>
        <w:ind w:left="540" w:hanging="540"/>
        <w:jc w:val="both"/>
        <w:rPr>
          <w:b/>
        </w:rPr>
      </w:pPr>
      <w:r w:rsidRPr="00315AA9">
        <w:rPr>
          <w:b/>
        </w:rPr>
        <w:t>Q.</w:t>
      </w:r>
      <w:r w:rsidRPr="00315AA9">
        <w:rPr>
          <w:b/>
        </w:rPr>
        <w:tab/>
        <w:t>WHAT DO YOU CONCLUDE FROM THAT?</w:t>
      </w:r>
    </w:p>
    <w:p w:rsidR="0046742C" w:rsidRDefault="0046742C" w:rsidP="0046742C">
      <w:pPr>
        <w:spacing w:line="480" w:lineRule="auto"/>
        <w:ind w:left="540" w:hanging="540"/>
        <w:jc w:val="both"/>
      </w:pPr>
      <w:r>
        <w:t>A.</w:t>
      </w:r>
      <w:r>
        <w:tab/>
        <w:t>I conclude th</w:t>
      </w:r>
      <w:r w:rsidR="00C202A9">
        <w:t xml:space="preserve">at </w:t>
      </w:r>
      <w:r w:rsidR="0028409D">
        <w:t xml:space="preserve">Level 3 </w:t>
      </w:r>
      <w:r w:rsidR="00C202A9">
        <w:t>is apparently in agreement with Qwest’s calculations of VNXX traffic.</w:t>
      </w:r>
      <w:r w:rsidR="00AA0416">
        <w:t xml:space="preserve">  It should be noted that Qwest is still attempting to reconcile VNXX minutes provided by Level 3 in response to Qwest discovery.  The discovery response was not received until August 31, 2012.</w:t>
      </w:r>
    </w:p>
    <w:p w:rsidR="00035A84" w:rsidRPr="008C5383" w:rsidRDefault="00035A84" w:rsidP="00035A84">
      <w:pPr>
        <w:pStyle w:val="BodyText"/>
        <w:spacing w:line="480" w:lineRule="auto"/>
        <w:jc w:val="left"/>
      </w:pPr>
    </w:p>
    <w:p w:rsidR="00315AA9" w:rsidRPr="00315AA9" w:rsidRDefault="00315AA9" w:rsidP="009A0C5C">
      <w:pPr>
        <w:spacing w:line="480" w:lineRule="auto"/>
        <w:ind w:left="540" w:hanging="540"/>
        <w:jc w:val="both"/>
        <w:rPr>
          <w:b/>
        </w:rPr>
      </w:pPr>
      <w:r w:rsidRPr="00315AA9">
        <w:rPr>
          <w:b/>
        </w:rPr>
        <w:t>Q.</w:t>
      </w:r>
      <w:r w:rsidRPr="00315AA9">
        <w:rPr>
          <w:b/>
        </w:rPr>
        <w:tab/>
        <w:t xml:space="preserve">WITH REGARD TO THE PERCENTAGE OF VNXX TRAFFIC, DID YOU TRY TO OBTAIN DATA FROM PAC-WEST WHICH WOULD SHOW WHICH PORTION OF THE </w:t>
      </w:r>
      <w:r w:rsidR="009A0C5C">
        <w:rPr>
          <w:b/>
        </w:rPr>
        <w:t xml:space="preserve">TOTAL </w:t>
      </w:r>
      <w:r w:rsidRPr="00315AA9">
        <w:rPr>
          <w:b/>
        </w:rPr>
        <w:t>TRAFFIC WAS VNXX?</w:t>
      </w:r>
    </w:p>
    <w:p w:rsidR="00315AA9" w:rsidRDefault="00315AA9" w:rsidP="009A0C5C">
      <w:pPr>
        <w:spacing w:line="480" w:lineRule="auto"/>
        <w:ind w:left="540" w:hanging="540"/>
        <w:jc w:val="both"/>
      </w:pPr>
      <w:r>
        <w:t>A.</w:t>
      </w:r>
      <w:r>
        <w:tab/>
        <w:t>Yes, we asked</w:t>
      </w:r>
      <w:r w:rsidR="002624CC">
        <w:t xml:space="preserve"> Pac-West multiple data request questions that were</w:t>
      </w:r>
      <w:r>
        <w:t xml:space="preserve"> designed to allow us to check our calculations against Pac-West data.  Those requests, and the responses</w:t>
      </w:r>
      <w:r w:rsidR="009A0C5C">
        <w:t xml:space="preserve">, are attached as </w:t>
      </w:r>
      <w:r w:rsidR="004D4737">
        <w:t xml:space="preserve">Confidential </w:t>
      </w:r>
      <w:r w:rsidR="009A0C5C">
        <w:t xml:space="preserve">Exhibit </w:t>
      </w:r>
      <w:r w:rsidR="009A0C5C" w:rsidRPr="006B4ED4">
        <w:t>WRE-</w:t>
      </w:r>
      <w:r w:rsidR="00E00184" w:rsidRPr="006B4ED4">
        <w:t>4</w:t>
      </w:r>
      <w:r w:rsidRPr="006B4ED4">
        <w:t>,</w:t>
      </w:r>
      <w:r>
        <w:t xml:space="preserve"> which includes some confidential attachments.  We specifically requested the number of terminating minutes for which Pac-West billed Qwest during the period at issue, and asked for traffic studies showing the amount of local traffic and the amount of VNXX traffic.</w:t>
      </w:r>
    </w:p>
    <w:p w:rsidR="00986854" w:rsidRDefault="00986854" w:rsidP="009A0C5C">
      <w:pPr>
        <w:spacing w:line="480" w:lineRule="auto"/>
        <w:ind w:left="540" w:hanging="540"/>
        <w:jc w:val="both"/>
      </w:pPr>
    </w:p>
    <w:p w:rsidR="00315AA9" w:rsidRPr="00315AA9" w:rsidRDefault="00E040C3" w:rsidP="009A0C5C">
      <w:pPr>
        <w:spacing w:line="480" w:lineRule="auto"/>
        <w:ind w:left="540" w:hanging="540"/>
        <w:jc w:val="both"/>
        <w:rPr>
          <w:b/>
        </w:rPr>
      </w:pPr>
      <w:r>
        <w:rPr>
          <w:b/>
        </w:rPr>
        <w:t>Q.</w:t>
      </w:r>
      <w:r>
        <w:rPr>
          <w:b/>
        </w:rPr>
        <w:tab/>
        <w:t>WHAT INFORMATION DID YOU RECEIVE</w:t>
      </w:r>
      <w:r w:rsidR="00315AA9" w:rsidRPr="00315AA9">
        <w:rPr>
          <w:b/>
        </w:rPr>
        <w:t xml:space="preserve"> FROM PAC-WEST?</w:t>
      </w:r>
    </w:p>
    <w:p w:rsidR="00315AA9" w:rsidRDefault="00315AA9" w:rsidP="009A0C5C">
      <w:pPr>
        <w:spacing w:line="480" w:lineRule="auto"/>
        <w:ind w:left="540" w:hanging="540"/>
        <w:jc w:val="both"/>
      </w:pPr>
      <w:r>
        <w:t>A.</w:t>
      </w:r>
      <w:r>
        <w:tab/>
        <w:t xml:space="preserve">Pac-West sent </w:t>
      </w:r>
      <w:r w:rsidR="00E040C3">
        <w:t>us a spreadsheet with some hard-</w:t>
      </w:r>
      <w:r>
        <w:t>coded numbers that appear, based on the transmittal e-mail, to be total billed minutes, or total minutes that Pac-West received from Qwest.</w:t>
      </w:r>
      <w:r w:rsidR="004D4737">
        <w:t xml:space="preserve">  Exhibit WRE-4C, pages </w:t>
      </w:r>
      <w:r w:rsidR="00D75008">
        <w:t>7 and 8 ar</w:t>
      </w:r>
      <w:r w:rsidR="004D4737">
        <w:t xml:space="preserve">e a sample of the data provided in mid-August, while page </w:t>
      </w:r>
      <w:r w:rsidR="00D75008">
        <w:t>11</w:t>
      </w:r>
      <w:r w:rsidR="004D4737">
        <w:t xml:space="preserve"> shows a date provided at the end of August.</w:t>
      </w:r>
    </w:p>
    <w:p w:rsidR="00315AA9" w:rsidRDefault="00315AA9" w:rsidP="009A0C5C">
      <w:pPr>
        <w:spacing w:line="480" w:lineRule="auto"/>
        <w:ind w:left="540" w:hanging="540"/>
        <w:jc w:val="both"/>
      </w:pPr>
    </w:p>
    <w:p w:rsidR="00315AA9" w:rsidRPr="00315AA9" w:rsidRDefault="00315AA9" w:rsidP="009A0C5C">
      <w:pPr>
        <w:spacing w:line="480" w:lineRule="auto"/>
        <w:ind w:left="540" w:hanging="540"/>
        <w:jc w:val="both"/>
        <w:rPr>
          <w:b/>
        </w:rPr>
      </w:pPr>
      <w:r w:rsidRPr="00315AA9">
        <w:rPr>
          <w:b/>
        </w:rPr>
        <w:t>Q.</w:t>
      </w:r>
      <w:r w:rsidRPr="00315AA9">
        <w:rPr>
          <w:b/>
        </w:rPr>
        <w:tab/>
        <w:t xml:space="preserve">DOES THIS INFORMATION HELP YOU AT ALL IN TERMS OF DETERMINING </w:t>
      </w:r>
      <w:r w:rsidR="00E040C3">
        <w:rPr>
          <w:b/>
        </w:rPr>
        <w:t xml:space="preserve">THE AMOUNT OF </w:t>
      </w:r>
      <w:r w:rsidRPr="00315AA9">
        <w:rPr>
          <w:b/>
        </w:rPr>
        <w:t>VNXX TRAFFIC?</w:t>
      </w:r>
    </w:p>
    <w:p w:rsidR="00E040C3" w:rsidRDefault="00315AA9" w:rsidP="009A0C5C">
      <w:pPr>
        <w:spacing w:line="480" w:lineRule="auto"/>
        <w:ind w:left="540" w:hanging="540"/>
        <w:jc w:val="both"/>
      </w:pPr>
      <w:r>
        <w:t>A.</w:t>
      </w:r>
      <w:r>
        <w:tab/>
        <w:t xml:space="preserve">Not really.  First, the total minutes received from Qwest is not necessarily relevant, because any transit traffic from a </w:t>
      </w:r>
      <w:r w:rsidR="00E040C3">
        <w:t xml:space="preserve">originating </w:t>
      </w:r>
      <w:r>
        <w:t xml:space="preserve">third party </w:t>
      </w:r>
      <w:r w:rsidR="00E040C3">
        <w:t xml:space="preserve">that transits </w:t>
      </w:r>
      <w:r>
        <w:t>through Qwest</w:t>
      </w:r>
      <w:r w:rsidR="00E040C3">
        <w:t>’s network and terminates</w:t>
      </w:r>
      <w:r>
        <w:t xml:space="preserve"> to Pac-West should be excluded.  Even assu</w:t>
      </w:r>
      <w:r w:rsidR="00D621A3">
        <w:t xml:space="preserve">ming that </w:t>
      </w:r>
      <w:r>
        <w:t>was done,</w:t>
      </w:r>
      <w:r w:rsidR="009A0C5C">
        <w:t xml:space="preserve"> </w:t>
      </w:r>
      <w:r w:rsidR="00E040C3">
        <w:t xml:space="preserve">utilizing </w:t>
      </w:r>
      <w:r w:rsidR="009A0C5C">
        <w:t>the total minutes, without additional information</w:t>
      </w:r>
      <w:r w:rsidR="00E040C3">
        <w:t>, is</w:t>
      </w:r>
      <w:r>
        <w:t xml:space="preserve"> of little value.  This data does not show the physical location of either the originating or terminating customer, which is necessary to determine VNXX traffic.</w:t>
      </w:r>
    </w:p>
    <w:p w:rsidR="00315AA9" w:rsidRDefault="00315AA9" w:rsidP="009A0C5C">
      <w:pPr>
        <w:spacing w:line="480" w:lineRule="auto"/>
        <w:ind w:left="540" w:hanging="540"/>
        <w:jc w:val="both"/>
      </w:pPr>
      <w:r>
        <w:t xml:space="preserve"> </w:t>
      </w:r>
    </w:p>
    <w:p w:rsidR="00315AA9" w:rsidRPr="00315AA9" w:rsidRDefault="00315AA9" w:rsidP="009A0C5C">
      <w:pPr>
        <w:spacing w:line="480" w:lineRule="auto"/>
        <w:ind w:left="540" w:hanging="540"/>
        <w:jc w:val="both"/>
        <w:rPr>
          <w:b/>
        </w:rPr>
      </w:pPr>
      <w:r w:rsidRPr="00315AA9">
        <w:rPr>
          <w:b/>
        </w:rPr>
        <w:t>Q.</w:t>
      </w:r>
      <w:r w:rsidRPr="00315AA9">
        <w:rPr>
          <w:b/>
        </w:rPr>
        <w:tab/>
        <w:t>WHAT DOES THIS TELL YOU ABOUT THE EXTENT OF VNXX TRAFFIC DURING THE 2004-2009 TIME PERIOD?</w:t>
      </w:r>
    </w:p>
    <w:p w:rsidR="00315AA9" w:rsidRDefault="00315AA9" w:rsidP="009A0C5C">
      <w:pPr>
        <w:spacing w:line="480" w:lineRule="auto"/>
        <w:ind w:left="540" w:hanging="540"/>
        <w:jc w:val="both"/>
      </w:pPr>
      <w:r>
        <w:t>A</w:t>
      </w:r>
      <w:r w:rsidR="00035A84">
        <w:t>.</w:t>
      </w:r>
      <w:r>
        <w:tab/>
        <w:t>The Pac-We</w:t>
      </w:r>
      <w:r w:rsidR="00F30D73">
        <w:t>st data confirms the information</w:t>
      </w:r>
      <w:r>
        <w:t xml:space="preserve"> we used regarding the te</w:t>
      </w:r>
      <w:r w:rsidR="009823E7">
        <w:t>rminating location of the calls</w:t>
      </w:r>
      <w:r>
        <w:t xml:space="preserve"> in our calculation of VNXX, so there was no new information provided.  Using our information regarding the physical location of the originating caller, a large percentage of calls from 2004 through the end of 2007 would be intrastate VNXX calls.  And all calls from late 2007 – November 2009 would be VNXX because they terminated outside the state of Washington, even though every Washington caller dialed a local number to reach the Pac-West ISPs. </w:t>
      </w:r>
    </w:p>
    <w:p w:rsidR="00315AA9" w:rsidRDefault="00315AA9" w:rsidP="009A0C5C">
      <w:pPr>
        <w:spacing w:line="480" w:lineRule="auto"/>
        <w:ind w:left="540" w:hanging="540"/>
        <w:jc w:val="both"/>
      </w:pPr>
      <w:r>
        <w:t xml:space="preserve"> </w:t>
      </w:r>
    </w:p>
    <w:p w:rsidR="00315AA9" w:rsidRPr="00315AA9" w:rsidRDefault="00315AA9" w:rsidP="009A0C5C">
      <w:pPr>
        <w:spacing w:line="480" w:lineRule="auto"/>
        <w:ind w:left="540" w:hanging="540"/>
        <w:jc w:val="both"/>
        <w:rPr>
          <w:b/>
        </w:rPr>
      </w:pPr>
      <w:r w:rsidRPr="00315AA9">
        <w:rPr>
          <w:b/>
        </w:rPr>
        <w:t>Q.</w:t>
      </w:r>
      <w:r w:rsidRPr="00315AA9">
        <w:rPr>
          <w:b/>
        </w:rPr>
        <w:tab/>
        <w:t>DID PAC-WEST PROVIDE ANY TRAFFIC STUDIES IN RESPONSE TO QWEST’S DATA REQUEST 11, SHOWING VNXX AND LOCAL TRAFFIC, AND AN EXPLANATION OF THE ASSUMPTIONS USED IN THE STUDIES?</w:t>
      </w:r>
    </w:p>
    <w:p w:rsidR="00315AA9" w:rsidRDefault="00315AA9" w:rsidP="009A0C5C">
      <w:pPr>
        <w:spacing w:line="480" w:lineRule="auto"/>
        <w:ind w:left="540" w:hanging="540"/>
        <w:jc w:val="both"/>
      </w:pPr>
      <w:r>
        <w:t xml:space="preserve">A. </w:t>
      </w:r>
      <w:r>
        <w:tab/>
        <w:t>No, they did not.</w:t>
      </w:r>
    </w:p>
    <w:p w:rsidR="00046062" w:rsidRDefault="00046062" w:rsidP="009A0C5C">
      <w:pPr>
        <w:spacing w:line="480" w:lineRule="auto"/>
        <w:ind w:left="540" w:hanging="540"/>
        <w:jc w:val="both"/>
      </w:pPr>
    </w:p>
    <w:p w:rsidR="00315AA9" w:rsidRPr="00315AA9" w:rsidRDefault="00315AA9" w:rsidP="009A0C5C">
      <w:pPr>
        <w:spacing w:line="480" w:lineRule="auto"/>
        <w:ind w:left="540" w:hanging="540"/>
        <w:jc w:val="both"/>
        <w:rPr>
          <w:b/>
        </w:rPr>
      </w:pPr>
      <w:r w:rsidRPr="00315AA9">
        <w:rPr>
          <w:b/>
        </w:rPr>
        <w:t>Q.</w:t>
      </w:r>
      <w:r w:rsidRPr="00315AA9">
        <w:rPr>
          <w:b/>
        </w:rPr>
        <w:tab/>
        <w:t>WHAT DO YOU CONCLUDE FROM THAT?</w:t>
      </w:r>
    </w:p>
    <w:p w:rsidR="00315AA9" w:rsidRDefault="00315AA9" w:rsidP="009A0C5C">
      <w:pPr>
        <w:spacing w:line="480" w:lineRule="auto"/>
        <w:ind w:left="540" w:hanging="540"/>
        <w:jc w:val="both"/>
      </w:pPr>
      <w:r>
        <w:t>A.</w:t>
      </w:r>
      <w:r>
        <w:tab/>
        <w:t>I conclude that either Pac-West no longer has the data, or they never retained this data.  Either way, Qwest’s calculation of VNXX minutes appears to be the only reliable calculation.</w:t>
      </w:r>
    </w:p>
    <w:p w:rsidR="00C202A9" w:rsidRDefault="00C202A9" w:rsidP="009A0C5C">
      <w:pPr>
        <w:spacing w:line="480" w:lineRule="auto"/>
        <w:ind w:left="540" w:hanging="540"/>
        <w:jc w:val="both"/>
      </w:pPr>
    </w:p>
    <w:p w:rsidR="00315AA9" w:rsidRPr="00315AA9" w:rsidRDefault="00315AA9" w:rsidP="009A0C5C">
      <w:pPr>
        <w:spacing w:line="480" w:lineRule="auto"/>
        <w:ind w:left="540" w:hanging="540"/>
        <w:jc w:val="both"/>
        <w:rPr>
          <w:b/>
        </w:rPr>
      </w:pPr>
      <w:r w:rsidRPr="00315AA9">
        <w:rPr>
          <w:b/>
        </w:rPr>
        <w:t>Q.</w:t>
      </w:r>
      <w:r w:rsidRPr="00315AA9">
        <w:rPr>
          <w:b/>
        </w:rPr>
        <w:tab/>
        <w:t>DID PAC-WEST OFFER TO PROVIDE ANY OTHER DATA?</w:t>
      </w:r>
    </w:p>
    <w:p w:rsidR="00315AA9" w:rsidRDefault="00315AA9" w:rsidP="009A0C5C">
      <w:pPr>
        <w:spacing w:line="480" w:lineRule="auto"/>
        <w:ind w:left="540" w:hanging="540"/>
        <w:jc w:val="both"/>
      </w:pPr>
      <w:r>
        <w:t>A.</w:t>
      </w:r>
      <w:r>
        <w:tab/>
        <w:t xml:space="preserve">Yes.  Pac-West offered to provide CDRs, (call detail records) but cautioned that a single month of CDRs were millions of </w:t>
      </w:r>
      <w:proofErr w:type="gramStart"/>
      <w:r>
        <w:t>megs</w:t>
      </w:r>
      <w:proofErr w:type="gramEnd"/>
      <w:r>
        <w:t xml:space="preserve"> and stated that Qwest would have to provide a site to upload the data.</w:t>
      </w:r>
    </w:p>
    <w:p w:rsidR="00315AA9" w:rsidRDefault="00315AA9" w:rsidP="009A0C5C">
      <w:pPr>
        <w:spacing w:line="480" w:lineRule="auto"/>
        <w:ind w:left="540" w:hanging="540"/>
        <w:jc w:val="both"/>
      </w:pPr>
    </w:p>
    <w:p w:rsidR="00315AA9" w:rsidRPr="00315AA9" w:rsidRDefault="00315AA9" w:rsidP="009A0C5C">
      <w:pPr>
        <w:spacing w:line="480" w:lineRule="auto"/>
        <w:ind w:left="540" w:hanging="540"/>
        <w:jc w:val="both"/>
        <w:rPr>
          <w:b/>
        </w:rPr>
      </w:pPr>
      <w:r w:rsidRPr="00315AA9">
        <w:rPr>
          <w:b/>
        </w:rPr>
        <w:t>Q.</w:t>
      </w:r>
      <w:r w:rsidRPr="00315AA9">
        <w:rPr>
          <w:b/>
        </w:rPr>
        <w:tab/>
        <w:t>WHY DIDN’T QWEST DO THAT?</w:t>
      </w:r>
    </w:p>
    <w:p w:rsidR="00315AA9" w:rsidRDefault="00315AA9" w:rsidP="009A0C5C">
      <w:pPr>
        <w:spacing w:line="480" w:lineRule="auto"/>
        <w:ind w:left="540" w:hanging="540"/>
        <w:jc w:val="both"/>
      </w:pPr>
      <w:r>
        <w:t>A.</w:t>
      </w:r>
      <w:r>
        <w:tab/>
        <w:t xml:space="preserve">Qwest has explained to Pac-West that CDRs do not contain information on the physical location of the originating and terminating callers.  CDRs, as the name implies, contain records regarding the details of the call.  The originating and terminating phone numbers are in the CDRs, but since the VNXX numbering is in place precisely to make interexchange calls look like local </w:t>
      </w:r>
      <w:r w:rsidR="00372720">
        <w:t xml:space="preserve">calls, the CDRs would have </w:t>
      </w:r>
      <w:r w:rsidR="00E040C3">
        <w:t xml:space="preserve">simply </w:t>
      </w:r>
      <w:r w:rsidR="00372720">
        <w:t xml:space="preserve">implied that </w:t>
      </w:r>
      <w:r w:rsidR="00E040C3">
        <w:t>all of the traffic was local (based on the to/from telephone numbers)</w:t>
      </w:r>
      <w:r>
        <w:t xml:space="preserve"> and thus</w:t>
      </w:r>
      <w:r w:rsidR="00E040C3">
        <w:t>,</w:t>
      </w:r>
      <w:r>
        <w:t xml:space="preserve"> would not have provided helpful information.  </w:t>
      </w:r>
    </w:p>
    <w:p w:rsidR="00315AA9" w:rsidRDefault="00315AA9" w:rsidP="009A0C5C">
      <w:pPr>
        <w:spacing w:line="480" w:lineRule="auto"/>
        <w:ind w:left="540" w:hanging="540"/>
        <w:jc w:val="both"/>
      </w:pPr>
    </w:p>
    <w:p w:rsidR="00315AA9" w:rsidRPr="00315AA9" w:rsidRDefault="00315AA9" w:rsidP="009A0C5C">
      <w:pPr>
        <w:spacing w:line="480" w:lineRule="auto"/>
        <w:ind w:left="540" w:hanging="540"/>
        <w:jc w:val="both"/>
        <w:rPr>
          <w:b/>
        </w:rPr>
      </w:pPr>
      <w:r w:rsidRPr="00315AA9">
        <w:rPr>
          <w:b/>
        </w:rPr>
        <w:t>Q.</w:t>
      </w:r>
      <w:r w:rsidRPr="00315AA9">
        <w:rPr>
          <w:b/>
        </w:rPr>
        <w:tab/>
        <w:t>DID QWEST PROVIDE TRAFFIC INFORMATION TO PAC-WEST?</w:t>
      </w:r>
    </w:p>
    <w:p w:rsidR="00315AA9" w:rsidRDefault="00315AA9" w:rsidP="009A0C5C">
      <w:pPr>
        <w:spacing w:line="480" w:lineRule="auto"/>
        <w:ind w:left="540" w:hanging="540"/>
        <w:jc w:val="both"/>
      </w:pPr>
      <w:r>
        <w:t xml:space="preserve">A. </w:t>
      </w:r>
      <w:r>
        <w:tab/>
        <w:t xml:space="preserve">Yes, Pac-West requested Qwest’s traffic studies in May of this year, and Qwest provided a significant amount of data regarding Qwest’s VNXX calculations.  </w:t>
      </w:r>
    </w:p>
    <w:p w:rsidR="00046062" w:rsidRDefault="00046062" w:rsidP="009A0C5C">
      <w:pPr>
        <w:spacing w:line="480" w:lineRule="auto"/>
        <w:ind w:left="540" w:hanging="540"/>
        <w:jc w:val="both"/>
      </w:pPr>
    </w:p>
    <w:p w:rsidR="00315AA9" w:rsidRDefault="00315AA9" w:rsidP="009A0C5C">
      <w:pPr>
        <w:pStyle w:val="Answer"/>
        <w:spacing w:line="480" w:lineRule="auto"/>
      </w:pPr>
    </w:p>
    <w:p w:rsidR="00692CD2" w:rsidRDefault="00692CD2" w:rsidP="00972CD4">
      <w:pPr>
        <w:pStyle w:val="Heading1"/>
        <w:spacing w:before="0" w:after="0" w:line="480" w:lineRule="auto"/>
        <w:rPr>
          <w:szCs w:val="24"/>
        </w:rPr>
      </w:pPr>
      <w:bookmarkStart w:id="35" w:name="_Toc331770819"/>
      <w:r w:rsidRPr="00881221">
        <w:rPr>
          <w:szCs w:val="24"/>
        </w:rPr>
        <w:t>V.</w:t>
      </w:r>
      <w:r w:rsidRPr="00881221">
        <w:rPr>
          <w:szCs w:val="24"/>
        </w:rPr>
        <w:tab/>
      </w:r>
      <w:bookmarkEnd w:id="34"/>
      <w:r w:rsidR="00E761BC">
        <w:rPr>
          <w:szCs w:val="24"/>
        </w:rPr>
        <w:t xml:space="preserve">REFUND OF PREVIOUSLY PAID NON-LOCAL </w:t>
      </w:r>
      <w:r w:rsidR="00A32402">
        <w:rPr>
          <w:szCs w:val="24"/>
        </w:rPr>
        <w:t>RECIPROCAL COMPENSATION</w:t>
      </w:r>
      <w:bookmarkEnd w:id="35"/>
    </w:p>
    <w:p w:rsidR="00972CD4" w:rsidRPr="00972CD4" w:rsidRDefault="00972CD4" w:rsidP="00972CD4">
      <w:pPr>
        <w:pStyle w:val="QUESTION"/>
        <w:spacing w:line="480" w:lineRule="auto"/>
      </w:pPr>
    </w:p>
    <w:p w:rsidR="0040066A" w:rsidRDefault="00972CD4" w:rsidP="00972CD4">
      <w:pPr>
        <w:pStyle w:val="QUESTION"/>
        <w:tabs>
          <w:tab w:val="clear" w:pos="720"/>
          <w:tab w:val="left" w:pos="540"/>
        </w:tabs>
        <w:spacing w:line="480" w:lineRule="auto"/>
        <w:ind w:left="540" w:hanging="540"/>
      </w:pPr>
      <w:r>
        <w:t>Q.</w:t>
      </w:r>
      <w:r>
        <w:tab/>
        <w:t>YOU NOTED EARLIER that qwest retroact</w:t>
      </w:r>
      <w:r w:rsidR="00CC67C6">
        <w:t xml:space="preserve">ively paid </w:t>
      </w:r>
      <w:proofErr w:type="gramStart"/>
      <w:r w:rsidR="00CC67C6">
        <w:t xml:space="preserve">level 3 </w:t>
      </w:r>
      <w:r>
        <w:t>reciprocal compensation</w:t>
      </w:r>
      <w:proofErr w:type="gramEnd"/>
      <w:r>
        <w:t xml:space="preserve"> plus interest.  what was the dollar amount of the retroactive payments</w:t>
      </w:r>
      <w:r w:rsidR="00CC67C6">
        <w:t xml:space="preserve"> TO level 3</w:t>
      </w:r>
      <w:r>
        <w:t>?</w:t>
      </w:r>
    </w:p>
    <w:p w:rsidR="00CC67C6" w:rsidRPr="00E43FDC" w:rsidRDefault="00972CD4" w:rsidP="00972CD4">
      <w:pPr>
        <w:pStyle w:val="Answer"/>
        <w:spacing w:line="480" w:lineRule="auto"/>
        <w:rPr>
          <w:b/>
        </w:rPr>
      </w:pPr>
      <w:r>
        <w:t>A.</w:t>
      </w:r>
      <w:r>
        <w:tab/>
        <w:t xml:space="preserve">As a result of the Commission’s February 2006 order, </w:t>
      </w:r>
      <w:r w:rsidR="00A04AC1">
        <w:t xml:space="preserve">in May 2006 </w:t>
      </w:r>
      <w:r w:rsidR="00255CAB">
        <w:t xml:space="preserve">Qwest made a </w:t>
      </w:r>
      <w:r w:rsidR="00792141" w:rsidRPr="00792141">
        <w:rPr>
          <w:b/>
        </w:rPr>
        <w:t>BEG</w:t>
      </w:r>
      <w:r w:rsidR="001550D3" w:rsidRPr="001550D3">
        <w:rPr>
          <w:b/>
        </w:rPr>
        <w:t>IN</w:t>
      </w:r>
      <w:r w:rsidR="001550D3">
        <w:t xml:space="preserve"> </w:t>
      </w:r>
      <w:r w:rsidR="004D5DDE">
        <w:rPr>
          <w:b/>
        </w:rPr>
        <w:t>REDACTED</w:t>
      </w:r>
      <w:r w:rsidR="00792141">
        <w:t xml:space="preserve"> </w:t>
      </w:r>
      <w:r w:rsidR="004D5DDE">
        <w:t>XXXXXXX</w:t>
      </w:r>
      <w:r w:rsidR="001550D3">
        <w:t xml:space="preserve"> </w:t>
      </w:r>
      <w:r w:rsidR="001550D3" w:rsidRPr="001550D3">
        <w:rPr>
          <w:b/>
        </w:rPr>
        <w:t xml:space="preserve">END </w:t>
      </w:r>
      <w:r w:rsidR="004D5DDE">
        <w:rPr>
          <w:b/>
        </w:rPr>
        <w:t>REDACTED</w:t>
      </w:r>
      <w:r w:rsidR="00046062">
        <w:t xml:space="preserve"> </w:t>
      </w:r>
      <w:r w:rsidR="00255CAB">
        <w:t>lump sum payment to</w:t>
      </w:r>
      <w:r>
        <w:t xml:space="preserve"> Level </w:t>
      </w:r>
      <w:r w:rsidRPr="00255CAB">
        <w:t xml:space="preserve">3 </w:t>
      </w:r>
      <w:r w:rsidR="00255CAB" w:rsidRPr="00255CAB">
        <w:t>for</w:t>
      </w:r>
      <w:r w:rsidR="00A04AC1" w:rsidRPr="00255CAB">
        <w:t xml:space="preserve"> </w:t>
      </w:r>
      <w:bookmarkStart w:id="36" w:name="OLE_LINK1"/>
      <w:bookmarkStart w:id="37" w:name="OLE_LINK2"/>
      <w:r w:rsidR="00A04AC1" w:rsidRPr="00255CAB">
        <w:t>retroactive</w:t>
      </w:r>
      <w:r w:rsidR="00A04AC1">
        <w:t xml:space="preserve"> reciprocal compensation</w:t>
      </w:r>
      <w:bookmarkEnd w:id="36"/>
      <w:bookmarkEnd w:id="37"/>
      <w:r w:rsidR="00255CAB">
        <w:t>, plus interest,</w:t>
      </w:r>
      <w:r w:rsidR="00A04AC1">
        <w:t xml:space="preserve"> for the </w:t>
      </w:r>
      <w:r w:rsidR="00E8435C">
        <w:t xml:space="preserve">relevant </w:t>
      </w:r>
      <w:r w:rsidR="00A04AC1">
        <w:t>periods from November 2004 through March 2006</w:t>
      </w:r>
      <w:r w:rsidR="00BA0DCD">
        <w:t>.</w:t>
      </w:r>
      <w:r w:rsidR="0025122B">
        <w:t xml:space="preserve">  In addition to reciprocal compensation related to VNXX traffic, </w:t>
      </w:r>
      <w:r w:rsidR="00255CAB">
        <w:t>this payment included amount</w:t>
      </w:r>
      <w:r w:rsidR="0025122B">
        <w:t>s related to the Commission’s ruling as to the effective date of the FCC’</w:t>
      </w:r>
      <w:r w:rsidR="00A63419">
        <w:t>s Core Forbearance O</w:t>
      </w:r>
      <w:r w:rsidR="0025122B">
        <w:t xml:space="preserve">rder.  Confidential </w:t>
      </w:r>
      <w:r w:rsidR="0025122B" w:rsidRPr="006B4ED4">
        <w:t>Exhibit WRE-</w:t>
      </w:r>
      <w:r w:rsidR="00BB13AD" w:rsidRPr="006B4ED4">
        <w:t>5</w:t>
      </w:r>
      <w:r w:rsidR="0025122B">
        <w:t xml:space="preserve"> details the amount of the payment that was related to VNXX traffic.</w:t>
      </w:r>
      <w:r w:rsidR="00BA0DCD">
        <w:t xml:space="preserve"> </w:t>
      </w:r>
    </w:p>
    <w:p w:rsidR="00CC67C6" w:rsidRDefault="00CC67C6" w:rsidP="00972CD4">
      <w:pPr>
        <w:pStyle w:val="Answer"/>
        <w:spacing w:line="480" w:lineRule="auto"/>
      </w:pPr>
    </w:p>
    <w:p w:rsidR="00545C6E" w:rsidRDefault="00545C6E" w:rsidP="00972CD4">
      <w:pPr>
        <w:pStyle w:val="Answer"/>
        <w:spacing w:line="480" w:lineRule="auto"/>
        <w:rPr>
          <w:b/>
        </w:rPr>
      </w:pPr>
      <w:r>
        <w:rPr>
          <w:b/>
        </w:rPr>
        <w:t>Q.</w:t>
      </w:r>
      <w:r>
        <w:rPr>
          <w:b/>
        </w:rPr>
        <w:tab/>
        <w:t>IN ADDITION TO THE RETRO</w:t>
      </w:r>
      <w:r w:rsidR="00CC67C6">
        <w:rPr>
          <w:b/>
        </w:rPr>
        <w:t>ACTIVE PAYMENTS</w:t>
      </w:r>
      <w:r>
        <w:rPr>
          <w:b/>
        </w:rPr>
        <w:t>, ON A GOING FORWARD BASIS</w:t>
      </w:r>
      <w:r w:rsidR="00E040C3">
        <w:rPr>
          <w:b/>
        </w:rPr>
        <w:t>,</w:t>
      </w:r>
      <w:r>
        <w:rPr>
          <w:b/>
        </w:rPr>
        <w:t xml:space="preserve"> HAS QWEST BEEN PAYING </w:t>
      </w:r>
      <w:proofErr w:type="gramStart"/>
      <w:r w:rsidR="00CC67C6">
        <w:rPr>
          <w:b/>
        </w:rPr>
        <w:t xml:space="preserve">LEVEL 3 </w:t>
      </w:r>
      <w:r>
        <w:rPr>
          <w:b/>
        </w:rPr>
        <w:t>RECIPROCAL COMPENSATION</w:t>
      </w:r>
      <w:proofErr w:type="gramEnd"/>
      <w:r>
        <w:rPr>
          <w:b/>
        </w:rPr>
        <w:t xml:space="preserve"> ON THE VNXX TRAFFIC?</w:t>
      </w:r>
    </w:p>
    <w:p w:rsidR="000F300E" w:rsidRDefault="00A04AC1" w:rsidP="000F300E">
      <w:pPr>
        <w:pStyle w:val="Answer"/>
        <w:spacing w:line="480" w:lineRule="auto"/>
      </w:pPr>
      <w:r>
        <w:t>A.</w:t>
      </w:r>
      <w:r>
        <w:tab/>
        <w:t xml:space="preserve">Yes.  Confidential Exhibit </w:t>
      </w:r>
      <w:r w:rsidR="00BA0DCD" w:rsidRPr="006B4ED4">
        <w:t>WRE</w:t>
      </w:r>
      <w:r w:rsidR="004D64C9" w:rsidRPr="006B4ED4">
        <w:t>-</w:t>
      </w:r>
      <w:r w:rsidR="00BB13AD" w:rsidRPr="006B4ED4">
        <w:t>6</w:t>
      </w:r>
      <w:r>
        <w:t xml:space="preserve"> details the </w:t>
      </w:r>
      <w:r w:rsidR="001E5EBD">
        <w:t xml:space="preserve">VNXX </w:t>
      </w:r>
      <w:r>
        <w:t xml:space="preserve">reciprocal compensation amounts Qwest has paid Level 3 </w:t>
      </w:r>
      <w:r w:rsidR="00E8435C">
        <w:t xml:space="preserve">under protest </w:t>
      </w:r>
      <w:r w:rsidR="00633109">
        <w:t>from April 2006 until April</w:t>
      </w:r>
      <w:r w:rsidR="00BC5B16">
        <w:t xml:space="preserve"> 2007</w:t>
      </w:r>
      <w:r>
        <w:t xml:space="preserve">.  </w:t>
      </w:r>
      <w:r w:rsidR="00CC67C6">
        <w:t>These VNXX amounts were calculated using the methodology discussed in the previous section to determine what percentage of the total terminating traffic was VNXX traffic</w:t>
      </w:r>
      <w:r w:rsidR="00046062">
        <w:t>.</w:t>
      </w:r>
      <w:r w:rsidR="00E43FDC">
        <w:t xml:space="preserve">  </w:t>
      </w:r>
      <w:r w:rsidR="000F300E">
        <w:t xml:space="preserve">The exhibit also includes the retroactive </w:t>
      </w:r>
      <w:r w:rsidR="00255CAB">
        <w:t xml:space="preserve">VNXX </w:t>
      </w:r>
      <w:r w:rsidR="000F300E">
        <w:t xml:space="preserve">payment made to Level 3 </w:t>
      </w:r>
      <w:r w:rsidR="00BE0392">
        <w:t>and calculated interest amounts</w:t>
      </w:r>
      <w:r w:rsidR="000F300E">
        <w:t>.  The interest calculations use the same interest percentage used in the calculation of the retroactive amounts paid to Level 3 after the Commission’s February 2006 order.</w:t>
      </w:r>
      <w:r w:rsidR="00046062">
        <w:t xml:space="preserve">  The </w:t>
      </w:r>
      <w:r w:rsidR="001550D3" w:rsidRPr="002672C1">
        <w:rPr>
          <w:b/>
        </w:rPr>
        <w:t xml:space="preserve">BEGIN </w:t>
      </w:r>
      <w:r w:rsidR="004D5DDE">
        <w:rPr>
          <w:b/>
        </w:rPr>
        <w:t>REDACTED</w:t>
      </w:r>
      <w:r w:rsidR="001550D3">
        <w:t xml:space="preserve"> </w:t>
      </w:r>
      <w:r w:rsidR="004D5DDE">
        <w:t>XXXXXXXXXXX</w:t>
      </w:r>
      <w:r w:rsidR="001550D3">
        <w:t xml:space="preserve"> </w:t>
      </w:r>
      <w:r w:rsidR="001550D3" w:rsidRPr="002672C1">
        <w:rPr>
          <w:b/>
        </w:rPr>
        <w:t xml:space="preserve">END </w:t>
      </w:r>
      <w:r w:rsidR="004D5DDE">
        <w:rPr>
          <w:b/>
        </w:rPr>
        <w:t>REDACTED</w:t>
      </w:r>
      <w:r w:rsidR="001550D3">
        <w:t xml:space="preserve"> </w:t>
      </w:r>
      <w:r w:rsidR="00B776AD">
        <w:t xml:space="preserve">amount on Confidential Exhibit WRE-6 represents the amount </w:t>
      </w:r>
      <w:r w:rsidR="00046062">
        <w:t>Qwe</w:t>
      </w:r>
      <w:r w:rsidR="008A6C01">
        <w:t xml:space="preserve">st has paid Level 3 for VNXX traffic </w:t>
      </w:r>
      <w:r w:rsidR="00B776AD">
        <w:t>plus interest and is the amount that should be refund</w:t>
      </w:r>
      <w:r w:rsidR="008A6C01">
        <w:t>ed to Qwest.</w:t>
      </w:r>
      <w:r w:rsidR="00046062">
        <w:t xml:space="preserve"> </w:t>
      </w:r>
    </w:p>
    <w:p w:rsidR="001322FC" w:rsidRDefault="001322FC" w:rsidP="000F300E">
      <w:pPr>
        <w:pStyle w:val="Answer"/>
        <w:spacing w:line="480" w:lineRule="auto"/>
      </w:pPr>
    </w:p>
    <w:p w:rsidR="001322FC" w:rsidRDefault="001322FC" w:rsidP="000F300E">
      <w:pPr>
        <w:pStyle w:val="Answer"/>
        <w:spacing w:line="480" w:lineRule="auto"/>
        <w:rPr>
          <w:b/>
        </w:rPr>
      </w:pPr>
      <w:r>
        <w:rPr>
          <w:b/>
        </w:rPr>
        <w:t>Q.</w:t>
      </w:r>
      <w:r>
        <w:rPr>
          <w:b/>
        </w:rPr>
        <w:tab/>
        <w:t>FOLLOWING THE APRIL 2007 U</w:t>
      </w:r>
      <w:r w:rsidR="00B776AD">
        <w:rPr>
          <w:b/>
        </w:rPr>
        <w:t>.</w:t>
      </w:r>
      <w:r>
        <w:rPr>
          <w:b/>
        </w:rPr>
        <w:t>S</w:t>
      </w:r>
      <w:r w:rsidR="00B776AD">
        <w:rPr>
          <w:b/>
        </w:rPr>
        <w:t>.</w:t>
      </w:r>
      <w:r>
        <w:rPr>
          <w:b/>
        </w:rPr>
        <w:t xml:space="preserve"> DISTRICT COURT ORDER, DID QWEST AGAIN WITHOLD VNXX PAYMENTS TO LEVEL 3?</w:t>
      </w:r>
    </w:p>
    <w:p w:rsidR="001322FC" w:rsidRPr="001322FC" w:rsidRDefault="001322FC" w:rsidP="000F300E">
      <w:pPr>
        <w:pStyle w:val="Answer"/>
        <w:spacing w:line="480" w:lineRule="auto"/>
      </w:pPr>
      <w:r>
        <w:t>A.</w:t>
      </w:r>
      <w:r>
        <w:tab/>
        <w:t xml:space="preserve">Yes.  Qwest again began withholding VNXX payments starting in May 2007 up until the new interconnection agreement took effect </w:t>
      </w:r>
      <w:r w:rsidR="00CF0584">
        <w:t>in August 2007.</w:t>
      </w:r>
      <w:r>
        <w:t xml:space="preserve">  Confidential Exhibit </w:t>
      </w:r>
      <w:r w:rsidRPr="006B4ED4">
        <w:t>WRE-</w:t>
      </w:r>
      <w:r w:rsidR="00BB13AD" w:rsidRPr="006B4ED4">
        <w:t>7</w:t>
      </w:r>
      <w:r>
        <w:t xml:space="preserve"> details the additional amounts which were withheld.</w:t>
      </w:r>
    </w:p>
    <w:p w:rsidR="00CC67C6" w:rsidRDefault="00CC67C6" w:rsidP="005431A2">
      <w:pPr>
        <w:pStyle w:val="Answer"/>
        <w:spacing w:line="480" w:lineRule="auto"/>
      </w:pPr>
    </w:p>
    <w:p w:rsidR="00CC67C6" w:rsidRDefault="00CC67C6" w:rsidP="005431A2">
      <w:pPr>
        <w:pStyle w:val="Answer"/>
        <w:spacing w:line="480" w:lineRule="auto"/>
        <w:rPr>
          <w:b/>
        </w:rPr>
      </w:pPr>
      <w:r>
        <w:rPr>
          <w:b/>
        </w:rPr>
        <w:t>Q.</w:t>
      </w:r>
      <w:r>
        <w:rPr>
          <w:b/>
        </w:rPr>
        <w:tab/>
        <w:t>QWEST A</w:t>
      </w:r>
      <w:r w:rsidR="008B0DBA">
        <w:rPr>
          <w:b/>
        </w:rPr>
        <w:t>LSO MADE RETROACTIVE PAYMENTS TO</w:t>
      </w:r>
      <w:r>
        <w:rPr>
          <w:b/>
        </w:rPr>
        <w:t xml:space="preserve"> PAC-WEST.  WHAT WAS THE DOLLAR AMOUNT OF THE RETROACTIVE PAYMENTS TO PAC-WEST?</w:t>
      </w:r>
    </w:p>
    <w:p w:rsidR="00CC67C6" w:rsidRDefault="00CC67C6" w:rsidP="00CC67C6">
      <w:pPr>
        <w:pStyle w:val="Answer"/>
        <w:spacing w:line="480" w:lineRule="auto"/>
      </w:pPr>
      <w:r>
        <w:t>A.</w:t>
      </w:r>
      <w:r>
        <w:tab/>
        <w:t xml:space="preserve">Qwest retroactively paid Pac-West </w:t>
      </w:r>
      <w:r w:rsidR="001550D3" w:rsidRPr="001550D3">
        <w:rPr>
          <w:b/>
        </w:rPr>
        <w:t xml:space="preserve">BEGIN </w:t>
      </w:r>
      <w:r w:rsidR="00886416">
        <w:rPr>
          <w:b/>
        </w:rPr>
        <w:t>REDACTED</w:t>
      </w:r>
      <w:r w:rsidR="001550D3">
        <w:t xml:space="preserve"> </w:t>
      </w:r>
      <w:r w:rsidR="00886416">
        <w:t>XXXXXXXX</w:t>
      </w:r>
      <w:r w:rsidR="00255CAB">
        <w:t xml:space="preserve"> </w:t>
      </w:r>
      <w:r w:rsidR="001550D3" w:rsidRPr="001550D3">
        <w:rPr>
          <w:b/>
        </w:rPr>
        <w:t>END</w:t>
      </w:r>
      <w:r w:rsidR="001550D3">
        <w:t xml:space="preserve"> </w:t>
      </w:r>
      <w:r w:rsidR="00886416" w:rsidRPr="00886416">
        <w:rPr>
          <w:b/>
        </w:rPr>
        <w:t>REDACTED</w:t>
      </w:r>
      <w:r w:rsidR="001550D3">
        <w:t xml:space="preserve"> </w:t>
      </w:r>
      <w:r>
        <w:t xml:space="preserve">for </w:t>
      </w:r>
      <w:r w:rsidR="00255CAB">
        <w:t xml:space="preserve">reciprocal compensation related to VNXX </w:t>
      </w:r>
      <w:r w:rsidR="00E040C3">
        <w:t xml:space="preserve">traffic </w:t>
      </w:r>
      <w:r w:rsidR="00255CAB">
        <w:t xml:space="preserve">for </w:t>
      </w:r>
      <w:r>
        <w:t xml:space="preserve">the relevant periods </w:t>
      </w:r>
      <w:r w:rsidR="00633109">
        <w:t>from February 2004 through January</w:t>
      </w:r>
      <w:r>
        <w:t xml:space="preserve"> 2006</w:t>
      </w:r>
      <w:r w:rsidRPr="00A04AC1">
        <w:t>.</w:t>
      </w:r>
    </w:p>
    <w:p w:rsidR="00803F44" w:rsidRDefault="00803F44" w:rsidP="00CC67C6">
      <w:pPr>
        <w:pStyle w:val="Answer"/>
        <w:spacing w:line="480" w:lineRule="auto"/>
      </w:pPr>
    </w:p>
    <w:p w:rsidR="00CC67C6" w:rsidRDefault="00CC67C6" w:rsidP="00CC67C6">
      <w:pPr>
        <w:pStyle w:val="Answer"/>
        <w:spacing w:line="480" w:lineRule="auto"/>
        <w:rPr>
          <w:b/>
        </w:rPr>
      </w:pPr>
      <w:r>
        <w:rPr>
          <w:b/>
        </w:rPr>
        <w:t>Q.</w:t>
      </w:r>
      <w:r>
        <w:rPr>
          <w:b/>
        </w:rPr>
        <w:tab/>
        <w:t>ON A GOING FORWARD BASIS HAS QWEST ALSO BEEN PAYING PAC-WEST RECIPROCAL COMPENSATION ON THE VNXX TRAFFIC?</w:t>
      </w:r>
    </w:p>
    <w:p w:rsidR="00A05891" w:rsidRDefault="00CC67C6" w:rsidP="00A05891">
      <w:pPr>
        <w:pStyle w:val="Answer"/>
        <w:spacing w:line="480" w:lineRule="auto"/>
      </w:pPr>
      <w:r>
        <w:t>A.</w:t>
      </w:r>
      <w:r>
        <w:tab/>
        <w:t xml:space="preserve">Confidential Exhibit </w:t>
      </w:r>
      <w:r w:rsidRPr="006B4ED4">
        <w:t>WRE</w:t>
      </w:r>
      <w:r w:rsidR="004D64C9" w:rsidRPr="006B4ED4">
        <w:t>-</w:t>
      </w:r>
      <w:r w:rsidR="00BB13AD" w:rsidRPr="006B4ED4">
        <w:t>8</w:t>
      </w:r>
      <w:r>
        <w:t xml:space="preserve"> provides the VNXX reciprocal compensation amounts paid</w:t>
      </w:r>
      <w:r w:rsidR="00E040C3">
        <w:t>,</w:t>
      </w:r>
      <w:r>
        <w:t xml:space="preserve"> </w:t>
      </w:r>
      <w:r w:rsidR="00E040C3">
        <w:t xml:space="preserve">under protest, </w:t>
      </w:r>
      <w:r>
        <w:t>to</w:t>
      </w:r>
      <w:r w:rsidR="00633109">
        <w:t xml:space="preserve"> Pac-West </w:t>
      </w:r>
      <w:r w:rsidR="00E040C3">
        <w:t xml:space="preserve">for VNXX traffic </w:t>
      </w:r>
      <w:r w:rsidR="00633109">
        <w:t>from February</w:t>
      </w:r>
      <w:r>
        <w:t xml:space="preserve"> 2006 </w:t>
      </w:r>
      <w:r w:rsidR="00633109">
        <w:t>until April</w:t>
      </w:r>
      <w:r w:rsidR="00803F44" w:rsidRPr="00403363">
        <w:t xml:space="preserve"> 2007</w:t>
      </w:r>
      <w:r w:rsidR="0088695E">
        <w:t>.</w:t>
      </w:r>
      <w:r>
        <w:t xml:space="preserve">  These VNXX amounts were calculated using the methodology discussed in the previous section to determine what percentage of the total terminating traffic was VNXX traffic.</w:t>
      </w:r>
      <w:r w:rsidR="00BA0DCD">
        <w:t xml:space="preserve">  The exhibit also includes the retroactive payment made to Pac-West </w:t>
      </w:r>
      <w:r w:rsidR="00BE0392">
        <w:t>and calculated interest amounts</w:t>
      </w:r>
      <w:r w:rsidR="000F300E">
        <w:t>.  The interest calculations use</w:t>
      </w:r>
      <w:r w:rsidR="00BA0DCD">
        <w:t xml:space="preserve"> the same interest percentage used in the calculation of the retroactive amounts paid to Pac-West after the Commission’s February 2006 order.</w:t>
      </w:r>
      <w:r w:rsidR="00A05891">
        <w:t xml:space="preserve">  The </w:t>
      </w:r>
      <w:r w:rsidR="002672C1" w:rsidRPr="002672C1">
        <w:rPr>
          <w:b/>
        </w:rPr>
        <w:t xml:space="preserve">BEGIN </w:t>
      </w:r>
      <w:r w:rsidR="00886416">
        <w:rPr>
          <w:b/>
        </w:rPr>
        <w:t>REDACTED</w:t>
      </w:r>
      <w:r w:rsidR="002672C1">
        <w:t xml:space="preserve"> </w:t>
      </w:r>
      <w:r w:rsidR="00886416">
        <w:t>XXXXXXXXXX</w:t>
      </w:r>
      <w:r w:rsidR="002672C1">
        <w:t xml:space="preserve"> </w:t>
      </w:r>
      <w:r w:rsidR="002672C1" w:rsidRPr="002672C1">
        <w:rPr>
          <w:b/>
        </w:rPr>
        <w:t xml:space="preserve">END </w:t>
      </w:r>
      <w:r w:rsidR="00886416">
        <w:rPr>
          <w:b/>
        </w:rPr>
        <w:t>REDACTED</w:t>
      </w:r>
      <w:r w:rsidR="00A05891">
        <w:t xml:space="preserve"> </w:t>
      </w:r>
      <w:r w:rsidR="00E040C3">
        <w:t xml:space="preserve">that </w:t>
      </w:r>
      <w:r w:rsidR="00A05891">
        <w:t xml:space="preserve">Qwest has paid Pac-West for VNXX traffic represents dollars which should be returned to Qwest. </w:t>
      </w:r>
    </w:p>
    <w:p w:rsidR="00B776AD" w:rsidRDefault="00B776AD" w:rsidP="00A05891">
      <w:pPr>
        <w:pStyle w:val="Answer"/>
        <w:spacing w:line="480" w:lineRule="auto"/>
      </w:pPr>
    </w:p>
    <w:p w:rsidR="006F2E21" w:rsidRDefault="00403363" w:rsidP="00BA0DCD">
      <w:pPr>
        <w:pStyle w:val="Answer"/>
        <w:spacing w:line="480" w:lineRule="auto"/>
        <w:rPr>
          <w:b/>
        </w:rPr>
      </w:pPr>
      <w:r>
        <w:rPr>
          <w:b/>
        </w:rPr>
        <w:t>Q,</w:t>
      </w:r>
      <w:r>
        <w:rPr>
          <w:b/>
        </w:rPr>
        <w:tab/>
      </w:r>
      <w:r w:rsidR="00A05891">
        <w:rPr>
          <w:b/>
        </w:rPr>
        <w:t xml:space="preserve">CONFIDENTIAL </w:t>
      </w:r>
      <w:r>
        <w:rPr>
          <w:b/>
        </w:rPr>
        <w:t>EXHIBIT WRE-8 ALSO SHOWS DOLLAR CALCULATIO</w:t>
      </w:r>
      <w:r w:rsidR="00FA49CC">
        <w:rPr>
          <w:b/>
        </w:rPr>
        <w:t>NS FOR PERIODS SUBSEQUENT TO APRIL</w:t>
      </w:r>
      <w:r w:rsidR="00E040C3">
        <w:rPr>
          <w:b/>
        </w:rPr>
        <w:t xml:space="preserve"> 2007.  WHAT DO THESE AMOUNT</w:t>
      </w:r>
      <w:r>
        <w:rPr>
          <w:b/>
        </w:rPr>
        <w:t>S REPRESENT?</w:t>
      </w:r>
    </w:p>
    <w:p w:rsidR="00403363" w:rsidRPr="00403363" w:rsidRDefault="00403363" w:rsidP="00BA0DCD">
      <w:pPr>
        <w:pStyle w:val="Answer"/>
        <w:spacing w:line="480" w:lineRule="auto"/>
      </w:pPr>
      <w:r>
        <w:t>A.</w:t>
      </w:r>
      <w:r>
        <w:tab/>
        <w:t xml:space="preserve">From May 2007 through the end of December 2007 Qwest withheld VNXX dollars from Pac-West based upon a frozen VNXX percentage.  Qwest has subsequently calculated monthly VNXX percentages based on each month’s traffic.  For the period May 2007 through December 2007, the revised percentages turned out to be lower than the frozen percentage that Qwest used to withhold VNXX dollars.  As a result, Qwest withheld too many dollars for this time period.  The negative amounts for May 2007 through December 2007 reflect a correction of this over-withholding.  The second page of </w:t>
      </w:r>
      <w:r w:rsidR="00A05891">
        <w:t xml:space="preserve">Confidential </w:t>
      </w:r>
      <w:r>
        <w:t xml:space="preserve">Exhibit WRE-8 </w:t>
      </w:r>
      <w:r w:rsidR="00A05891">
        <w:t>details the calculation of the over-withholding.  The total dollars on Confidential Exhibit WRE-8 reflect the correction of the over-withheld amounts.</w:t>
      </w:r>
    </w:p>
    <w:p w:rsidR="00403363" w:rsidRPr="00403363" w:rsidRDefault="00403363" w:rsidP="00BA0DCD">
      <w:pPr>
        <w:pStyle w:val="Answer"/>
        <w:spacing w:line="480" w:lineRule="auto"/>
        <w:rPr>
          <w:b/>
        </w:rPr>
      </w:pPr>
    </w:p>
    <w:p w:rsidR="0088695E" w:rsidRDefault="0088695E" w:rsidP="00BA0DCD">
      <w:pPr>
        <w:pStyle w:val="Answer"/>
        <w:spacing w:line="480" w:lineRule="auto"/>
        <w:rPr>
          <w:b/>
        </w:rPr>
      </w:pPr>
      <w:r>
        <w:rPr>
          <w:b/>
        </w:rPr>
        <w:t>Q.</w:t>
      </w:r>
      <w:r>
        <w:rPr>
          <w:b/>
        </w:rPr>
        <w:tab/>
        <w:t>DID QWEST</w:t>
      </w:r>
      <w:r w:rsidR="00803F44">
        <w:rPr>
          <w:b/>
        </w:rPr>
        <w:t xml:space="preserve"> BEGIN WITHOLDING ADDITIONAL</w:t>
      </w:r>
      <w:r>
        <w:rPr>
          <w:b/>
        </w:rPr>
        <w:t xml:space="preserve"> PAYMENTS FROM PAC-WEST BEGINNING IN </w:t>
      </w:r>
      <w:r w:rsidRPr="00A05891">
        <w:rPr>
          <w:b/>
        </w:rPr>
        <w:t>MAY 2008?</w:t>
      </w:r>
    </w:p>
    <w:p w:rsidR="0088695E" w:rsidRDefault="00247D8C" w:rsidP="00BA0DCD">
      <w:pPr>
        <w:pStyle w:val="Answer"/>
        <w:spacing w:line="480" w:lineRule="auto"/>
      </w:pPr>
      <w:r>
        <w:t>A.</w:t>
      </w:r>
      <w:r>
        <w:tab/>
        <w:t xml:space="preserve">Yes.  When it was discovered that Pac-West no longer had a switch, modem or server in the </w:t>
      </w:r>
      <w:r w:rsidR="00803F44">
        <w:t xml:space="preserve">state, </w:t>
      </w:r>
      <w:r w:rsidR="00803F44" w:rsidRPr="00A05891">
        <w:t xml:space="preserve">Qwest ceased making </w:t>
      </w:r>
      <w:r w:rsidRPr="00A05891">
        <w:t xml:space="preserve">payments </w:t>
      </w:r>
      <w:r w:rsidR="00803F44" w:rsidRPr="00A05891">
        <w:t xml:space="preserve">for all </w:t>
      </w:r>
      <w:r w:rsidR="00A05891" w:rsidRPr="00A05891">
        <w:t xml:space="preserve">ISP </w:t>
      </w:r>
      <w:r w:rsidR="00803F44" w:rsidRPr="00A05891">
        <w:t xml:space="preserve">traffic </w:t>
      </w:r>
      <w:r w:rsidRPr="00A05891">
        <w:t>to Pac-West.</w:t>
      </w:r>
      <w:r>
        <w:t xml:space="preserve">  Confidential Exhibit </w:t>
      </w:r>
      <w:r w:rsidRPr="006B4ED4">
        <w:t>WRE-</w:t>
      </w:r>
      <w:r w:rsidR="008C2675" w:rsidRPr="006B4ED4">
        <w:t>9</w:t>
      </w:r>
      <w:r>
        <w:t xml:space="preserve"> details the VNXX amounts that Qwest withheld from Pac-West until a new interconnection agreement was entered into in December of 2009.</w:t>
      </w:r>
    </w:p>
    <w:p w:rsidR="008B0DBA" w:rsidRPr="00247D8C" w:rsidRDefault="008B0DBA" w:rsidP="00BA0DCD">
      <w:pPr>
        <w:pStyle w:val="Answer"/>
        <w:spacing w:line="480" w:lineRule="auto"/>
      </w:pPr>
    </w:p>
    <w:p w:rsidR="005431A2" w:rsidRPr="005431A2" w:rsidRDefault="005431A2" w:rsidP="005431A2">
      <w:pPr>
        <w:pStyle w:val="Answer"/>
        <w:spacing w:line="480" w:lineRule="auto"/>
        <w:rPr>
          <w:b/>
        </w:rPr>
      </w:pPr>
      <w:r>
        <w:rPr>
          <w:b/>
        </w:rPr>
        <w:t>Q.</w:t>
      </w:r>
      <w:r>
        <w:rPr>
          <w:b/>
        </w:rPr>
        <w:tab/>
        <w:t>WHAT IS THE IMPLICATION OF THE COMMISSION’S NOVEMBER 14, 2011 ORDER AND ITS ORDER IN THE VNXX</w:t>
      </w:r>
      <w:r w:rsidR="00E040C3">
        <w:rPr>
          <w:b/>
        </w:rPr>
        <w:t xml:space="preserve"> COMPLAINT DOCKET ON THESE VNXX-</w:t>
      </w:r>
      <w:r>
        <w:rPr>
          <w:b/>
        </w:rPr>
        <w:t xml:space="preserve">RELATED RECIPROCAL COMPENSATION AMOUNTS THAT QWEST HAS PAID </w:t>
      </w:r>
      <w:r w:rsidR="00E040C3">
        <w:rPr>
          <w:b/>
        </w:rPr>
        <w:t xml:space="preserve">TO </w:t>
      </w:r>
      <w:r>
        <w:rPr>
          <w:b/>
        </w:rPr>
        <w:t>LEVEL 3 AND PAC-WEST?</w:t>
      </w:r>
    </w:p>
    <w:p w:rsidR="00CC67C6" w:rsidRDefault="005431A2" w:rsidP="003F1B20">
      <w:pPr>
        <w:pStyle w:val="Answer"/>
        <w:spacing w:line="480" w:lineRule="auto"/>
      </w:pPr>
      <w:r>
        <w:t>A.</w:t>
      </w:r>
      <w:r>
        <w:tab/>
        <w:t xml:space="preserve">Based on the Commission’s findings </w:t>
      </w:r>
      <w:r w:rsidR="006C4BA8">
        <w:t>that</w:t>
      </w:r>
      <w:r>
        <w:t xml:space="preserve"> reciprocal compensation </w:t>
      </w:r>
      <w:r w:rsidR="008B0DBA">
        <w:t>does not apply to interexchange calls</w:t>
      </w:r>
      <w:r>
        <w:t xml:space="preserve"> and that VNXX </w:t>
      </w:r>
      <w:r w:rsidR="006C4BA8">
        <w:t xml:space="preserve">calls </w:t>
      </w:r>
      <w:r w:rsidR="008B0DBA">
        <w:t>are interexchange calls</w:t>
      </w:r>
      <w:r>
        <w:t>, all of the VNXX</w:t>
      </w:r>
      <w:r w:rsidR="0023254B">
        <w:t>-</w:t>
      </w:r>
      <w:r>
        <w:t xml:space="preserve">related reciprocal compensation amounts </w:t>
      </w:r>
      <w:r w:rsidR="00591038">
        <w:t>and interest detailed</w:t>
      </w:r>
      <w:r w:rsidR="0073132E">
        <w:t xml:space="preserve"> in Confidential Exhibits </w:t>
      </w:r>
      <w:r w:rsidR="008C2675" w:rsidRPr="006B4ED4">
        <w:t>WRE-6</w:t>
      </w:r>
      <w:r w:rsidR="0073132E" w:rsidRPr="006B4ED4">
        <w:t xml:space="preserve"> and WRE-</w:t>
      </w:r>
      <w:r w:rsidR="008C2675" w:rsidRPr="006B4ED4">
        <w:t>8</w:t>
      </w:r>
      <w:r w:rsidR="00591038" w:rsidRPr="006B4ED4">
        <w:t xml:space="preserve"> </w:t>
      </w:r>
      <w:r w:rsidRPr="006B4ED4">
        <w:t>should be refunded</w:t>
      </w:r>
      <w:r w:rsidR="006C4BA8" w:rsidRPr="006B4ED4">
        <w:t xml:space="preserve"> to Qwest</w:t>
      </w:r>
      <w:r w:rsidRPr="006B4ED4">
        <w:t>.</w:t>
      </w:r>
      <w:r>
        <w:t xml:space="preserve">  </w:t>
      </w:r>
      <w:bookmarkEnd w:id="15"/>
      <w:bookmarkEnd w:id="16"/>
    </w:p>
    <w:p w:rsidR="00CC67C6" w:rsidRDefault="00CC67C6" w:rsidP="003F1B20">
      <w:pPr>
        <w:pStyle w:val="Answer"/>
        <w:spacing w:line="480" w:lineRule="auto"/>
      </w:pPr>
    </w:p>
    <w:p w:rsidR="00591038" w:rsidRDefault="00591038" w:rsidP="003F1B20">
      <w:pPr>
        <w:pStyle w:val="Answer"/>
        <w:spacing w:line="480" w:lineRule="auto"/>
      </w:pPr>
    </w:p>
    <w:p w:rsidR="002205C8" w:rsidRDefault="00A704E2" w:rsidP="006846F3">
      <w:pPr>
        <w:pStyle w:val="Heading2"/>
        <w:suppressLineNumbers w:val="0"/>
        <w:spacing w:line="480" w:lineRule="auto"/>
        <w:jc w:val="center"/>
        <w:rPr>
          <w:caps/>
          <w:szCs w:val="24"/>
        </w:rPr>
      </w:pPr>
      <w:bookmarkStart w:id="38" w:name="_Toc331770820"/>
      <w:r w:rsidRPr="00881221">
        <w:rPr>
          <w:caps/>
          <w:szCs w:val="24"/>
        </w:rPr>
        <w:t>V</w:t>
      </w:r>
      <w:r w:rsidR="00A963F4">
        <w:rPr>
          <w:caps/>
          <w:szCs w:val="24"/>
        </w:rPr>
        <w:t>I</w:t>
      </w:r>
      <w:r w:rsidRPr="00881221">
        <w:rPr>
          <w:caps/>
          <w:szCs w:val="24"/>
        </w:rPr>
        <w:t xml:space="preserve">. </w:t>
      </w:r>
      <w:r w:rsidR="00E761BC">
        <w:rPr>
          <w:caps/>
          <w:szCs w:val="24"/>
        </w:rPr>
        <w:t xml:space="preserve">APPROPRIATE </w:t>
      </w:r>
      <w:r w:rsidR="00A32402">
        <w:rPr>
          <w:caps/>
          <w:szCs w:val="24"/>
        </w:rPr>
        <w:t>COMPENSATION FOR NON-LOCAL TRAFFIC</w:t>
      </w:r>
      <w:bookmarkEnd w:id="38"/>
    </w:p>
    <w:p w:rsidR="0004165C" w:rsidRDefault="0004165C" w:rsidP="00931B7A">
      <w:pPr>
        <w:spacing w:line="480" w:lineRule="auto"/>
        <w:rPr>
          <w:b/>
          <w:szCs w:val="24"/>
        </w:rPr>
      </w:pPr>
    </w:p>
    <w:p w:rsidR="00AB1255" w:rsidRDefault="00AB1255" w:rsidP="00AB1255">
      <w:pPr>
        <w:spacing w:line="480" w:lineRule="auto"/>
        <w:ind w:left="540" w:hanging="540"/>
        <w:rPr>
          <w:b/>
          <w:szCs w:val="24"/>
        </w:rPr>
      </w:pPr>
      <w:r>
        <w:rPr>
          <w:b/>
          <w:szCs w:val="24"/>
        </w:rPr>
        <w:t>Q.</w:t>
      </w:r>
      <w:r>
        <w:rPr>
          <w:b/>
          <w:szCs w:val="24"/>
        </w:rPr>
        <w:tab/>
        <w:t>IN THE PREVIOUS SECTION YOU DISCUSSED THE FACT THAT RECIPROCAL COMPENSATION DOES NOT APPLY TO VNXX CALLS.  IS THERE SOME FORM OF COMPENSATION THAT DOES APPLY TO THESE CALLS?</w:t>
      </w:r>
    </w:p>
    <w:p w:rsidR="00723EDF" w:rsidRDefault="00723EDF" w:rsidP="00723EDF">
      <w:pPr>
        <w:spacing w:line="480" w:lineRule="auto"/>
        <w:ind w:left="540" w:hanging="540"/>
        <w:rPr>
          <w:szCs w:val="24"/>
        </w:rPr>
      </w:pPr>
      <w:r>
        <w:rPr>
          <w:szCs w:val="24"/>
        </w:rPr>
        <w:t>A.</w:t>
      </w:r>
      <w:r>
        <w:rPr>
          <w:szCs w:val="24"/>
        </w:rPr>
        <w:tab/>
        <w:t xml:space="preserve">Yes.  Earlier in this testimony I discussed the separate compensation regimes for local </w:t>
      </w:r>
      <w:r w:rsidR="0023254B">
        <w:rPr>
          <w:szCs w:val="24"/>
        </w:rPr>
        <w:t>traffic</w:t>
      </w:r>
      <w:r>
        <w:rPr>
          <w:szCs w:val="24"/>
        </w:rPr>
        <w:t xml:space="preserve"> exchanged </w:t>
      </w:r>
      <w:r w:rsidR="0023254B">
        <w:rPr>
          <w:szCs w:val="24"/>
        </w:rPr>
        <w:t>between</w:t>
      </w:r>
      <w:r>
        <w:rPr>
          <w:szCs w:val="24"/>
        </w:rPr>
        <w:t xml:space="preserve"> carriers (reciprocal compensation) and interexchange </w:t>
      </w:r>
      <w:r w:rsidR="0023254B">
        <w:rPr>
          <w:szCs w:val="24"/>
        </w:rPr>
        <w:t xml:space="preserve">traffic </w:t>
      </w:r>
      <w:r>
        <w:rPr>
          <w:szCs w:val="24"/>
        </w:rPr>
        <w:t xml:space="preserve">exchanged </w:t>
      </w:r>
      <w:r w:rsidR="0023254B">
        <w:rPr>
          <w:szCs w:val="24"/>
        </w:rPr>
        <w:t xml:space="preserve">between </w:t>
      </w:r>
      <w:r>
        <w:rPr>
          <w:szCs w:val="24"/>
        </w:rPr>
        <w:t>carriers (switched access).</w:t>
      </w:r>
      <w:r w:rsidR="00A662AF">
        <w:rPr>
          <w:szCs w:val="24"/>
        </w:rPr>
        <w:t xml:space="preserve">  Since the Commission has determined that VNXX calls are interexchange in nature, the switched access compensation rules should apply.  </w:t>
      </w:r>
      <w:r w:rsidR="00A67944">
        <w:rPr>
          <w:szCs w:val="24"/>
        </w:rPr>
        <w:t>This is the logical outcome of the</w:t>
      </w:r>
      <w:r w:rsidR="00A662AF">
        <w:rPr>
          <w:szCs w:val="24"/>
        </w:rPr>
        <w:t xml:space="preserve"> Commission</w:t>
      </w:r>
      <w:r w:rsidR="00A67944">
        <w:rPr>
          <w:szCs w:val="24"/>
        </w:rPr>
        <w:t xml:space="preserve">’s finding </w:t>
      </w:r>
      <w:r w:rsidR="00A662AF">
        <w:rPr>
          <w:szCs w:val="24"/>
        </w:rPr>
        <w:t xml:space="preserve">in its November 14, </w:t>
      </w:r>
      <w:r w:rsidR="00A67944">
        <w:rPr>
          <w:szCs w:val="24"/>
        </w:rPr>
        <w:t xml:space="preserve">2011 order </w:t>
      </w:r>
      <w:r w:rsidR="008C32B4">
        <w:rPr>
          <w:szCs w:val="24"/>
        </w:rPr>
        <w:t>that this traffic</w:t>
      </w:r>
      <w:r w:rsidR="008C32B4" w:rsidRPr="008C32B4">
        <w:rPr>
          <w:szCs w:val="24"/>
        </w:rPr>
        <w:t xml:space="preserve"> meet</w:t>
      </w:r>
      <w:r w:rsidR="008C32B4">
        <w:rPr>
          <w:szCs w:val="24"/>
        </w:rPr>
        <w:t>s</w:t>
      </w:r>
      <w:r w:rsidR="008C32B4" w:rsidRPr="008C32B4">
        <w:rPr>
          <w:szCs w:val="24"/>
        </w:rPr>
        <w:t xml:space="preserve"> the definition of </w:t>
      </w:r>
      <w:proofErr w:type="spellStart"/>
      <w:r w:rsidR="008C32B4" w:rsidRPr="008C32B4">
        <w:rPr>
          <w:szCs w:val="24"/>
        </w:rPr>
        <w:t>IntraLATA</w:t>
      </w:r>
      <w:proofErr w:type="spellEnd"/>
      <w:r w:rsidR="008C32B4" w:rsidRPr="008C32B4">
        <w:rPr>
          <w:szCs w:val="24"/>
        </w:rPr>
        <w:t xml:space="preserve"> Toll</w:t>
      </w:r>
      <w:r w:rsidR="008C32B4">
        <w:rPr>
          <w:szCs w:val="24"/>
        </w:rPr>
        <w:t xml:space="preserve"> traffic</w:t>
      </w:r>
      <w:r w:rsidR="008C32B4" w:rsidRPr="008C32B4">
        <w:rPr>
          <w:szCs w:val="24"/>
        </w:rPr>
        <w:t>.</w:t>
      </w:r>
    </w:p>
    <w:p w:rsidR="00E040C3" w:rsidRDefault="00E040C3" w:rsidP="00723EDF">
      <w:pPr>
        <w:spacing w:line="480" w:lineRule="auto"/>
        <w:ind w:left="540" w:hanging="540"/>
        <w:rPr>
          <w:szCs w:val="24"/>
        </w:rPr>
      </w:pPr>
    </w:p>
    <w:p w:rsidR="00690BEA" w:rsidRPr="000F005F" w:rsidRDefault="00690BEA" w:rsidP="00690BEA">
      <w:pPr>
        <w:pStyle w:val="QUESTION"/>
        <w:spacing w:line="480" w:lineRule="auto"/>
        <w:rPr>
          <w:rFonts w:ascii="Times New Roman" w:hAnsi="Times New Roman"/>
          <w:bCs/>
        </w:rPr>
      </w:pPr>
      <w:r w:rsidRPr="000F005F">
        <w:rPr>
          <w:rFonts w:ascii="Times New Roman" w:hAnsi="Times New Roman"/>
          <w:bCs/>
        </w:rPr>
        <w:t>Q.</w:t>
      </w:r>
      <w:r w:rsidRPr="000F005F">
        <w:rPr>
          <w:rFonts w:ascii="Times New Roman" w:hAnsi="Times New Roman"/>
          <w:bCs/>
        </w:rPr>
        <w:tab/>
        <w:t>WHY IS interexchange access COMPENSATION appropriate for VNXX?</w:t>
      </w:r>
    </w:p>
    <w:p w:rsidR="00690BEA" w:rsidRDefault="00690BEA" w:rsidP="00690BEA">
      <w:pPr>
        <w:pStyle w:val="Answer"/>
        <w:spacing w:line="480" w:lineRule="auto"/>
        <w:rPr>
          <w:szCs w:val="24"/>
        </w:rPr>
      </w:pPr>
      <w:r w:rsidRPr="000F005F">
        <w:rPr>
          <w:szCs w:val="24"/>
        </w:rPr>
        <w:t>A.</w:t>
      </w:r>
      <w:r w:rsidRPr="000F005F">
        <w:rPr>
          <w:szCs w:val="24"/>
        </w:rPr>
        <w:tab/>
      </w:r>
      <w:r w:rsidR="002F72A5">
        <w:rPr>
          <w:szCs w:val="24"/>
        </w:rPr>
        <w:t xml:space="preserve">Through the use of VNXX Level 3 and Pac-West create the interexchange link between the </w:t>
      </w:r>
      <w:r w:rsidR="00E040C3">
        <w:rPr>
          <w:szCs w:val="24"/>
        </w:rPr>
        <w:t xml:space="preserve">originating </w:t>
      </w:r>
      <w:r w:rsidR="002F72A5">
        <w:rPr>
          <w:szCs w:val="24"/>
        </w:rPr>
        <w:t>caller and the I</w:t>
      </w:r>
      <w:r w:rsidR="008B0DBA">
        <w:rPr>
          <w:szCs w:val="24"/>
        </w:rPr>
        <w:t xml:space="preserve">SP and therefore function as </w:t>
      </w:r>
      <w:r w:rsidR="002F72A5">
        <w:rPr>
          <w:szCs w:val="24"/>
        </w:rPr>
        <w:t>IXC</w:t>
      </w:r>
      <w:r w:rsidR="008B0DBA">
        <w:rPr>
          <w:szCs w:val="24"/>
        </w:rPr>
        <w:t>s</w:t>
      </w:r>
      <w:r w:rsidR="002F72A5">
        <w:rPr>
          <w:szCs w:val="24"/>
        </w:rPr>
        <w:t xml:space="preserve">.  </w:t>
      </w:r>
      <w:r w:rsidRPr="000F005F">
        <w:rPr>
          <w:szCs w:val="24"/>
        </w:rPr>
        <w:t>With VN</w:t>
      </w:r>
      <w:r w:rsidR="005D4C2B">
        <w:rPr>
          <w:szCs w:val="24"/>
        </w:rPr>
        <w:t>XX</w:t>
      </w:r>
      <w:r w:rsidR="0023254B">
        <w:rPr>
          <w:szCs w:val="24"/>
        </w:rPr>
        <w:t xml:space="preserve"> traffic</w:t>
      </w:r>
      <w:r w:rsidR="005D4C2B">
        <w:rPr>
          <w:szCs w:val="24"/>
        </w:rPr>
        <w:t>, Level 3 and Pac-West</w:t>
      </w:r>
      <w:r w:rsidRPr="000F005F">
        <w:rPr>
          <w:szCs w:val="24"/>
        </w:rPr>
        <w:t xml:space="preserve"> require Qwest to originate and transport interexchange </w:t>
      </w:r>
      <w:r w:rsidR="0023254B">
        <w:rPr>
          <w:szCs w:val="24"/>
        </w:rPr>
        <w:t>traffic</w:t>
      </w:r>
      <w:r w:rsidRPr="000F005F">
        <w:rPr>
          <w:szCs w:val="24"/>
        </w:rPr>
        <w:t>, without compensation</w:t>
      </w:r>
      <w:r w:rsidR="005B1E60">
        <w:rPr>
          <w:szCs w:val="24"/>
        </w:rPr>
        <w:t xml:space="preserve">, </w:t>
      </w:r>
      <w:r w:rsidRPr="000F005F">
        <w:rPr>
          <w:szCs w:val="24"/>
        </w:rPr>
        <w:t>from multiple LCAs to distant LCAs.  These CLECs do not pay Qwest the access charges that would otherwise be due on intere</w:t>
      </w:r>
      <w:r w:rsidR="00196258">
        <w:rPr>
          <w:szCs w:val="24"/>
        </w:rPr>
        <w:t>xchange calls</w:t>
      </w:r>
      <w:r w:rsidRPr="000F005F">
        <w:rPr>
          <w:szCs w:val="24"/>
        </w:rPr>
        <w:t>, nor do they purchase dedicated transport to route these calls.  This creates financial consequences for Qwest in that it erodes the structure of financial support that interexchange access charges provide to local rates, and distorts the interexchange carrier compensation scheme that has been in place since 1984 (and in other forms since the 1940s).</w:t>
      </w:r>
    </w:p>
    <w:p w:rsidR="00CE2AC6" w:rsidRDefault="00CE2AC6" w:rsidP="00690BEA">
      <w:pPr>
        <w:pStyle w:val="Answer"/>
        <w:spacing w:line="480" w:lineRule="auto"/>
        <w:rPr>
          <w:szCs w:val="24"/>
        </w:rPr>
      </w:pPr>
    </w:p>
    <w:p w:rsidR="003C1B4B" w:rsidRDefault="003C1B4B" w:rsidP="000F005F">
      <w:pPr>
        <w:spacing w:line="480" w:lineRule="auto"/>
        <w:ind w:left="540" w:hanging="540"/>
        <w:rPr>
          <w:b/>
          <w:szCs w:val="24"/>
        </w:rPr>
      </w:pPr>
      <w:r>
        <w:rPr>
          <w:b/>
          <w:szCs w:val="24"/>
        </w:rPr>
        <w:t>Q.</w:t>
      </w:r>
      <w:r>
        <w:rPr>
          <w:b/>
          <w:szCs w:val="24"/>
        </w:rPr>
        <w:tab/>
        <w:t xml:space="preserve">DO THE INTERCONNECTION AGREEMENTS BETWEEN </w:t>
      </w:r>
      <w:r w:rsidR="00591038">
        <w:rPr>
          <w:b/>
          <w:szCs w:val="24"/>
        </w:rPr>
        <w:t xml:space="preserve">LEVEL 3 AND QWEST </w:t>
      </w:r>
      <w:r>
        <w:rPr>
          <w:b/>
          <w:szCs w:val="24"/>
        </w:rPr>
        <w:t>PROVIDE FOR THE PAYMENT OF SWITCHED ACCESS CHARGES FOR INTRALATA TOLL TRAFFIC?</w:t>
      </w:r>
    </w:p>
    <w:p w:rsidR="000F005F" w:rsidRDefault="000F005F" w:rsidP="0072108F">
      <w:pPr>
        <w:pStyle w:val="AutoNumBodyCharCharCharChar"/>
        <w:jc w:val="both"/>
      </w:pPr>
      <w:r>
        <w:t>A.</w:t>
      </w:r>
      <w:r>
        <w:tab/>
        <w:t xml:space="preserve">Yes.  There are a number of references in the ICA to </w:t>
      </w:r>
      <w:proofErr w:type="spellStart"/>
      <w:r>
        <w:t>IntraLATA</w:t>
      </w:r>
      <w:proofErr w:type="spellEnd"/>
      <w:r>
        <w:t xml:space="preserve"> toll t</w:t>
      </w:r>
      <w:r w:rsidR="00591038">
        <w:t>raffic.  The</w:t>
      </w:r>
      <w:r w:rsidRPr="00AB1618">
        <w:t xml:space="preserve"> ICA provides in Sections 7.2.1.2 and 7.2.1.2.2 that “[t]he traffic types to be exchanged under this Agreement include:</w:t>
      </w:r>
      <w:r>
        <w:t xml:space="preserve"> </w:t>
      </w:r>
      <w:r w:rsidRPr="00AB1618">
        <w:t>…</w:t>
      </w:r>
      <w:proofErr w:type="spellStart"/>
      <w:r w:rsidRPr="00AB1618">
        <w:t>IntraLATA</w:t>
      </w:r>
      <w:proofErr w:type="spellEnd"/>
      <w:r w:rsidRPr="00AB1618">
        <w:t xml:space="preserve"> Toll Exchange Access (</w:t>
      </w:r>
      <w:proofErr w:type="spellStart"/>
      <w:r w:rsidRPr="00AB1618">
        <w:t>IntraLATA</w:t>
      </w:r>
      <w:proofErr w:type="spellEnd"/>
      <w:r w:rsidRPr="00AB1618">
        <w:t xml:space="preserve"> Toll) traffic as defined in this Agreement.”</w:t>
      </w:r>
      <w:r>
        <w:t xml:space="preserve">  </w:t>
      </w:r>
    </w:p>
    <w:p w:rsidR="001E2E5A" w:rsidRDefault="00591038" w:rsidP="001E2E5A">
      <w:pPr>
        <w:pStyle w:val="AutoNumBodyCharCharCharChar"/>
        <w:spacing w:after="0"/>
        <w:ind w:firstLine="0"/>
        <w:jc w:val="both"/>
      </w:pPr>
      <w:r>
        <w:t>The ICA</w:t>
      </w:r>
      <w:r w:rsidR="006C4BA8">
        <w:t xml:space="preserve"> </w:t>
      </w:r>
      <w:r>
        <w:t xml:space="preserve">also </w:t>
      </w:r>
      <w:r w:rsidR="006C4BA8">
        <w:t>refer</w:t>
      </w:r>
      <w:r>
        <w:t>s</w:t>
      </w:r>
      <w:r w:rsidR="006C4BA8">
        <w:t xml:space="preserve"> to and incorporate</w:t>
      </w:r>
      <w:r>
        <w:t>s</w:t>
      </w:r>
      <w:r w:rsidR="006C4BA8">
        <w:t xml:space="preserve"> the rates from Qwest’s tariffs.  </w:t>
      </w:r>
      <w:r w:rsidR="001E2E5A">
        <w:t xml:space="preserve">Section 7.3.1 states that, “Where either Party acts as an </w:t>
      </w:r>
      <w:proofErr w:type="spellStart"/>
      <w:r w:rsidR="001E2E5A">
        <w:t>IntraLATA</w:t>
      </w:r>
      <w:proofErr w:type="spellEnd"/>
      <w:r w:rsidR="001E2E5A">
        <w:t xml:space="preserve"> Toll provider, each Party shall bill the other the appropriate charges pursuant to its respective Tariff or Price Lists.”</w:t>
      </w:r>
    </w:p>
    <w:p w:rsidR="00B776AD" w:rsidRDefault="00B776AD" w:rsidP="001E2E5A">
      <w:pPr>
        <w:pStyle w:val="AutoNumBodyCharCharCharChar"/>
        <w:spacing w:after="0"/>
        <w:ind w:firstLine="0"/>
        <w:jc w:val="both"/>
      </w:pPr>
    </w:p>
    <w:p w:rsidR="000F005F" w:rsidRDefault="000F005F" w:rsidP="00CA732D">
      <w:pPr>
        <w:pStyle w:val="AutoNumBodyCharCharCharChar"/>
        <w:spacing w:after="0"/>
        <w:ind w:firstLine="0"/>
        <w:jc w:val="both"/>
      </w:pPr>
      <w:r w:rsidRPr="00AB1618">
        <w:t>The Table of Contents of the ICA identifies Exhibit A as the document</w:t>
      </w:r>
      <w:r>
        <w:t xml:space="preserve"> </w:t>
      </w:r>
      <w:r w:rsidRPr="00AB1618">
        <w:t xml:space="preserve">containing “Washington Rates.”  Section 7 of the </w:t>
      </w:r>
      <w:r w:rsidR="008B0DBA">
        <w:t xml:space="preserve">2004 </w:t>
      </w:r>
      <w:r w:rsidRPr="00AB1618">
        <w:t xml:space="preserve">Exhibit A rate sheet entitled “Interconnection” provides in Section 7.11 that for </w:t>
      </w:r>
      <w:proofErr w:type="spellStart"/>
      <w:r w:rsidRPr="00AB1618">
        <w:t>IntraLATA</w:t>
      </w:r>
      <w:proofErr w:type="spellEnd"/>
      <w:r w:rsidRPr="00AB1618">
        <w:t xml:space="preserve"> Toll, the Recurring, Recurring </w:t>
      </w:r>
      <w:proofErr w:type="gramStart"/>
      <w:r w:rsidRPr="00AB1618">
        <w:t>Per</w:t>
      </w:r>
      <w:proofErr w:type="gramEnd"/>
      <w:r w:rsidRPr="00AB1618">
        <w:t xml:space="preserve"> Mile and Nonrecurring rates that are applicable are contained in “Qwest’s Washington Access Service Tariff.”</w:t>
      </w:r>
      <w:r w:rsidRPr="00ED0C1C">
        <w:t xml:space="preserve"> </w:t>
      </w:r>
    </w:p>
    <w:p w:rsidR="00591038" w:rsidRDefault="00591038" w:rsidP="00CA732D">
      <w:pPr>
        <w:pStyle w:val="AutoNumBodyCharCharCharChar"/>
        <w:spacing w:after="0"/>
        <w:ind w:firstLine="0"/>
        <w:jc w:val="both"/>
      </w:pPr>
    </w:p>
    <w:p w:rsidR="00591038" w:rsidRDefault="00591038" w:rsidP="00591038">
      <w:pPr>
        <w:spacing w:line="480" w:lineRule="auto"/>
        <w:ind w:left="540" w:hanging="540"/>
        <w:rPr>
          <w:b/>
          <w:szCs w:val="24"/>
        </w:rPr>
      </w:pPr>
      <w:r>
        <w:rPr>
          <w:b/>
          <w:szCs w:val="24"/>
        </w:rPr>
        <w:t>Q.</w:t>
      </w:r>
      <w:r>
        <w:rPr>
          <w:b/>
          <w:szCs w:val="24"/>
        </w:rPr>
        <w:tab/>
        <w:t>DO THE INTERCONNECTION AGREEMENTS BETWEEN PAC-WEST AND QWEST PROVIDE FOR THE PAYMENT OF SWITCHED ACCESS CHARGES FOR INTRALATA TOLL TRAFFIC?</w:t>
      </w:r>
    </w:p>
    <w:p w:rsidR="00591038" w:rsidRDefault="00591038" w:rsidP="00591038">
      <w:pPr>
        <w:pStyle w:val="AutoNumBodyCharCharCharChar"/>
        <w:jc w:val="both"/>
      </w:pPr>
      <w:r>
        <w:t>A.</w:t>
      </w:r>
      <w:r>
        <w:tab/>
        <w:t xml:space="preserve">Yes.  There are a number of references in the </w:t>
      </w:r>
      <w:r w:rsidR="00CA732D">
        <w:t xml:space="preserve">Pac-West </w:t>
      </w:r>
      <w:r>
        <w:t xml:space="preserve">ICA to </w:t>
      </w:r>
      <w:proofErr w:type="spellStart"/>
      <w:r>
        <w:t>IntraLATA</w:t>
      </w:r>
      <w:proofErr w:type="spellEnd"/>
      <w:r>
        <w:t xml:space="preserve"> toll traffic</w:t>
      </w:r>
      <w:r w:rsidR="00CA732D">
        <w:t xml:space="preserve">. </w:t>
      </w:r>
      <w:r>
        <w:t xml:space="preserve"> </w:t>
      </w:r>
      <w:r w:rsidR="00CA732D">
        <w:t>The</w:t>
      </w:r>
      <w:r w:rsidRPr="00AB1618">
        <w:t xml:space="preserve"> ICA provides in Section (C</w:t>
      </w:r>
      <w:proofErr w:type="gramStart"/>
      <w:r w:rsidRPr="00AB1618">
        <w:t>)2.1.2</w:t>
      </w:r>
      <w:proofErr w:type="gramEnd"/>
      <w:r w:rsidRPr="00AB1618">
        <w:t xml:space="preserve"> and (C)2.1.2.2 that “The traffic types to be exchanged under this Agreement include:</w:t>
      </w:r>
      <w:r>
        <w:t xml:space="preserve"> </w:t>
      </w:r>
      <w:r w:rsidRPr="00AB1618">
        <w:t>…Exchange Access (</w:t>
      </w:r>
      <w:proofErr w:type="spellStart"/>
      <w:r w:rsidRPr="00AB1618">
        <w:t>IntraLATA</w:t>
      </w:r>
      <w:proofErr w:type="spellEnd"/>
      <w:r w:rsidRPr="00AB1618">
        <w:t xml:space="preserve"> Toll) traffic as defined in this Agreement.”  </w:t>
      </w:r>
    </w:p>
    <w:p w:rsidR="00591038" w:rsidRDefault="00CA732D" w:rsidP="00591038">
      <w:pPr>
        <w:pStyle w:val="AutoNumBodyCharCharCharChar"/>
        <w:ind w:firstLine="0"/>
        <w:jc w:val="both"/>
      </w:pPr>
      <w:r>
        <w:t>Second, the Pac-West ICA</w:t>
      </w:r>
      <w:r w:rsidR="00591038">
        <w:t xml:space="preserve"> refer</w:t>
      </w:r>
      <w:r>
        <w:t>s</w:t>
      </w:r>
      <w:r w:rsidR="00591038">
        <w:t xml:space="preserve"> to and incorporate</w:t>
      </w:r>
      <w:r>
        <w:t>s</w:t>
      </w:r>
      <w:r w:rsidR="00591038">
        <w:t xml:space="preserve"> the rates from Qwest’s tariffs.  Section (C</w:t>
      </w:r>
      <w:proofErr w:type="gramStart"/>
      <w:r w:rsidR="00591038">
        <w:t>)2.3.6</w:t>
      </w:r>
      <w:proofErr w:type="gramEnd"/>
      <w:r w:rsidR="00591038">
        <w:t xml:space="preserve"> of the Pac-West ICA provides as follows:</w:t>
      </w:r>
    </w:p>
    <w:p w:rsidR="00591038" w:rsidRDefault="00591038" w:rsidP="00CA732D">
      <w:pPr>
        <w:pStyle w:val="AutoNumBodyCharCharCharChar"/>
        <w:spacing w:line="240" w:lineRule="auto"/>
        <w:ind w:left="1440" w:firstLine="0"/>
        <w:jc w:val="both"/>
      </w:pPr>
      <w:r>
        <w:t>Applicable USW Switched Access Tariff rates apply to Exchange Access (</w:t>
      </w:r>
      <w:proofErr w:type="spellStart"/>
      <w:r>
        <w:t>IntraLATA</w:t>
      </w:r>
      <w:proofErr w:type="spellEnd"/>
      <w:r>
        <w:t xml:space="preserve"> Toll) traffic routed to an access tandem, or directly to an end office.  Relevant rate elements could include Tandem Switching, Tandem Transmission, Interconnection Charge, Local Switching and Carrier Common Line, as appropriate.</w:t>
      </w:r>
    </w:p>
    <w:p w:rsidR="00E040C3" w:rsidRDefault="00E040C3" w:rsidP="00CA732D">
      <w:pPr>
        <w:pStyle w:val="AutoNumBodyCharCharCharChar"/>
        <w:spacing w:line="240" w:lineRule="auto"/>
        <w:ind w:left="1440" w:firstLine="0"/>
        <w:jc w:val="both"/>
      </w:pPr>
    </w:p>
    <w:p w:rsidR="00591038" w:rsidRDefault="00591038" w:rsidP="00591038">
      <w:pPr>
        <w:pStyle w:val="AutoNumBodyCharCharCharChar"/>
        <w:spacing w:after="0"/>
        <w:ind w:firstLine="0"/>
        <w:jc w:val="both"/>
      </w:pPr>
      <w:r>
        <w:t xml:space="preserve">The rate sheet contained in Part </w:t>
      </w:r>
      <w:proofErr w:type="gramStart"/>
      <w:r>
        <w:t>H(</w:t>
      </w:r>
      <w:proofErr w:type="gramEnd"/>
      <w:r>
        <w:t>2) of the Pac-West ICA also refers to and incorporates the rates from the Qwe</w:t>
      </w:r>
      <w:r w:rsidR="00B776AD">
        <w:t xml:space="preserve">st Switched Access Tariffs for </w:t>
      </w:r>
      <w:proofErr w:type="spellStart"/>
      <w:r w:rsidR="00B776AD">
        <w:t>I</w:t>
      </w:r>
      <w:r>
        <w:t>ntraLATA</w:t>
      </w:r>
      <w:proofErr w:type="spellEnd"/>
      <w:r>
        <w:t xml:space="preserve"> toll.  The first </w:t>
      </w:r>
      <w:r w:rsidR="00B776AD">
        <w:t xml:space="preserve">column in part </w:t>
      </w:r>
      <w:proofErr w:type="gramStart"/>
      <w:r w:rsidR="00B776AD">
        <w:t>H(</w:t>
      </w:r>
      <w:proofErr w:type="gramEnd"/>
      <w:r w:rsidR="00B776AD">
        <w:t xml:space="preserve">2) identifies </w:t>
      </w:r>
      <w:proofErr w:type="spellStart"/>
      <w:r w:rsidR="00B776AD">
        <w:t>I</w:t>
      </w:r>
      <w:r>
        <w:t>ntraLATA</w:t>
      </w:r>
      <w:proofErr w:type="spellEnd"/>
      <w:r>
        <w:t xml:space="preserve"> Toll as a category of traffic.  The second column in part </w:t>
      </w:r>
      <w:proofErr w:type="gramStart"/>
      <w:r>
        <w:t>H(</w:t>
      </w:r>
      <w:proofErr w:type="gramEnd"/>
      <w:r>
        <w:t>2) in turn provide</w:t>
      </w:r>
      <w:r w:rsidR="00B776AD">
        <w:t xml:space="preserve">s that the rates applicable to </w:t>
      </w:r>
      <w:proofErr w:type="spellStart"/>
      <w:r w:rsidR="00B776AD">
        <w:t>I</w:t>
      </w:r>
      <w:r>
        <w:t>ntraLATA</w:t>
      </w:r>
      <w:proofErr w:type="spellEnd"/>
      <w:r>
        <w:t xml:space="preserve"> Toll shall be those set forth in “USW’s Switched Access Tariff.” </w:t>
      </w:r>
    </w:p>
    <w:p w:rsidR="004D64C9" w:rsidRDefault="004D64C9" w:rsidP="00591038">
      <w:pPr>
        <w:pStyle w:val="AutoNumBodyCharCharCharChar"/>
        <w:spacing w:after="0"/>
        <w:ind w:firstLine="0"/>
        <w:jc w:val="both"/>
      </w:pPr>
    </w:p>
    <w:p w:rsidR="006C4BA8" w:rsidRDefault="0097479F" w:rsidP="00D14CE4">
      <w:pPr>
        <w:spacing w:line="480" w:lineRule="auto"/>
        <w:ind w:left="540" w:hanging="540"/>
        <w:jc w:val="both"/>
        <w:rPr>
          <w:b/>
        </w:rPr>
      </w:pPr>
      <w:r>
        <w:rPr>
          <w:b/>
        </w:rPr>
        <w:t>Q.</w:t>
      </w:r>
      <w:r>
        <w:rPr>
          <w:b/>
        </w:rPr>
        <w:tab/>
        <w:t>DO</w:t>
      </w:r>
      <w:r w:rsidR="00215CCB">
        <w:rPr>
          <w:b/>
        </w:rPr>
        <w:t xml:space="preserve"> THE VNXX TRAFFIC </w:t>
      </w:r>
      <w:r w:rsidR="00A317FF">
        <w:rPr>
          <w:b/>
        </w:rPr>
        <w:t xml:space="preserve">ARRANGEMENTS </w:t>
      </w:r>
      <w:r w:rsidR="00215CCB">
        <w:rPr>
          <w:b/>
        </w:rPr>
        <w:t>DIREC</w:t>
      </w:r>
      <w:r w:rsidR="00FD6C15">
        <w:rPr>
          <w:b/>
        </w:rPr>
        <w:t>TLY CORRESPOND TO SPECIFIC SWIT</w:t>
      </w:r>
      <w:r w:rsidR="00215CCB">
        <w:rPr>
          <w:b/>
        </w:rPr>
        <w:t>CHED ACCESS PRODUCT OFFERINGS DESCRIBED IN QWEST’S SWITCHED ACCESS TARIFF?</w:t>
      </w:r>
    </w:p>
    <w:p w:rsidR="00215CCB" w:rsidRDefault="0097479F" w:rsidP="00A317FF">
      <w:pPr>
        <w:spacing w:line="480" w:lineRule="auto"/>
        <w:ind w:left="540" w:hanging="540"/>
        <w:jc w:val="both"/>
        <w:rPr>
          <w:szCs w:val="24"/>
        </w:rPr>
      </w:pPr>
      <w:r>
        <w:t>A.</w:t>
      </w:r>
      <w:r>
        <w:tab/>
        <w:t>They do</w:t>
      </w:r>
      <w:r w:rsidR="00215CCB">
        <w:t xml:space="preserve"> in the sense that VNXX </w:t>
      </w:r>
      <w:r>
        <w:t xml:space="preserve">arrangements </w:t>
      </w:r>
      <w:r w:rsidR="00215CCB">
        <w:t>and the specific services described in the</w:t>
      </w:r>
      <w:r w:rsidR="00A317FF">
        <w:t xml:space="preserve"> switched access tariff </w:t>
      </w:r>
      <w:r w:rsidR="00215CCB">
        <w:t>all provide for interexchange access</w:t>
      </w:r>
      <w:r w:rsidR="0023254B">
        <w:t xml:space="preserve"> traffic</w:t>
      </w:r>
      <w:r w:rsidR="00215CCB">
        <w:t>.  While one can argue as to whether</w:t>
      </w:r>
      <w:r w:rsidR="00215CCB">
        <w:rPr>
          <w:szCs w:val="24"/>
        </w:rPr>
        <w:t xml:space="preserve"> the specific language in the tariff is a perfect match with the co</w:t>
      </w:r>
      <w:r w:rsidR="003C235D">
        <w:rPr>
          <w:szCs w:val="24"/>
        </w:rPr>
        <w:t>nfiguration of a VNXX call, any mismatch</w:t>
      </w:r>
      <w:r w:rsidR="00215CCB">
        <w:rPr>
          <w:szCs w:val="24"/>
        </w:rPr>
        <w:t xml:space="preserve"> is a result of the fact that Level 3 and Pac-West did not order switched access services out of the tariff</w:t>
      </w:r>
      <w:r w:rsidR="003C235D">
        <w:rPr>
          <w:szCs w:val="24"/>
        </w:rPr>
        <w:t>,</w:t>
      </w:r>
      <w:r w:rsidR="00215CCB">
        <w:rPr>
          <w:szCs w:val="24"/>
        </w:rPr>
        <w:t xml:space="preserve"> but chose instead to conceal the true interexchange nature of the VNXX </w:t>
      </w:r>
      <w:r w:rsidR="0023254B">
        <w:rPr>
          <w:szCs w:val="24"/>
        </w:rPr>
        <w:t>traffic</w:t>
      </w:r>
      <w:r w:rsidR="00215CCB">
        <w:rPr>
          <w:szCs w:val="24"/>
        </w:rPr>
        <w:t xml:space="preserve"> to avoid access charges.  I would also note that in both the Level 3 </w:t>
      </w:r>
      <w:r w:rsidR="003C235D">
        <w:rPr>
          <w:szCs w:val="24"/>
        </w:rPr>
        <w:t>(</w:t>
      </w:r>
      <w:r w:rsidR="003C235D" w:rsidRPr="00AB1618">
        <w:t>Section 4.67</w:t>
      </w:r>
      <w:r w:rsidR="003C235D">
        <w:t>)</w:t>
      </w:r>
      <w:r w:rsidR="003C235D" w:rsidRPr="00AB1618">
        <w:t xml:space="preserve"> </w:t>
      </w:r>
      <w:r w:rsidR="00215CCB">
        <w:rPr>
          <w:szCs w:val="24"/>
        </w:rPr>
        <w:t xml:space="preserve">and Pac-West </w:t>
      </w:r>
      <w:r w:rsidR="003C235D">
        <w:rPr>
          <w:szCs w:val="24"/>
        </w:rPr>
        <w:t>(</w:t>
      </w:r>
      <w:r w:rsidR="003C235D">
        <w:t>Section (A</w:t>
      </w:r>
      <w:proofErr w:type="gramStart"/>
      <w:r w:rsidR="003C235D">
        <w:t>)2.44</w:t>
      </w:r>
      <w:proofErr w:type="gramEnd"/>
      <w:r w:rsidR="003C235D">
        <w:t xml:space="preserve">) </w:t>
      </w:r>
      <w:r w:rsidR="00215CCB">
        <w:rPr>
          <w:szCs w:val="24"/>
        </w:rPr>
        <w:t xml:space="preserve">interconnection agreements there is language </w:t>
      </w:r>
      <w:r w:rsidR="005F7936">
        <w:rPr>
          <w:szCs w:val="24"/>
        </w:rPr>
        <w:t xml:space="preserve">that </w:t>
      </w:r>
      <w:r w:rsidR="00215CCB">
        <w:rPr>
          <w:szCs w:val="24"/>
        </w:rPr>
        <w:t>defines switched access services as those services listed in the tariff and “their successors or similar Switched Access Services.</w:t>
      </w:r>
      <w:r w:rsidR="005F7936">
        <w:rPr>
          <w:szCs w:val="24"/>
        </w:rPr>
        <w:t>”</w:t>
      </w:r>
    </w:p>
    <w:p w:rsidR="00A67944" w:rsidRDefault="00A67944" w:rsidP="00A317FF">
      <w:pPr>
        <w:spacing w:line="480" w:lineRule="auto"/>
        <w:ind w:left="540" w:hanging="540"/>
        <w:jc w:val="both"/>
        <w:rPr>
          <w:szCs w:val="24"/>
        </w:rPr>
      </w:pPr>
    </w:p>
    <w:p w:rsidR="009C73F5" w:rsidRPr="009C73F5" w:rsidRDefault="00D14CE4" w:rsidP="00D14CE4">
      <w:pPr>
        <w:spacing w:line="480" w:lineRule="auto"/>
        <w:ind w:left="540" w:hanging="540"/>
        <w:jc w:val="both"/>
      </w:pPr>
      <w:r>
        <w:rPr>
          <w:b/>
        </w:rPr>
        <w:t>Q.</w:t>
      </w:r>
      <w:r>
        <w:rPr>
          <w:b/>
        </w:rPr>
        <w:tab/>
      </w:r>
      <w:r w:rsidR="003C1B4B">
        <w:rPr>
          <w:b/>
        </w:rPr>
        <w:t xml:space="preserve">HAS QWEST CALCULATED </w:t>
      </w:r>
      <w:r w:rsidR="00396FCB">
        <w:rPr>
          <w:b/>
        </w:rPr>
        <w:t xml:space="preserve">THE AMOUNT OF SWITCHED ACCESS COMPENSATION THAT IT IS OWED BY LEVEL 3 AND PAC WEST? </w:t>
      </w:r>
    </w:p>
    <w:p w:rsidR="009C73F5" w:rsidRDefault="00D14CE4" w:rsidP="00AE0A5F">
      <w:pPr>
        <w:spacing w:line="480" w:lineRule="auto"/>
        <w:ind w:left="540" w:hanging="540"/>
        <w:jc w:val="both"/>
      </w:pPr>
      <w:r>
        <w:t>A.</w:t>
      </w:r>
      <w:r>
        <w:tab/>
      </w:r>
      <w:r w:rsidR="002D5D63">
        <w:t xml:space="preserve">Yes.  </w:t>
      </w:r>
      <w:proofErr w:type="gramStart"/>
      <w:r w:rsidR="002D5D63">
        <w:t xml:space="preserve">Attached as </w:t>
      </w:r>
      <w:r w:rsidR="00FF59DE">
        <w:t>Confidential Exhibit</w:t>
      </w:r>
      <w:r w:rsidR="0046742C">
        <w:t>s</w:t>
      </w:r>
      <w:r w:rsidR="00FF59DE">
        <w:t xml:space="preserve"> </w:t>
      </w:r>
      <w:r w:rsidR="00196258" w:rsidRPr="006B4ED4">
        <w:t>WRE-</w:t>
      </w:r>
      <w:r w:rsidR="008C2675" w:rsidRPr="006B4ED4">
        <w:t>10</w:t>
      </w:r>
      <w:r w:rsidR="0046742C" w:rsidRPr="006B4ED4">
        <w:t xml:space="preserve"> and </w:t>
      </w:r>
      <w:r w:rsidR="004D64C9" w:rsidRPr="006B4ED4">
        <w:t>WRE-</w:t>
      </w:r>
      <w:r w:rsidR="00247D8C" w:rsidRPr="006B4ED4">
        <w:t>1</w:t>
      </w:r>
      <w:r w:rsidR="008C2675" w:rsidRPr="006B4ED4">
        <w:t>1</w:t>
      </w:r>
      <w:r w:rsidR="00FF59DE">
        <w:t xml:space="preserve"> are the switched access calculations for Level 3 and Pac-West</w:t>
      </w:r>
      <w:r w:rsidR="0046742C">
        <w:t>,</w:t>
      </w:r>
      <w:r w:rsidR="00FF59DE">
        <w:t xml:space="preserve"> respectively.</w:t>
      </w:r>
      <w:proofErr w:type="gramEnd"/>
      <w:r w:rsidR="00FF59DE">
        <w:t xml:space="preserve">  Based on these calculations, Level 3 has avoided </w:t>
      </w:r>
      <w:r w:rsidR="00EC57D1">
        <w:t xml:space="preserve">over </w:t>
      </w:r>
      <w:r w:rsidR="002672C1" w:rsidRPr="002672C1">
        <w:rPr>
          <w:b/>
        </w:rPr>
        <w:t xml:space="preserve">BEGIN </w:t>
      </w:r>
      <w:r w:rsidR="001C1FE1">
        <w:rPr>
          <w:b/>
        </w:rPr>
        <w:t>REDACTED</w:t>
      </w:r>
      <w:r w:rsidR="002672C1">
        <w:t xml:space="preserve"> </w:t>
      </w:r>
      <w:r w:rsidR="001C1FE1">
        <w:t>XXXXXXXXXXX</w:t>
      </w:r>
      <w:r w:rsidR="002672C1">
        <w:t xml:space="preserve"> </w:t>
      </w:r>
      <w:r w:rsidR="002672C1" w:rsidRPr="002672C1">
        <w:rPr>
          <w:b/>
        </w:rPr>
        <w:t xml:space="preserve">END </w:t>
      </w:r>
      <w:r w:rsidR="001C1FE1">
        <w:rPr>
          <w:b/>
        </w:rPr>
        <w:t>REDACTED</w:t>
      </w:r>
      <w:r w:rsidR="00FF59DE">
        <w:t xml:space="preserve"> in switched access charges as a result of its VNXX </w:t>
      </w:r>
      <w:r w:rsidR="0023254B">
        <w:t>numbering scheme</w:t>
      </w:r>
      <w:r w:rsidR="00FF59DE">
        <w:t xml:space="preserve">.  Pac-West has avoided </w:t>
      </w:r>
      <w:r w:rsidR="002672C1" w:rsidRPr="002672C1">
        <w:rPr>
          <w:b/>
        </w:rPr>
        <w:t xml:space="preserve">BEGIN </w:t>
      </w:r>
      <w:r w:rsidR="00886416">
        <w:rPr>
          <w:b/>
        </w:rPr>
        <w:t>REDACTED</w:t>
      </w:r>
      <w:r w:rsidR="002672C1">
        <w:t xml:space="preserve"> </w:t>
      </w:r>
      <w:r w:rsidR="00886416">
        <w:t>XXXXXXXXXXXX</w:t>
      </w:r>
      <w:r w:rsidR="00FF59DE">
        <w:t xml:space="preserve"> </w:t>
      </w:r>
      <w:r w:rsidR="002672C1" w:rsidRPr="002672C1">
        <w:rPr>
          <w:b/>
        </w:rPr>
        <w:t xml:space="preserve">END </w:t>
      </w:r>
      <w:r w:rsidR="00886416">
        <w:rPr>
          <w:b/>
        </w:rPr>
        <w:t>REDACTED</w:t>
      </w:r>
      <w:r w:rsidR="002672C1">
        <w:t xml:space="preserve"> </w:t>
      </w:r>
      <w:r w:rsidR="00FF59DE">
        <w:t xml:space="preserve">in switched access charges as a result of its VNXX </w:t>
      </w:r>
      <w:r w:rsidR="0023254B">
        <w:t>numbering scheme</w:t>
      </w:r>
      <w:r w:rsidR="00FF59DE">
        <w:t>.</w:t>
      </w:r>
    </w:p>
    <w:p w:rsidR="00FF59DE" w:rsidRDefault="00FF59DE" w:rsidP="00AE0A5F">
      <w:pPr>
        <w:spacing w:line="480" w:lineRule="auto"/>
        <w:ind w:left="540" w:hanging="540"/>
        <w:jc w:val="both"/>
      </w:pPr>
    </w:p>
    <w:p w:rsidR="00FF59DE" w:rsidRDefault="00FF59DE" w:rsidP="00AE0A5F">
      <w:pPr>
        <w:spacing w:line="480" w:lineRule="auto"/>
        <w:ind w:left="540" w:hanging="540"/>
        <w:jc w:val="both"/>
        <w:rPr>
          <w:b/>
        </w:rPr>
      </w:pPr>
      <w:r>
        <w:rPr>
          <w:b/>
        </w:rPr>
        <w:t>Q.</w:t>
      </w:r>
      <w:r>
        <w:rPr>
          <w:b/>
        </w:rPr>
        <w:tab/>
        <w:t>PLEASE DESCRIBE HOW THESE SWITCHED ACCESS NUMBERS WERE CALCULATED.</w:t>
      </w:r>
    </w:p>
    <w:p w:rsidR="00563817" w:rsidRDefault="00641C40" w:rsidP="00AE0A5F">
      <w:pPr>
        <w:spacing w:line="480" w:lineRule="auto"/>
        <w:ind w:left="540" w:hanging="540"/>
        <w:jc w:val="both"/>
      </w:pPr>
      <w:r>
        <w:t>A.</w:t>
      </w:r>
      <w:r>
        <w:tab/>
        <w:t xml:space="preserve">The starting point in the calculations was the VNXX minutes identified in the Qwest traffic study.  </w:t>
      </w:r>
      <w:r w:rsidR="00563817">
        <w:t>A determination was then made as to how many of the minutes were interstate and how many were intrastate.  This determination was based on the switch location for each carrier</w:t>
      </w:r>
      <w:r w:rsidR="008B0DBA">
        <w:t xml:space="preserve"> since the switch locations corresponded with the modem locations for each of these carriers for all or part of the time period at issue</w:t>
      </w:r>
      <w:r w:rsidR="00563817">
        <w:t>.  A composite interstate switched acc</w:t>
      </w:r>
      <w:r w:rsidR="00952BEE">
        <w:t>ess rate was then applied to each company’s</w:t>
      </w:r>
      <w:r w:rsidR="00563817">
        <w:t xml:space="preserve"> interstate minutes to arrive at the interstate switched access </w:t>
      </w:r>
      <w:r w:rsidR="0023254B">
        <w:t>amount</w:t>
      </w:r>
      <w:r w:rsidR="00563817">
        <w:t xml:space="preserve">.  Similarly, the intrastate switched access </w:t>
      </w:r>
      <w:r w:rsidR="0023254B">
        <w:t>amount</w:t>
      </w:r>
      <w:r w:rsidR="00563817">
        <w:t xml:space="preserve"> </w:t>
      </w:r>
      <w:r w:rsidR="00B776AD">
        <w:t xml:space="preserve">is </w:t>
      </w:r>
      <w:r w:rsidR="00563817">
        <w:t xml:space="preserve">calculated by applying a composite intrastate switched access rate </w:t>
      </w:r>
      <w:r w:rsidR="00952BEE">
        <w:t>to each company’s</w:t>
      </w:r>
      <w:r w:rsidR="00563817">
        <w:t xml:space="preserve"> intrastate minutes.</w:t>
      </w:r>
    </w:p>
    <w:p w:rsidR="00563817" w:rsidRDefault="00563817" w:rsidP="00AE0A5F">
      <w:pPr>
        <w:spacing w:line="480" w:lineRule="auto"/>
        <w:ind w:left="540" w:hanging="540"/>
        <w:jc w:val="both"/>
      </w:pPr>
    </w:p>
    <w:p w:rsidR="00641C40" w:rsidRPr="00641C40" w:rsidRDefault="00563817" w:rsidP="00AE0A5F">
      <w:pPr>
        <w:spacing w:line="480" w:lineRule="auto"/>
        <w:ind w:left="540" w:hanging="540"/>
        <w:jc w:val="both"/>
      </w:pPr>
      <w:r>
        <w:rPr>
          <w:b/>
        </w:rPr>
        <w:t>Q.</w:t>
      </w:r>
      <w:r>
        <w:rPr>
          <w:b/>
        </w:rPr>
        <w:tab/>
        <w:t xml:space="preserve">HOW WERE THE COMPOSITE SWITCHED ACCESS RATES DEVELOPED? </w:t>
      </w:r>
      <w:r>
        <w:t xml:space="preserve"> </w:t>
      </w:r>
    </w:p>
    <w:p w:rsidR="006460BA" w:rsidRDefault="00952BEE" w:rsidP="00A67944">
      <w:pPr>
        <w:spacing w:line="480" w:lineRule="auto"/>
        <w:ind w:left="540" w:hanging="540"/>
        <w:jc w:val="both"/>
        <w:rPr>
          <w:szCs w:val="24"/>
        </w:rPr>
      </w:pPr>
      <w:r>
        <w:rPr>
          <w:szCs w:val="24"/>
        </w:rPr>
        <w:t>A.</w:t>
      </w:r>
      <w:r>
        <w:rPr>
          <w:szCs w:val="24"/>
        </w:rPr>
        <w:tab/>
        <w:t xml:space="preserve">The composite rates were calculated by taking total interstate or intrastate </w:t>
      </w:r>
      <w:r w:rsidR="006227A0">
        <w:rPr>
          <w:szCs w:val="24"/>
        </w:rPr>
        <w:t xml:space="preserve">billed </w:t>
      </w:r>
      <w:r>
        <w:rPr>
          <w:szCs w:val="24"/>
        </w:rPr>
        <w:t xml:space="preserve">switched access revenues for the state of Washington and dividing them by the interstate or intrastate switched access minutes for the state of Washington.  </w:t>
      </w:r>
      <w:r w:rsidR="00AF1C28">
        <w:rPr>
          <w:szCs w:val="24"/>
        </w:rPr>
        <w:t xml:space="preserve">The resulting rate </w:t>
      </w:r>
      <w:r w:rsidR="00C47B40">
        <w:rPr>
          <w:szCs w:val="24"/>
        </w:rPr>
        <w:t xml:space="preserve">thus </w:t>
      </w:r>
      <w:r w:rsidR="00AF1C28">
        <w:rPr>
          <w:szCs w:val="24"/>
        </w:rPr>
        <w:t xml:space="preserve">captures both the traffic sensitive and non-traffic sensitive switched access rate elements.  </w:t>
      </w:r>
      <w:r>
        <w:rPr>
          <w:szCs w:val="24"/>
        </w:rPr>
        <w:t>A separate rate was calculated for each year, based on that year</w:t>
      </w:r>
      <w:r w:rsidR="00A67944">
        <w:rPr>
          <w:szCs w:val="24"/>
        </w:rPr>
        <w:t>’</w:t>
      </w:r>
      <w:r>
        <w:rPr>
          <w:szCs w:val="24"/>
        </w:rPr>
        <w:t xml:space="preserve">s </w:t>
      </w:r>
      <w:r w:rsidR="006227A0">
        <w:rPr>
          <w:szCs w:val="24"/>
        </w:rPr>
        <w:t xml:space="preserve">billed </w:t>
      </w:r>
      <w:r>
        <w:rPr>
          <w:szCs w:val="24"/>
        </w:rPr>
        <w:t xml:space="preserve">switched access revenues and minutes. </w:t>
      </w:r>
      <w:r w:rsidR="00AF1C28">
        <w:rPr>
          <w:szCs w:val="24"/>
        </w:rPr>
        <w:t xml:space="preserve">  </w:t>
      </w:r>
    </w:p>
    <w:p w:rsidR="00E040C3" w:rsidRDefault="00E040C3" w:rsidP="00A67944">
      <w:pPr>
        <w:spacing w:line="480" w:lineRule="auto"/>
        <w:ind w:left="540" w:hanging="540"/>
        <w:jc w:val="both"/>
        <w:rPr>
          <w:szCs w:val="24"/>
        </w:rPr>
      </w:pPr>
    </w:p>
    <w:p w:rsidR="00C47B40" w:rsidRDefault="00C47B40" w:rsidP="00C47B40">
      <w:pPr>
        <w:spacing w:line="480" w:lineRule="auto"/>
        <w:ind w:left="540" w:hanging="540"/>
        <w:jc w:val="both"/>
        <w:rPr>
          <w:b/>
        </w:rPr>
      </w:pPr>
      <w:r>
        <w:rPr>
          <w:b/>
        </w:rPr>
        <w:t>Q.</w:t>
      </w:r>
      <w:r>
        <w:rPr>
          <w:b/>
        </w:rPr>
        <w:tab/>
        <w:t>WHY WAS IT NECESSARY TO USE A STATEW</w:t>
      </w:r>
      <w:r w:rsidR="00E040C3">
        <w:rPr>
          <w:b/>
        </w:rPr>
        <w:t xml:space="preserve">IDE AVERAGE RATE RATHER THAN </w:t>
      </w:r>
      <w:r>
        <w:rPr>
          <w:b/>
        </w:rPr>
        <w:t>USING AN ACTUAL RATE FOR EACH CARRIER?</w:t>
      </w:r>
    </w:p>
    <w:p w:rsidR="00C47B40" w:rsidRDefault="00C47B40" w:rsidP="00C47B40">
      <w:pPr>
        <w:spacing w:line="480" w:lineRule="auto"/>
        <w:ind w:left="540" w:hanging="540"/>
        <w:jc w:val="both"/>
      </w:pPr>
      <w:r w:rsidRPr="00C47B40">
        <w:t>A.</w:t>
      </w:r>
      <w:r w:rsidRPr="00C47B40">
        <w:tab/>
      </w:r>
      <w:r>
        <w:t xml:space="preserve">Because this traffic was routed over local interconnection trunks, rather than over switched access trunks, Qwest lacks the ability to </w:t>
      </w:r>
      <w:r w:rsidR="006227A0">
        <w:t xml:space="preserve">capture the proper call record information and </w:t>
      </w:r>
      <w:r>
        <w:t>apply the switched access rates to the traffic.  This was an issue in the most recent Level 3 Arbitration, with Level 3 arguing that it should be allowed to route switched access traffic over local interconnection trunks.  Qwest took the position that switched access traffic must be routed over swi</w:t>
      </w:r>
      <w:r w:rsidR="004C77BF">
        <w:t xml:space="preserve">tched access trunks because </w:t>
      </w:r>
      <w:r>
        <w:t xml:space="preserve">local interconnection </w:t>
      </w:r>
      <w:r w:rsidR="004C77BF">
        <w:t xml:space="preserve">trunks lack the mechanized billing processes necessary to </w:t>
      </w:r>
      <w:r w:rsidRPr="00C47B40">
        <w:t xml:space="preserve">apply </w:t>
      </w:r>
      <w:r w:rsidR="004C77BF">
        <w:t>the individual switched access rate elements</w:t>
      </w:r>
      <w:r w:rsidRPr="00C47B40">
        <w:t>.</w:t>
      </w:r>
      <w:r w:rsidR="004C77BF">
        <w:t xml:space="preserve">  The Commission agreed with Qwest’s position and did not allow switched access traffic to be routed over the local interconnection trunks.</w:t>
      </w:r>
      <w:r w:rsidR="00390015">
        <w:rPr>
          <w:rStyle w:val="FootnoteReference"/>
        </w:rPr>
        <w:footnoteReference w:id="6"/>
      </w:r>
    </w:p>
    <w:p w:rsidR="00BC5B16" w:rsidRDefault="00BC5B16" w:rsidP="00C47B40">
      <w:pPr>
        <w:spacing w:line="480" w:lineRule="auto"/>
        <w:ind w:left="540" w:hanging="540"/>
        <w:jc w:val="both"/>
      </w:pPr>
    </w:p>
    <w:p w:rsidR="00215CCB" w:rsidRDefault="00396FCB" w:rsidP="00AE0A5F">
      <w:pPr>
        <w:spacing w:line="480" w:lineRule="auto"/>
        <w:ind w:left="540" w:hanging="540"/>
        <w:jc w:val="both"/>
        <w:rPr>
          <w:b/>
        </w:rPr>
      </w:pPr>
      <w:r>
        <w:rPr>
          <w:b/>
        </w:rPr>
        <w:t>Q.</w:t>
      </w:r>
      <w:r>
        <w:rPr>
          <w:b/>
        </w:rPr>
        <w:tab/>
        <w:t xml:space="preserve"> SHOULD THIS COMMISSION DETERMINE THAT SWITCHED ACCESS COMPENSATION IS NOT OWED ON THE VNXX TRAFFIC, IS THERE ANOT</w:t>
      </w:r>
      <w:r w:rsidR="00A67944">
        <w:rPr>
          <w:b/>
        </w:rPr>
        <w:t>HER FORM OF COMPENSATION THAT WOULD BE</w:t>
      </w:r>
      <w:r>
        <w:rPr>
          <w:b/>
        </w:rPr>
        <w:t xml:space="preserve"> APPROPRIATE?</w:t>
      </w:r>
    </w:p>
    <w:p w:rsidR="00215CCB" w:rsidRDefault="005D4C2B" w:rsidP="00AE0A5F">
      <w:pPr>
        <w:spacing w:line="480" w:lineRule="auto"/>
        <w:ind w:left="540" w:hanging="540"/>
        <w:jc w:val="both"/>
        <w:rPr>
          <w:szCs w:val="24"/>
        </w:rPr>
      </w:pPr>
      <w:r>
        <w:t>A.</w:t>
      </w:r>
      <w:r>
        <w:tab/>
        <w:t>Yes.  As I noted earlier, one of the problems of VNXX arrangements is that it</w:t>
      </w:r>
      <w:r w:rsidR="0023254B">
        <w:t xml:space="preserve"> causes</w:t>
      </w:r>
      <w:r>
        <w:t xml:space="preserve"> </w:t>
      </w:r>
      <w:r w:rsidRPr="000F005F">
        <w:rPr>
          <w:szCs w:val="24"/>
        </w:rPr>
        <w:t xml:space="preserve">Qwest to originate and transport interexchange </w:t>
      </w:r>
      <w:r w:rsidR="0023254B">
        <w:rPr>
          <w:szCs w:val="24"/>
        </w:rPr>
        <w:t>traffic</w:t>
      </w:r>
      <w:r>
        <w:rPr>
          <w:szCs w:val="24"/>
        </w:rPr>
        <w:t>, without compensation</w:t>
      </w:r>
      <w:r w:rsidRPr="000F005F">
        <w:rPr>
          <w:szCs w:val="24"/>
        </w:rPr>
        <w:t>, from multiple LCAs to distant LCAs.</w:t>
      </w:r>
      <w:r>
        <w:rPr>
          <w:szCs w:val="24"/>
        </w:rPr>
        <w:t xml:space="preserve">  If this Commission decides that Level 3 and Pac-West are </w:t>
      </w:r>
      <w:r w:rsidR="006227A0">
        <w:rPr>
          <w:szCs w:val="24"/>
        </w:rPr>
        <w:t xml:space="preserve">not </w:t>
      </w:r>
      <w:r>
        <w:rPr>
          <w:szCs w:val="24"/>
        </w:rPr>
        <w:t>liable for the switched access charges they have intentionally avoided for years, at the very least Qwest</w:t>
      </w:r>
      <w:r w:rsidR="00E33C93">
        <w:rPr>
          <w:szCs w:val="24"/>
        </w:rPr>
        <w:t xml:space="preserve"> believes that it should </w:t>
      </w:r>
      <w:r>
        <w:rPr>
          <w:szCs w:val="24"/>
        </w:rPr>
        <w:t xml:space="preserve">be compensated for the transport of these calls at </w:t>
      </w:r>
      <w:proofErr w:type="spellStart"/>
      <w:r>
        <w:rPr>
          <w:szCs w:val="24"/>
        </w:rPr>
        <w:t>tariffed</w:t>
      </w:r>
      <w:proofErr w:type="spellEnd"/>
      <w:r>
        <w:rPr>
          <w:szCs w:val="24"/>
        </w:rPr>
        <w:t xml:space="preserve"> rates.</w:t>
      </w:r>
    </w:p>
    <w:p w:rsidR="005D4C2B" w:rsidRDefault="005D4C2B" w:rsidP="00AE0A5F">
      <w:pPr>
        <w:spacing w:line="480" w:lineRule="auto"/>
        <w:ind w:left="540" w:hanging="540"/>
        <w:jc w:val="both"/>
      </w:pPr>
    </w:p>
    <w:p w:rsidR="00BC5B16" w:rsidRDefault="00BC5B16" w:rsidP="00BC5B16">
      <w:pPr>
        <w:spacing w:line="480" w:lineRule="auto"/>
        <w:ind w:left="540" w:hanging="540"/>
        <w:jc w:val="both"/>
        <w:rPr>
          <w:b/>
        </w:rPr>
      </w:pPr>
      <w:r>
        <w:rPr>
          <w:b/>
        </w:rPr>
        <w:t>Q.</w:t>
      </w:r>
      <w:r>
        <w:rPr>
          <w:b/>
        </w:rPr>
        <w:tab/>
        <w:t>IS THIS TRANSPORT COMPENSATION CONSISTENT WITH PREVIOUS WASHINGTON COMMISSION ORDERS?</w:t>
      </w:r>
    </w:p>
    <w:p w:rsidR="00BC5B16" w:rsidRDefault="00BC5B16" w:rsidP="00BC5B16">
      <w:pPr>
        <w:spacing w:line="480" w:lineRule="auto"/>
        <w:ind w:left="540" w:hanging="540"/>
        <w:jc w:val="both"/>
      </w:pPr>
      <w:r>
        <w:t>A.</w:t>
      </w:r>
      <w:r>
        <w:tab/>
        <w:t>Yes.  As was noted earlier, in the VNXX Complaint Docket, the Commission found the following:</w:t>
      </w:r>
    </w:p>
    <w:p w:rsidR="00BC5B16" w:rsidRDefault="00BC5B16" w:rsidP="00BC5B16">
      <w:pPr>
        <w:widowControl/>
        <w:ind w:left="1440"/>
        <w:jc w:val="both"/>
        <w:rPr>
          <w:sz w:val="25"/>
          <w:szCs w:val="25"/>
        </w:rPr>
      </w:pPr>
      <w:r>
        <w:rPr>
          <w:sz w:val="25"/>
          <w:szCs w:val="25"/>
        </w:rPr>
        <w:t xml:space="preserve">Bill and keep is a reasonable methodology to address </w:t>
      </w:r>
      <w:proofErr w:type="spellStart"/>
      <w:r>
        <w:rPr>
          <w:sz w:val="25"/>
          <w:szCs w:val="25"/>
        </w:rPr>
        <w:t>intercarrier</w:t>
      </w:r>
      <w:proofErr w:type="spellEnd"/>
      <w:r>
        <w:rPr>
          <w:sz w:val="25"/>
          <w:szCs w:val="25"/>
        </w:rPr>
        <w:t xml:space="preserve"> compensation for the exchange of VNXX traffic at fair, just and reasonable rates, provided that the CLEC bears the cost of transporting VNXX calls, except where it has built its own transport facilities, has procured alternative facilities from a third party, or uses special access services for transporting VNXX calls to and from a local calling area where it does not have switching services.  </w:t>
      </w:r>
      <w:proofErr w:type="gramStart"/>
      <w:r>
        <w:rPr>
          <w:sz w:val="25"/>
          <w:szCs w:val="25"/>
        </w:rPr>
        <w:t>(Conclusions of Law 19).</w:t>
      </w:r>
      <w:proofErr w:type="gramEnd"/>
    </w:p>
    <w:p w:rsidR="00BC5B16" w:rsidRDefault="00BC5B16" w:rsidP="00BC5B16">
      <w:pPr>
        <w:spacing w:line="480" w:lineRule="auto"/>
        <w:ind w:left="540" w:hanging="540"/>
        <w:jc w:val="both"/>
      </w:pPr>
    </w:p>
    <w:p w:rsidR="00BC5B16" w:rsidRDefault="00BC5B16" w:rsidP="00BC5B16">
      <w:pPr>
        <w:spacing w:line="480" w:lineRule="auto"/>
        <w:ind w:left="540" w:hanging="540"/>
        <w:jc w:val="both"/>
      </w:pPr>
      <w:r>
        <w:tab/>
        <w:t xml:space="preserve">Pricing the VNXX transport at </w:t>
      </w:r>
      <w:proofErr w:type="spellStart"/>
      <w:r>
        <w:t>tariffed</w:t>
      </w:r>
      <w:proofErr w:type="spellEnd"/>
      <w:r>
        <w:t xml:space="preserve"> rates is entirely consistent with this previous Commission finding.</w:t>
      </w:r>
    </w:p>
    <w:p w:rsidR="00BC5B16" w:rsidRPr="005D4C2B" w:rsidRDefault="00BC5B16" w:rsidP="00AE0A5F">
      <w:pPr>
        <w:spacing w:line="480" w:lineRule="auto"/>
        <w:ind w:left="540" w:hanging="540"/>
        <w:jc w:val="both"/>
      </w:pPr>
    </w:p>
    <w:p w:rsidR="005D4C2B" w:rsidRDefault="00215CCB" w:rsidP="00AE0A5F">
      <w:pPr>
        <w:spacing w:line="480" w:lineRule="auto"/>
        <w:ind w:left="540" w:hanging="540"/>
        <w:jc w:val="both"/>
        <w:rPr>
          <w:b/>
        </w:rPr>
      </w:pPr>
      <w:r>
        <w:rPr>
          <w:b/>
        </w:rPr>
        <w:t>Q.</w:t>
      </w:r>
      <w:r>
        <w:rPr>
          <w:b/>
        </w:rPr>
        <w:tab/>
        <w:t>ARE YOU AWARE OF ANOTHER STATE COMMISSION THAT HAS ORDERED THIS TYPE OF COMPENSATION TREATMENT FOR VNXX TRAFFIC?</w:t>
      </w:r>
      <w:r w:rsidR="00396FCB">
        <w:rPr>
          <w:b/>
        </w:rPr>
        <w:t xml:space="preserve">  </w:t>
      </w:r>
    </w:p>
    <w:p w:rsidR="00396FCB" w:rsidRPr="00396FCB" w:rsidRDefault="00F30F87" w:rsidP="001A08E2">
      <w:pPr>
        <w:spacing w:line="480" w:lineRule="auto"/>
        <w:ind w:left="540" w:hanging="540"/>
        <w:jc w:val="both"/>
        <w:rPr>
          <w:b/>
        </w:rPr>
      </w:pPr>
      <w:r>
        <w:t>A.</w:t>
      </w:r>
      <w:r>
        <w:tab/>
        <w:t xml:space="preserve">Yes.  VNXX was an issue in the 2006 arbitration between Qwest and Level 3 in Oregon.  The Administrative Law Judge found, and the Commission agreed, that Qwest was entitled to compensation for this traffic at </w:t>
      </w:r>
      <w:proofErr w:type="spellStart"/>
      <w:r>
        <w:t>tariffed</w:t>
      </w:r>
      <w:proofErr w:type="spellEnd"/>
      <w:r>
        <w:t xml:space="preserve"> rates.  The </w:t>
      </w:r>
      <w:r w:rsidR="009F7902">
        <w:t>Arbitrator’s Decision stated:</w:t>
      </w:r>
      <w:r w:rsidR="00396FCB">
        <w:rPr>
          <w:b/>
        </w:rPr>
        <w:t xml:space="preserve"> </w:t>
      </w:r>
    </w:p>
    <w:p w:rsidR="003C3864" w:rsidRDefault="003C3864" w:rsidP="001A08E2">
      <w:pPr>
        <w:widowControl/>
        <w:autoSpaceDE w:val="0"/>
        <w:autoSpaceDN w:val="0"/>
        <w:adjustRightInd w:val="0"/>
        <w:ind w:left="1440"/>
        <w:jc w:val="both"/>
        <w:rPr>
          <w:szCs w:val="24"/>
        </w:rPr>
      </w:pPr>
      <w:r>
        <w:rPr>
          <w:szCs w:val="24"/>
        </w:rPr>
        <w:t>For this reason, the Commission should allow a limited exception to its</w:t>
      </w:r>
    </w:p>
    <w:p w:rsidR="003C3864" w:rsidRDefault="003C3864" w:rsidP="001A08E2">
      <w:pPr>
        <w:widowControl/>
        <w:autoSpaceDE w:val="0"/>
        <w:autoSpaceDN w:val="0"/>
        <w:adjustRightInd w:val="0"/>
        <w:ind w:left="1440"/>
        <w:jc w:val="both"/>
        <w:rPr>
          <w:szCs w:val="24"/>
        </w:rPr>
      </w:pPr>
      <w:proofErr w:type="gramStart"/>
      <w:r>
        <w:rPr>
          <w:szCs w:val="24"/>
        </w:rPr>
        <w:t>existing</w:t>
      </w:r>
      <w:proofErr w:type="gramEnd"/>
      <w:r>
        <w:rPr>
          <w:szCs w:val="24"/>
        </w:rPr>
        <w:t xml:space="preserve"> ban on VNXX arrangements, provided the following conditions are met:</w:t>
      </w:r>
    </w:p>
    <w:p w:rsidR="003C3864" w:rsidRDefault="003C3864" w:rsidP="001A08E2">
      <w:pPr>
        <w:widowControl/>
        <w:autoSpaceDE w:val="0"/>
        <w:autoSpaceDN w:val="0"/>
        <w:adjustRightInd w:val="0"/>
        <w:ind w:left="1440"/>
        <w:jc w:val="both"/>
        <w:rPr>
          <w:szCs w:val="24"/>
        </w:rPr>
      </w:pPr>
      <w:r>
        <w:rPr>
          <w:szCs w:val="24"/>
        </w:rPr>
        <w:t>1. Level 3 may make VNXX number assignments only for the purpose of</w:t>
      </w:r>
    </w:p>
    <w:p w:rsidR="003C3864" w:rsidRDefault="003C3864" w:rsidP="001A08E2">
      <w:pPr>
        <w:widowControl/>
        <w:autoSpaceDE w:val="0"/>
        <w:autoSpaceDN w:val="0"/>
        <w:adjustRightInd w:val="0"/>
        <w:ind w:left="1440"/>
        <w:jc w:val="both"/>
        <w:rPr>
          <w:szCs w:val="24"/>
        </w:rPr>
      </w:pPr>
      <w:proofErr w:type="gramStart"/>
      <w:r>
        <w:rPr>
          <w:szCs w:val="24"/>
        </w:rPr>
        <w:t>assigning</w:t>
      </w:r>
      <w:proofErr w:type="gramEnd"/>
      <w:r>
        <w:rPr>
          <w:szCs w:val="24"/>
        </w:rPr>
        <w:t xml:space="preserve"> numbers to ISP customers to facilitate the exchange of dial-up ISP-bound</w:t>
      </w:r>
      <w:r w:rsidR="002472D7">
        <w:rPr>
          <w:szCs w:val="24"/>
        </w:rPr>
        <w:t xml:space="preserve"> </w:t>
      </w:r>
      <w:r>
        <w:rPr>
          <w:szCs w:val="24"/>
        </w:rPr>
        <w:t>traffic; and</w:t>
      </w:r>
    </w:p>
    <w:p w:rsidR="003C3864" w:rsidRDefault="003C3864" w:rsidP="001A08E2">
      <w:pPr>
        <w:widowControl/>
        <w:autoSpaceDE w:val="0"/>
        <w:autoSpaceDN w:val="0"/>
        <w:adjustRightInd w:val="0"/>
        <w:ind w:left="1440"/>
        <w:jc w:val="both"/>
        <w:rPr>
          <w:szCs w:val="24"/>
        </w:rPr>
      </w:pPr>
    </w:p>
    <w:p w:rsidR="003C3864" w:rsidRDefault="003C3864" w:rsidP="001A08E2">
      <w:pPr>
        <w:widowControl/>
        <w:autoSpaceDE w:val="0"/>
        <w:autoSpaceDN w:val="0"/>
        <w:adjustRightInd w:val="0"/>
        <w:ind w:left="1440"/>
        <w:jc w:val="both"/>
        <w:rPr>
          <w:szCs w:val="24"/>
        </w:rPr>
      </w:pPr>
      <w:r>
        <w:rPr>
          <w:szCs w:val="24"/>
        </w:rPr>
        <w:t>2. Level 3 assumes responsibility for paying all of the costs associated</w:t>
      </w:r>
    </w:p>
    <w:p w:rsidR="003C3864" w:rsidRDefault="003C3864" w:rsidP="001A08E2">
      <w:pPr>
        <w:widowControl/>
        <w:autoSpaceDE w:val="0"/>
        <w:autoSpaceDN w:val="0"/>
        <w:adjustRightInd w:val="0"/>
        <w:ind w:left="1440"/>
        <w:jc w:val="both"/>
        <w:rPr>
          <w:szCs w:val="24"/>
        </w:rPr>
      </w:pPr>
      <w:proofErr w:type="gramStart"/>
      <w:r>
        <w:rPr>
          <w:szCs w:val="24"/>
        </w:rPr>
        <w:t>with</w:t>
      </w:r>
      <w:proofErr w:type="gramEnd"/>
      <w:r>
        <w:rPr>
          <w:szCs w:val="24"/>
        </w:rPr>
        <w:t xml:space="preserve"> transporting VNXX-routed ISP-bound traffic</w:t>
      </w:r>
      <w:r w:rsidR="002472D7">
        <w:rPr>
          <w:szCs w:val="24"/>
        </w:rPr>
        <w:t xml:space="preserve"> from its primary and secondary POIs </w:t>
      </w:r>
      <w:r>
        <w:rPr>
          <w:szCs w:val="24"/>
        </w:rPr>
        <w:t>in Oregon to its media gateway. This traffic is both</w:t>
      </w:r>
      <w:r w:rsidR="002472D7">
        <w:rPr>
          <w:szCs w:val="24"/>
        </w:rPr>
        <w:t xml:space="preserve"> interexchange and interstate in </w:t>
      </w:r>
      <w:r>
        <w:rPr>
          <w:szCs w:val="24"/>
        </w:rPr>
        <w:t>nature. The compensation paid by Level 3 to Qwest should be based on the transport</w:t>
      </w:r>
      <w:r w:rsidR="002472D7">
        <w:rPr>
          <w:szCs w:val="24"/>
        </w:rPr>
        <w:t xml:space="preserve"> </w:t>
      </w:r>
      <w:r>
        <w:rPr>
          <w:szCs w:val="24"/>
        </w:rPr>
        <w:t>rates set forth in applicable Qwest tariffs, rather than the TELRIC rates proposed by</w:t>
      </w:r>
      <w:r w:rsidR="002472D7">
        <w:rPr>
          <w:szCs w:val="24"/>
        </w:rPr>
        <w:t xml:space="preserve"> </w:t>
      </w:r>
      <w:r>
        <w:rPr>
          <w:szCs w:val="24"/>
        </w:rPr>
        <w:t>Level 3.</w:t>
      </w:r>
    </w:p>
    <w:p w:rsidR="003C3864" w:rsidRDefault="003C3864" w:rsidP="001A08E2">
      <w:pPr>
        <w:widowControl/>
        <w:autoSpaceDE w:val="0"/>
        <w:autoSpaceDN w:val="0"/>
        <w:adjustRightInd w:val="0"/>
        <w:ind w:left="1440"/>
        <w:jc w:val="both"/>
        <w:rPr>
          <w:szCs w:val="24"/>
        </w:rPr>
      </w:pPr>
    </w:p>
    <w:p w:rsidR="003C3864" w:rsidRDefault="003C3864" w:rsidP="001A08E2">
      <w:pPr>
        <w:widowControl/>
        <w:autoSpaceDE w:val="0"/>
        <w:autoSpaceDN w:val="0"/>
        <w:adjustRightInd w:val="0"/>
        <w:ind w:left="1440"/>
        <w:jc w:val="both"/>
        <w:rPr>
          <w:szCs w:val="24"/>
        </w:rPr>
      </w:pPr>
      <w:r>
        <w:rPr>
          <w:szCs w:val="24"/>
        </w:rPr>
        <w:t>The net effect of these conditions is similar to the approach adopted by the</w:t>
      </w:r>
    </w:p>
    <w:p w:rsidR="003C3864" w:rsidRPr="002472D7" w:rsidRDefault="003C3864" w:rsidP="001A08E2">
      <w:pPr>
        <w:widowControl/>
        <w:autoSpaceDE w:val="0"/>
        <w:autoSpaceDN w:val="0"/>
        <w:adjustRightInd w:val="0"/>
        <w:ind w:left="1440"/>
        <w:jc w:val="both"/>
        <w:rPr>
          <w:szCs w:val="24"/>
        </w:rPr>
      </w:pPr>
      <w:r>
        <w:rPr>
          <w:szCs w:val="24"/>
        </w:rPr>
        <w:t xml:space="preserve">California PUC and upheld by the Ninth Circuit in </w:t>
      </w:r>
      <w:proofErr w:type="spellStart"/>
      <w:r>
        <w:rPr>
          <w:i/>
          <w:iCs/>
          <w:szCs w:val="24"/>
        </w:rPr>
        <w:t>Peevey</w:t>
      </w:r>
      <w:proofErr w:type="spellEnd"/>
      <w:r>
        <w:rPr>
          <w:szCs w:val="24"/>
        </w:rPr>
        <w:t>. Level 3 will be allowed to</w:t>
      </w:r>
      <w:r w:rsidR="002472D7">
        <w:rPr>
          <w:szCs w:val="24"/>
        </w:rPr>
        <w:t xml:space="preserve"> </w:t>
      </w:r>
      <w:r>
        <w:rPr>
          <w:szCs w:val="24"/>
        </w:rPr>
        <w:t>continue providing service to ISPs using its advanced network architecture, but Qwest</w:t>
      </w:r>
      <w:r w:rsidR="002472D7">
        <w:rPr>
          <w:szCs w:val="24"/>
        </w:rPr>
        <w:t xml:space="preserve"> </w:t>
      </w:r>
      <w:r>
        <w:rPr>
          <w:szCs w:val="24"/>
        </w:rPr>
        <w:t>will not have to absorb the cost of transporting interexchange VNXX traffic, nor will it be limited to charging lower TELRIC rates reserved for local interconnection and exchange</w:t>
      </w:r>
      <w:r w:rsidR="002472D7">
        <w:rPr>
          <w:szCs w:val="24"/>
        </w:rPr>
        <w:t xml:space="preserve"> </w:t>
      </w:r>
      <w:r>
        <w:rPr>
          <w:szCs w:val="24"/>
        </w:rPr>
        <w:t>of traffic.</w:t>
      </w:r>
      <w:r w:rsidR="00A83628">
        <w:rPr>
          <w:rStyle w:val="FootnoteReference"/>
          <w:szCs w:val="24"/>
        </w:rPr>
        <w:footnoteReference w:id="7"/>
      </w:r>
    </w:p>
    <w:p w:rsidR="003C3864" w:rsidRDefault="003C3864" w:rsidP="001A08E2">
      <w:pPr>
        <w:spacing w:line="480" w:lineRule="auto"/>
        <w:ind w:left="1800"/>
        <w:jc w:val="both"/>
      </w:pPr>
    </w:p>
    <w:p w:rsidR="003C3864" w:rsidRDefault="00D80D3D" w:rsidP="0072108F">
      <w:pPr>
        <w:spacing w:line="480" w:lineRule="auto"/>
        <w:ind w:left="540" w:hanging="540"/>
        <w:jc w:val="both"/>
        <w:rPr>
          <w:b/>
        </w:rPr>
      </w:pPr>
      <w:r>
        <w:rPr>
          <w:b/>
        </w:rPr>
        <w:t>Q.</w:t>
      </w:r>
      <w:r>
        <w:rPr>
          <w:b/>
        </w:rPr>
        <w:tab/>
        <w:t>HAS QWEST CA</w:t>
      </w:r>
      <w:r w:rsidR="006227A0">
        <w:rPr>
          <w:b/>
        </w:rPr>
        <w:t>L</w:t>
      </w:r>
      <w:r>
        <w:rPr>
          <w:b/>
        </w:rPr>
        <w:t>CULATED THE DOLLAR IMPACTS OF APPLYING THIS SAME METHODOLOGY TO THE LEVEL 3 AND PAC-WEST TRANSPORT IN THE STATE OF WASHINGTON?</w:t>
      </w:r>
    </w:p>
    <w:p w:rsidR="00D80D3D" w:rsidRDefault="00E33C93" w:rsidP="0072108F">
      <w:pPr>
        <w:spacing w:line="480" w:lineRule="auto"/>
        <w:ind w:left="540" w:hanging="540"/>
        <w:jc w:val="both"/>
      </w:pPr>
      <w:r>
        <w:t>A.</w:t>
      </w:r>
      <w:r>
        <w:tab/>
        <w:t xml:space="preserve">Yes.  </w:t>
      </w:r>
      <w:proofErr w:type="gramStart"/>
      <w:r>
        <w:t xml:space="preserve">Attached as Confidential Exhibits </w:t>
      </w:r>
      <w:r w:rsidR="004F2357" w:rsidRPr="006B4ED4">
        <w:t>WRE-</w:t>
      </w:r>
      <w:r w:rsidR="001322FC" w:rsidRPr="006B4ED4">
        <w:t>1</w:t>
      </w:r>
      <w:r w:rsidR="008C2675" w:rsidRPr="006B4ED4">
        <w:t>2</w:t>
      </w:r>
      <w:r w:rsidRPr="006B4ED4">
        <w:t xml:space="preserve"> and </w:t>
      </w:r>
      <w:r w:rsidR="004F2357" w:rsidRPr="006B4ED4">
        <w:t>WRE-</w:t>
      </w:r>
      <w:r w:rsidR="0046742C" w:rsidRPr="006B4ED4">
        <w:t>1</w:t>
      </w:r>
      <w:r w:rsidR="008C2675" w:rsidRPr="006B4ED4">
        <w:t>3</w:t>
      </w:r>
      <w:r>
        <w:t xml:space="preserve"> are the calculations of VNXX transport at </w:t>
      </w:r>
      <w:proofErr w:type="spellStart"/>
      <w:r>
        <w:t>tariffed</w:t>
      </w:r>
      <w:proofErr w:type="spellEnd"/>
      <w:r>
        <w:t xml:space="preserve"> rates.</w:t>
      </w:r>
      <w:proofErr w:type="gramEnd"/>
      <w:r>
        <w:t xml:space="preserve">  The calculations are based on a re</w:t>
      </w:r>
      <w:r w:rsidR="00B776AD">
        <w:t>-</w:t>
      </w:r>
      <w:r>
        <w:t>rating of the VNXX transport which today</w:t>
      </w:r>
      <w:r w:rsidR="001A08E2">
        <w:t>,</w:t>
      </w:r>
      <w:r>
        <w:t xml:space="preserve"> and throughout the time period at issue here</w:t>
      </w:r>
      <w:r w:rsidR="001A08E2">
        <w:t>,</w:t>
      </w:r>
      <w:r w:rsidR="00BD39B9">
        <w:t xml:space="preserve"> has been priced using a</w:t>
      </w:r>
      <w:r>
        <w:t xml:space="preserve"> Total Element Long Run Incremental Cost (“TELRIC”) rates</w:t>
      </w:r>
      <w:r w:rsidR="006227A0">
        <w:t xml:space="preserve"> using a Relative Use Factor</w:t>
      </w:r>
      <w:r w:rsidR="00B776AD">
        <w:t>.  The calculations in Confidential Exhibits WRE-12</w:t>
      </w:r>
      <w:r>
        <w:t xml:space="preserve"> and WRE</w:t>
      </w:r>
      <w:r w:rsidR="00B776AD">
        <w:t>-13</w:t>
      </w:r>
      <w:r>
        <w:t xml:space="preserve"> apply the </w:t>
      </w:r>
      <w:r w:rsidR="006227A0">
        <w:t xml:space="preserve">special access </w:t>
      </w:r>
      <w:r>
        <w:t xml:space="preserve">rates from Qwest’s Washington </w:t>
      </w:r>
      <w:r w:rsidR="00A6063C">
        <w:t xml:space="preserve">and FCC </w:t>
      </w:r>
      <w:r>
        <w:t>tariff</w:t>
      </w:r>
      <w:r w:rsidR="006227A0">
        <w:t xml:space="preserve">s </w:t>
      </w:r>
      <w:r>
        <w:t>in place of the TELRIC</w:t>
      </w:r>
      <w:r w:rsidR="00BD39B9">
        <w:t>-based</w:t>
      </w:r>
      <w:r>
        <w:t xml:space="preserve"> rates.  </w:t>
      </w:r>
      <w:r w:rsidR="00B30C17">
        <w:t xml:space="preserve">The calculations as detailed in the exhibit were done by Universal Service Order Code (“USOC”) for the relevant Billing Account Numbers (“BAN”) for each company. </w:t>
      </w:r>
      <w:r>
        <w:t xml:space="preserve">Using this methodology, the VNXX transport for the relevant time period is </w:t>
      </w:r>
      <w:r w:rsidR="002672C1" w:rsidRPr="002672C1">
        <w:rPr>
          <w:b/>
        </w:rPr>
        <w:t>BEGIN</w:t>
      </w:r>
      <w:r w:rsidR="002672C1">
        <w:t xml:space="preserve"> </w:t>
      </w:r>
      <w:r w:rsidR="001C1FE1">
        <w:rPr>
          <w:b/>
        </w:rPr>
        <w:t>REDACTED</w:t>
      </w:r>
      <w:r w:rsidR="002672C1">
        <w:t xml:space="preserve"> </w:t>
      </w:r>
      <w:r w:rsidR="001C1FE1">
        <w:t>XXXXXXXXXX</w:t>
      </w:r>
      <w:r w:rsidR="00635578">
        <w:t xml:space="preserve"> </w:t>
      </w:r>
      <w:r w:rsidR="002672C1" w:rsidRPr="002672C1">
        <w:rPr>
          <w:b/>
        </w:rPr>
        <w:t xml:space="preserve">END </w:t>
      </w:r>
      <w:r w:rsidR="001C1FE1">
        <w:rPr>
          <w:b/>
        </w:rPr>
        <w:t>REDACTED</w:t>
      </w:r>
      <w:r w:rsidR="002672C1">
        <w:t xml:space="preserve"> </w:t>
      </w:r>
      <w:r w:rsidR="00635578">
        <w:t xml:space="preserve">for Level 3 and </w:t>
      </w:r>
      <w:r w:rsidR="002672C1" w:rsidRPr="002672C1">
        <w:rPr>
          <w:b/>
        </w:rPr>
        <w:t>BEGIN</w:t>
      </w:r>
      <w:r w:rsidR="002672C1">
        <w:t xml:space="preserve"> </w:t>
      </w:r>
      <w:r w:rsidR="00886416" w:rsidRPr="00886416">
        <w:rPr>
          <w:b/>
        </w:rPr>
        <w:t>REDACTED</w:t>
      </w:r>
      <w:r w:rsidR="002672C1">
        <w:t xml:space="preserve"> </w:t>
      </w:r>
      <w:r w:rsidR="00886416">
        <w:t>XXXXXXXXXX</w:t>
      </w:r>
      <w:r>
        <w:t xml:space="preserve"> </w:t>
      </w:r>
      <w:r w:rsidR="002672C1" w:rsidRPr="002672C1">
        <w:rPr>
          <w:b/>
        </w:rPr>
        <w:t xml:space="preserve">END </w:t>
      </w:r>
      <w:r w:rsidR="00886416">
        <w:rPr>
          <w:b/>
        </w:rPr>
        <w:t>REDACTED</w:t>
      </w:r>
      <w:r w:rsidR="002672C1">
        <w:t xml:space="preserve"> </w:t>
      </w:r>
      <w:r>
        <w:t>for Pac-West.</w:t>
      </w:r>
    </w:p>
    <w:p w:rsidR="00B30C17" w:rsidRDefault="00B30C17" w:rsidP="0072108F">
      <w:pPr>
        <w:spacing w:line="480" w:lineRule="auto"/>
        <w:ind w:left="540" w:hanging="540"/>
        <w:jc w:val="both"/>
      </w:pPr>
    </w:p>
    <w:p w:rsidR="00B30C17" w:rsidRDefault="00B30C17" w:rsidP="0072108F">
      <w:pPr>
        <w:spacing w:line="480" w:lineRule="auto"/>
        <w:ind w:left="540" w:hanging="540"/>
        <w:jc w:val="both"/>
      </w:pPr>
    </w:p>
    <w:p w:rsidR="00A704E2" w:rsidRDefault="00A704E2" w:rsidP="00AB3C7C">
      <w:pPr>
        <w:pStyle w:val="Heading2"/>
        <w:suppressLineNumbers w:val="0"/>
        <w:spacing w:line="480" w:lineRule="auto"/>
        <w:jc w:val="center"/>
        <w:rPr>
          <w:bCs/>
          <w:caps/>
          <w:szCs w:val="24"/>
        </w:rPr>
      </w:pPr>
      <w:bookmarkStart w:id="39" w:name="_Toc331770821"/>
      <w:r w:rsidRPr="00881221">
        <w:rPr>
          <w:bCs/>
          <w:caps/>
          <w:szCs w:val="24"/>
        </w:rPr>
        <w:t>V</w:t>
      </w:r>
      <w:r w:rsidR="00A963F4">
        <w:rPr>
          <w:bCs/>
          <w:caps/>
          <w:szCs w:val="24"/>
        </w:rPr>
        <w:t>I</w:t>
      </w:r>
      <w:r w:rsidR="000F2552">
        <w:rPr>
          <w:bCs/>
          <w:caps/>
          <w:szCs w:val="24"/>
        </w:rPr>
        <w:t>I</w:t>
      </w:r>
      <w:r w:rsidRPr="00881221">
        <w:rPr>
          <w:bCs/>
          <w:caps/>
          <w:szCs w:val="24"/>
        </w:rPr>
        <w:t>.</w:t>
      </w:r>
      <w:r w:rsidRPr="00881221">
        <w:rPr>
          <w:bCs/>
          <w:caps/>
          <w:szCs w:val="24"/>
        </w:rPr>
        <w:tab/>
      </w:r>
      <w:r w:rsidRPr="004E76F1">
        <w:rPr>
          <w:bCs/>
          <w:caps/>
          <w:szCs w:val="24"/>
        </w:rPr>
        <w:t>SUMMARY</w:t>
      </w:r>
      <w:r w:rsidR="007716E5" w:rsidRPr="004E76F1">
        <w:rPr>
          <w:bCs/>
          <w:caps/>
          <w:szCs w:val="24"/>
        </w:rPr>
        <w:t>/CONCLUSION</w:t>
      </w:r>
      <w:bookmarkEnd w:id="39"/>
    </w:p>
    <w:p w:rsidR="00A023C7" w:rsidRPr="00A023C7" w:rsidRDefault="00A023C7" w:rsidP="00D93D54">
      <w:pPr>
        <w:spacing w:line="480" w:lineRule="auto"/>
      </w:pPr>
    </w:p>
    <w:p w:rsidR="00A704E2" w:rsidRPr="00881221" w:rsidRDefault="0084010B" w:rsidP="00D93D54">
      <w:pPr>
        <w:pStyle w:val="question1"/>
        <w:spacing w:line="480" w:lineRule="auto"/>
        <w:ind w:left="540" w:hanging="540"/>
      </w:pPr>
      <w:r>
        <w:t>Q.</w:t>
      </w:r>
      <w:r>
        <w:tab/>
      </w:r>
      <w:r w:rsidR="00A704E2" w:rsidRPr="00881221">
        <w:t>pLEASE SUMMARIZE YOUR TESTIMONY.</w:t>
      </w:r>
    </w:p>
    <w:p w:rsidR="003D379F" w:rsidRPr="003D379F" w:rsidRDefault="00A704E2" w:rsidP="003D379F">
      <w:pPr>
        <w:pStyle w:val="Answer"/>
        <w:spacing w:line="480" w:lineRule="auto"/>
        <w:ind w:left="540" w:hanging="540"/>
      </w:pPr>
      <w:r w:rsidRPr="00881221">
        <w:rPr>
          <w:szCs w:val="24"/>
        </w:rPr>
        <w:t xml:space="preserve">A. </w:t>
      </w:r>
      <w:r w:rsidRPr="00881221">
        <w:rPr>
          <w:szCs w:val="24"/>
        </w:rPr>
        <w:tab/>
      </w:r>
      <w:r w:rsidR="00487753">
        <w:t xml:space="preserve">The decisions that this Commission has issued </w:t>
      </w:r>
      <w:r w:rsidR="005659EA" w:rsidRPr="00285901">
        <w:t xml:space="preserve">in the </w:t>
      </w:r>
      <w:r w:rsidR="00487753">
        <w:t>VNXX complaint docket and in Order No. 12 in this docket</w:t>
      </w:r>
      <w:r w:rsidR="005659EA" w:rsidRPr="00285901">
        <w:t xml:space="preserve"> </w:t>
      </w:r>
      <w:r w:rsidR="00487753">
        <w:t>pr</w:t>
      </w:r>
      <w:r w:rsidR="001A08E2">
        <w:t>ovide the road map for</w:t>
      </w:r>
      <w:r w:rsidR="00487753">
        <w:t xml:space="preserve"> Qwest’s proposals in this proceeding.  Given that the Commission has determined that VNXX calls are non-local in nature and are</w:t>
      </w:r>
      <w:r w:rsidR="0023254B">
        <w:t>,</w:t>
      </w:r>
      <w:r w:rsidR="00487753">
        <w:t xml:space="preserve"> therefore</w:t>
      </w:r>
      <w:r w:rsidR="0023254B">
        <w:t>,</w:t>
      </w:r>
      <w:r w:rsidR="00487753">
        <w:t xml:space="preserve"> not subject to the FCC’s reciprocal compensation rules</w:t>
      </w:r>
      <w:r w:rsidR="003D379F">
        <w:t xml:space="preserve">, Level 3 and Pac-West must refund the reciprocal compensation amounts that Qwest had previously been ordered to </w:t>
      </w:r>
      <w:r w:rsidR="00BD39B9">
        <w:t xml:space="preserve">pay, </w:t>
      </w:r>
      <w:r w:rsidR="0006033E">
        <w:t>plus interest</w:t>
      </w:r>
      <w:r w:rsidR="003D379F">
        <w:t xml:space="preserve">.  Further, given that this traffic has now been determined to be </w:t>
      </w:r>
      <w:proofErr w:type="spellStart"/>
      <w:r w:rsidR="003D379F">
        <w:t>IntraLATA</w:t>
      </w:r>
      <w:proofErr w:type="spellEnd"/>
      <w:r w:rsidR="003D379F">
        <w:t xml:space="preserve"> toll traffic, Level 3 and Pac-West should be required to compensate Qwest for this traffic using the </w:t>
      </w:r>
      <w:proofErr w:type="spellStart"/>
      <w:r w:rsidR="003D379F">
        <w:t>tariffed</w:t>
      </w:r>
      <w:proofErr w:type="spellEnd"/>
      <w:r w:rsidR="003D379F">
        <w:t xml:space="preserve"> interexchange rates that the carriers have intentionally avoided for several years as a result of their use of VNXX arrangements.  As was noted earlier, in the VNXX Complaint docket the Commission found that “</w:t>
      </w:r>
      <w:r w:rsidR="003D379F">
        <w:rPr>
          <w:sz w:val="25"/>
          <w:szCs w:val="25"/>
        </w:rPr>
        <w:t>VNXX traffic is lawful under applicable state law if appropriate compensation is paid for the exchange of such traffic between carriers.”  Qwest’</w:t>
      </w:r>
      <w:r w:rsidR="001D5B6A">
        <w:rPr>
          <w:sz w:val="25"/>
          <w:szCs w:val="25"/>
        </w:rPr>
        <w:t>s proposals</w:t>
      </w:r>
      <w:r w:rsidR="003D379F">
        <w:rPr>
          <w:sz w:val="25"/>
          <w:szCs w:val="25"/>
        </w:rPr>
        <w:t xml:space="preserve"> ensure that the appropriate compensation is paid for the VNXX traffic that has been exchanged with Level 3 and Pac-West. </w:t>
      </w:r>
    </w:p>
    <w:p w:rsidR="003D379F" w:rsidRDefault="003D379F" w:rsidP="000D20DA">
      <w:pPr>
        <w:pStyle w:val="Answer"/>
        <w:spacing w:line="480" w:lineRule="auto"/>
        <w:ind w:left="540" w:hanging="540"/>
        <w:rPr>
          <w:b/>
          <w:szCs w:val="24"/>
        </w:rPr>
      </w:pPr>
    </w:p>
    <w:p w:rsidR="00A704E2" w:rsidRPr="000D20DA" w:rsidRDefault="000D20DA" w:rsidP="000D20DA">
      <w:pPr>
        <w:pStyle w:val="Answer"/>
        <w:spacing w:line="480" w:lineRule="auto"/>
        <w:ind w:left="540" w:hanging="540"/>
        <w:rPr>
          <w:b/>
          <w:szCs w:val="24"/>
        </w:rPr>
      </w:pPr>
      <w:r w:rsidRPr="000D20DA">
        <w:rPr>
          <w:b/>
          <w:szCs w:val="24"/>
        </w:rPr>
        <w:t>Q.</w:t>
      </w:r>
      <w:r w:rsidRPr="000D20DA">
        <w:rPr>
          <w:b/>
          <w:szCs w:val="24"/>
        </w:rPr>
        <w:tab/>
        <w:t>DOES THIS CONCLUDE YOUR TESTIMONY?</w:t>
      </w:r>
    </w:p>
    <w:p w:rsidR="00704943" w:rsidRPr="00BB3CC3" w:rsidRDefault="00B6364D" w:rsidP="00B8295B">
      <w:pPr>
        <w:pStyle w:val="Answer"/>
        <w:spacing w:line="480" w:lineRule="auto"/>
        <w:ind w:left="540" w:hanging="540"/>
        <w:jc w:val="left"/>
        <w:rPr>
          <w:highlight w:val="yellow"/>
        </w:rPr>
      </w:pPr>
      <w:r w:rsidRPr="00881221">
        <w:rPr>
          <w:szCs w:val="24"/>
        </w:rPr>
        <w:t>A.</w:t>
      </w:r>
      <w:r w:rsidRPr="00881221">
        <w:rPr>
          <w:szCs w:val="24"/>
        </w:rPr>
        <w:tab/>
      </w:r>
      <w:r w:rsidR="00B8295B">
        <w:rPr>
          <w:szCs w:val="24"/>
        </w:rPr>
        <w:t>Yes, it does.</w:t>
      </w:r>
    </w:p>
    <w:sectPr w:rsidR="00704943" w:rsidRPr="00BB3CC3" w:rsidSect="00227FA0">
      <w:headerReference w:type="even" r:id="rId9"/>
      <w:headerReference w:type="default" r:id="rId10"/>
      <w:headerReference w:type="first" r:id="rId11"/>
      <w:endnotePr>
        <w:numFmt w:val="decimal"/>
      </w:endnotePr>
      <w:pgSz w:w="12240" w:h="15840"/>
      <w:pgMar w:top="1440" w:right="1440" w:bottom="1440" w:left="1440" w:header="720" w:footer="720" w:gutter="0"/>
      <w:lnNumType w:countBy="1"/>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EF0" w:rsidRDefault="00814EF0">
      <w:r>
        <w:separator/>
      </w:r>
    </w:p>
  </w:endnote>
  <w:endnote w:type="continuationSeparator" w:id="0">
    <w:p w:rsidR="00814EF0" w:rsidRDefault="00814E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0D3" w:rsidRDefault="001550D3" w:rsidP="009C3604">
    <w:pPr>
      <w:pStyle w:val="Footer"/>
      <w:jc w:val="center"/>
      <w:rPr>
        <w:sz w:val="22"/>
        <w:szCs w:val="22"/>
      </w:rPr>
    </w:pPr>
    <w:r w:rsidRPr="009C3604">
      <w:rPr>
        <w:sz w:val="22"/>
        <w:szCs w:val="22"/>
      </w:rPr>
      <w:t xml:space="preserve">CONFIDENTIAL PURSUANT TO PROTECTIVE ORDER IN </w:t>
    </w:r>
  </w:p>
  <w:p w:rsidR="001550D3" w:rsidRPr="009C3604" w:rsidRDefault="001550D3" w:rsidP="009C3604">
    <w:pPr>
      <w:pStyle w:val="Footer"/>
      <w:jc w:val="center"/>
      <w:rPr>
        <w:sz w:val="22"/>
        <w:szCs w:val="22"/>
      </w:rPr>
    </w:pPr>
    <w:r w:rsidRPr="009C3604">
      <w:rPr>
        <w:sz w:val="22"/>
        <w:szCs w:val="22"/>
      </w:rPr>
      <w:t>DOCKET UT-05303</w:t>
    </w:r>
    <w:r w:rsidR="00886416">
      <w:rPr>
        <w:sz w:val="22"/>
        <w:szCs w:val="22"/>
      </w:rPr>
      <w:t>9</w:t>
    </w:r>
    <w:r w:rsidRPr="009C3604">
      <w:rPr>
        <w:sz w:val="22"/>
        <w:szCs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EF0" w:rsidRDefault="00814EF0">
      <w:r>
        <w:separator/>
      </w:r>
    </w:p>
  </w:footnote>
  <w:footnote w:type="continuationSeparator" w:id="0">
    <w:p w:rsidR="00814EF0" w:rsidRDefault="00814EF0">
      <w:r>
        <w:continuationSeparator/>
      </w:r>
    </w:p>
  </w:footnote>
  <w:footnote w:id="1">
    <w:p w:rsidR="001550D3" w:rsidRPr="00457F10" w:rsidRDefault="001550D3" w:rsidP="002A1B8C">
      <w:pPr>
        <w:pStyle w:val="FootnoteText"/>
        <w:spacing w:after="120"/>
        <w:rPr>
          <w:szCs w:val="22"/>
        </w:rPr>
      </w:pPr>
      <w:r>
        <w:rPr>
          <w:rStyle w:val="FootnoteReference"/>
        </w:rPr>
        <w:footnoteRef/>
      </w:r>
      <w:r>
        <w:t xml:space="preserve"> </w:t>
      </w:r>
      <w:r w:rsidRPr="00457F10">
        <w:rPr>
          <w:i/>
          <w:szCs w:val="22"/>
        </w:rPr>
        <w:t>Qwest Corp</w:t>
      </w:r>
      <w:r>
        <w:rPr>
          <w:i/>
          <w:szCs w:val="22"/>
        </w:rPr>
        <w:t>.</w:t>
      </w:r>
      <w:r w:rsidRPr="00457F10">
        <w:rPr>
          <w:i/>
          <w:szCs w:val="22"/>
        </w:rPr>
        <w:t xml:space="preserve"> v. Level 3 Communications, LLC, et al.,</w:t>
      </w:r>
      <w:r w:rsidRPr="00457F10">
        <w:rPr>
          <w:szCs w:val="22"/>
        </w:rPr>
        <w:t xml:space="preserve"> Docket UT-063038, Order 10, Final Order Upholding Initial Order; Granting in Part and Denying in Part Petitions for Administrative </w:t>
      </w:r>
      <w:r>
        <w:rPr>
          <w:szCs w:val="22"/>
        </w:rPr>
        <w:t>Review; Modifying Initial Order;</w:t>
      </w:r>
      <w:r w:rsidRPr="00457F10">
        <w:rPr>
          <w:szCs w:val="22"/>
        </w:rPr>
        <w:t xml:space="preserve"> Approving Settlement, n.2 (July 16, 2008) (</w:t>
      </w:r>
      <w:r w:rsidRPr="00457F10">
        <w:rPr>
          <w:i/>
          <w:szCs w:val="22"/>
        </w:rPr>
        <w:t>Final VNXX Order</w:t>
      </w:r>
      <w:r w:rsidRPr="00457F10">
        <w:rPr>
          <w:szCs w:val="22"/>
        </w:rPr>
        <w:t>).</w:t>
      </w:r>
    </w:p>
    <w:p w:rsidR="001550D3" w:rsidRDefault="001550D3">
      <w:pPr>
        <w:pStyle w:val="FootnoteText"/>
      </w:pPr>
    </w:p>
  </w:footnote>
  <w:footnote w:id="2">
    <w:p w:rsidR="001550D3" w:rsidRDefault="001550D3" w:rsidP="002A1B8C">
      <w:pPr>
        <w:pStyle w:val="FootnoteText"/>
      </w:pPr>
      <w:r>
        <w:rPr>
          <w:rStyle w:val="FootnoteReference"/>
        </w:rPr>
        <w:footnoteRef/>
      </w:r>
      <w:r>
        <w:t xml:space="preserve"> </w:t>
      </w:r>
      <w:r w:rsidRPr="00FD62BD">
        <w:rPr>
          <w:i/>
          <w:szCs w:val="22"/>
        </w:rPr>
        <w:t>Pac-West Telecomm, Inc. v. Qwest Corporation</w:t>
      </w:r>
      <w:r>
        <w:rPr>
          <w:szCs w:val="22"/>
        </w:rPr>
        <w:t xml:space="preserve">, Docket UT-053036, and </w:t>
      </w:r>
      <w:r w:rsidRPr="00FD62BD">
        <w:rPr>
          <w:i/>
          <w:szCs w:val="22"/>
        </w:rPr>
        <w:t>Level 3 Communications, LLC v. Qwest Corporation</w:t>
      </w:r>
      <w:r>
        <w:rPr>
          <w:szCs w:val="22"/>
        </w:rPr>
        <w:t xml:space="preserve">, Docket UT-053039 (Consolidated), </w:t>
      </w:r>
      <w:r w:rsidRPr="00CD5FA8">
        <w:rPr>
          <w:szCs w:val="22"/>
        </w:rPr>
        <w:t>Order 12,</w:t>
      </w:r>
      <w:r>
        <w:rPr>
          <w:szCs w:val="22"/>
        </w:rPr>
        <w:t xml:space="preserve"> Order Denying Pac-West’s Motion for Summary Determination; Denying Level 3’s Motion for Summary Determination; Granting in Part and Denying in Part Qwest’s Motion for Summary Determination; and Denying Qwest’s Motion to Strike, or in the Alternative File a Reply, (November 14, 2011).</w:t>
      </w:r>
      <w:r w:rsidRPr="00CD5FA8">
        <w:rPr>
          <w:szCs w:val="22"/>
        </w:rPr>
        <w:t xml:space="preserve"> </w:t>
      </w:r>
      <w:r>
        <w:rPr>
          <w:szCs w:val="22"/>
        </w:rPr>
        <w:t xml:space="preserve"> </w:t>
      </w:r>
    </w:p>
    <w:p w:rsidR="001550D3" w:rsidRDefault="001550D3">
      <w:pPr>
        <w:pStyle w:val="FootnoteText"/>
      </w:pPr>
    </w:p>
  </w:footnote>
  <w:footnote w:id="3">
    <w:p w:rsidR="001550D3" w:rsidRPr="00953713" w:rsidRDefault="001550D3" w:rsidP="00870A07">
      <w:pPr>
        <w:widowControl/>
        <w:spacing w:before="240" w:after="120" w:line="288" w:lineRule="auto"/>
        <w:ind w:left="720"/>
        <w:rPr>
          <w:sz w:val="20"/>
        </w:rPr>
      </w:pPr>
      <w:r>
        <w:rPr>
          <w:rStyle w:val="FootnoteReference"/>
        </w:rPr>
        <w:footnoteRef/>
      </w:r>
      <w:r>
        <w:t xml:space="preserve"> </w:t>
      </w:r>
      <w:r w:rsidRPr="00953713">
        <w:rPr>
          <w:sz w:val="20"/>
        </w:rPr>
        <w:t>As the Commission noted in its November 14</w:t>
      </w:r>
      <w:r w:rsidRPr="00953713">
        <w:rPr>
          <w:sz w:val="20"/>
          <w:vertAlign w:val="superscript"/>
        </w:rPr>
        <w:t>th</w:t>
      </w:r>
      <w:r w:rsidRPr="00953713">
        <w:rPr>
          <w:sz w:val="20"/>
        </w:rPr>
        <w:t xml:space="preserve"> </w:t>
      </w:r>
      <w:r>
        <w:rPr>
          <w:sz w:val="20"/>
        </w:rPr>
        <w:t xml:space="preserve">2011 </w:t>
      </w:r>
      <w:r w:rsidRPr="00953713">
        <w:rPr>
          <w:sz w:val="20"/>
        </w:rPr>
        <w:t>order,</w:t>
      </w:r>
      <w:r>
        <w:rPr>
          <w:sz w:val="20"/>
        </w:rPr>
        <w:t xml:space="preserve"> “</w:t>
      </w:r>
      <w:r w:rsidRPr="00953713">
        <w:rPr>
          <w:sz w:val="20"/>
        </w:rPr>
        <w:t>a telephone number typically has ten digits, labeled by telecommunications carriers as NPA-NXX-XXXX.  The first three digits are known as the Numbering Plan Area (NPA) or area code.  The second set of three digits is the exchange or NXX code. These codes generally correspond to geographic areas served by a local exchange carrier that operates central offices and switches that are identified by NXX codes.  When a customer dials a number, the NXX code helps direct that call to a particular central office and</w:t>
      </w:r>
      <w:r>
        <w:rPr>
          <w:sz w:val="20"/>
        </w:rPr>
        <w:t>,</w:t>
      </w:r>
      <w:r w:rsidRPr="00953713">
        <w:rPr>
          <w:sz w:val="20"/>
        </w:rPr>
        <w:t xml:space="preserve"> in turn</w:t>
      </w:r>
      <w:r>
        <w:rPr>
          <w:sz w:val="20"/>
        </w:rPr>
        <w:t>,</w:t>
      </w:r>
      <w:r w:rsidRPr="00953713">
        <w:rPr>
          <w:sz w:val="20"/>
        </w:rPr>
        <w:t xml:space="preserve"> helps to route that call to the called number on the terminating end.  Historically, the NXX number determines whether a call is to terminate within or outside the local calling area.  This</w:t>
      </w:r>
      <w:r>
        <w:rPr>
          <w:sz w:val="20"/>
        </w:rPr>
        <w:t>,</w:t>
      </w:r>
      <w:r w:rsidRPr="00953713">
        <w:rPr>
          <w:sz w:val="20"/>
        </w:rPr>
        <w:t xml:space="preserve"> in turn</w:t>
      </w:r>
      <w:r>
        <w:rPr>
          <w:sz w:val="20"/>
        </w:rPr>
        <w:t>,</w:t>
      </w:r>
      <w:r w:rsidRPr="00953713">
        <w:rPr>
          <w:sz w:val="20"/>
        </w:rPr>
        <w:t xml:space="preserve"> determines whether a call is rated a local call or an interexchange call, and determines </w:t>
      </w:r>
      <w:r>
        <w:rPr>
          <w:sz w:val="20"/>
        </w:rPr>
        <w:t xml:space="preserve">the applicable </w:t>
      </w:r>
      <w:proofErr w:type="spellStart"/>
      <w:r>
        <w:rPr>
          <w:sz w:val="20"/>
        </w:rPr>
        <w:t>intercarrier</w:t>
      </w:r>
      <w:proofErr w:type="spellEnd"/>
      <w:r>
        <w:rPr>
          <w:sz w:val="20"/>
        </w:rPr>
        <w:t xml:space="preserve"> compensation</w:t>
      </w:r>
      <w:r w:rsidRPr="00953713">
        <w:rPr>
          <w:sz w:val="20"/>
        </w:rPr>
        <w:t xml:space="preserve"> between carriers.</w:t>
      </w:r>
      <w:r>
        <w:rPr>
          <w:sz w:val="20"/>
        </w:rPr>
        <w:t xml:space="preserve">” </w:t>
      </w:r>
      <w:proofErr w:type="gramStart"/>
      <w:r>
        <w:rPr>
          <w:sz w:val="20"/>
        </w:rPr>
        <w:t>(¶ 18).</w:t>
      </w:r>
      <w:proofErr w:type="gramEnd"/>
    </w:p>
    <w:p w:rsidR="001550D3" w:rsidRDefault="001550D3">
      <w:pPr>
        <w:pStyle w:val="FootnoteText"/>
      </w:pPr>
    </w:p>
  </w:footnote>
  <w:footnote w:id="4">
    <w:p w:rsidR="001550D3" w:rsidRPr="00BA73BF" w:rsidRDefault="001550D3">
      <w:pPr>
        <w:pStyle w:val="FootnoteText"/>
      </w:pPr>
      <w:r>
        <w:rPr>
          <w:rStyle w:val="FootnoteReference"/>
        </w:rPr>
        <w:footnoteRef/>
      </w:r>
      <w:r>
        <w:t xml:space="preserve"> </w:t>
      </w:r>
      <w:r>
        <w:rPr>
          <w:i/>
        </w:rPr>
        <w:t xml:space="preserve">Level 3 Communications, LLC v. Qwest Corporation, </w:t>
      </w:r>
      <w:r>
        <w:t xml:space="preserve">Docket UT-053039, Order No. 5, Order Accepting Interlocutory Review; </w:t>
      </w:r>
      <w:proofErr w:type="gramStart"/>
      <w:r>
        <w:t>Granting</w:t>
      </w:r>
      <w:proofErr w:type="gramEnd"/>
      <w:r>
        <w:t xml:space="preserve"> in Part; and Denying in Part, Level 3’s Petition for Interlocutory Review.  (February 9, 2006).</w:t>
      </w:r>
    </w:p>
  </w:footnote>
  <w:footnote w:id="5">
    <w:p w:rsidR="001550D3" w:rsidRPr="007337E1" w:rsidRDefault="001550D3" w:rsidP="007337E1">
      <w:pPr>
        <w:pStyle w:val="FootnoteText"/>
        <w:rPr>
          <w:i/>
        </w:rPr>
      </w:pPr>
      <w:r>
        <w:rPr>
          <w:rStyle w:val="FootnoteReference"/>
        </w:rPr>
        <w:footnoteRef/>
      </w:r>
      <w:r>
        <w:t xml:space="preserve"> </w:t>
      </w:r>
      <w:proofErr w:type="gramStart"/>
      <w:r w:rsidRPr="00457F10">
        <w:rPr>
          <w:i/>
          <w:szCs w:val="22"/>
        </w:rPr>
        <w:t xml:space="preserve">Qwest v. Washington </w:t>
      </w:r>
      <w:proofErr w:type="spellStart"/>
      <w:r w:rsidRPr="00457F10">
        <w:rPr>
          <w:i/>
          <w:szCs w:val="22"/>
        </w:rPr>
        <w:t>Utils</w:t>
      </w:r>
      <w:proofErr w:type="spellEnd"/>
      <w:r w:rsidRPr="00457F10">
        <w:rPr>
          <w:i/>
          <w:szCs w:val="22"/>
        </w:rPr>
        <w:t>.</w:t>
      </w:r>
      <w:proofErr w:type="gramEnd"/>
      <w:r w:rsidRPr="00457F10">
        <w:rPr>
          <w:i/>
          <w:szCs w:val="22"/>
        </w:rPr>
        <w:t xml:space="preserve"> </w:t>
      </w:r>
      <w:proofErr w:type="gramStart"/>
      <w:r w:rsidRPr="00457F10">
        <w:rPr>
          <w:i/>
          <w:szCs w:val="22"/>
        </w:rPr>
        <w:t xml:space="preserve">&amp; Transp. </w:t>
      </w:r>
      <w:proofErr w:type="spellStart"/>
      <w:r w:rsidRPr="00457F10">
        <w:rPr>
          <w:i/>
          <w:szCs w:val="22"/>
        </w:rPr>
        <w:t>Comm’n</w:t>
      </w:r>
      <w:proofErr w:type="spellEnd"/>
      <w:r w:rsidRPr="00457F10">
        <w:rPr>
          <w:szCs w:val="22"/>
        </w:rPr>
        <w:t>, 484 F. Supp. 2d 1160 (W.D. Wash., 2007)</w:t>
      </w:r>
      <w:r>
        <w:rPr>
          <w:szCs w:val="22"/>
        </w:rPr>
        <w:t xml:space="preserve"> (</w:t>
      </w:r>
      <w:r>
        <w:rPr>
          <w:i/>
          <w:szCs w:val="22"/>
        </w:rPr>
        <w:t>Qwest).</w:t>
      </w:r>
      <w:proofErr w:type="gramEnd"/>
    </w:p>
  </w:footnote>
  <w:footnote w:id="6">
    <w:p w:rsidR="001550D3" w:rsidRPr="00390015" w:rsidRDefault="001550D3" w:rsidP="00390015">
      <w:pPr>
        <w:ind w:firstLine="540"/>
        <w:rPr>
          <w:i/>
          <w:sz w:val="22"/>
          <w:szCs w:val="22"/>
        </w:rPr>
      </w:pPr>
      <w:r>
        <w:rPr>
          <w:rStyle w:val="FootnoteReference"/>
        </w:rPr>
        <w:footnoteRef/>
      </w:r>
      <w:r>
        <w:t xml:space="preserve"> </w:t>
      </w:r>
      <w:r w:rsidRPr="00390015">
        <w:rPr>
          <w:b/>
          <w:sz w:val="22"/>
          <w:szCs w:val="22"/>
        </w:rPr>
        <w:t>(</w:t>
      </w:r>
      <w:r w:rsidRPr="00390015">
        <w:rPr>
          <w:i/>
          <w:sz w:val="22"/>
          <w:szCs w:val="22"/>
        </w:rPr>
        <w:t>Final Order Denying Level 3’s Petition for Review; Granting in Part and Denying in Part Qwest’s Petition for Review; Affirming in Part and Modif</w:t>
      </w:r>
      <w:r>
        <w:rPr>
          <w:i/>
          <w:sz w:val="22"/>
          <w:szCs w:val="22"/>
        </w:rPr>
        <w:t>ying in Part Ar</w:t>
      </w:r>
      <w:r w:rsidRPr="00390015">
        <w:rPr>
          <w:i/>
          <w:sz w:val="22"/>
          <w:szCs w:val="22"/>
        </w:rPr>
        <w:t>b</w:t>
      </w:r>
      <w:r>
        <w:rPr>
          <w:i/>
          <w:sz w:val="22"/>
          <w:szCs w:val="22"/>
        </w:rPr>
        <w:t>i</w:t>
      </w:r>
      <w:r w:rsidRPr="00390015">
        <w:rPr>
          <w:i/>
          <w:sz w:val="22"/>
          <w:szCs w:val="22"/>
        </w:rPr>
        <w:t xml:space="preserve">trator’s Report and Decision. </w:t>
      </w:r>
      <w:proofErr w:type="gramStart"/>
      <w:r w:rsidRPr="00390015">
        <w:rPr>
          <w:sz w:val="22"/>
          <w:szCs w:val="22"/>
        </w:rPr>
        <w:t>UT-063006.</w:t>
      </w:r>
      <w:proofErr w:type="gramEnd"/>
      <w:r w:rsidRPr="00390015">
        <w:rPr>
          <w:sz w:val="22"/>
          <w:szCs w:val="22"/>
        </w:rPr>
        <w:t xml:space="preserve"> </w:t>
      </w:r>
      <w:proofErr w:type="gramStart"/>
      <w:r w:rsidRPr="00390015">
        <w:rPr>
          <w:sz w:val="22"/>
          <w:szCs w:val="22"/>
        </w:rPr>
        <w:t>Order 12.</w:t>
      </w:r>
      <w:proofErr w:type="gramEnd"/>
      <w:r w:rsidRPr="00390015">
        <w:rPr>
          <w:sz w:val="22"/>
          <w:szCs w:val="22"/>
        </w:rPr>
        <w:t xml:space="preserve">  </w:t>
      </w:r>
      <w:proofErr w:type="gramStart"/>
      <w:r w:rsidRPr="00390015">
        <w:rPr>
          <w:sz w:val="22"/>
          <w:szCs w:val="22"/>
        </w:rPr>
        <w:t>Washington Utilities and Transportation Commission.</w:t>
      </w:r>
      <w:proofErr w:type="gramEnd"/>
      <w:r w:rsidRPr="00390015">
        <w:rPr>
          <w:sz w:val="22"/>
          <w:szCs w:val="22"/>
        </w:rPr>
        <w:t xml:space="preserve">  June 7, 2007.) </w:t>
      </w:r>
    </w:p>
    <w:p w:rsidR="001550D3" w:rsidRPr="00390015" w:rsidRDefault="001550D3" w:rsidP="00390015">
      <w:pPr>
        <w:pStyle w:val="FootnoteText"/>
        <w:ind w:firstLine="540"/>
        <w:rPr>
          <w:szCs w:val="22"/>
        </w:rPr>
      </w:pPr>
    </w:p>
  </w:footnote>
  <w:footnote w:id="7">
    <w:p w:rsidR="001550D3" w:rsidRPr="00390015" w:rsidRDefault="001550D3">
      <w:pPr>
        <w:pStyle w:val="FootnoteText"/>
      </w:pPr>
      <w:r>
        <w:rPr>
          <w:rStyle w:val="FootnoteReference"/>
        </w:rPr>
        <w:footnoteRef/>
      </w:r>
      <w:r>
        <w:t xml:space="preserve"> </w:t>
      </w:r>
      <w:r>
        <w:rPr>
          <w:i/>
        </w:rPr>
        <w:t xml:space="preserve">Arbitrator’s Decision </w:t>
      </w:r>
      <w:r>
        <w:t>ARB665 Oregon Public Utilities Commission.  February 13, 2007.  pp. 27-28.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0D3" w:rsidRDefault="001550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0D3" w:rsidRDefault="001550D3" w:rsidP="00B8295B">
    <w:pPr>
      <w:tabs>
        <w:tab w:val="left" w:pos="720"/>
        <w:tab w:val="left" w:pos="1440"/>
        <w:tab w:val="left" w:pos="2160"/>
        <w:tab w:val="left" w:pos="2880"/>
        <w:tab w:val="left" w:pos="3600"/>
        <w:tab w:val="left" w:pos="4320"/>
        <w:tab w:val="left" w:pos="5760"/>
        <w:tab w:val="left" w:pos="6480"/>
        <w:tab w:val="left" w:pos="7200"/>
        <w:tab w:val="left" w:pos="7920"/>
        <w:tab w:val="left" w:pos="8640"/>
      </w:tabs>
      <w:ind w:right="-180"/>
      <w:jc w:val="right"/>
    </w:pPr>
    <w:r>
      <w:t>Docket Nos. UT-053036 &amp; UT-053039 (Consolidated)</w:t>
    </w:r>
  </w:p>
  <w:p w:rsidR="001550D3" w:rsidRDefault="001550D3" w:rsidP="00B8295B">
    <w:pPr>
      <w:tabs>
        <w:tab w:val="left" w:pos="720"/>
        <w:tab w:val="left" w:pos="1440"/>
        <w:tab w:val="left" w:pos="2160"/>
        <w:tab w:val="left" w:pos="2880"/>
        <w:tab w:val="left" w:pos="3600"/>
        <w:tab w:val="left" w:pos="4320"/>
        <w:tab w:val="left" w:pos="5760"/>
        <w:tab w:val="left" w:pos="6480"/>
        <w:tab w:val="left" w:pos="7200"/>
        <w:tab w:val="left" w:pos="7920"/>
        <w:tab w:val="left" w:pos="8640"/>
      </w:tabs>
      <w:ind w:right="-180"/>
      <w:jc w:val="right"/>
    </w:pPr>
    <w:r>
      <w:t>Direct Testimony of William R. Easton</w:t>
    </w:r>
  </w:p>
  <w:p w:rsidR="001550D3" w:rsidRDefault="001550D3" w:rsidP="00B8295B">
    <w:pPr>
      <w:tabs>
        <w:tab w:val="left" w:pos="720"/>
        <w:tab w:val="left" w:pos="1440"/>
        <w:tab w:val="left" w:pos="2160"/>
        <w:tab w:val="left" w:pos="2880"/>
        <w:tab w:val="left" w:pos="3600"/>
        <w:tab w:val="left" w:pos="4320"/>
        <w:tab w:val="left" w:pos="5760"/>
        <w:tab w:val="left" w:pos="6480"/>
        <w:tab w:val="left" w:pos="7200"/>
        <w:tab w:val="left" w:pos="7920"/>
        <w:tab w:val="left" w:pos="8640"/>
      </w:tabs>
      <w:ind w:right="-180"/>
      <w:jc w:val="right"/>
    </w:pPr>
    <w:r>
      <w:t>Exhibit WRE-1T</w:t>
    </w:r>
  </w:p>
  <w:p w:rsidR="001550D3" w:rsidRDefault="001550D3" w:rsidP="00B8295B">
    <w:pPr>
      <w:pStyle w:val="Header"/>
      <w:widowControl/>
      <w:jc w:val="right"/>
      <w:rPr>
        <w:rStyle w:val="PageNumber"/>
        <w:rFonts w:ascii="New York" w:hAnsi="New York"/>
      </w:rPr>
    </w:pPr>
    <w:r>
      <w:t xml:space="preserve">   Page </w:t>
    </w:r>
    <w:r w:rsidR="00345A4E">
      <w:rPr>
        <w:rStyle w:val="PageNumber"/>
        <w:rFonts w:ascii="New York" w:hAnsi="New York"/>
      </w:rPr>
      <w:fldChar w:fldCharType="begin"/>
    </w:r>
    <w:r>
      <w:rPr>
        <w:rStyle w:val="PageNumber"/>
        <w:rFonts w:ascii="New York" w:hAnsi="New York"/>
      </w:rPr>
      <w:instrText xml:space="preserve"> PAGE </w:instrText>
    </w:r>
    <w:r w:rsidR="00345A4E">
      <w:rPr>
        <w:rStyle w:val="PageNumber"/>
        <w:rFonts w:ascii="New York" w:hAnsi="New York"/>
      </w:rPr>
      <w:fldChar w:fldCharType="separate"/>
    </w:r>
    <w:r w:rsidR="001C1FE1">
      <w:rPr>
        <w:rStyle w:val="PageNumber"/>
        <w:rFonts w:ascii="New York" w:hAnsi="New York"/>
        <w:noProof/>
      </w:rPr>
      <w:t>36</w:t>
    </w:r>
    <w:r w:rsidR="00345A4E">
      <w:rPr>
        <w:rStyle w:val="PageNumber"/>
        <w:rFonts w:ascii="New York" w:hAnsi="New York"/>
      </w:rPr>
      <w:fldChar w:fldCharType="end"/>
    </w:r>
  </w:p>
  <w:p w:rsidR="001550D3" w:rsidRDefault="001550D3" w:rsidP="00B8295B">
    <w:pPr>
      <w:pStyle w:val="Header"/>
      <w:widowControl/>
      <w:jc w:val="right"/>
      <w:rPr>
        <w:rStyle w:val="PageNumber"/>
        <w:rFonts w:ascii="New York" w:hAnsi="New York"/>
      </w:rPr>
    </w:pPr>
  </w:p>
  <w:p w:rsidR="001550D3" w:rsidRPr="00591BF9" w:rsidRDefault="001550D3" w:rsidP="00B8295B">
    <w:pPr>
      <w:pStyle w:val="Header"/>
      <w:widowControl/>
      <w:jc w:val="right"/>
      <w:rPr>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0D3" w:rsidRDefault="001550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44AF"/>
    <w:multiLevelType w:val="singleLevel"/>
    <w:tmpl w:val="BFD62844"/>
    <w:lvl w:ilvl="0">
      <w:start w:val="1"/>
      <w:numFmt w:val="decimal"/>
      <w:pStyle w:val="Number"/>
      <w:lvlText w:val="%1."/>
      <w:lvlJc w:val="left"/>
      <w:pPr>
        <w:tabs>
          <w:tab w:val="num" w:pos="720"/>
        </w:tabs>
        <w:ind w:left="720" w:hanging="720"/>
      </w:pPr>
    </w:lvl>
  </w:abstractNum>
  <w:abstractNum w:abstractNumId="1">
    <w:nsid w:val="04990416"/>
    <w:multiLevelType w:val="hybridMultilevel"/>
    <w:tmpl w:val="E206C5F0"/>
    <w:lvl w:ilvl="0" w:tplc="5B38F336">
      <w:start w:val="1"/>
      <w:numFmt w:val="decimal"/>
      <w:lvlText w:val="%1"/>
      <w:lvlJc w:val="left"/>
      <w:pPr>
        <w:tabs>
          <w:tab w:val="num" w:pos="720"/>
        </w:tabs>
        <w:ind w:left="720" w:hanging="1080"/>
      </w:pPr>
      <w:rPr>
        <w:rFonts w:hint="default"/>
        <w:b w:val="0"/>
        <w:i/>
        <w:color w:val="auto"/>
        <w:sz w:val="20"/>
      </w:rPr>
    </w:lvl>
    <w:lvl w:ilvl="1" w:tplc="FFFFFFFF">
      <w:start w:val="1"/>
      <w:numFmt w:val="bullet"/>
      <w:lvlText w:val=""/>
      <w:lvlJc w:val="left"/>
      <w:pPr>
        <w:tabs>
          <w:tab w:val="num" w:pos="2160"/>
        </w:tabs>
        <w:ind w:left="2160" w:hanging="360"/>
      </w:pPr>
      <w:rPr>
        <w:rFonts w:ascii="Symbol" w:hAnsi="Symbol" w:hint="default"/>
      </w:r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2">
    <w:nsid w:val="06CB5236"/>
    <w:multiLevelType w:val="singleLevel"/>
    <w:tmpl w:val="EB56F98C"/>
    <w:lvl w:ilvl="0">
      <w:start w:val="1"/>
      <w:numFmt w:val="decimal"/>
      <w:pStyle w:val="ParaNum"/>
      <w:lvlText w:val="%1."/>
      <w:lvlJc w:val="left"/>
      <w:pPr>
        <w:tabs>
          <w:tab w:val="num" w:pos="1260"/>
        </w:tabs>
        <w:ind w:left="180" w:firstLine="720"/>
      </w:pPr>
      <w:rPr>
        <w:rFonts w:ascii="Times New Roman" w:hAnsi="Times New Roman" w:hint="default"/>
        <w:b w:val="0"/>
        <w:i w:val="0"/>
        <w:sz w:val="24"/>
      </w:rPr>
    </w:lvl>
  </w:abstractNum>
  <w:abstractNum w:abstractNumId="3">
    <w:nsid w:val="209D54F1"/>
    <w:multiLevelType w:val="hybridMultilevel"/>
    <w:tmpl w:val="86AA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146900"/>
    <w:multiLevelType w:val="hybridMultilevel"/>
    <w:tmpl w:val="C7409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7454EB"/>
    <w:multiLevelType w:val="hybridMultilevel"/>
    <w:tmpl w:val="5582B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81223F"/>
    <w:multiLevelType w:val="hybridMultilevel"/>
    <w:tmpl w:val="F9AA768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5CF23F9"/>
    <w:multiLevelType w:val="hybridMultilevel"/>
    <w:tmpl w:val="3AD20F7C"/>
    <w:lvl w:ilvl="0" w:tplc="78F25EE0">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FD81CFF"/>
    <w:multiLevelType w:val="hybridMultilevel"/>
    <w:tmpl w:val="194E092A"/>
    <w:lvl w:ilvl="0" w:tplc="D49CDB7A">
      <w:start w:val="1"/>
      <w:numFmt w:val="decimal"/>
      <w:lvlText w:val="%1"/>
      <w:lvlJc w:val="left"/>
      <w:pPr>
        <w:tabs>
          <w:tab w:val="num" w:pos="720"/>
        </w:tabs>
        <w:ind w:left="720" w:hanging="720"/>
      </w:pPr>
      <w:rPr>
        <w:rFonts w:ascii="Times New Roman" w:hAnsi="Times New Roman" w:hint="default"/>
        <w:b w:val="0"/>
        <w:i/>
        <w:color w:val="auto"/>
        <w:sz w:val="22"/>
        <w:szCs w:val="22"/>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401D48"/>
    <w:multiLevelType w:val="hybridMultilevel"/>
    <w:tmpl w:val="E206C5F0"/>
    <w:lvl w:ilvl="0" w:tplc="5B38F336">
      <w:start w:val="1"/>
      <w:numFmt w:val="decimal"/>
      <w:lvlText w:val="%1"/>
      <w:lvlJc w:val="left"/>
      <w:pPr>
        <w:tabs>
          <w:tab w:val="num" w:pos="0"/>
        </w:tabs>
        <w:ind w:left="0" w:hanging="1080"/>
      </w:pPr>
      <w:rPr>
        <w:rFonts w:hint="default"/>
        <w:b w:val="0"/>
        <w:i/>
        <w:color w:val="auto"/>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75C83AC2"/>
    <w:multiLevelType w:val="hybridMultilevel"/>
    <w:tmpl w:val="C6846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D707D22"/>
    <w:multiLevelType w:val="hybridMultilevel"/>
    <w:tmpl w:val="C72C739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3"/>
  </w:num>
  <w:num w:numId="6">
    <w:abstractNumId w:val="1"/>
  </w:num>
  <w:num w:numId="7">
    <w:abstractNumId w:val="9"/>
  </w:num>
  <w:num w:numId="8">
    <w:abstractNumId w:val="11"/>
  </w:num>
  <w:num w:numId="9">
    <w:abstractNumId w:val="10"/>
  </w:num>
  <w:num w:numId="10">
    <w:abstractNumId w:val="4"/>
  </w:num>
  <w:num w:numId="11">
    <w:abstractNumId w:val="7"/>
  </w:num>
  <w:num w:numId="12">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embedSystemFonts/>
  <w:proofState w:spelling="clean" w:grammar="clean"/>
  <w:stylePaneFormatFilter w:val="3F01"/>
  <w:defaultTabStop w:val="720"/>
  <w:doNotHyphenateCaps/>
  <w:drawingGridHorizontalSpacing w:val="12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numFmt w:val="decimal"/>
    <w:endnote w:id="-1"/>
    <w:endnote w:id="0"/>
  </w:endnotePr>
  <w:compat/>
  <w:rsids>
    <w:rsidRoot w:val="00C614DD"/>
    <w:rsid w:val="0000065E"/>
    <w:rsid w:val="000017D8"/>
    <w:rsid w:val="00003CAF"/>
    <w:rsid w:val="00004C1C"/>
    <w:rsid w:val="000057B2"/>
    <w:rsid w:val="00006F25"/>
    <w:rsid w:val="00007AC3"/>
    <w:rsid w:val="000106B2"/>
    <w:rsid w:val="00010868"/>
    <w:rsid w:val="00010B82"/>
    <w:rsid w:val="00012D84"/>
    <w:rsid w:val="0001573D"/>
    <w:rsid w:val="00017325"/>
    <w:rsid w:val="00020183"/>
    <w:rsid w:val="00023E13"/>
    <w:rsid w:val="00023EDB"/>
    <w:rsid w:val="000247CB"/>
    <w:rsid w:val="00024A09"/>
    <w:rsid w:val="00024BCA"/>
    <w:rsid w:val="0002579E"/>
    <w:rsid w:val="00031750"/>
    <w:rsid w:val="000317F7"/>
    <w:rsid w:val="00031AE6"/>
    <w:rsid w:val="000322DA"/>
    <w:rsid w:val="00035796"/>
    <w:rsid w:val="00035A84"/>
    <w:rsid w:val="000367CB"/>
    <w:rsid w:val="000370CB"/>
    <w:rsid w:val="0003721D"/>
    <w:rsid w:val="0004066C"/>
    <w:rsid w:val="000412F2"/>
    <w:rsid w:val="0004165C"/>
    <w:rsid w:val="00044BC7"/>
    <w:rsid w:val="00046062"/>
    <w:rsid w:val="000469F8"/>
    <w:rsid w:val="0005142F"/>
    <w:rsid w:val="00051E31"/>
    <w:rsid w:val="00051FF0"/>
    <w:rsid w:val="000533DC"/>
    <w:rsid w:val="00053667"/>
    <w:rsid w:val="00055200"/>
    <w:rsid w:val="00057446"/>
    <w:rsid w:val="00057C54"/>
    <w:rsid w:val="00057C8F"/>
    <w:rsid w:val="0006031C"/>
    <w:rsid w:val="0006033E"/>
    <w:rsid w:val="00060D55"/>
    <w:rsid w:val="000623C3"/>
    <w:rsid w:val="00063CE9"/>
    <w:rsid w:val="000645A0"/>
    <w:rsid w:val="00065F3B"/>
    <w:rsid w:val="00067213"/>
    <w:rsid w:val="0006735C"/>
    <w:rsid w:val="00071911"/>
    <w:rsid w:val="00071ECC"/>
    <w:rsid w:val="00072BED"/>
    <w:rsid w:val="00073748"/>
    <w:rsid w:val="00076823"/>
    <w:rsid w:val="00077769"/>
    <w:rsid w:val="000809FF"/>
    <w:rsid w:val="00082436"/>
    <w:rsid w:val="000829D1"/>
    <w:rsid w:val="00084938"/>
    <w:rsid w:val="000852F4"/>
    <w:rsid w:val="00085A9E"/>
    <w:rsid w:val="00085C9F"/>
    <w:rsid w:val="00087AA6"/>
    <w:rsid w:val="00087E5D"/>
    <w:rsid w:val="0009013A"/>
    <w:rsid w:val="00090195"/>
    <w:rsid w:val="00090956"/>
    <w:rsid w:val="0009248F"/>
    <w:rsid w:val="00092BCD"/>
    <w:rsid w:val="00093B1A"/>
    <w:rsid w:val="00094F87"/>
    <w:rsid w:val="000950EF"/>
    <w:rsid w:val="00096112"/>
    <w:rsid w:val="00096ED2"/>
    <w:rsid w:val="000A0E2A"/>
    <w:rsid w:val="000A1E00"/>
    <w:rsid w:val="000A20D7"/>
    <w:rsid w:val="000A243C"/>
    <w:rsid w:val="000A3BFD"/>
    <w:rsid w:val="000A4D9D"/>
    <w:rsid w:val="000A671C"/>
    <w:rsid w:val="000A7BB1"/>
    <w:rsid w:val="000B17AC"/>
    <w:rsid w:val="000B3582"/>
    <w:rsid w:val="000B4C42"/>
    <w:rsid w:val="000C473F"/>
    <w:rsid w:val="000C53CD"/>
    <w:rsid w:val="000C5920"/>
    <w:rsid w:val="000C75DE"/>
    <w:rsid w:val="000D0BE5"/>
    <w:rsid w:val="000D1938"/>
    <w:rsid w:val="000D1E50"/>
    <w:rsid w:val="000D20DA"/>
    <w:rsid w:val="000D211F"/>
    <w:rsid w:val="000D31E9"/>
    <w:rsid w:val="000D3223"/>
    <w:rsid w:val="000D3F24"/>
    <w:rsid w:val="000D4540"/>
    <w:rsid w:val="000D4B3C"/>
    <w:rsid w:val="000D5726"/>
    <w:rsid w:val="000D5CA8"/>
    <w:rsid w:val="000D74BD"/>
    <w:rsid w:val="000D75AB"/>
    <w:rsid w:val="000E0F3A"/>
    <w:rsid w:val="000E316C"/>
    <w:rsid w:val="000E3232"/>
    <w:rsid w:val="000E3545"/>
    <w:rsid w:val="000E5B7D"/>
    <w:rsid w:val="000E621F"/>
    <w:rsid w:val="000E6651"/>
    <w:rsid w:val="000F005F"/>
    <w:rsid w:val="000F058B"/>
    <w:rsid w:val="000F2552"/>
    <w:rsid w:val="000F300E"/>
    <w:rsid w:val="000F32A1"/>
    <w:rsid w:val="000F5CBC"/>
    <w:rsid w:val="000F5D52"/>
    <w:rsid w:val="000F74B7"/>
    <w:rsid w:val="001008EA"/>
    <w:rsid w:val="00101477"/>
    <w:rsid w:val="001040B8"/>
    <w:rsid w:val="001047BB"/>
    <w:rsid w:val="00107EBB"/>
    <w:rsid w:val="001107A3"/>
    <w:rsid w:val="00111CFF"/>
    <w:rsid w:val="001126F0"/>
    <w:rsid w:val="001130DE"/>
    <w:rsid w:val="00117870"/>
    <w:rsid w:val="00120D76"/>
    <w:rsid w:val="00121256"/>
    <w:rsid w:val="0012332E"/>
    <w:rsid w:val="00123910"/>
    <w:rsid w:val="00124752"/>
    <w:rsid w:val="00124BCC"/>
    <w:rsid w:val="00131CA9"/>
    <w:rsid w:val="001322FC"/>
    <w:rsid w:val="0013322D"/>
    <w:rsid w:val="001337D0"/>
    <w:rsid w:val="00134A01"/>
    <w:rsid w:val="00135E3B"/>
    <w:rsid w:val="0013750E"/>
    <w:rsid w:val="00141792"/>
    <w:rsid w:val="00143AFF"/>
    <w:rsid w:val="00144EB1"/>
    <w:rsid w:val="00150456"/>
    <w:rsid w:val="00150C34"/>
    <w:rsid w:val="00152620"/>
    <w:rsid w:val="0015373E"/>
    <w:rsid w:val="00154087"/>
    <w:rsid w:val="001550D3"/>
    <w:rsid w:val="00155838"/>
    <w:rsid w:val="00155F86"/>
    <w:rsid w:val="00155FED"/>
    <w:rsid w:val="00156F85"/>
    <w:rsid w:val="00161E68"/>
    <w:rsid w:val="001622BA"/>
    <w:rsid w:val="001630FF"/>
    <w:rsid w:val="00165340"/>
    <w:rsid w:val="00166A00"/>
    <w:rsid w:val="00167699"/>
    <w:rsid w:val="00170BA1"/>
    <w:rsid w:val="00171AA3"/>
    <w:rsid w:val="0017289C"/>
    <w:rsid w:val="0017303B"/>
    <w:rsid w:val="0017327E"/>
    <w:rsid w:val="001757CA"/>
    <w:rsid w:val="0017720E"/>
    <w:rsid w:val="00177A52"/>
    <w:rsid w:val="001816CD"/>
    <w:rsid w:val="0018216D"/>
    <w:rsid w:val="00183268"/>
    <w:rsid w:val="00183C8B"/>
    <w:rsid w:val="001870BF"/>
    <w:rsid w:val="001909D2"/>
    <w:rsid w:val="00190F20"/>
    <w:rsid w:val="00192265"/>
    <w:rsid w:val="00192B12"/>
    <w:rsid w:val="001947F4"/>
    <w:rsid w:val="001951DC"/>
    <w:rsid w:val="00195F16"/>
    <w:rsid w:val="00196258"/>
    <w:rsid w:val="001A08E2"/>
    <w:rsid w:val="001A1061"/>
    <w:rsid w:val="001A20B7"/>
    <w:rsid w:val="001A53ED"/>
    <w:rsid w:val="001A6FD0"/>
    <w:rsid w:val="001A7755"/>
    <w:rsid w:val="001B0A20"/>
    <w:rsid w:val="001B0C33"/>
    <w:rsid w:val="001B276B"/>
    <w:rsid w:val="001B2A2B"/>
    <w:rsid w:val="001B30F7"/>
    <w:rsid w:val="001B40ED"/>
    <w:rsid w:val="001B6ED9"/>
    <w:rsid w:val="001C075A"/>
    <w:rsid w:val="001C17E8"/>
    <w:rsid w:val="001C1F7A"/>
    <w:rsid w:val="001C1FE1"/>
    <w:rsid w:val="001C7513"/>
    <w:rsid w:val="001D084B"/>
    <w:rsid w:val="001D09B7"/>
    <w:rsid w:val="001D0EE1"/>
    <w:rsid w:val="001D0FD0"/>
    <w:rsid w:val="001D3840"/>
    <w:rsid w:val="001D3A33"/>
    <w:rsid w:val="001D5811"/>
    <w:rsid w:val="001D5B6A"/>
    <w:rsid w:val="001D67CE"/>
    <w:rsid w:val="001D74D8"/>
    <w:rsid w:val="001E1BDE"/>
    <w:rsid w:val="001E2E5A"/>
    <w:rsid w:val="001E3206"/>
    <w:rsid w:val="001E326D"/>
    <w:rsid w:val="001E380E"/>
    <w:rsid w:val="001E418C"/>
    <w:rsid w:val="001E4408"/>
    <w:rsid w:val="001E467B"/>
    <w:rsid w:val="001E5EBD"/>
    <w:rsid w:val="001E6BAA"/>
    <w:rsid w:val="001E6DA8"/>
    <w:rsid w:val="001E6FD8"/>
    <w:rsid w:val="001E70E6"/>
    <w:rsid w:val="001F09D7"/>
    <w:rsid w:val="001F266D"/>
    <w:rsid w:val="001F2B3D"/>
    <w:rsid w:val="001F494F"/>
    <w:rsid w:val="00200D90"/>
    <w:rsid w:val="00202774"/>
    <w:rsid w:val="00202E5A"/>
    <w:rsid w:val="00203205"/>
    <w:rsid w:val="00203E7B"/>
    <w:rsid w:val="00205C2B"/>
    <w:rsid w:val="00206E5C"/>
    <w:rsid w:val="0021096C"/>
    <w:rsid w:val="00210D83"/>
    <w:rsid w:val="002111A7"/>
    <w:rsid w:val="00212FFD"/>
    <w:rsid w:val="00213180"/>
    <w:rsid w:val="00213CBE"/>
    <w:rsid w:val="002148FC"/>
    <w:rsid w:val="00215C80"/>
    <w:rsid w:val="00215CCB"/>
    <w:rsid w:val="00215ED4"/>
    <w:rsid w:val="0021740B"/>
    <w:rsid w:val="00217446"/>
    <w:rsid w:val="002205C8"/>
    <w:rsid w:val="00220B35"/>
    <w:rsid w:val="00222474"/>
    <w:rsid w:val="00222B46"/>
    <w:rsid w:val="00222DF1"/>
    <w:rsid w:val="002241DA"/>
    <w:rsid w:val="002255C2"/>
    <w:rsid w:val="00225F49"/>
    <w:rsid w:val="00227FA0"/>
    <w:rsid w:val="002317ED"/>
    <w:rsid w:val="0023254B"/>
    <w:rsid w:val="00232593"/>
    <w:rsid w:val="00234811"/>
    <w:rsid w:val="002372DA"/>
    <w:rsid w:val="00241CE7"/>
    <w:rsid w:val="00242153"/>
    <w:rsid w:val="00244229"/>
    <w:rsid w:val="002472D7"/>
    <w:rsid w:val="00247D8C"/>
    <w:rsid w:val="0025122B"/>
    <w:rsid w:val="00251347"/>
    <w:rsid w:val="00252355"/>
    <w:rsid w:val="00253508"/>
    <w:rsid w:val="00253809"/>
    <w:rsid w:val="00254B30"/>
    <w:rsid w:val="00255A04"/>
    <w:rsid w:val="00255CAB"/>
    <w:rsid w:val="002564F8"/>
    <w:rsid w:val="00260783"/>
    <w:rsid w:val="002624CC"/>
    <w:rsid w:val="00262BD8"/>
    <w:rsid w:val="00263F50"/>
    <w:rsid w:val="00264655"/>
    <w:rsid w:val="00265AF3"/>
    <w:rsid w:val="00265D9D"/>
    <w:rsid w:val="00265F90"/>
    <w:rsid w:val="002672C1"/>
    <w:rsid w:val="00267D8D"/>
    <w:rsid w:val="00273F3E"/>
    <w:rsid w:val="00274750"/>
    <w:rsid w:val="00275BF8"/>
    <w:rsid w:val="00277266"/>
    <w:rsid w:val="00277EC4"/>
    <w:rsid w:val="002824DF"/>
    <w:rsid w:val="00282DCB"/>
    <w:rsid w:val="002833A6"/>
    <w:rsid w:val="00283604"/>
    <w:rsid w:val="0028409D"/>
    <w:rsid w:val="0028421C"/>
    <w:rsid w:val="00285901"/>
    <w:rsid w:val="00285E63"/>
    <w:rsid w:val="002863CC"/>
    <w:rsid w:val="00286458"/>
    <w:rsid w:val="00286C22"/>
    <w:rsid w:val="00287667"/>
    <w:rsid w:val="00287F70"/>
    <w:rsid w:val="0029094D"/>
    <w:rsid w:val="00291DFA"/>
    <w:rsid w:val="002977C1"/>
    <w:rsid w:val="002A1B8C"/>
    <w:rsid w:val="002A2CEC"/>
    <w:rsid w:val="002A419D"/>
    <w:rsid w:val="002A4320"/>
    <w:rsid w:val="002A72E3"/>
    <w:rsid w:val="002B081A"/>
    <w:rsid w:val="002B1D8F"/>
    <w:rsid w:val="002B2E90"/>
    <w:rsid w:val="002B41B0"/>
    <w:rsid w:val="002B4C10"/>
    <w:rsid w:val="002C06A3"/>
    <w:rsid w:val="002C2352"/>
    <w:rsid w:val="002C293D"/>
    <w:rsid w:val="002C48D4"/>
    <w:rsid w:val="002C726A"/>
    <w:rsid w:val="002C776B"/>
    <w:rsid w:val="002C7DF9"/>
    <w:rsid w:val="002C7F6F"/>
    <w:rsid w:val="002C7FE2"/>
    <w:rsid w:val="002D0DEF"/>
    <w:rsid w:val="002D1D6D"/>
    <w:rsid w:val="002D4696"/>
    <w:rsid w:val="002D5D63"/>
    <w:rsid w:val="002D7007"/>
    <w:rsid w:val="002D7D9B"/>
    <w:rsid w:val="002E0EF0"/>
    <w:rsid w:val="002E1D3B"/>
    <w:rsid w:val="002E35BF"/>
    <w:rsid w:val="002E4835"/>
    <w:rsid w:val="002E695F"/>
    <w:rsid w:val="002E6A20"/>
    <w:rsid w:val="002E71D5"/>
    <w:rsid w:val="002E7304"/>
    <w:rsid w:val="002E774A"/>
    <w:rsid w:val="002F1D0D"/>
    <w:rsid w:val="002F5660"/>
    <w:rsid w:val="002F5CD6"/>
    <w:rsid w:val="002F6A78"/>
    <w:rsid w:val="002F72A5"/>
    <w:rsid w:val="002F77E4"/>
    <w:rsid w:val="00300D67"/>
    <w:rsid w:val="00301C26"/>
    <w:rsid w:val="00301EA4"/>
    <w:rsid w:val="00302BF2"/>
    <w:rsid w:val="003058C5"/>
    <w:rsid w:val="00305CB1"/>
    <w:rsid w:val="00306C63"/>
    <w:rsid w:val="00306D6B"/>
    <w:rsid w:val="00306DE1"/>
    <w:rsid w:val="00312BAE"/>
    <w:rsid w:val="00314A42"/>
    <w:rsid w:val="00315AA9"/>
    <w:rsid w:val="00317121"/>
    <w:rsid w:val="00317A9B"/>
    <w:rsid w:val="00320207"/>
    <w:rsid w:val="00320C0C"/>
    <w:rsid w:val="00322101"/>
    <w:rsid w:val="003241F1"/>
    <w:rsid w:val="00325D0E"/>
    <w:rsid w:val="003266AF"/>
    <w:rsid w:val="0032679B"/>
    <w:rsid w:val="00327086"/>
    <w:rsid w:val="00327373"/>
    <w:rsid w:val="0033144F"/>
    <w:rsid w:val="00331A7D"/>
    <w:rsid w:val="003326E8"/>
    <w:rsid w:val="003329B3"/>
    <w:rsid w:val="00335172"/>
    <w:rsid w:val="003354AB"/>
    <w:rsid w:val="003355FC"/>
    <w:rsid w:val="003364B3"/>
    <w:rsid w:val="00336FC3"/>
    <w:rsid w:val="00340F9C"/>
    <w:rsid w:val="003421B2"/>
    <w:rsid w:val="00342B89"/>
    <w:rsid w:val="00345274"/>
    <w:rsid w:val="00345A4E"/>
    <w:rsid w:val="00347BA6"/>
    <w:rsid w:val="00350D20"/>
    <w:rsid w:val="00353402"/>
    <w:rsid w:val="003543E2"/>
    <w:rsid w:val="00354BA3"/>
    <w:rsid w:val="003554EA"/>
    <w:rsid w:val="00355B6C"/>
    <w:rsid w:val="00356962"/>
    <w:rsid w:val="00357C39"/>
    <w:rsid w:val="00357E4F"/>
    <w:rsid w:val="003606BB"/>
    <w:rsid w:val="00360E22"/>
    <w:rsid w:val="00360E27"/>
    <w:rsid w:val="00361C06"/>
    <w:rsid w:val="00363C6E"/>
    <w:rsid w:val="00363D31"/>
    <w:rsid w:val="00363F8C"/>
    <w:rsid w:val="003661BD"/>
    <w:rsid w:val="003678EE"/>
    <w:rsid w:val="00370161"/>
    <w:rsid w:val="00370585"/>
    <w:rsid w:val="00370FF3"/>
    <w:rsid w:val="00371218"/>
    <w:rsid w:val="00372720"/>
    <w:rsid w:val="00373A1F"/>
    <w:rsid w:val="00373CFA"/>
    <w:rsid w:val="00374FF2"/>
    <w:rsid w:val="003752E1"/>
    <w:rsid w:val="0037749D"/>
    <w:rsid w:val="003813CB"/>
    <w:rsid w:val="003815EB"/>
    <w:rsid w:val="003825D7"/>
    <w:rsid w:val="00382A47"/>
    <w:rsid w:val="00385FCE"/>
    <w:rsid w:val="00387C73"/>
    <w:rsid w:val="00390015"/>
    <w:rsid w:val="003902F0"/>
    <w:rsid w:val="0039092D"/>
    <w:rsid w:val="003925E7"/>
    <w:rsid w:val="0039282C"/>
    <w:rsid w:val="0039376D"/>
    <w:rsid w:val="00394E40"/>
    <w:rsid w:val="00395336"/>
    <w:rsid w:val="003953AC"/>
    <w:rsid w:val="00395BAC"/>
    <w:rsid w:val="003961E5"/>
    <w:rsid w:val="003964A5"/>
    <w:rsid w:val="00396B3D"/>
    <w:rsid w:val="00396FCB"/>
    <w:rsid w:val="00397217"/>
    <w:rsid w:val="003A0535"/>
    <w:rsid w:val="003A1234"/>
    <w:rsid w:val="003A1245"/>
    <w:rsid w:val="003A1930"/>
    <w:rsid w:val="003A1E2B"/>
    <w:rsid w:val="003A2045"/>
    <w:rsid w:val="003A344F"/>
    <w:rsid w:val="003A4BF9"/>
    <w:rsid w:val="003A5F87"/>
    <w:rsid w:val="003A73A7"/>
    <w:rsid w:val="003B0676"/>
    <w:rsid w:val="003B1313"/>
    <w:rsid w:val="003B1EB3"/>
    <w:rsid w:val="003B36A9"/>
    <w:rsid w:val="003B42D6"/>
    <w:rsid w:val="003B628C"/>
    <w:rsid w:val="003B755A"/>
    <w:rsid w:val="003C0646"/>
    <w:rsid w:val="003C0E42"/>
    <w:rsid w:val="003C1B4B"/>
    <w:rsid w:val="003C235D"/>
    <w:rsid w:val="003C3864"/>
    <w:rsid w:val="003C4090"/>
    <w:rsid w:val="003C40F2"/>
    <w:rsid w:val="003C415A"/>
    <w:rsid w:val="003C4D2F"/>
    <w:rsid w:val="003C5AA2"/>
    <w:rsid w:val="003D0498"/>
    <w:rsid w:val="003D19A9"/>
    <w:rsid w:val="003D2023"/>
    <w:rsid w:val="003D379F"/>
    <w:rsid w:val="003D40B5"/>
    <w:rsid w:val="003D5197"/>
    <w:rsid w:val="003D633C"/>
    <w:rsid w:val="003D6C76"/>
    <w:rsid w:val="003D7925"/>
    <w:rsid w:val="003E0DF8"/>
    <w:rsid w:val="003E142C"/>
    <w:rsid w:val="003E2FA5"/>
    <w:rsid w:val="003E3FEF"/>
    <w:rsid w:val="003E55D8"/>
    <w:rsid w:val="003E5894"/>
    <w:rsid w:val="003E685A"/>
    <w:rsid w:val="003E7E02"/>
    <w:rsid w:val="003F1B20"/>
    <w:rsid w:val="003F2292"/>
    <w:rsid w:val="003F375C"/>
    <w:rsid w:val="003F4F6D"/>
    <w:rsid w:val="003F6B61"/>
    <w:rsid w:val="003F7967"/>
    <w:rsid w:val="004003C6"/>
    <w:rsid w:val="0040066A"/>
    <w:rsid w:val="00400B1D"/>
    <w:rsid w:val="00403154"/>
    <w:rsid w:val="004031DE"/>
    <w:rsid w:val="00403363"/>
    <w:rsid w:val="0040437B"/>
    <w:rsid w:val="0040471D"/>
    <w:rsid w:val="0040507C"/>
    <w:rsid w:val="004061C4"/>
    <w:rsid w:val="004073C5"/>
    <w:rsid w:val="0040790F"/>
    <w:rsid w:val="00407C11"/>
    <w:rsid w:val="00413152"/>
    <w:rsid w:val="00414F49"/>
    <w:rsid w:val="0041518A"/>
    <w:rsid w:val="00417A03"/>
    <w:rsid w:val="00417F1E"/>
    <w:rsid w:val="00422C1A"/>
    <w:rsid w:val="004234B2"/>
    <w:rsid w:val="0042614F"/>
    <w:rsid w:val="004262D6"/>
    <w:rsid w:val="00427F83"/>
    <w:rsid w:val="00431065"/>
    <w:rsid w:val="00432852"/>
    <w:rsid w:val="00432996"/>
    <w:rsid w:val="00433E82"/>
    <w:rsid w:val="00434B00"/>
    <w:rsid w:val="00435A2B"/>
    <w:rsid w:val="0043760C"/>
    <w:rsid w:val="00440455"/>
    <w:rsid w:val="00444530"/>
    <w:rsid w:val="00444BE5"/>
    <w:rsid w:val="00445018"/>
    <w:rsid w:val="0044598D"/>
    <w:rsid w:val="00445B8C"/>
    <w:rsid w:val="00445FE4"/>
    <w:rsid w:val="004460C0"/>
    <w:rsid w:val="004469F5"/>
    <w:rsid w:val="00447A03"/>
    <w:rsid w:val="00451737"/>
    <w:rsid w:val="004517D9"/>
    <w:rsid w:val="004525E3"/>
    <w:rsid w:val="00453516"/>
    <w:rsid w:val="00453BD4"/>
    <w:rsid w:val="00453BD8"/>
    <w:rsid w:val="00454232"/>
    <w:rsid w:val="00454675"/>
    <w:rsid w:val="004547B3"/>
    <w:rsid w:val="004603CE"/>
    <w:rsid w:val="0046066F"/>
    <w:rsid w:val="00461D70"/>
    <w:rsid w:val="004625D7"/>
    <w:rsid w:val="004627E7"/>
    <w:rsid w:val="004662C7"/>
    <w:rsid w:val="0046742C"/>
    <w:rsid w:val="00467DE8"/>
    <w:rsid w:val="00467F3A"/>
    <w:rsid w:val="00471587"/>
    <w:rsid w:val="00471BFA"/>
    <w:rsid w:val="00472291"/>
    <w:rsid w:val="00472A83"/>
    <w:rsid w:val="00475949"/>
    <w:rsid w:val="0047597B"/>
    <w:rsid w:val="0047729D"/>
    <w:rsid w:val="00480668"/>
    <w:rsid w:val="00482372"/>
    <w:rsid w:val="00486A8B"/>
    <w:rsid w:val="00487753"/>
    <w:rsid w:val="00487CC3"/>
    <w:rsid w:val="00491010"/>
    <w:rsid w:val="004913A4"/>
    <w:rsid w:val="004928FC"/>
    <w:rsid w:val="00492CB4"/>
    <w:rsid w:val="00492FC2"/>
    <w:rsid w:val="00494777"/>
    <w:rsid w:val="00495BB4"/>
    <w:rsid w:val="004960EE"/>
    <w:rsid w:val="004A0CFB"/>
    <w:rsid w:val="004A199C"/>
    <w:rsid w:val="004A31E8"/>
    <w:rsid w:val="004A330D"/>
    <w:rsid w:val="004A53D3"/>
    <w:rsid w:val="004A725D"/>
    <w:rsid w:val="004A7FE5"/>
    <w:rsid w:val="004B2F4F"/>
    <w:rsid w:val="004B3D9D"/>
    <w:rsid w:val="004B4C1F"/>
    <w:rsid w:val="004B4EFC"/>
    <w:rsid w:val="004B6047"/>
    <w:rsid w:val="004B6434"/>
    <w:rsid w:val="004B6F36"/>
    <w:rsid w:val="004B75B4"/>
    <w:rsid w:val="004C0181"/>
    <w:rsid w:val="004C02CC"/>
    <w:rsid w:val="004C223A"/>
    <w:rsid w:val="004C3A3E"/>
    <w:rsid w:val="004C4524"/>
    <w:rsid w:val="004C6776"/>
    <w:rsid w:val="004C77BF"/>
    <w:rsid w:val="004D0448"/>
    <w:rsid w:val="004D0C55"/>
    <w:rsid w:val="004D0CAE"/>
    <w:rsid w:val="004D138A"/>
    <w:rsid w:val="004D167A"/>
    <w:rsid w:val="004D2AC3"/>
    <w:rsid w:val="004D43FE"/>
    <w:rsid w:val="004D4737"/>
    <w:rsid w:val="004D4BC2"/>
    <w:rsid w:val="004D4C44"/>
    <w:rsid w:val="004D5DDE"/>
    <w:rsid w:val="004D64C9"/>
    <w:rsid w:val="004D6DDF"/>
    <w:rsid w:val="004D7C4D"/>
    <w:rsid w:val="004E1C8C"/>
    <w:rsid w:val="004E26A8"/>
    <w:rsid w:val="004E2892"/>
    <w:rsid w:val="004E31BF"/>
    <w:rsid w:val="004E494E"/>
    <w:rsid w:val="004E4BE3"/>
    <w:rsid w:val="004E71D6"/>
    <w:rsid w:val="004E75CD"/>
    <w:rsid w:val="004E76F1"/>
    <w:rsid w:val="004F0401"/>
    <w:rsid w:val="004F0625"/>
    <w:rsid w:val="004F0812"/>
    <w:rsid w:val="004F0DF0"/>
    <w:rsid w:val="004F2357"/>
    <w:rsid w:val="004F2EA9"/>
    <w:rsid w:val="004F5F86"/>
    <w:rsid w:val="004F6284"/>
    <w:rsid w:val="004F7944"/>
    <w:rsid w:val="005004A4"/>
    <w:rsid w:val="00502A28"/>
    <w:rsid w:val="0050546A"/>
    <w:rsid w:val="00505892"/>
    <w:rsid w:val="00506144"/>
    <w:rsid w:val="00506674"/>
    <w:rsid w:val="00506E67"/>
    <w:rsid w:val="00506ECE"/>
    <w:rsid w:val="00507AEA"/>
    <w:rsid w:val="00510B1A"/>
    <w:rsid w:val="005124F4"/>
    <w:rsid w:val="0051290F"/>
    <w:rsid w:val="00512B5D"/>
    <w:rsid w:val="00513D98"/>
    <w:rsid w:val="005144E9"/>
    <w:rsid w:val="005163D4"/>
    <w:rsid w:val="00517082"/>
    <w:rsid w:val="005173FA"/>
    <w:rsid w:val="00520B08"/>
    <w:rsid w:val="00520CD3"/>
    <w:rsid w:val="00521E22"/>
    <w:rsid w:val="00521F29"/>
    <w:rsid w:val="00521F89"/>
    <w:rsid w:val="00522452"/>
    <w:rsid w:val="00522E6A"/>
    <w:rsid w:val="00523782"/>
    <w:rsid w:val="00523C55"/>
    <w:rsid w:val="0052553C"/>
    <w:rsid w:val="00525A48"/>
    <w:rsid w:val="00525D50"/>
    <w:rsid w:val="00525DC9"/>
    <w:rsid w:val="00526A8B"/>
    <w:rsid w:val="00527327"/>
    <w:rsid w:val="00527814"/>
    <w:rsid w:val="00531D8A"/>
    <w:rsid w:val="00532839"/>
    <w:rsid w:val="00534783"/>
    <w:rsid w:val="005359B6"/>
    <w:rsid w:val="0053709F"/>
    <w:rsid w:val="00542AE9"/>
    <w:rsid w:val="005431A2"/>
    <w:rsid w:val="0054397A"/>
    <w:rsid w:val="0054452C"/>
    <w:rsid w:val="00545130"/>
    <w:rsid w:val="005459F7"/>
    <w:rsid w:val="00545C6E"/>
    <w:rsid w:val="00546306"/>
    <w:rsid w:val="00546A54"/>
    <w:rsid w:val="00547BDE"/>
    <w:rsid w:val="005517C4"/>
    <w:rsid w:val="0055376E"/>
    <w:rsid w:val="005547FD"/>
    <w:rsid w:val="00555117"/>
    <w:rsid w:val="005552E5"/>
    <w:rsid w:val="0055706C"/>
    <w:rsid w:val="00561D06"/>
    <w:rsid w:val="00561D4F"/>
    <w:rsid w:val="005624E4"/>
    <w:rsid w:val="00562D9D"/>
    <w:rsid w:val="00563817"/>
    <w:rsid w:val="005639F5"/>
    <w:rsid w:val="005653BE"/>
    <w:rsid w:val="00565871"/>
    <w:rsid w:val="005659EA"/>
    <w:rsid w:val="005659F0"/>
    <w:rsid w:val="00565CCE"/>
    <w:rsid w:val="00566C30"/>
    <w:rsid w:val="00571691"/>
    <w:rsid w:val="00572077"/>
    <w:rsid w:val="005729D6"/>
    <w:rsid w:val="00573372"/>
    <w:rsid w:val="00573388"/>
    <w:rsid w:val="00574207"/>
    <w:rsid w:val="005750B2"/>
    <w:rsid w:val="00576066"/>
    <w:rsid w:val="0057698B"/>
    <w:rsid w:val="005771D4"/>
    <w:rsid w:val="00580238"/>
    <w:rsid w:val="00581A12"/>
    <w:rsid w:val="005836BC"/>
    <w:rsid w:val="00585EB2"/>
    <w:rsid w:val="00590535"/>
    <w:rsid w:val="00590643"/>
    <w:rsid w:val="00590CBA"/>
    <w:rsid w:val="00591038"/>
    <w:rsid w:val="005914EE"/>
    <w:rsid w:val="00591BF9"/>
    <w:rsid w:val="00591CDE"/>
    <w:rsid w:val="005939D3"/>
    <w:rsid w:val="00593B34"/>
    <w:rsid w:val="00594D21"/>
    <w:rsid w:val="005979FC"/>
    <w:rsid w:val="005A0246"/>
    <w:rsid w:val="005A07CB"/>
    <w:rsid w:val="005A1867"/>
    <w:rsid w:val="005A6E5A"/>
    <w:rsid w:val="005B11CD"/>
    <w:rsid w:val="005B1E60"/>
    <w:rsid w:val="005B2682"/>
    <w:rsid w:val="005B2BD0"/>
    <w:rsid w:val="005B3615"/>
    <w:rsid w:val="005B38E7"/>
    <w:rsid w:val="005B4461"/>
    <w:rsid w:val="005B5872"/>
    <w:rsid w:val="005B744F"/>
    <w:rsid w:val="005B7AB0"/>
    <w:rsid w:val="005C0465"/>
    <w:rsid w:val="005C0A19"/>
    <w:rsid w:val="005C23A6"/>
    <w:rsid w:val="005C3F1F"/>
    <w:rsid w:val="005C6797"/>
    <w:rsid w:val="005C6A4E"/>
    <w:rsid w:val="005C730E"/>
    <w:rsid w:val="005C7846"/>
    <w:rsid w:val="005D147E"/>
    <w:rsid w:val="005D224E"/>
    <w:rsid w:val="005D3E53"/>
    <w:rsid w:val="005D4C2B"/>
    <w:rsid w:val="005D5726"/>
    <w:rsid w:val="005D6DA7"/>
    <w:rsid w:val="005E0D47"/>
    <w:rsid w:val="005E2E70"/>
    <w:rsid w:val="005E3519"/>
    <w:rsid w:val="005E4656"/>
    <w:rsid w:val="005E59AF"/>
    <w:rsid w:val="005E6414"/>
    <w:rsid w:val="005E665C"/>
    <w:rsid w:val="005E794F"/>
    <w:rsid w:val="005F015D"/>
    <w:rsid w:val="005F230E"/>
    <w:rsid w:val="005F2AAD"/>
    <w:rsid w:val="005F5273"/>
    <w:rsid w:val="005F66E2"/>
    <w:rsid w:val="005F6707"/>
    <w:rsid w:val="005F7936"/>
    <w:rsid w:val="006014B0"/>
    <w:rsid w:val="006021A8"/>
    <w:rsid w:val="006027A1"/>
    <w:rsid w:val="00603552"/>
    <w:rsid w:val="00603B2F"/>
    <w:rsid w:val="0060460A"/>
    <w:rsid w:val="00604AD5"/>
    <w:rsid w:val="00605976"/>
    <w:rsid w:val="00606A72"/>
    <w:rsid w:val="0061005E"/>
    <w:rsid w:val="00610512"/>
    <w:rsid w:val="006125BB"/>
    <w:rsid w:val="006128A4"/>
    <w:rsid w:val="006139D3"/>
    <w:rsid w:val="00613CB8"/>
    <w:rsid w:val="00614C4B"/>
    <w:rsid w:val="006154F8"/>
    <w:rsid w:val="006164C2"/>
    <w:rsid w:val="00616CBB"/>
    <w:rsid w:val="00617D67"/>
    <w:rsid w:val="006203E6"/>
    <w:rsid w:val="0062073B"/>
    <w:rsid w:val="00621005"/>
    <w:rsid w:val="00621A8D"/>
    <w:rsid w:val="006227A0"/>
    <w:rsid w:val="00624D26"/>
    <w:rsid w:val="006259E7"/>
    <w:rsid w:val="00626B4D"/>
    <w:rsid w:val="00627198"/>
    <w:rsid w:val="00630319"/>
    <w:rsid w:val="00631566"/>
    <w:rsid w:val="006317C5"/>
    <w:rsid w:val="00631A4A"/>
    <w:rsid w:val="00631B06"/>
    <w:rsid w:val="00633109"/>
    <w:rsid w:val="00633118"/>
    <w:rsid w:val="00633125"/>
    <w:rsid w:val="00635578"/>
    <w:rsid w:val="00636191"/>
    <w:rsid w:val="00636DEF"/>
    <w:rsid w:val="0063750C"/>
    <w:rsid w:val="00640548"/>
    <w:rsid w:val="00641A15"/>
    <w:rsid w:val="00641C40"/>
    <w:rsid w:val="00642332"/>
    <w:rsid w:val="00642A2F"/>
    <w:rsid w:val="00642F2B"/>
    <w:rsid w:val="00642F57"/>
    <w:rsid w:val="006437B4"/>
    <w:rsid w:val="006460BA"/>
    <w:rsid w:val="00646601"/>
    <w:rsid w:val="006472DE"/>
    <w:rsid w:val="00650588"/>
    <w:rsid w:val="006509A1"/>
    <w:rsid w:val="006517EA"/>
    <w:rsid w:val="00651FD7"/>
    <w:rsid w:val="006539D4"/>
    <w:rsid w:val="00653C79"/>
    <w:rsid w:val="0065416A"/>
    <w:rsid w:val="0065533C"/>
    <w:rsid w:val="00655DE0"/>
    <w:rsid w:val="006605EE"/>
    <w:rsid w:val="0066435A"/>
    <w:rsid w:val="006705C9"/>
    <w:rsid w:val="006715FB"/>
    <w:rsid w:val="00673B6A"/>
    <w:rsid w:val="00674A47"/>
    <w:rsid w:val="00675621"/>
    <w:rsid w:val="006756FD"/>
    <w:rsid w:val="00675A35"/>
    <w:rsid w:val="0067623E"/>
    <w:rsid w:val="00676E64"/>
    <w:rsid w:val="00677B9D"/>
    <w:rsid w:val="00680E7D"/>
    <w:rsid w:val="00681207"/>
    <w:rsid w:val="00682157"/>
    <w:rsid w:val="006844B2"/>
    <w:rsid w:val="006846F3"/>
    <w:rsid w:val="00685775"/>
    <w:rsid w:val="00685F89"/>
    <w:rsid w:val="00687560"/>
    <w:rsid w:val="00687946"/>
    <w:rsid w:val="00687A4C"/>
    <w:rsid w:val="00690804"/>
    <w:rsid w:val="00690BEA"/>
    <w:rsid w:val="00692CD2"/>
    <w:rsid w:val="00693008"/>
    <w:rsid w:val="006942C2"/>
    <w:rsid w:val="00694841"/>
    <w:rsid w:val="00695C2C"/>
    <w:rsid w:val="00696B3E"/>
    <w:rsid w:val="006A08ED"/>
    <w:rsid w:val="006A3235"/>
    <w:rsid w:val="006A376F"/>
    <w:rsid w:val="006A5938"/>
    <w:rsid w:val="006A5DBE"/>
    <w:rsid w:val="006A752D"/>
    <w:rsid w:val="006B1B24"/>
    <w:rsid w:val="006B1C58"/>
    <w:rsid w:val="006B33B9"/>
    <w:rsid w:val="006B42AD"/>
    <w:rsid w:val="006B4729"/>
    <w:rsid w:val="006B4ED4"/>
    <w:rsid w:val="006B5ED5"/>
    <w:rsid w:val="006B659E"/>
    <w:rsid w:val="006B77B5"/>
    <w:rsid w:val="006C0FEE"/>
    <w:rsid w:val="006C1470"/>
    <w:rsid w:val="006C14F1"/>
    <w:rsid w:val="006C3A22"/>
    <w:rsid w:val="006C4BA8"/>
    <w:rsid w:val="006C4D41"/>
    <w:rsid w:val="006C581C"/>
    <w:rsid w:val="006C63EC"/>
    <w:rsid w:val="006C6843"/>
    <w:rsid w:val="006C71B0"/>
    <w:rsid w:val="006C7574"/>
    <w:rsid w:val="006D5C6E"/>
    <w:rsid w:val="006D7671"/>
    <w:rsid w:val="006D7F24"/>
    <w:rsid w:val="006E02C5"/>
    <w:rsid w:val="006E07AF"/>
    <w:rsid w:val="006E08DC"/>
    <w:rsid w:val="006E15D5"/>
    <w:rsid w:val="006E2DDA"/>
    <w:rsid w:val="006E554C"/>
    <w:rsid w:val="006E5ADF"/>
    <w:rsid w:val="006E5F38"/>
    <w:rsid w:val="006F1513"/>
    <w:rsid w:val="006F1EF9"/>
    <w:rsid w:val="006F224C"/>
    <w:rsid w:val="006F2E21"/>
    <w:rsid w:val="006F5674"/>
    <w:rsid w:val="006F7302"/>
    <w:rsid w:val="0070081E"/>
    <w:rsid w:val="00702373"/>
    <w:rsid w:val="00702C37"/>
    <w:rsid w:val="00702D06"/>
    <w:rsid w:val="0070441E"/>
    <w:rsid w:val="00704627"/>
    <w:rsid w:val="00704943"/>
    <w:rsid w:val="00705C1D"/>
    <w:rsid w:val="007071E2"/>
    <w:rsid w:val="007074FE"/>
    <w:rsid w:val="00707CAE"/>
    <w:rsid w:val="007101CC"/>
    <w:rsid w:val="00710BBE"/>
    <w:rsid w:val="00712CE8"/>
    <w:rsid w:val="00712D83"/>
    <w:rsid w:val="00713DF7"/>
    <w:rsid w:val="00714630"/>
    <w:rsid w:val="007176F1"/>
    <w:rsid w:val="00717B99"/>
    <w:rsid w:val="0072108F"/>
    <w:rsid w:val="0072348D"/>
    <w:rsid w:val="007235B7"/>
    <w:rsid w:val="00723EDF"/>
    <w:rsid w:val="00725114"/>
    <w:rsid w:val="007253EF"/>
    <w:rsid w:val="007258BE"/>
    <w:rsid w:val="00725C63"/>
    <w:rsid w:val="0073132E"/>
    <w:rsid w:val="007337E1"/>
    <w:rsid w:val="007379C6"/>
    <w:rsid w:val="0074004D"/>
    <w:rsid w:val="0074061B"/>
    <w:rsid w:val="00740D85"/>
    <w:rsid w:val="00741513"/>
    <w:rsid w:val="00742A5F"/>
    <w:rsid w:val="00744AF6"/>
    <w:rsid w:val="0074520C"/>
    <w:rsid w:val="0074545D"/>
    <w:rsid w:val="00745A07"/>
    <w:rsid w:val="00745AE3"/>
    <w:rsid w:val="00745CE2"/>
    <w:rsid w:val="00747836"/>
    <w:rsid w:val="0074783E"/>
    <w:rsid w:val="007502B2"/>
    <w:rsid w:val="0075101F"/>
    <w:rsid w:val="00752109"/>
    <w:rsid w:val="00752696"/>
    <w:rsid w:val="0075286F"/>
    <w:rsid w:val="00753286"/>
    <w:rsid w:val="00753831"/>
    <w:rsid w:val="0075454B"/>
    <w:rsid w:val="007548E6"/>
    <w:rsid w:val="00754DF8"/>
    <w:rsid w:val="00754F6E"/>
    <w:rsid w:val="00755BD8"/>
    <w:rsid w:val="00755F96"/>
    <w:rsid w:val="007614B2"/>
    <w:rsid w:val="007620F0"/>
    <w:rsid w:val="007627DD"/>
    <w:rsid w:val="007661DD"/>
    <w:rsid w:val="00766A98"/>
    <w:rsid w:val="007716E5"/>
    <w:rsid w:val="00771774"/>
    <w:rsid w:val="00773637"/>
    <w:rsid w:val="00773AF1"/>
    <w:rsid w:val="00774B25"/>
    <w:rsid w:val="00776D93"/>
    <w:rsid w:val="00777593"/>
    <w:rsid w:val="00780CCC"/>
    <w:rsid w:val="00780FAF"/>
    <w:rsid w:val="00781510"/>
    <w:rsid w:val="007818BE"/>
    <w:rsid w:val="00782F43"/>
    <w:rsid w:val="007850D9"/>
    <w:rsid w:val="00785A32"/>
    <w:rsid w:val="00786E89"/>
    <w:rsid w:val="00787A14"/>
    <w:rsid w:val="00787FE3"/>
    <w:rsid w:val="007900A9"/>
    <w:rsid w:val="0079048D"/>
    <w:rsid w:val="0079058D"/>
    <w:rsid w:val="00792141"/>
    <w:rsid w:val="00794AAD"/>
    <w:rsid w:val="0079543F"/>
    <w:rsid w:val="00795821"/>
    <w:rsid w:val="0079626E"/>
    <w:rsid w:val="007A1337"/>
    <w:rsid w:val="007A242F"/>
    <w:rsid w:val="007A2E79"/>
    <w:rsid w:val="007A3592"/>
    <w:rsid w:val="007B0BCF"/>
    <w:rsid w:val="007B12B2"/>
    <w:rsid w:val="007B2445"/>
    <w:rsid w:val="007B552E"/>
    <w:rsid w:val="007B6587"/>
    <w:rsid w:val="007C0FB1"/>
    <w:rsid w:val="007C36AA"/>
    <w:rsid w:val="007C3CD6"/>
    <w:rsid w:val="007C465E"/>
    <w:rsid w:val="007C47CC"/>
    <w:rsid w:val="007C59CA"/>
    <w:rsid w:val="007C641F"/>
    <w:rsid w:val="007C6955"/>
    <w:rsid w:val="007D02E6"/>
    <w:rsid w:val="007D0DF3"/>
    <w:rsid w:val="007D2345"/>
    <w:rsid w:val="007D29E3"/>
    <w:rsid w:val="007D3202"/>
    <w:rsid w:val="007D33D8"/>
    <w:rsid w:val="007D4382"/>
    <w:rsid w:val="007D4914"/>
    <w:rsid w:val="007D4F33"/>
    <w:rsid w:val="007D6359"/>
    <w:rsid w:val="007E74C9"/>
    <w:rsid w:val="007E7AEC"/>
    <w:rsid w:val="007F0342"/>
    <w:rsid w:val="007F07B9"/>
    <w:rsid w:val="007F1E8A"/>
    <w:rsid w:val="007F2618"/>
    <w:rsid w:val="007F4901"/>
    <w:rsid w:val="007F5FB4"/>
    <w:rsid w:val="007F6286"/>
    <w:rsid w:val="00801940"/>
    <w:rsid w:val="00803223"/>
    <w:rsid w:val="00803F44"/>
    <w:rsid w:val="008048E0"/>
    <w:rsid w:val="00804D17"/>
    <w:rsid w:val="00805CD8"/>
    <w:rsid w:val="00806DBE"/>
    <w:rsid w:val="00806E59"/>
    <w:rsid w:val="00807345"/>
    <w:rsid w:val="00810E24"/>
    <w:rsid w:val="008111CF"/>
    <w:rsid w:val="00811C5D"/>
    <w:rsid w:val="00813012"/>
    <w:rsid w:val="00814EF0"/>
    <w:rsid w:val="008210D2"/>
    <w:rsid w:val="008214F8"/>
    <w:rsid w:val="008239D3"/>
    <w:rsid w:val="00824E13"/>
    <w:rsid w:val="00830123"/>
    <w:rsid w:val="00830660"/>
    <w:rsid w:val="0083073E"/>
    <w:rsid w:val="0083168E"/>
    <w:rsid w:val="00831FAF"/>
    <w:rsid w:val="0083406B"/>
    <w:rsid w:val="008368AC"/>
    <w:rsid w:val="00836C36"/>
    <w:rsid w:val="00837A4C"/>
    <w:rsid w:val="0084010B"/>
    <w:rsid w:val="00840A28"/>
    <w:rsid w:val="00842E57"/>
    <w:rsid w:val="0084553E"/>
    <w:rsid w:val="00847429"/>
    <w:rsid w:val="008503CE"/>
    <w:rsid w:val="008514B8"/>
    <w:rsid w:val="0085173C"/>
    <w:rsid w:val="00851A5D"/>
    <w:rsid w:val="00851C49"/>
    <w:rsid w:val="00852B6D"/>
    <w:rsid w:val="00853459"/>
    <w:rsid w:val="00853D55"/>
    <w:rsid w:val="00854654"/>
    <w:rsid w:val="00855A7E"/>
    <w:rsid w:val="00855F27"/>
    <w:rsid w:val="00860885"/>
    <w:rsid w:val="008621F3"/>
    <w:rsid w:val="0086256D"/>
    <w:rsid w:val="008638B9"/>
    <w:rsid w:val="00864F86"/>
    <w:rsid w:val="00865107"/>
    <w:rsid w:val="008670DE"/>
    <w:rsid w:val="00867951"/>
    <w:rsid w:val="00867EF1"/>
    <w:rsid w:val="00870A07"/>
    <w:rsid w:val="0087121D"/>
    <w:rsid w:val="008714A3"/>
    <w:rsid w:val="00871EA3"/>
    <w:rsid w:val="00872106"/>
    <w:rsid w:val="008735B0"/>
    <w:rsid w:val="00873C04"/>
    <w:rsid w:val="00874558"/>
    <w:rsid w:val="00874A52"/>
    <w:rsid w:val="00874ADA"/>
    <w:rsid w:val="00874CD4"/>
    <w:rsid w:val="008773D4"/>
    <w:rsid w:val="0087798F"/>
    <w:rsid w:val="008800AF"/>
    <w:rsid w:val="00880BEF"/>
    <w:rsid w:val="00881221"/>
    <w:rsid w:val="00881DDD"/>
    <w:rsid w:val="00883F40"/>
    <w:rsid w:val="008840DC"/>
    <w:rsid w:val="00886416"/>
    <w:rsid w:val="0088695E"/>
    <w:rsid w:val="00886E89"/>
    <w:rsid w:val="00887A89"/>
    <w:rsid w:val="0089069F"/>
    <w:rsid w:val="00890C81"/>
    <w:rsid w:val="00893B4B"/>
    <w:rsid w:val="00894610"/>
    <w:rsid w:val="008953AE"/>
    <w:rsid w:val="00896ED2"/>
    <w:rsid w:val="00897172"/>
    <w:rsid w:val="008977DE"/>
    <w:rsid w:val="00897CCC"/>
    <w:rsid w:val="008A0806"/>
    <w:rsid w:val="008A16E6"/>
    <w:rsid w:val="008A2CFC"/>
    <w:rsid w:val="008A4A26"/>
    <w:rsid w:val="008A6119"/>
    <w:rsid w:val="008A6C01"/>
    <w:rsid w:val="008A7043"/>
    <w:rsid w:val="008A7566"/>
    <w:rsid w:val="008B0617"/>
    <w:rsid w:val="008B0DBA"/>
    <w:rsid w:val="008B152C"/>
    <w:rsid w:val="008B17B7"/>
    <w:rsid w:val="008B1BAD"/>
    <w:rsid w:val="008B3948"/>
    <w:rsid w:val="008B5FEA"/>
    <w:rsid w:val="008B6D70"/>
    <w:rsid w:val="008C20AC"/>
    <w:rsid w:val="008C2675"/>
    <w:rsid w:val="008C2BBB"/>
    <w:rsid w:val="008C30E4"/>
    <w:rsid w:val="008C32B4"/>
    <w:rsid w:val="008C5383"/>
    <w:rsid w:val="008C5581"/>
    <w:rsid w:val="008C6079"/>
    <w:rsid w:val="008C7098"/>
    <w:rsid w:val="008D0830"/>
    <w:rsid w:val="008D2E4C"/>
    <w:rsid w:val="008D461D"/>
    <w:rsid w:val="008D4CB8"/>
    <w:rsid w:val="008D5DAE"/>
    <w:rsid w:val="008D65F8"/>
    <w:rsid w:val="008D6687"/>
    <w:rsid w:val="008D6A58"/>
    <w:rsid w:val="008D7801"/>
    <w:rsid w:val="008E13FA"/>
    <w:rsid w:val="008E3CEB"/>
    <w:rsid w:val="008E41DA"/>
    <w:rsid w:val="008E4D2E"/>
    <w:rsid w:val="008E4ED1"/>
    <w:rsid w:val="008E516C"/>
    <w:rsid w:val="008E563E"/>
    <w:rsid w:val="008E5BD9"/>
    <w:rsid w:val="008E5C4A"/>
    <w:rsid w:val="008E5E46"/>
    <w:rsid w:val="008E62A2"/>
    <w:rsid w:val="008F0D43"/>
    <w:rsid w:val="008F0E99"/>
    <w:rsid w:val="008F3D74"/>
    <w:rsid w:val="008F42C1"/>
    <w:rsid w:val="008F630C"/>
    <w:rsid w:val="008F7DE5"/>
    <w:rsid w:val="00900813"/>
    <w:rsid w:val="00900E47"/>
    <w:rsid w:val="0090192E"/>
    <w:rsid w:val="009033F4"/>
    <w:rsid w:val="009039CD"/>
    <w:rsid w:val="00905AB1"/>
    <w:rsid w:val="00910F46"/>
    <w:rsid w:val="00911F55"/>
    <w:rsid w:val="009120BA"/>
    <w:rsid w:val="00912940"/>
    <w:rsid w:val="00912BFD"/>
    <w:rsid w:val="0091439A"/>
    <w:rsid w:val="0091714F"/>
    <w:rsid w:val="0092090A"/>
    <w:rsid w:val="00922170"/>
    <w:rsid w:val="00923AC9"/>
    <w:rsid w:val="0092463F"/>
    <w:rsid w:val="00924B69"/>
    <w:rsid w:val="00925065"/>
    <w:rsid w:val="00926D93"/>
    <w:rsid w:val="00926F05"/>
    <w:rsid w:val="00927E64"/>
    <w:rsid w:val="00931B7A"/>
    <w:rsid w:val="00935E3E"/>
    <w:rsid w:val="0093742D"/>
    <w:rsid w:val="009425E9"/>
    <w:rsid w:val="00942792"/>
    <w:rsid w:val="00942FED"/>
    <w:rsid w:val="00945146"/>
    <w:rsid w:val="009479D3"/>
    <w:rsid w:val="00952BEE"/>
    <w:rsid w:val="00953269"/>
    <w:rsid w:val="00953713"/>
    <w:rsid w:val="00956C35"/>
    <w:rsid w:val="00956ED8"/>
    <w:rsid w:val="00957620"/>
    <w:rsid w:val="00960246"/>
    <w:rsid w:val="00961A00"/>
    <w:rsid w:val="009635FA"/>
    <w:rsid w:val="0096483B"/>
    <w:rsid w:val="00965281"/>
    <w:rsid w:val="00966736"/>
    <w:rsid w:val="00966FC5"/>
    <w:rsid w:val="0096700F"/>
    <w:rsid w:val="009706A0"/>
    <w:rsid w:val="00970B93"/>
    <w:rsid w:val="0097188F"/>
    <w:rsid w:val="00971CCB"/>
    <w:rsid w:val="00972CD4"/>
    <w:rsid w:val="00972D8E"/>
    <w:rsid w:val="00972DAE"/>
    <w:rsid w:val="009735A6"/>
    <w:rsid w:val="0097479F"/>
    <w:rsid w:val="00974BBC"/>
    <w:rsid w:val="00975A71"/>
    <w:rsid w:val="00975D58"/>
    <w:rsid w:val="00976527"/>
    <w:rsid w:val="009774C4"/>
    <w:rsid w:val="00977B9D"/>
    <w:rsid w:val="00981257"/>
    <w:rsid w:val="00981614"/>
    <w:rsid w:val="00981FE5"/>
    <w:rsid w:val="00981FFE"/>
    <w:rsid w:val="009823E7"/>
    <w:rsid w:val="00982A24"/>
    <w:rsid w:val="00982B17"/>
    <w:rsid w:val="00982F05"/>
    <w:rsid w:val="00985013"/>
    <w:rsid w:val="00986384"/>
    <w:rsid w:val="009865ED"/>
    <w:rsid w:val="00986817"/>
    <w:rsid w:val="00986854"/>
    <w:rsid w:val="00986991"/>
    <w:rsid w:val="009874D6"/>
    <w:rsid w:val="009903F4"/>
    <w:rsid w:val="00990BB8"/>
    <w:rsid w:val="00991515"/>
    <w:rsid w:val="00991547"/>
    <w:rsid w:val="00991FB6"/>
    <w:rsid w:val="00992139"/>
    <w:rsid w:val="009923A6"/>
    <w:rsid w:val="00993C5E"/>
    <w:rsid w:val="00994235"/>
    <w:rsid w:val="00994A15"/>
    <w:rsid w:val="00996BE2"/>
    <w:rsid w:val="00996EA2"/>
    <w:rsid w:val="009A0791"/>
    <w:rsid w:val="009A0C5C"/>
    <w:rsid w:val="009A1AB4"/>
    <w:rsid w:val="009A1BCA"/>
    <w:rsid w:val="009A3A44"/>
    <w:rsid w:val="009A4359"/>
    <w:rsid w:val="009A60EA"/>
    <w:rsid w:val="009A63F3"/>
    <w:rsid w:val="009B232A"/>
    <w:rsid w:val="009B3F97"/>
    <w:rsid w:val="009B5730"/>
    <w:rsid w:val="009B6791"/>
    <w:rsid w:val="009B71E7"/>
    <w:rsid w:val="009C0079"/>
    <w:rsid w:val="009C1201"/>
    <w:rsid w:val="009C2C56"/>
    <w:rsid w:val="009C3604"/>
    <w:rsid w:val="009C425A"/>
    <w:rsid w:val="009C55E2"/>
    <w:rsid w:val="009C5FCF"/>
    <w:rsid w:val="009C61C5"/>
    <w:rsid w:val="009C73F5"/>
    <w:rsid w:val="009D030E"/>
    <w:rsid w:val="009D0799"/>
    <w:rsid w:val="009D08B2"/>
    <w:rsid w:val="009D1C29"/>
    <w:rsid w:val="009D1CAF"/>
    <w:rsid w:val="009D2454"/>
    <w:rsid w:val="009D5C5B"/>
    <w:rsid w:val="009E0C97"/>
    <w:rsid w:val="009E0FA6"/>
    <w:rsid w:val="009E4560"/>
    <w:rsid w:val="009E5A2B"/>
    <w:rsid w:val="009E6A1F"/>
    <w:rsid w:val="009E7279"/>
    <w:rsid w:val="009E7C86"/>
    <w:rsid w:val="009F3218"/>
    <w:rsid w:val="009F33D7"/>
    <w:rsid w:val="009F3872"/>
    <w:rsid w:val="009F3C80"/>
    <w:rsid w:val="009F645A"/>
    <w:rsid w:val="009F7902"/>
    <w:rsid w:val="00A00835"/>
    <w:rsid w:val="00A023C7"/>
    <w:rsid w:val="00A03162"/>
    <w:rsid w:val="00A04277"/>
    <w:rsid w:val="00A042B1"/>
    <w:rsid w:val="00A04AC1"/>
    <w:rsid w:val="00A04AD6"/>
    <w:rsid w:val="00A05891"/>
    <w:rsid w:val="00A058A6"/>
    <w:rsid w:val="00A06234"/>
    <w:rsid w:val="00A078BC"/>
    <w:rsid w:val="00A10337"/>
    <w:rsid w:val="00A104BA"/>
    <w:rsid w:val="00A11677"/>
    <w:rsid w:val="00A12E82"/>
    <w:rsid w:val="00A1314A"/>
    <w:rsid w:val="00A13A9E"/>
    <w:rsid w:val="00A145DA"/>
    <w:rsid w:val="00A14D3F"/>
    <w:rsid w:val="00A164EC"/>
    <w:rsid w:val="00A202B3"/>
    <w:rsid w:val="00A21764"/>
    <w:rsid w:val="00A22724"/>
    <w:rsid w:val="00A22965"/>
    <w:rsid w:val="00A232D1"/>
    <w:rsid w:val="00A235C3"/>
    <w:rsid w:val="00A2385C"/>
    <w:rsid w:val="00A24138"/>
    <w:rsid w:val="00A25364"/>
    <w:rsid w:val="00A25368"/>
    <w:rsid w:val="00A2661A"/>
    <w:rsid w:val="00A314E9"/>
    <w:rsid w:val="00A317FF"/>
    <w:rsid w:val="00A32402"/>
    <w:rsid w:val="00A32497"/>
    <w:rsid w:val="00A329D9"/>
    <w:rsid w:val="00A32EDB"/>
    <w:rsid w:val="00A32EF6"/>
    <w:rsid w:val="00A32F73"/>
    <w:rsid w:val="00A353AB"/>
    <w:rsid w:val="00A36AF0"/>
    <w:rsid w:val="00A376E8"/>
    <w:rsid w:val="00A37CCF"/>
    <w:rsid w:val="00A42A36"/>
    <w:rsid w:val="00A45881"/>
    <w:rsid w:val="00A460F5"/>
    <w:rsid w:val="00A47ABC"/>
    <w:rsid w:val="00A52778"/>
    <w:rsid w:val="00A52BCE"/>
    <w:rsid w:val="00A53490"/>
    <w:rsid w:val="00A5422C"/>
    <w:rsid w:val="00A5462C"/>
    <w:rsid w:val="00A56684"/>
    <w:rsid w:val="00A56B59"/>
    <w:rsid w:val="00A57ADD"/>
    <w:rsid w:val="00A57C20"/>
    <w:rsid w:val="00A6063C"/>
    <w:rsid w:val="00A60855"/>
    <w:rsid w:val="00A631E6"/>
    <w:rsid w:val="00A63419"/>
    <w:rsid w:val="00A63A7E"/>
    <w:rsid w:val="00A65DDD"/>
    <w:rsid w:val="00A662AF"/>
    <w:rsid w:val="00A66C86"/>
    <w:rsid w:val="00A66E41"/>
    <w:rsid w:val="00A67944"/>
    <w:rsid w:val="00A70210"/>
    <w:rsid w:val="00A704E2"/>
    <w:rsid w:val="00A71507"/>
    <w:rsid w:val="00A71EB4"/>
    <w:rsid w:val="00A72059"/>
    <w:rsid w:val="00A7485F"/>
    <w:rsid w:val="00A7520E"/>
    <w:rsid w:val="00A80653"/>
    <w:rsid w:val="00A83628"/>
    <w:rsid w:val="00A84334"/>
    <w:rsid w:val="00A85198"/>
    <w:rsid w:val="00A85560"/>
    <w:rsid w:val="00A90EFD"/>
    <w:rsid w:val="00A92FCE"/>
    <w:rsid w:val="00A962C8"/>
    <w:rsid w:val="00A963F4"/>
    <w:rsid w:val="00A979A2"/>
    <w:rsid w:val="00A97E71"/>
    <w:rsid w:val="00AA0416"/>
    <w:rsid w:val="00AA0442"/>
    <w:rsid w:val="00AA0F07"/>
    <w:rsid w:val="00AA2592"/>
    <w:rsid w:val="00AA35AF"/>
    <w:rsid w:val="00AA4763"/>
    <w:rsid w:val="00AA5709"/>
    <w:rsid w:val="00AA5B8F"/>
    <w:rsid w:val="00AA6459"/>
    <w:rsid w:val="00AA7C84"/>
    <w:rsid w:val="00AB05BD"/>
    <w:rsid w:val="00AB09A0"/>
    <w:rsid w:val="00AB0AC1"/>
    <w:rsid w:val="00AB1255"/>
    <w:rsid w:val="00AB2EF9"/>
    <w:rsid w:val="00AB308E"/>
    <w:rsid w:val="00AB3C7C"/>
    <w:rsid w:val="00AB3FA6"/>
    <w:rsid w:val="00AB40C9"/>
    <w:rsid w:val="00AB480E"/>
    <w:rsid w:val="00AB4CF9"/>
    <w:rsid w:val="00AB7449"/>
    <w:rsid w:val="00AC0D09"/>
    <w:rsid w:val="00AC166F"/>
    <w:rsid w:val="00AC1C07"/>
    <w:rsid w:val="00AC4A7B"/>
    <w:rsid w:val="00AC5BAA"/>
    <w:rsid w:val="00AC7D96"/>
    <w:rsid w:val="00AD0D56"/>
    <w:rsid w:val="00AD3E4A"/>
    <w:rsid w:val="00AD4D3D"/>
    <w:rsid w:val="00AD676C"/>
    <w:rsid w:val="00AD6D22"/>
    <w:rsid w:val="00AE0A5F"/>
    <w:rsid w:val="00AE0C8B"/>
    <w:rsid w:val="00AE18ED"/>
    <w:rsid w:val="00AE6CBF"/>
    <w:rsid w:val="00AE79F9"/>
    <w:rsid w:val="00AF1649"/>
    <w:rsid w:val="00AF1C28"/>
    <w:rsid w:val="00AF3EB7"/>
    <w:rsid w:val="00AF4640"/>
    <w:rsid w:val="00AF5561"/>
    <w:rsid w:val="00AF58EF"/>
    <w:rsid w:val="00AF6101"/>
    <w:rsid w:val="00AF6F10"/>
    <w:rsid w:val="00AF7701"/>
    <w:rsid w:val="00B00B29"/>
    <w:rsid w:val="00B04765"/>
    <w:rsid w:val="00B05CB6"/>
    <w:rsid w:val="00B05FB4"/>
    <w:rsid w:val="00B0634F"/>
    <w:rsid w:val="00B11617"/>
    <w:rsid w:val="00B13963"/>
    <w:rsid w:val="00B165DC"/>
    <w:rsid w:val="00B170EB"/>
    <w:rsid w:val="00B172A5"/>
    <w:rsid w:val="00B17927"/>
    <w:rsid w:val="00B21D67"/>
    <w:rsid w:val="00B2204E"/>
    <w:rsid w:val="00B227EF"/>
    <w:rsid w:val="00B22D81"/>
    <w:rsid w:val="00B22F41"/>
    <w:rsid w:val="00B24206"/>
    <w:rsid w:val="00B2445C"/>
    <w:rsid w:val="00B24969"/>
    <w:rsid w:val="00B24979"/>
    <w:rsid w:val="00B27D8C"/>
    <w:rsid w:val="00B30C17"/>
    <w:rsid w:val="00B3194E"/>
    <w:rsid w:val="00B31BD3"/>
    <w:rsid w:val="00B32E72"/>
    <w:rsid w:val="00B35328"/>
    <w:rsid w:val="00B36E5E"/>
    <w:rsid w:val="00B37858"/>
    <w:rsid w:val="00B3793A"/>
    <w:rsid w:val="00B41FEA"/>
    <w:rsid w:val="00B4219A"/>
    <w:rsid w:val="00B4484F"/>
    <w:rsid w:val="00B4647F"/>
    <w:rsid w:val="00B5002E"/>
    <w:rsid w:val="00B51115"/>
    <w:rsid w:val="00B51494"/>
    <w:rsid w:val="00B51952"/>
    <w:rsid w:val="00B529FC"/>
    <w:rsid w:val="00B53353"/>
    <w:rsid w:val="00B53782"/>
    <w:rsid w:val="00B53928"/>
    <w:rsid w:val="00B5432E"/>
    <w:rsid w:val="00B5496E"/>
    <w:rsid w:val="00B55799"/>
    <w:rsid w:val="00B561E2"/>
    <w:rsid w:val="00B60453"/>
    <w:rsid w:val="00B605AC"/>
    <w:rsid w:val="00B607B6"/>
    <w:rsid w:val="00B6196E"/>
    <w:rsid w:val="00B623D0"/>
    <w:rsid w:val="00B6364D"/>
    <w:rsid w:val="00B63D5F"/>
    <w:rsid w:val="00B64437"/>
    <w:rsid w:val="00B6549F"/>
    <w:rsid w:val="00B664EF"/>
    <w:rsid w:val="00B67BB8"/>
    <w:rsid w:val="00B72EFB"/>
    <w:rsid w:val="00B73B14"/>
    <w:rsid w:val="00B77624"/>
    <w:rsid w:val="00B776AD"/>
    <w:rsid w:val="00B8094F"/>
    <w:rsid w:val="00B80A4A"/>
    <w:rsid w:val="00B82261"/>
    <w:rsid w:val="00B8295B"/>
    <w:rsid w:val="00B840A5"/>
    <w:rsid w:val="00B84CF3"/>
    <w:rsid w:val="00B84F52"/>
    <w:rsid w:val="00B856D2"/>
    <w:rsid w:val="00B8699E"/>
    <w:rsid w:val="00B87AF1"/>
    <w:rsid w:val="00B90EDE"/>
    <w:rsid w:val="00B9253C"/>
    <w:rsid w:val="00B93844"/>
    <w:rsid w:val="00B93F16"/>
    <w:rsid w:val="00B94661"/>
    <w:rsid w:val="00B94E00"/>
    <w:rsid w:val="00B955BC"/>
    <w:rsid w:val="00B97342"/>
    <w:rsid w:val="00BA0DCD"/>
    <w:rsid w:val="00BA3E88"/>
    <w:rsid w:val="00BA432C"/>
    <w:rsid w:val="00BA73BF"/>
    <w:rsid w:val="00BB0299"/>
    <w:rsid w:val="00BB03D1"/>
    <w:rsid w:val="00BB0531"/>
    <w:rsid w:val="00BB096E"/>
    <w:rsid w:val="00BB13AD"/>
    <w:rsid w:val="00BB3CC3"/>
    <w:rsid w:val="00BB45F5"/>
    <w:rsid w:val="00BB572B"/>
    <w:rsid w:val="00BB5959"/>
    <w:rsid w:val="00BB5DF2"/>
    <w:rsid w:val="00BB78EB"/>
    <w:rsid w:val="00BC241F"/>
    <w:rsid w:val="00BC5B16"/>
    <w:rsid w:val="00BC6232"/>
    <w:rsid w:val="00BC6412"/>
    <w:rsid w:val="00BC71A9"/>
    <w:rsid w:val="00BD0C0F"/>
    <w:rsid w:val="00BD1CE1"/>
    <w:rsid w:val="00BD26E7"/>
    <w:rsid w:val="00BD2BAB"/>
    <w:rsid w:val="00BD39B9"/>
    <w:rsid w:val="00BD3B9A"/>
    <w:rsid w:val="00BD56FF"/>
    <w:rsid w:val="00BD5C49"/>
    <w:rsid w:val="00BD6B1E"/>
    <w:rsid w:val="00BD6D06"/>
    <w:rsid w:val="00BD799F"/>
    <w:rsid w:val="00BD7F15"/>
    <w:rsid w:val="00BE0392"/>
    <w:rsid w:val="00BE1A12"/>
    <w:rsid w:val="00BE4837"/>
    <w:rsid w:val="00BE519B"/>
    <w:rsid w:val="00BE5286"/>
    <w:rsid w:val="00BE5809"/>
    <w:rsid w:val="00BE7046"/>
    <w:rsid w:val="00BF0957"/>
    <w:rsid w:val="00BF1AB8"/>
    <w:rsid w:val="00BF2491"/>
    <w:rsid w:val="00BF40B6"/>
    <w:rsid w:val="00BF4166"/>
    <w:rsid w:val="00BF6A8E"/>
    <w:rsid w:val="00BF6F98"/>
    <w:rsid w:val="00C0155E"/>
    <w:rsid w:val="00C02FA1"/>
    <w:rsid w:val="00C05AD8"/>
    <w:rsid w:val="00C078AE"/>
    <w:rsid w:val="00C10AEC"/>
    <w:rsid w:val="00C11416"/>
    <w:rsid w:val="00C129DF"/>
    <w:rsid w:val="00C15BE9"/>
    <w:rsid w:val="00C17D96"/>
    <w:rsid w:val="00C20213"/>
    <w:rsid w:val="00C202A9"/>
    <w:rsid w:val="00C2398F"/>
    <w:rsid w:val="00C23C5A"/>
    <w:rsid w:val="00C26716"/>
    <w:rsid w:val="00C27B6F"/>
    <w:rsid w:val="00C31052"/>
    <w:rsid w:val="00C32D36"/>
    <w:rsid w:val="00C33730"/>
    <w:rsid w:val="00C341F6"/>
    <w:rsid w:val="00C357F3"/>
    <w:rsid w:val="00C35E8B"/>
    <w:rsid w:val="00C37244"/>
    <w:rsid w:val="00C40CB7"/>
    <w:rsid w:val="00C4233B"/>
    <w:rsid w:val="00C45780"/>
    <w:rsid w:val="00C46843"/>
    <w:rsid w:val="00C47B40"/>
    <w:rsid w:val="00C47D38"/>
    <w:rsid w:val="00C51B69"/>
    <w:rsid w:val="00C536CC"/>
    <w:rsid w:val="00C544C7"/>
    <w:rsid w:val="00C54D15"/>
    <w:rsid w:val="00C55496"/>
    <w:rsid w:val="00C55A12"/>
    <w:rsid w:val="00C5660C"/>
    <w:rsid w:val="00C57B87"/>
    <w:rsid w:val="00C614DD"/>
    <w:rsid w:val="00C6196B"/>
    <w:rsid w:val="00C61F60"/>
    <w:rsid w:val="00C62844"/>
    <w:rsid w:val="00C632F1"/>
    <w:rsid w:val="00C6483A"/>
    <w:rsid w:val="00C65293"/>
    <w:rsid w:val="00C654B5"/>
    <w:rsid w:val="00C67239"/>
    <w:rsid w:val="00C70494"/>
    <w:rsid w:val="00C7070C"/>
    <w:rsid w:val="00C711C6"/>
    <w:rsid w:val="00C7280A"/>
    <w:rsid w:val="00C7472E"/>
    <w:rsid w:val="00C74CC3"/>
    <w:rsid w:val="00C7545B"/>
    <w:rsid w:val="00C75E75"/>
    <w:rsid w:val="00C75FD4"/>
    <w:rsid w:val="00C81967"/>
    <w:rsid w:val="00C828D8"/>
    <w:rsid w:val="00C85142"/>
    <w:rsid w:val="00C857B7"/>
    <w:rsid w:val="00C85BC5"/>
    <w:rsid w:val="00C860F8"/>
    <w:rsid w:val="00C8688B"/>
    <w:rsid w:val="00C8697B"/>
    <w:rsid w:val="00C86D24"/>
    <w:rsid w:val="00C8773E"/>
    <w:rsid w:val="00C87857"/>
    <w:rsid w:val="00C90FA2"/>
    <w:rsid w:val="00C9383C"/>
    <w:rsid w:val="00C978AC"/>
    <w:rsid w:val="00CA018E"/>
    <w:rsid w:val="00CA4880"/>
    <w:rsid w:val="00CA550B"/>
    <w:rsid w:val="00CA732D"/>
    <w:rsid w:val="00CA7D8A"/>
    <w:rsid w:val="00CB024D"/>
    <w:rsid w:val="00CB0339"/>
    <w:rsid w:val="00CB12C2"/>
    <w:rsid w:val="00CB270D"/>
    <w:rsid w:val="00CB4C77"/>
    <w:rsid w:val="00CB73EE"/>
    <w:rsid w:val="00CB74D3"/>
    <w:rsid w:val="00CB7ACA"/>
    <w:rsid w:val="00CC2236"/>
    <w:rsid w:val="00CC400B"/>
    <w:rsid w:val="00CC4E22"/>
    <w:rsid w:val="00CC54F2"/>
    <w:rsid w:val="00CC566C"/>
    <w:rsid w:val="00CC5FC9"/>
    <w:rsid w:val="00CC67C6"/>
    <w:rsid w:val="00CC7226"/>
    <w:rsid w:val="00CD12D3"/>
    <w:rsid w:val="00CD28FA"/>
    <w:rsid w:val="00CD3511"/>
    <w:rsid w:val="00CD63C2"/>
    <w:rsid w:val="00CD661F"/>
    <w:rsid w:val="00CD6EDC"/>
    <w:rsid w:val="00CE00C5"/>
    <w:rsid w:val="00CE0707"/>
    <w:rsid w:val="00CE0F1C"/>
    <w:rsid w:val="00CE27E1"/>
    <w:rsid w:val="00CE2AC6"/>
    <w:rsid w:val="00CE2D7E"/>
    <w:rsid w:val="00CE569A"/>
    <w:rsid w:val="00CE6B71"/>
    <w:rsid w:val="00CE7906"/>
    <w:rsid w:val="00CF0584"/>
    <w:rsid w:val="00CF1BF7"/>
    <w:rsid w:val="00CF1D5C"/>
    <w:rsid w:val="00CF2189"/>
    <w:rsid w:val="00CF29D0"/>
    <w:rsid w:val="00CF3BC0"/>
    <w:rsid w:val="00CF4B65"/>
    <w:rsid w:val="00CF5A1A"/>
    <w:rsid w:val="00CF5FA9"/>
    <w:rsid w:val="00CF683C"/>
    <w:rsid w:val="00CF6C4C"/>
    <w:rsid w:val="00CF6D1D"/>
    <w:rsid w:val="00CF6DBD"/>
    <w:rsid w:val="00D006CA"/>
    <w:rsid w:val="00D0275F"/>
    <w:rsid w:val="00D0320E"/>
    <w:rsid w:val="00D04C88"/>
    <w:rsid w:val="00D05925"/>
    <w:rsid w:val="00D06D89"/>
    <w:rsid w:val="00D12F3A"/>
    <w:rsid w:val="00D13A68"/>
    <w:rsid w:val="00D148F4"/>
    <w:rsid w:val="00D14CE4"/>
    <w:rsid w:val="00D1544E"/>
    <w:rsid w:val="00D159D7"/>
    <w:rsid w:val="00D16EBA"/>
    <w:rsid w:val="00D1766F"/>
    <w:rsid w:val="00D21B9A"/>
    <w:rsid w:val="00D237DC"/>
    <w:rsid w:val="00D24F55"/>
    <w:rsid w:val="00D25385"/>
    <w:rsid w:val="00D26243"/>
    <w:rsid w:val="00D267F3"/>
    <w:rsid w:val="00D3174C"/>
    <w:rsid w:val="00D3480B"/>
    <w:rsid w:val="00D355D1"/>
    <w:rsid w:val="00D36342"/>
    <w:rsid w:val="00D37954"/>
    <w:rsid w:val="00D37D08"/>
    <w:rsid w:val="00D43D32"/>
    <w:rsid w:val="00D44622"/>
    <w:rsid w:val="00D44E7A"/>
    <w:rsid w:val="00D465BC"/>
    <w:rsid w:val="00D471F2"/>
    <w:rsid w:val="00D474ED"/>
    <w:rsid w:val="00D5041F"/>
    <w:rsid w:val="00D50AE1"/>
    <w:rsid w:val="00D51E91"/>
    <w:rsid w:val="00D5335F"/>
    <w:rsid w:val="00D5347F"/>
    <w:rsid w:val="00D53697"/>
    <w:rsid w:val="00D547AF"/>
    <w:rsid w:val="00D55017"/>
    <w:rsid w:val="00D5588F"/>
    <w:rsid w:val="00D566E9"/>
    <w:rsid w:val="00D567DB"/>
    <w:rsid w:val="00D56B7B"/>
    <w:rsid w:val="00D5747D"/>
    <w:rsid w:val="00D60B96"/>
    <w:rsid w:val="00D6202B"/>
    <w:rsid w:val="00D621A3"/>
    <w:rsid w:val="00D62E5B"/>
    <w:rsid w:val="00D6322E"/>
    <w:rsid w:val="00D63C2B"/>
    <w:rsid w:val="00D64177"/>
    <w:rsid w:val="00D64C45"/>
    <w:rsid w:val="00D65C51"/>
    <w:rsid w:val="00D704F1"/>
    <w:rsid w:val="00D72A37"/>
    <w:rsid w:val="00D72C73"/>
    <w:rsid w:val="00D74118"/>
    <w:rsid w:val="00D75008"/>
    <w:rsid w:val="00D758BB"/>
    <w:rsid w:val="00D76698"/>
    <w:rsid w:val="00D76BAD"/>
    <w:rsid w:val="00D77F21"/>
    <w:rsid w:val="00D80D3D"/>
    <w:rsid w:val="00D80FDB"/>
    <w:rsid w:val="00D81131"/>
    <w:rsid w:val="00D81ACB"/>
    <w:rsid w:val="00D81AFF"/>
    <w:rsid w:val="00D82109"/>
    <w:rsid w:val="00D83C91"/>
    <w:rsid w:val="00D84076"/>
    <w:rsid w:val="00D84C3B"/>
    <w:rsid w:val="00D8533B"/>
    <w:rsid w:val="00D8534B"/>
    <w:rsid w:val="00D85FEB"/>
    <w:rsid w:val="00D86F09"/>
    <w:rsid w:val="00D86FC6"/>
    <w:rsid w:val="00D91BC5"/>
    <w:rsid w:val="00D93C4E"/>
    <w:rsid w:val="00D93D54"/>
    <w:rsid w:val="00D94A4E"/>
    <w:rsid w:val="00D94FE1"/>
    <w:rsid w:val="00D97059"/>
    <w:rsid w:val="00D97AF4"/>
    <w:rsid w:val="00DA14DC"/>
    <w:rsid w:val="00DA241A"/>
    <w:rsid w:val="00DA24C0"/>
    <w:rsid w:val="00DA2565"/>
    <w:rsid w:val="00DA5003"/>
    <w:rsid w:val="00DA5A07"/>
    <w:rsid w:val="00DA6A7F"/>
    <w:rsid w:val="00DA7C2F"/>
    <w:rsid w:val="00DB0522"/>
    <w:rsid w:val="00DB0A05"/>
    <w:rsid w:val="00DB157A"/>
    <w:rsid w:val="00DB20D3"/>
    <w:rsid w:val="00DB2425"/>
    <w:rsid w:val="00DB3413"/>
    <w:rsid w:val="00DB35AD"/>
    <w:rsid w:val="00DB4999"/>
    <w:rsid w:val="00DB4C41"/>
    <w:rsid w:val="00DB73D3"/>
    <w:rsid w:val="00DC1787"/>
    <w:rsid w:val="00DC2621"/>
    <w:rsid w:val="00DC29C8"/>
    <w:rsid w:val="00DC2B87"/>
    <w:rsid w:val="00DC342B"/>
    <w:rsid w:val="00DC3971"/>
    <w:rsid w:val="00DC5EA5"/>
    <w:rsid w:val="00DC6479"/>
    <w:rsid w:val="00DC74D4"/>
    <w:rsid w:val="00DD020E"/>
    <w:rsid w:val="00DD0849"/>
    <w:rsid w:val="00DD1DF7"/>
    <w:rsid w:val="00DD1F64"/>
    <w:rsid w:val="00DD3AC9"/>
    <w:rsid w:val="00DD3F3E"/>
    <w:rsid w:val="00DD4ADC"/>
    <w:rsid w:val="00DD57B7"/>
    <w:rsid w:val="00DD57F6"/>
    <w:rsid w:val="00DD6C87"/>
    <w:rsid w:val="00DD7902"/>
    <w:rsid w:val="00DE1877"/>
    <w:rsid w:val="00DE1D2F"/>
    <w:rsid w:val="00DE5768"/>
    <w:rsid w:val="00DE74A0"/>
    <w:rsid w:val="00DE7AD6"/>
    <w:rsid w:val="00DF1DBC"/>
    <w:rsid w:val="00DF1DEF"/>
    <w:rsid w:val="00DF1EFA"/>
    <w:rsid w:val="00DF2F64"/>
    <w:rsid w:val="00DF3E46"/>
    <w:rsid w:val="00DF67B6"/>
    <w:rsid w:val="00DF71FF"/>
    <w:rsid w:val="00E00184"/>
    <w:rsid w:val="00E009B0"/>
    <w:rsid w:val="00E01578"/>
    <w:rsid w:val="00E018EC"/>
    <w:rsid w:val="00E02E00"/>
    <w:rsid w:val="00E0371E"/>
    <w:rsid w:val="00E040C3"/>
    <w:rsid w:val="00E04DD0"/>
    <w:rsid w:val="00E05299"/>
    <w:rsid w:val="00E06EF7"/>
    <w:rsid w:val="00E117A8"/>
    <w:rsid w:val="00E12474"/>
    <w:rsid w:val="00E12BB9"/>
    <w:rsid w:val="00E1402E"/>
    <w:rsid w:val="00E17F47"/>
    <w:rsid w:val="00E21510"/>
    <w:rsid w:val="00E217A0"/>
    <w:rsid w:val="00E24460"/>
    <w:rsid w:val="00E26EEC"/>
    <w:rsid w:val="00E30BC9"/>
    <w:rsid w:val="00E318B9"/>
    <w:rsid w:val="00E319C7"/>
    <w:rsid w:val="00E33C93"/>
    <w:rsid w:val="00E34506"/>
    <w:rsid w:val="00E3660D"/>
    <w:rsid w:val="00E41211"/>
    <w:rsid w:val="00E41A20"/>
    <w:rsid w:val="00E41CC6"/>
    <w:rsid w:val="00E43FDC"/>
    <w:rsid w:val="00E449A6"/>
    <w:rsid w:val="00E44ADE"/>
    <w:rsid w:val="00E46AD6"/>
    <w:rsid w:val="00E47338"/>
    <w:rsid w:val="00E50A2F"/>
    <w:rsid w:val="00E52329"/>
    <w:rsid w:val="00E52A63"/>
    <w:rsid w:val="00E54029"/>
    <w:rsid w:val="00E5490F"/>
    <w:rsid w:val="00E56265"/>
    <w:rsid w:val="00E56596"/>
    <w:rsid w:val="00E6120A"/>
    <w:rsid w:val="00E61EFE"/>
    <w:rsid w:val="00E6370B"/>
    <w:rsid w:val="00E64935"/>
    <w:rsid w:val="00E6685C"/>
    <w:rsid w:val="00E67ED2"/>
    <w:rsid w:val="00E710BF"/>
    <w:rsid w:val="00E72CC2"/>
    <w:rsid w:val="00E7313B"/>
    <w:rsid w:val="00E7478C"/>
    <w:rsid w:val="00E761BC"/>
    <w:rsid w:val="00E777E2"/>
    <w:rsid w:val="00E77CA1"/>
    <w:rsid w:val="00E804C3"/>
    <w:rsid w:val="00E8139D"/>
    <w:rsid w:val="00E815EC"/>
    <w:rsid w:val="00E81B8A"/>
    <w:rsid w:val="00E8435C"/>
    <w:rsid w:val="00E84C15"/>
    <w:rsid w:val="00E86679"/>
    <w:rsid w:val="00E9202F"/>
    <w:rsid w:val="00E92E29"/>
    <w:rsid w:val="00E94463"/>
    <w:rsid w:val="00E9489C"/>
    <w:rsid w:val="00E95EE2"/>
    <w:rsid w:val="00E97796"/>
    <w:rsid w:val="00EA0085"/>
    <w:rsid w:val="00EA0573"/>
    <w:rsid w:val="00EA1A6E"/>
    <w:rsid w:val="00EA26CB"/>
    <w:rsid w:val="00EA3563"/>
    <w:rsid w:val="00EA4CC9"/>
    <w:rsid w:val="00EA55AF"/>
    <w:rsid w:val="00EA59E8"/>
    <w:rsid w:val="00EA721B"/>
    <w:rsid w:val="00EA785B"/>
    <w:rsid w:val="00EB0907"/>
    <w:rsid w:val="00EB1978"/>
    <w:rsid w:val="00EB30F5"/>
    <w:rsid w:val="00EB344E"/>
    <w:rsid w:val="00EB47A5"/>
    <w:rsid w:val="00EB4BD5"/>
    <w:rsid w:val="00EB4ED0"/>
    <w:rsid w:val="00EB5E26"/>
    <w:rsid w:val="00EC2D99"/>
    <w:rsid w:val="00EC2E6A"/>
    <w:rsid w:val="00EC2F60"/>
    <w:rsid w:val="00EC3D80"/>
    <w:rsid w:val="00EC3DF4"/>
    <w:rsid w:val="00EC4DAD"/>
    <w:rsid w:val="00EC57D1"/>
    <w:rsid w:val="00EC677D"/>
    <w:rsid w:val="00EC6B48"/>
    <w:rsid w:val="00EC7E02"/>
    <w:rsid w:val="00ED035C"/>
    <w:rsid w:val="00ED1F0E"/>
    <w:rsid w:val="00ED23CE"/>
    <w:rsid w:val="00ED363E"/>
    <w:rsid w:val="00ED49FD"/>
    <w:rsid w:val="00ED6597"/>
    <w:rsid w:val="00ED7CCC"/>
    <w:rsid w:val="00EE1D2B"/>
    <w:rsid w:val="00EE205F"/>
    <w:rsid w:val="00EE2A0F"/>
    <w:rsid w:val="00EE6F1D"/>
    <w:rsid w:val="00EE7FA4"/>
    <w:rsid w:val="00EF040A"/>
    <w:rsid w:val="00EF1D0C"/>
    <w:rsid w:val="00EF3841"/>
    <w:rsid w:val="00EF39E2"/>
    <w:rsid w:val="00EF4057"/>
    <w:rsid w:val="00EF4457"/>
    <w:rsid w:val="00EF59C1"/>
    <w:rsid w:val="00EF6773"/>
    <w:rsid w:val="00EF7C0E"/>
    <w:rsid w:val="00F003F3"/>
    <w:rsid w:val="00F005A5"/>
    <w:rsid w:val="00F00A7C"/>
    <w:rsid w:val="00F031AA"/>
    <w:rsid w:val="00F031F5"/>
    <w:rsid w:val="00F06DDA"/>
    <w:rsid w:val="00F1242B"/>
    <w:rsid w:val="00F129ED"/>
    <w:rsid w:val="00F12A87"/>
    <w:rsid w:val="00F12E81"/>
    <w:rsid w:val="00F14CB0"/>
    <w:rsid w:val="00F17CCB"/>
    <w:rsid w:val="00F217CD"/>
    <w:rsid w:val="00F2412A"/>
    <w:rsid w:val="00F2604B"/>
    <w:rsid w:val="00F3095D"/>
    <w:rsid w:val="00F30D73"/>
    <w:rsid w:val="00F30F87"/>
    <w:rsid w:val="00F3136F"/>
    <w:rsid w:val="00F32FEF"/>
    <w:rsid w:val="00F33D89"/>
    <w:rsid w:val="00F341AF"/>
    <w:rsid w:val="00F3450B"/>
    <w:rsid w:val="00F346CF"/>
    <w:rsid w:val="00F34C5A"/>
    <w:rsid w:val="00F360CC"/>
    <w:rsid w:val="00F36240"/>
    <w:rsid w:val="00F3763D"/>
    <w:rsid w:val="00F37D2E"/>
    <w:rsid w:val="00F4477F"/>
    <w:rsid w:val="00F451B5"/>
    <w:rsid w:val="00F5188D"/>
    <w:rsid w:val="00F52DCF"/>
    <w:rsid w:val="00F53302"/>
    <w:rsid w:val="00F55AB2"/>
    <w:rsid w:val="00F55F9E"/>
    <w:rsid w:val="00F566DB"/>
    <w:rsid w:val="00F5690D"/>
    <w:rsid w:val="00F57862"/>
    <w:rsid w:val="00F608EB"/>
    <w:rsid w:val="00F61EF2"/>
    <w:rsid w:val="00F6253B"/>
    <w:rsid w:val="00F62552"/>
    <w:rsid w:val="00F62CB2"/>
    <w:rsid w:val="00F62CBC"/>
    <w:rsid w:val="00F6302D"/>
    <w:rsid w:val="00F63F92"/>
    <w:rsid w:val="00F65813"/>
    <w:rsid w:val="00F66993"/>
    <w:rsid w:val="00F7228C"/>
    <w:rsid w:val="00F72394"/>
    <w:rsid w:val="00F732B6"/>
    <w:rsid w:val="00F737BA"/>
    <w:rsid w:val="00F73B5B"/>
    <w:rsid w:val="00F757F5"/>
    <w:rsid w:val="00F77A5E"/>
    <w:rsid w:val="00F82995"/>
    <w:rsid w:val="00F87127"/>
    <w:rsid w:val="00F901F2"/>
    <w:rsid w:val="00F91985"/>
    <w:rsid w:val="00F91CDF"/>
    <w:rsid w:val="00F92284"/>
    <w:rsid w:val="00F93544"/>
    <w:rsid w:val="00F9525A"/>
    <w:rsid w:val="00F958ED"/>
    <w:rsid w:val="00F96117"/>
    <w:rsid w:val="00F971BD"/>
    <w:rsid w:val="00FA0C35"/>
    <w:rsid w:val="00FA0D89"/>
    <w:rsid w:val="00FA16ED"/>
    <w:rsid w:val="00FA2E66"/>
    <w:rsid w:val="00FA43F5"/>
    <w:rsid w:val="00FA49CC"/>
    <w:rsid w:val="00FA4BBE"/>
    <w:rsid w:val="00FA648A"/>
    <w:rsid w:val="00FB29C7"/>
    <w:rsid w:val="00FB3B59"/>
    <w:rsid w:val="00FB3BFD"/>
    <w:rsid w:val="00FB5267"/>
    <w:rsid w:val="00FB544D"/>
    <w:rsid w:val="00FB7F0D"/>
    <w:rsid w:val="00FC0267"/>
    <w:rsid w:val="00FC0271"/>
    <w:rsid w:val="00FC07A1"/>
    <w:rsid w:val="00FC08B3"/>
    <w:rsid w:val="00FC0C59"/>
    <w:rsid w:val="00FC10B2"/>
    <w:rsid w:val="00FC1301"/>
    <w:rsid w:val="00FC17A6"/>
    <w:rsid w:val="00FC1C85"/>
    <w:rsid w:val="00FC3988"/>
    <w:rsid w:val="00FC39D9"/>
    <w:rsid w:val="00FC4409"/>
    <w:rsid w:val="00FC4A5E"/>
    <w:rsid w:val="00FC5C64"/>
    <w:rsid w:val="00FC6980"/>
    <w:rsid w:val="00FD123F"/>
    <w:rsid w:val="00FD18F3"/>
    <w:rsid w:val="00FD1AC0"/>
    <w:rsid w:val="00FD3268"/>
    <w:rsid w:val="00FD3DB5"/>
    <w:rsid w:val="00FD6C15"/>
    <w:rsid w:val="00FE1429"/>
    <w:rsid w:val="00FE2458"/>
    <w:rsid w:val="00FE267B"/>
    <w:rsid w:val="00FE2FF4"/>
    <w:rsid w:val="00FE37E8"/>
    <w:rsid w:val="00FE384B"/>
    <w:rsid w:val="00FE3AA0"/>
    <w:rsid w:val="00FE48DA"/>
    <w:rsid w:val="00FE4E6A"/>
    <w:rsid w:val="00FF063C"/>
    <w:rsid w:val="00FF12A1"/>
    <w:rsid w:val="00FF2BE4"/>
    <w:rsid w:val="00FF326A"/>
    <w:rsid w:val="00FF4C2B"/>
    <w:rsid w:val="00FF59DE"/>
    <w:rsid w:val="00FF5DEE"/>
    <w:rsid w:val="00FF63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4A4"/>
    <w:pPr>
      <w:widowControl w:val="0"/>
    </w:pPr>
    <w:rPr>
      <w:sz w:val="24"/>
    </w:rPr>
  </w:style>
  <w:style w:type="paragraph" w:styleId="Heading1">
    <w:name w:val="heading 1"/>
    <w:basedOn w:val="Normal"/>
    <w:next w:val="QUESTION"/>
    <w:qFormat/>
    <w:rsid w:val="005004A4"/>
    <w:pPr>
      <w:keepNext/>
      <w:spacing w:before="240" w:after="60" w:line="480" w:lineRule="atLeast"/>
      <w:ind w:left="547"/>
      <w:jc w:val="center"/>
      <w:outlineLvl w:val="0"/>
    </w:pPr>
    <w:rPr>
      <w:b/>
    </w:rPr>
  </w:style>
  <w:style w:type="paragraph" w:styleId="Heading2">
    <w:name w:val="heading 2"/>
    <w:basedOn w:val="Normal"/>
    <w:next w:val="Normal"/>
    <w:link w:val="Heading2Char"/>
    <w:qFormat/>
    <w:rsid w:val="005004A4"/>
    <w:pPr>
      <w:keepNext/>
      <w:widowControl/>
      <w:suppressLineNumbers/>
      <w:spacing w:line="360" w:lineRule="atLeast"/>
      <w:ind w:right="-720"/>
      <w:outlineLvl w:val="1"/>
    </w:pPr>
    <w:rPr>
      <w:b/>
    </w:rPr>
  </w:style>
  <w:style w:type="paragraph" w:styleId="Heading3">
    <w:name w:val="heading 3"/>
    <w:basedOn w:val="Normal"/>
    <w:next w:val="Normal"/>
    <w:qFormat/>
    <w:rsid w:val="005004A4"/>
    <w:pPr>
      <w:keepNext/>
      <w:spacing w:before="240" w:after="240" w:line="480" w:lineRule="atLeast"/>
      <w:ind w:hanging="720"/>
      <w:jc w:val="center"/>
      <w:outlineLvl w:val="2"/>
    </w:pPr>
    <w:rPr>
      <w:b/>
    </w:rPr>
  </w:style>
  <w:style w:type="paragraph" w:styleId="Heading4">
    <w:name w:val="heading 4"/>
    <w:basedOn w:val="Normal"/>
    <w:next w:val="Normal"/>
    <w:qFormat/>
    <w:rsid w:val="005004A4"/>
    <w:pPr>
      <w:keepNext/>
      <w:widowControl/>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swer">
    <w:name w:val="Answer"/>
    <w:basedOn w:val="Normal"/>
    <w:link w:val="AnswerChar"/>
    <w:rsid w:val="005004A4"/>
    <w:pPr>
      <w:tabs>
        <w:tab w:val="left" w:pos="1080"/>
      </w:tabs>
      <w:spacing w:line="480" w:lineRule="atLeast"/>
      <w:ind w:left="547" w:hanging="547"/>
      <w:jc w:val="both"/>
    </w:pPr>
  </w:style>
  <w:style w:type="paragraph" w:customStyle="1" w:styleId="Question0">
    <w:name w:val="Question"/>
    <w:basedOn w:val="Answer"/>
    <w:next w:val="Answer"/>
    <w:rsid w:val="005004A4"/>
    <w:pPr>
      <w:tabs>
        <w:tab w:val="clear" w:pos="1080"/>
      </w:tabs>
    </w:pPr>
    <w:rPr>
      <w:b/>
      <w:caps/>
    </w:rPr>
  </w:style>
  <w:style w:type="paragraph" w:customStyle="1" w:styleId="QUESTION">
    <w:name w:val="QUESTION"/>
    <w:basedOn w:val="Normal"/>
    <w:next w:val="Answer"/>
    <w:link w:val="QUESTIONChar"/>
    <w:rsid w:val="005004A4"/>
    <w:pPr>
      <w:tabs>
        <w:tab w:val="left" w:pos="720"/>
      </w:tabs>
      <w:spacing w:line="480" w:lineRule="atLeast"/>
      <w:ind w:left="547" w:hanging="547"/>
      <w:jc w:val="both"/>
    </w:pPr>
    <w:rPr>
      <w:rFonts w:ascii="Times New Roman Bold" w:hAnsi="Times New Roman Bold"/>
      <w:b/>
      <w:caps/>
    </w:rPr>
  </w:style>
  <w:style w:type="character" w:styleId="FootnoteReference">
    <w:name w:val="footnote reference"/>
    <w:aliases w:val="Style 3,fr,o,Style 6,Style 20"/>
    <w:basedOn w:val="DefaultParagraphFont"/>
    <w:uiPriority w:val="99"/>
    <w:rsid w:val="005004A4"/>
    <w:rPr>
      <w:sz w:val="20"/>
      <w:vertAlign w:val="superscript"/>
    </w:rPr>
  </w:style>
  <w:style w:type="paragraph" w:styleId="FootnoteText">
    <w:name w:val="footnote text"/>
    <w:aliases w:val="ALTS FOOTNOTE,fn,fn Char Char,fn Char,Footnote text,FOOTNOTE,Footnotes,Footnote Text Char1,Footnote Text Char Char,Footnote Text Char2 Char Char,Footnote Text Char Char1 Char Char,Footnote Text Char2 Char Char Char Char,Footnote Text 2, Ch"/>
    <w:basedOn w:val="Normal"/>
    <w:link w:val="FootnoteTextChar"/>
    <w:uiPriority w:val="99"/>
    <w:rsid w:val="005004A4"/>
    <w:pPr>
      <w:tabs>
        <w:tab w:val="left" w:pos="630"/>
        <w:tab w:val="left" w:pos="1440"/>
        <w:tab w:val="left" w:pos="2160"/>
        <w:tab w:val="left" w:pos="2880"/>
        <w:tab w:val="left" w:pos="3600"/>
        <w:tab w:val="left" w:pos="4320"/>
        <w:tab w:val="left" w:pos="5040"/>
        <w:tab w:val="left" w:pos="5760"/>
        <w:tab w:val="left" w:pos="6480"/>
        <w:tab w:val="left" w:pos="7200"/>
        <w:tab w:val="left" w:pos="7920"/>
      </w:tabs>
      <w:spacing w:after="240"/>
      <w:ind w:right="187" w:firstLine="547"/>
      <w:jc w:val="both"/>
    </w:pPr>
    <w:rPr>
      <w:sz w:val="22"/>
    </w:rPr>
  </w:style>
  <w:style w:type="paragraph" w:customStyle="1" w:styleId="ANSWER0">
    <w:name w:val="ANSWER"/>
    <w:basedOn w:val="Normal"/>
    <w:link w:val="ANSWERChar0"/>
    <w:rsid w:val="005004A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tLeast"/>
      <w:ind w:left="540" w:right="187" w:hanging="540"/>
      <w:jc w:val="both"/>
    </w:pPr>
  </w:style>
  <w:style w:type="character" w:styleId="LineNumber">
    <w:name w:val="line number"/>
    <w:basedOn w:val="DefaultParagraphFont"/>
    <w:rsid w:val="005004A4"/>
    <w:rPr>
      <w:sz w:val="20"/>
    </w:rPr>
  </w:style>
  <w:style w:type="paragraph" w:styleId="Header">
    <w:name w:val="header"/>
    <w:basedOn w:val="Normal"/>
    <w:link w:val="HeaderChar"/>
    <w:uiPriority w:val="99"/>
    <w:rsid w:val="005004A4"/>
    <w:pPr>
      <w:tabs>
        <w:tab w:val="center" w:pos="4320"/>
        <w:tab w:val="right" w:pos="8640"/>
      </w:tabs>
    </w:pPr>
  </w:style>
  <w:style w:type="paragraph" w:styleId="Footer">
    <w:name w:val="footer"/>
    <w:basedOn w:val="Normal"/>
    <w:link w:val="FooterChar"/>
    <w:uiPriority w:val="99"/>
    <w:rsid w:val="005004A4"/>
    <w:pPr>
      <w:tabs>
        <w:tab w:val="center" w:pos="4320"/>
        <w:tab w:val="right" w:pos="8640"/>
      </w:tabs>
    </w:pPr>
  </w:style>
  <w:style w:type="character" w:styleId="PageNumber">
    <w:name w:val="page number"/>
    <w:basedOn w:val="DefaultParagraphFont"/>
    <w:rsid w:val="005004A4"/>
    <w:rPr>
      <w:sz w:val="20"/>
    </w:rPr>
  </w:style>
  <w:style w:type="paragraph" w:styleId="TOC1">
    <w:name w:val="toc 1"/>
    <w:basedOn w:val="Normal"/>
    <w:next w:val="Normal"/>
    <w:uiPriority w:val="39"/>
    <w:rsid w:val="005004A4"/>
    <w:pPr>
      <w:tabs>
        <w:tab w:val="right" w:pos="8640"/>
      </w:tabs>
      <w:spacing w:before="360"/>
    </w:pPr>
    <w:rPr>
      <w:caps/>
    </w:rPr>
  </w:style>
  <w:style w:type="paragraph" w:styleId="TOC2">
    <w:name w:val="toc 2"/>
    <w:basedOn w:val="Normal"/>
    <w:next w:val="Normal"/>
    <w:uiPriority w:val="39"/>
    <w:rsid w:val="005004A4"/>
    <w:pPr>
      <w:tabs>
        <w:tab w:val="right" w:pos="8640"/>
      </w:tabs>
      <w:spacing w:before="240"/>
      <w:ind w:left="240"/>
    </w:pPr>
    <w:rPr>
      <w:b/>
      <w:sz w:val="20"/>
    </w:rPr>
  </w:style>
  <w:style w:type="paragraph" w:styleId="TOC3">
    <w:name w:val="toc 3"/>
    <w:basedOn w:val="Normal"/>
    <w:next w:val="Normal"/>
    <w:semiHidden/>
    <w:rsid w:val="005004A4"/>
    <w:pPr>
      <w:tabs>
        <w:tab w:val="right" w:pos="8640"/>
      </w:tabs>
      <w:ind w:left="480"/>
    </w:pPr>
    <w:rPr>
      <w:sz w:val="20"/>
    </w:rPr>
  </w:style>
  <w:style w:type="paragraph" w:styleId="TOC4">
    <w:name w:val="toc 4"/>
    <w:basedOn w:val="Normal"/>
    <w:next w:val="Normal"/>
    <w:semiHidden/>
    <w:rsid w:val="005004A4"/>
    <w:pPr>
      <w:tabs>
        <w:tab w:val="right" w:pos="8640"/>
      </w:tabs>
      <w:ind w:left="720"/>
    </w:pPr>
    <w:rPr>
      <w:sz w:val="20"/>
    </w:rPr>
  </w:style>
  <w:style w:type="paragraph" w:styleId="TOC5">
    <w:name w:val="toc 5"/>
    <w:basedOn w:val="Normal"/>
    <w:next w:val="Normal"/>
    <w:semiHidden/>
    <w:rsid w:val="005004A4"/>
    <w:pPr>
      <w:tabs>
        <w:tab w:val="right" w:pos="8640"/>
      </w:tabs>
      <w:ind w:left="960"/>
    </w:pPr>
    <w:rPr>
      <w:sz w:val="20"/>
    </w:rPr>
  </w:style>
  <w:style w:type="paragraph" w:styleId="TOC6">
    <w:name w:val="toc 6"/>
    <w:basedOn w:val="Normal"/>
    <w:next w:val="Normal"/>
    <w:semiHidden/>
    <w:rsid w:val="005004A4"/>
    <w:pPr>
      <w:tabs>
        <w:tab w:val="right" w:pos="8640"/>
      </w:tabs>
      <w:ind w:left="1200"/>
    </w:pPr>
    <w:rPr>
      <w:sz w:val="20"/>
    </w:rPr>
  </w:style>
  <w:style w:type="paragraph" w:styleId="TOC7">
    <w:name w:val="toc 7"/>
    <w:basedOn w:val="Normal"/>
    <w:next w:val="Normal"/>
    <w:semiHidden/>
    <w:rsid w:val="005004A4"/>
    <w:pPr>
      <w:tabs>
        <w:tab w:val="right" w:pos="8640"/>
      </w:tabs>
      <w:ind w:left="1440"/>
    </w:pPr>
    <w:rPr>
      <w:sz w:val="20"/>
    </w:rPr>
  </w:style>
  <w:style w:type="paragraph" w:styleId="TOC8">
    <w:name w:val="toc 8"/>
    <w:basedOn w:val="Normal"/>
    <w:next w:val="Normal"/>
    <w:semiHidden/>
    <w:rsid w:val="005004A4"/>
    <w:pPr>
      <w:tabs>
        <w:tab w:val="right" w:pos="8640"/>
      </w:tabs>
      <w:ind w:left="1680"/>
    </w:pPr>
    <w:rPr>
      <w:sz w:val="20"/>
    </w:rPr>
  </w:style>
  <w:style w:type="paragraph" w:styleId="TOC9">
    <w:name w:val="toc 9"/>
    <w:basedOn w:val="Normal"/>
    <w:next w:val="Normal"/>
    <w:semiHidden/>
    <w:rsid w:val="005004A4"/>
    <w:pPr>
      <w:tabs>
        <w:tab w:val="right" w:pos="8640"/>
      </w:tabs>
      <w:ind w:left="1920"/>
    </w:pPr>
    <w:rPr>
      <w:sz w:val="20"/>
    </w:rPr>
  </w:style>
  <w:style w:type="paragraph" w:styleId="Index1">
    <w:name w:val="index 1"/>
    <w:basedOn w:val="Normal"/>
    <w:next w:val="Normal"/>
    <w:semiHidden/>
    <w:rsid w:val="005004A4"/>
    <w:pPr>
      <w:tabs>
        <w:tab w:val="right" w:pos="3960"/>
      </w:tabs>
      <w:ind w:left="240" w:hanging="240"/>
    </w:pPr>
    <w:rPr>
      <w:sz w:val="18"/>
    </w:rPr>
  </w:style>
  <w:style w:type="paragraph" w:styleId="Index2">
    <w:name w:val="index 2"/>
    <w:basedOn w:val="Normal"/>
    <w:next w:val="Normal"/>
    <w:semiHidden/>
    <w:rsid w:val="005004A4"/>
    <w:pPr>
      <w:tabs>
        <w:tab w:val="right" w:pos="3960"/>
      </w:tabs>
      <w:ind w:left="480" w:hanging="240"/>
    </w:pPr>
    <w:rPr>
      <w:sz w:val="18"/>
    </w:rPr>
  </w:style>
  <w:style w:type="paragraph" w:styleId="Index3">
    <w:name w:val="index 3"/>
    <w:basedOn w:val="Normal"/>
    <w:next w:val="Normal"/>
    <w:semiHidden/>
    <w:rsid w:val="005004A4"/>
    <w:pPr>
      <w:tabs>
        <w:tab w:val="right" w:pos="3960"/>
      </w:tabs>
      <w:ind w:left="720" w:hanging="240"/>
    </w:pPr>
    <w:rPr>
      <w:sz w:val="18"/>
    </w:rPr>
  </w:style>
  <w:style w:type="paragraph" w:styleId="Index4">
    <w:name w:val="index 4"/>
    <w:basedOn w:val="Normal"/>
    <w:next w:val="Normal"/>
    <w:semiHidden/>
    <w:rsid w:val="005004A4"/>
    <w:pPr>
      <w:tabs>
        <w:tab w:val="right" w:pos="3960"/>
      </w:tabs>
      <w:ind w:left="960" w:hanging="240"/>
    </w:pPr>
    <w:rPr>
      <w:sz w:val="18"/>
    </w:rPr>
  </w:style>
  <w:style w:type="paragraph" w:styleId="Index5">
    <w:name w:val="index 5"/>
    <w:basedOn w:val="Normal"/>
    <w:next w:val="Normal"/>
    <w:semiHidden/>
    <w:rsid w:val="005004A4"/>
    <w:pPr>
      <w:tabs>
        <w:tab w:val="right" w:pos="3960"/>
      </w:tabs>
      <w:ind w:left="1200" w:hanging="240"/>
    </w:pPr>
    <w:rPr>
      <w:sz w:val="18"/>
    </w:rPr>
  </w:style>
  <w:style w:type="paragraph" w:styleId="Index6">
    <w:name w:val="index 6"/>
    <w:basedOn w:val="Normal"/>
    <w:next w:val="Normal"/>
    <w:semiHidden/>
    <w:rsid w:val="005004A4"/>
    <w:pPr>
      <w:tabs>
        <w:tab w:val="right" w:pos="3960"/>
      </w:tabs>
      <w:ind w:left="1440" w:hanging="240"/>
    </w:pPr>
    <w:rPr>
      <w:sz w:val="18"/>
    </w:rPr>
  </w:style>
  <w:style w:type="paragraph" w:styleId="Index7">
    <w:name w:val="index 7"/>
    <w:basedOn w:val="Normal"/>
    <w:next w:val="Normal"/>
    <w:semiHidden/>
    <w:rsid w:val="005004A4"/>
    <w:pPr>
      <w:tabs>
        <w:tab w:val="right" w:pos="3960"/>
      </w:tabs>
      <w:ind w:left="1680" w:hanging="240"/>
    </w:pPr>
    <w:rPr>
      <w:sz w:val="18"/>
    </w:rPr>
  </w:style>
  <w:style w:type="paragraph" w:styleId="Index8">
    <w:name w:val="index 8"/>
    <w:basedOn w:val="Normal"/>
    <w:next w:val="Normal"/>
    <w:semiHidden/>
    <w:rsid w:val="005004A4"/>
    <w:pPr>
      <w:tabs>
        <w:tab w:val="right" w:pos="3960"/>
      </w:tabs>
      <w:ind w:left="1920" w:hanging="240"/>
    </w:pPr>
    <w:rPr>
      <w:sz w:val="18"/>
    </w:rPr>
  </w:style>
  <w:style w:type="paragraph" w:styleId="Index9">
    <w:name w:val="index 9"/>
    <w:basedOn w:val="Normal"/>
    <w:next w:val="Normal"/>
    <w:semiHidden/>
    <w:rsid w:val="005004A4"/>
    <w:pPr>
      <w:tabs>
        <w:tab w:val="right" w:pos="3960"/>
      </w:tabs>
      <w:ind w:left="2160" w:hanging="240"/>
    </w:pPr>
    <w:rPr>
      <w:sz w:val="18"/>
    </w:rPr>
  </w:style>
  <w:style w:type="paragraph" w:styleId="IndexHeading">
    <w:name w:val="index heading"/>
    <w:basedOn w:val="Normal"/>
    <w:next w:val="Index1"/>
    <w:semiHidden/>
    <w:rsid w:val="005004A4"/>
    <w:pPr>
      <w:spacing w:before="240" w:after="120"/>
      <w:jc w:val="center"/>
    </w:pPr>
    <w:rPr>
      <w:b/>
      <w:sz w:val="26"/>
    </w:rPr>
  </w:style>
  <w:style w:type="character" w:styleId="EndnoteReference">
    <w:name w:val="endnote reference"/>
    <w:basedOn w:val="DefaultParagraphFont"/>
    <w:semiHidden/>
    <w:rsid w:val="005004A4"/>
    <w:rPr>
      <w:sz w:val="20"/>
      <w:vertAlign w:val="superscript"/>
    </w:rPr>
  </w:style>
  <w:style w:type="paragraph" w:styleId="BodyText">
    <w:name w:val="Body Text"/>
    <w:basedOn w:val="Normal"/>
    <w:rsid w:val="005004A4"/>
    <w:pPr>
      <w:widowControl/>
      <w:tabs>
        <w:tab w:val="center" w:pos="4320"/>
      </w:tabs>
      <w:suppressAutoHyphens/>
      <w:jc w:val="center"/>
    </w:pPr>
  </w:style>
  <w:style w:type="paragraph" w:styleId="BlockText">
    <w:name w:val="Block Text"/>
    <w:basedOn w:val="Normal"/>
    <w:rsid w:val="005004A4"/>
    <w:pPr>
      <w:widowControl/>
      <w:suppressLineNumbers/>
      <w:spacing w:line="360" w:lineRule="atLeast"/>
      <w:ind w:left="720" w:right="-720" w:hanging="720"/>
    </w:pPr>
  </w:style>
  <w:style w:type="paragraph" w:styleId="BodyTextIndent2">
    <w:name w:val="Body Text Indent 2"/>
    <w:basedOn w:val="Normal"/>
    <w:rsid w:val="005004A4"/>
    <w:pPr>
      <w:spacing w:after="120" w:line="480" w:lineRule="auto"/>
      <w:ind w:left="360"/>
    </w:pPr>
  </w:style>
  <w:style w:type="paragraph" w:styleId="NormalIndent">
    <w:name w:val="Normal Indent"/>
    <w:basedOn w:val="Normal"/>
    <w:rsid w:val="005004A4"/>
    <w:pPr>
      <w:widowControl/>
      <w:spacing w:before="240" w:after="240"/>
      <w:ind w:left="1440" w:right="720"/>
    </w:pPr>
    <w:rPr>
      <w:rFonts w:ascii="Arial" w:hAnsi="Arial"/>
    </w:rPr>
  </w:style>
  <w:style w:type="paragraph" w:styleId="BalloonText">
    <w:name w:val="Balloon Text"/>
    <w:basedOn w:val="Normal"/>
    <w:semiHidden/>
    <w:rsid w:val="005004A4"/>
    <w:rPr>
      <w:rFonts w:ascii="Tahoma" w:hAnsi="Tahoma" w:cs="Wingdings"/>
      <w:sz w:val="16"/>
      <w:szCs w:val="16"/>
    </w:rPr>
  </w:style>
  <w:style w:type="paragraph" w:styleId="CommentText">
    <w:name w:val="annotation text"/>
    <w:basedOn w:val="FootnoteText"/>
    <w:link w:val="CommentTextChar"/>
    <w:semiHidden/>
    <w:rsid w:val="005004A4"/>
    <w:pPr>
      <w:widowControl/>
      <w:tabs>
        <w:tab w:val="clear" w:pos="630"/>
        <w:tab w:val="clear" w:pos="1440"/>
        <w:tab w:val="clear" w:pos="2160"/>
        <w:tab w:val="clear" w:pos="2880"/>
        <w:tab w:val="clear" w:pos="3600"/>
        <w:tab w:val="clear" w:pos="4320"/>
        <w:tab w:val="clear" w:pos="5040"/>
        <w:tab w:val="clear" w:pos="5760"/>
        <w:tab w:val="clear" w:pos="6480"/>
        <w:tab w:val="clear" w:pos="7200"/>
        <w:tab w:val="clear" w:pos="7920"/>
      </w:tabs>
      <w:spacing w:before="120" w:after="120"/>
      <w:ind w:right="0" w:firstLine="720"/>
      <w:jc w:val="left"/>
    </w:pPr>
    <w:rPr>
      <w:rFonts w:ascii="Arial" w:hAnsi="Arial"/>
      <w:sz w:val="20"/>
    </w:rPr>
  </w:style>
  <w:style w:type="paragraph" w:customStyle="1" w:styleId="normalblock">
    <w:name w:val="normal block"/>
    <w:basedOn w:val="Normal"/>
    <w:rsid w:val="005004A4"/>
    <w:pPr>
      <w:widowControl/>
      <w:spacing w:before="240" w:line="480" w:lineRule="auto"/>
    </w:pPr>
    <w:rPr>
      <w:rFonts w:ascii="Arial" w:hAnsi="Arial"/>
    </w:rPr>
  </w:style>
  <w:style w:type="paragraph" w:customStyle="1" w:styleId="quote">
    <w:name w:val="quote"/>
    <w:basedOn w:val="ANSWER0"/>
    <w:rsid w:val="005004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line="240" w:lineRule="auto"/>
      <w:ind w:left="1170" w:right="180" w:firstLine="0"/>
    </w:pPr>
    <w:rPr>
      <w:rFonts w:ascii="Arial" w:hAnsi="Arial"/>
    </w:rPr>
  </w:style>
  <w:style w:type="character" w:customStyle="1" w:styleId="NORMAL0">
    <w:name w:val="NORMAL"/>
    <w:basedOn w:val="DefaultParagraphFont"/>
    <w:rsid w:val="005004A4"/>
    <w:rPr>
      <w:rFonts w:ascii="Times New Roman" w:hAnsi="Times New Roman"/>
      <w:noProof w:val="0"/>
      <w:sz w:val="24"/>
      <w:lang w:val="en-US"/>
    </w:rPr>
  </w:style>
  <w:style w:type="paragraph" w:customStyle="1" w:styleId="BlockIndent">
    <w:name w:val="Block Indent"/>
    <w:basedOn w:val="Normal"/>
    <w:rsid w:val="005004A4"/>
    <w:pPr>
      <w:widowControl/>
      <w:tabs>
        <w:tab w:val="left" w:pos="1440"/>
      </w:tabs>
      <w:spacing w:line="240" w:lineRule="atLeast"/>
      <w:ind w:left="2160" w:right="1440"/>
    </w:pPr>
    <w:rPr>
      <w:rFonts w:ascii="Arial" w:hAnsi="Arial"/>
    </w:rPr>
  </w:style>
  <w:style w:type="paragraph" w:customStyle="1" w:styleId="Indent3">
    <w:name w:val="Indent 3"/>
    <w:basedOn w:val="Normal"/>
    <w:rsid w:val="005004A4"/>
    <w:pPr>
      <w:tabs>
        <w:tab w:val="left" w:pos="2347"/>
      </w:tabs>
      <w:spacing w:before="120" w:after="120"/>
      <w:ind w:left="1440"/>
      <w:jc w:val="both"/>
    </w:pPr>
    <w:rPr>
      <w:rFonts w:ascii="Arial" w:hAnsi="Arial"/>
      <w:sz w:val="22"/>
    </w:rPr>
  </w:style>
  <w:style w:type="paragraph" w:customStyle="1" w:styleId="Indent2">
    <w:name w:val="Indent 2"/>
    <w:basedOn w:val="Normal"/>
    <w:link w:val="Indent2Char"/>
    <w:rsid w:val="005004A4"/>
    <w:pPr>
      <w:spacing w:before="120" w:after="120"/>
      <w:ind w:left="720"/>
      <w:jc w:val="both"/>
    </w:pPr>
    <w:rPr>
      <w:rFonts w:ascii="Arial" w:hAnsi="Arial"/>
      <w:sz w:val="22"/>
    </w:rPr>
  </w:style>
  <w:style w:type="paragraph" w:customStyle="1" w:styleId="Indent4">
    <w:name w:val="Indent 4"/>
    <w:basedOn w:val="Normal"/>
    <w:rsid w:val="005004A4"/>
    <w:pPr>
      <w:spacing w:before="120" w:after="120"/>
      <w:ind w:left="2160"/>
      <w:jc w:val="both"/>
    </w:pPr>
    <w:rPr>
      <w:rFonts w:ascii="Arial" w:hAnsi="Arial"/>
      <w:sz w:val="22"/>
    </w:rPr>
  </w:style>
  <w:style w:type="paragraph" w:styleId="BodyTextIndent">
    <w:name w:val="Body Text Indent"/>
    <w:basedOn w:val="Normal"/>
    <w:rsid w:val="005004A4"/>
    <w:pPr>
      <w:spacing w:line="480" w:lineRule="auto"/>
      <w:ind w:left="540" w:hanging="540"/>
      <w:jc w:val="both"/>
    </w:pPr>
  </w:style>
  <w:style w:type="paragraph" w:styleId="BodyTextIndent3">
    <w:name w:val="Body Text Indent 3"/>
    <w:basedOn w:val="Normal"/>
    <w:rsid w:val="005004A4"/>
    <w:pPr>
      <w:spacing w:before="240" w:line="240" w:lineRule="atLeast"/>
      <w:ind w:left="1080"/>
      <w:jc w:val="both"/>
    </w:pPr>
    <w:rPr>
      <w:color w:val="000000"/>
    </w:rPr>
  </w:style>
  <w:style w:type="paragraph" w:customStyle="1" w:styleId="Number">
    <w:name w:val="Number"/>
    <w:basedOn w:val="Normal"/>
    <w:autoRedefine/>
    <w:rsid w:val="005004A4"/>
    <w:pPr>
      <w:widowControl/>
      <w:numPr>
        <w:numId w:val="1"/>
      </w:numPr>
      <w:tabs>
        <w:tab w:val="left" w:pos="4503"/>
      </w:tabs>
      <w:suppressAutoHyphens/>
      <w:overflowPunct w:val="0"/>
      <w:autoSpaceDE w:val="0"/>
      <w:autoSpaceDN w:val="0"/>
      <w:adjustRightInd w:val="0"/>
      <w:spacing w:before="120" w:after="120" w:line="480" w:lineRule="auto"/>
      <w:jc w:val="both"/>
      <w:textAlignment w:val="baseline"/>
    </w:pPr>
    <w:rPr>
      <w:snapToGrid w:val="0"/>
    </w:rPr>
  </w:style>
  <w:style w:type="paragraph" w:styleId="Title">
    <w:name w:val="Title"/>
    <w:basedOn w:val="Normal"/>
    <w:qFormat/>
    <w:rsid w:val="005004A4"/>
    <w:pPr>
      <w:spacing w:before="240" w:after="60"/>
      <w:jc w:val="center"/>
      <w:outlineLvl w:val="0"/>
    </w:pPr>
    <w:rPr>
      <w:rFonts w:ascii="Arial" w:hAnsi="Arial"/>
      <w:b/>
      <w:kern w:val="28"/>
      <w:sz w:val="32"/>
    </w:rPr>
  </w:style>
  <w:style w:type="paragraph" w:customStyle="1" w:styleId="center">
    <w:name w:val="center"/>
    <w:basedOn w:val="Title"/>
    <w:rsid w:val="005004A4"/>
    <w:rPr>
      <w:rFonts w:ascii="Times New Roman Bold" w:hAnsi="Times New Roman Bold"/>
      <w:sz w:val="24"/>
    </w:rPr>
  </w:style>
  <w:style w:type="paragraph" w:customStyle="1" w:styleId="Indent1">
    <w:name w:val="Indent 1"/>
    <w:basedOn w:val="Normal"/>
    <w:link w:val="Indent1Char1"/>
    <w:rsid w:val="005004A4"/>
    <w:pPr>
      <w:widowControl/>
      <w:tabs>
        <w:tab w:val="left" w:pos="1440"/>
      </w:tabs>
      <w:spacing w:after="240"/>
      <w:jc w:val="both"/>
    </w:pPr>
    <w:rPr>
      <w:rFonts w:ascii="Arial" w:hAnsi="Arial"/>
      <w:sz w:val="22"/>
      <w:szCs w:val="22"/>
    </w:rPr>
  </w:style>
  <w:style w:type="character" w:customStyle="1" w:styleId="Indent1Char1">
    <w:name w:val="Indent 1 Char1"/>
    <w:basedOn w:val="DefaultParagraphFont"/>
    <w:link w:val="Indent1"/>
    <w:rsid w:val="005004A4"/>
    <w:rPr>
      <w:rFonts w:ascii="Arial" w:hAnsi="Arial"/>
      <w:sz w:val="22"/>
      <w:szCs w:val="22"/>
      <w:lang w:val="en-US" w:eastAsia="en-US" w:bidi="ar-SA"/>
    </w:rPr>
  </w:style>
  <w:style w:type="character" w:customStyle="1" w:styleId="Indent2Char">
    <w:name w:val="Indent 2 Char"/>
    <w:basedOn w:val="DefaultParagraphFont"/>
    <w:link w:val="Indent2"/>
    <w:rsid w:val="005004A4"/>
    <w:rPr>
      <w:rFonts w:ascii="Arial" w:hAnsi="Arial"/>
      <w:sz w:val="22"/>
      <w:lang w:val="en-US" w:eastAsia="en-US" w:bidi="ar-SA"/>
    </w:rPr>
  </w:style>
  <w:style w:type="paragraph" w:customStyle="1" w:styleId="indent10">
    <w:name w:val="indent1"/>
    <w:basedOn w:val="Normal"/>
    <w:rsid w:val="005004A4"/>
    <w:pPr>
      <w:tabs>
        <w:tab w:val="left" w:pos="1354"/>
      </w:tabs>
      <w:spacing w:before="120" w:after="120"/>
      <w:jc w:val="both"/>
    </w:pPr>
    <w:rPr>
      <w:rFonts w:ascii="Arial" w:hAnsi="Arial"/>
      <w:sz w:val="22"/>
      <w:szCs w:val="22"/>
    </w:rPr>
  </w:style>
  <w:style w:type="character" w:customStyle="1" w:styleId="EmailStyle671">
    <w:name w:val="EmailStyle67"/>
    <w:aliases w:val="EmailStyle67"/>
    <w:basedOn w:val="DefaultParagraphFont"/>
    <w:semiHidden/>
    <w:personal/>
    <w:rsid w:val="005004A4"/>
    <w:rPr>
      <w:rFonts w:ascii="Arial" w:hAnsi="Arial" w:cs="Arial"/>
      <w:color w:val="000080"/>
      <w:sz w:val="20"/>
      <w:szCs w:val="20"/>
    </w:rPr>
  </w:style>
  <w:style w:type="character" w:styleId="Strong">
    <w:name w:val="Strong"/>
    <w:basedOn w:val="DefaultParagraphFont"/>
    <w:qFormat/>
    <w:rsid w:val="005004A4"/>
    <w:rPr>
      <w:b/>
      <w:bCs/>
    </w:rPr>
  </w:style>
  <w:style w:type="paragraph" w:customStyle="1" w:styleId="StyleAnswerLeft038Before6ptAfter6ptLinespac">
    <w:name w:val="Style Answer + Left:  0.38&quot; Before:  6 pt After:  6 pt Line spac..."/>
    <w:basedOn w:val="Answer"/>
    <w:rsid w:val="005004A4"/>
    <w:pPr>
      <w:spacing w:after="240" w:line="240" w:lineRule="auto"/>
      <w:ind w:left="1094"/>
    </w:pPr>
  </w:style>
  <w:style w:type="paragraph" w:customStyle="1" w:styleId="StyleAnswerLeft038Before6ptLinespacingsingle">
    <w:name w:val="Style Answer + Left:  0.38&quot; Before:  6 pt Line spacing:  single"/>
    <w:basedOn w:val="Answer"/>
    <w:rsid w:val="005004A4"/>
    <w:pPr>
      <w:spacing w:after="240" w:line="240" w:lineRule="auto"/>
      <w:ind w:left="1094"/>
    </w:pPr>
  </w:style>
  <w:style w:type="paragraph" w:customStyle="1" w:styleId="StyleANSWERLeftLeft088Firstline0">
    <w:name w:val="Style ANSWER + Left Left:  0.88&quot; First line:  0&quot;"/>
    <w:basedOn w:val="ANSWER0"/>
    <w:rsid w:val="005004A4"/>
    <w:pPr>
      <w:spacing w:after="240" w:line="240" w:lineRule="auto"/>
      <w:ind w:left="1267" w:firstLine="0"/>
      <w:jc w:val="left"/>
    </w:pPr>
  </w:style>
  <w:style w:type="paragraph" w:customStyle="1" w:styleId="StyleANSWERBefore12ptAfter12pt">
    <w:name w:val="Style ANSWER + Before:  12 pt After:  12 pt"/>
    <w:basedOn w:val="ANSWER0"/>
    <w:rsid w:val="005004A4"/>
    <w:pPr>
      <w:spacing w:before="120" w:after="120" w:line="480" w:lineRule="auto"/>
      <w:ind w:left="547" w:hanging="547"/>
    </w:pPr>
  </w:style>
  <w:style w:type="character" w:customStyle="1" w:styleId="AnswerChar">
    <w:name w:val="Answer Char"/>
    <w:basedOn w:val="DefaultParagraphFont"/>
    <w:link w:val="Answer"/>
    <w:rsid w:val="005004A4"/>
    <w:rPr>
      <w:sz w:val="24"/>
      <w:lang w:val="en-US" w:eastAsia="en-US" w:bidi="ar-SA"/>
    </w:rPr>
  </w:style>
  <w:style w:type="character" w:customStyle="1" w:styleId="QUESTIONChar">
    <w:name w:val="QUESTION Char"/>
    <w:basedOn w:val="DefaultParagraphFont"/>
    <w:link w:val="QUESTION"/>
    <w:rsid w:val="005004A4"/>
    <w:rPr>
      <w:rFonts w:ascii="Times New Roman Bold" w:hAnsi="Times New Roman Bold"/>
      <w:b/>
      <w:caps/>
      <w:sz w:val="24"/>
      <w:lang w:val="en-US" w:eastAsia="en-US" w:bidi="ar-SA"/>
    </w:rPr>
  </w:style>
  <w:style w:type="paragraph" w:customStyle="1" w:styleId="ParaNum">
    <w:name w:val="ParaNum"/>
    <w:basedOn w:val="Normal"/>
    <w:rsid w:val="005004A4"/>
    <w:pPr>
      <w:numPr>
        <w:numId w:val="2"/>
      </w:numPr>
      <w:tabs>
        <w:tab w:val="left" w:pos="1440"/>
      </w:tabs>
      <w:spacing w:after="240"/>
      <w:ind w:left="0"/>
    </w:pPr>
    <w:rPr>
      <w:snapToGrid w:val="0"/>
      <w:kern w:val="28"/>
    </w:rPr>
  </w:style>
  <w:style w:type="paragraph" w:customStyle="1" w:styleId="SingleSpacing">
    <w:name w:val="Single Spacing"/>
    <w:basedOn w:val="Normal"/>
    <w:rsid w:val="005004A4"/>
    <w:pPr>
      <w:widowControl/>
      <w:spacing w:line="240" w:lineRule="exact"/>
    </w:pPr>
  </w:style>
  <w:style w:type="character" w:customStyle="1" w:styleId="Indent1Char">
    <w:name w:val="Indent 1 Char"/>
    <w:basedOn w:val="DefaultParagraphFont"/>
    <w:rsid w:val="005004A4"/>
    <w:rPr>
      <w:rFonts w:ascii="Arial" w:hAnsi="Arial"/>
      <w:sz w:val="22"/>
      <w:szCs w:val="22"/>
      <w:lang w:val="en-US" w:eastAsia="en-US" w:bidi="ar-SA"/>
    </w:rPr>
  </w:style>
  <w:style w:type="paragraph" w:styleId="Quote0">
    <w:name w:val="Quote"/>
    <w:basedOn w:val="Normal"/>
    <w:next w:val="Normal"/>
    <w:qFormat/>
    <w:rsid w:val="005004A4"/>
    <w:pPr>
      <w:widowControl/>
      <w:spacing w:after="240"/>
      <w:ind w:left="1440" w:right="1440"/>
    </w:pPr>
  </w:style>
  <w:style w:type="character" w:customStyle="1" w:styleId="FootnoteTextChar">
    <w:name w:val="Footnote Text Char"/>
    <w:aliases w:val="ALTS FOOTNOTE Char,fn Char1,fn Char Char Char,fn Char Char1,Footnote text Char,FOOTNOTE Char,Footnotes Char,Footnote Text Char1 Char,Footnote Text Char Char Char,Footnote Text Char2 Char Char Char,Footnote Text 2 Char, Ch Char"/>
    <w:basedOn w:val="DefaultParagraphFont"/>
    <w:link w:val="FootnoteText"/>
    <w:rsid w:val="005004A4"/>
    <w:rPr>
      <w:sz w:val="22"/>
      <w:lang w:val="en-US" w:eastAsia="en-US" w:bidi="ar-SA"/>
    </w:rPr>
  </w:style>
  <w:style w:type="character" w:styleId="CommentReference">
    <w:name w:val="annotation reference"/>
    <w:basedOn w:val="DefaultParagraphFont"/>
    <w:semiHidden/>
    <w:rsid w:val="005004A4"/>
    <w:rPr>
      <w:sz w:val="16"/>
      <w:szCs w:val="16"/>
    </w:rPr>
  </w:style>
  <w:style w:type="character" w:customStyle="1" w:styleId="QUESTIONChar1">
    <w:name w:val="QUESTION Char1"/>
    <w:basedOn w:val="DefaultParagraphFont"/>
    <w:rsid w:val="005004A4"/>
    <w:rPr>
      <w:rFonts w:ascii="Times New Roman Bold" w:hAnsi="Times New Roman Bold"/>
      <w:b/>
      <w:caps/>
      <w:sz w:val="24"/>
      <w:lang w:val="en-US" w:eastAsia="en-US" w:bidi="ar-SA"/>
    </w:rPr>
  </w:style>
  <w:style w:type="paragraph" w:customStyle="1" w:styleId="question1">
    <w:name w:val="question"/>
    <w:basedOn w:val="Normal"/>
    <w:link w:val="questionChar0"/>
    <w:rsid w:val="005004A4"/>
    <w:pPr>
      <w:widowControl/>
      <w:spacing w:line="480" w:lineRule="exact"/>
      <w:ind w:left="576" w:hanging="576"/>
    </w:pPr>
    <w:rPr>
      <w:b/>
      <w:bCs/>
      <w:caps/>
      <w:color w:val="000000"/>
      <w:szCs w:val="24"/>
    </w:rPr>
  </w:style>
  <w:style w:type="character" w:customStyle="1" w:styleId="questionChar0">
    <w:name w:val="question Char"/>
    <w:basedOn w:val="DefaultParagraphFont"/>
    <w:link w:val="question1"/>
    <w:rsid w:val="005004A4"/>
    <w:rPr>
      <w:b/>
      <w:bCs/>
      <w:caps/>
      <w:color w:val="000000"/>
      <w:sz w:val="24"/>
      <w:szCs w:val="24"/>
      <w:lang w:val="en-US" w:eastAsia="en-US" w:bidi="ar-SA"/>
    </w:rPr>
  </w:style>
  <w:style w:type="paragraph" w:styleId="NormalWeb">
    <w:name w:val="Normal (Web)"/>
    <w:basedOn w:val="Normal"/>
    <w:rsid w:val="005004A4"/>
    <w:pPr>
      <w:widowControl/>
      <w:spacing w:before="100" w:beforeAutospacing="1" w:after="100" w:afterAutospacing="1"/>
    </w:pPr>
    <w:rPr>
      <w:szCs w:val="24"/>
    </w:rPr>
  </w:style>
  <w:style w:type="character" w:styleId="Hyperlink">
    <w:name w:val="Hyperlink"/>
    <w:basedOn w:val="DefaultParagraphFont"/>
    <w:uiPriority w:val="99"/>
    <w:rsid w:val="005004A4"/>
    <w:rPr>
      <w:rFonts w:ascii="Verdana" w:hAnsi="Verdana" w:hint="default"/>
      <w:strike w:val="0"/>
      <w:dstrike w:val="0"/>
      <w:color w:val="094D9C"/>
      <w:sz w:val="18"/>
      <w:szCs w:val="18"/>
      <w:u w:val="single"/>
      <w:effect w:val="none"/>
    </w:rPr>
  </w:style>
  <w:style w:type="character" w:customStyle="1" w:styleId="ANSWERChar0">
    <w:name w:val="ANSWER Char"/>
    <w:basedOn w:val="DefaultParagraphFont"/>
    <w:link w:val="ANSWER0"/>
    <w:rsid w:val="005004A4"/>
    <w:rPr>
      <w:sz w:val="24"/>
      <w:lang w:val="en-US" w:eastAsia="en-US" w:bidi="ar-SA"/>
    </w:rPr>
  </w:style>
  <w:style w:type="paragraph" w:customStyle="1" w:styleId="Default">
    <w:name w:val="Default"/>
    <w:rsid w:val="005004A4"/>
    <w:pPr>
      <w:autoSpaceDE w:val="0"/>
      <w:autoSpaceDN w:val="0"/>
      <w:adjustRightInd w:val="0"/>
    </w:pPr>
    <w:rPr>
      <w:rFonts w:ascii="Arial" w:hAnsi="Arial" w:cs="Arial"/>
      <w:color w:val="000000"/>
      <w:sz w:val="24"/>
      <w:szCs w:val="24"/>
    </w:rPr>
  </w:style>
  <w:style w:type="table" w:styleId="TableGrid">
    <w:name w:val="Table Grid"/>
    <w:basedOn w:val="TableNormal"/>
    <w:rsid w:val="005004A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TimesNewRomanBoldNotBoldAllcapsCentered">
    <w:name w:val="Style Heading 2 + Times New Roman Bold Not Bold All caps Centered"/>
    <w:basedOn w:val="Heading2"/>
    <w:link w:val="StyleHeading2TimesNewRomanBoldNotBoldAllcapsCenteredChar"/>
    <w:rsid w:val="005004A4"/>
    <w:pPr>
      <w:spacing w:line="240" w:lineRule="exact"/>
      <w:ind w:right="720"/>
    </w:pPr>
    <w:rPr>
      <w:rFonts w:ascii="Times New Roman Bold" w:hAnsi="Times New Roman Bold"/>
      <w:b w:val="0"/>
      <w:caps/>
    </w:rPr>
  </w:style>
  <w:style w:type="paragraph" w:customStyle="1" w:styleId="StyleStyleHeading2TimesNewRomanBoldNotBoldAllcapsCent">
    <w:name w:val="Style Style Heading 2 + Times New Roman Bold Not Bold All caps Cent..."/>
    <w:basedOn w:val="StyleHeading2TimesNewRomanBoldNotBoldAllcapsCentered"/>
    <w:link w:val="StyleStyleHeading2TimesNewRomanBoldNotBoldAllcapsCentChar"/>
    <w:rsid w:val="005004A4"/>
    <w:rPr>
      <w:b/>
      <w:bCs/>
      <w:caps w:val="0"/>
    </w:rPr>
  </w:style>
  <w:style w:type="character" w:customStyle="1" w:styleId="Heading2Char">
    <w:name w:val="Heading 2 Char"/>
    <w:basedOn w:val="DefaultParagraphFont"/>
    <w:link w:val="Heading2"/>
    <w:rsid w:val="005004A4"/>
    <w:rPr>
      <w:b/>
      <w:sz w:val="24"/>
      <w:lang w:val="en-US" w:eastAsia="en-US" w:bidi="ar-SA"/>
    </w:rPr>
  </w:style>
  <w:style w:type="character" w:customStyle="1" w:styleId="StyleHeading2TimesNewRomanBoldNotBoldAllcapsCenteredChar">
    <w:name w:val="Style Heading 2 + Times New Roman Bold Not Bold All caps Centered Char"/>
    <w:basedOn w:val="Heading2Char"/>
    <w:link w:val="StyleHeading2TimesNewRomanBoldNotBoldAllcapsCentered"/>
    <w:rsid w:val="005004A4"/>
    <w:rPr>
      <w:rFonts w:ascii="Times New Roman Bold" w:hAnsi="Times New Roman Bold"/>
      <w:caps/>
    </w:rPr>
  </w:style>
  <w:style w:type="character" w:customStyle="1" w:styleId="StyleStyleHeading2TimesNewRomanBoldNotBoldAllcapsCentChar">
    <w:name w:val="Style Style Heading 2 + Times New Roman Bold Not Bold All caps Cent... Char"/>
    <w:basedOn w:val="StyleHeading2TimesNewRomanBoldNotBoldAllcapsCenteredChar"/>
    <w:link w:val="StyleStyleHeading2TimesNewRomanBoldNotBoldAllcapsCent"/>
    <w:rsid w:val="005004A4"/>
    <w:rPr>
      <w:b/>
      <w:bCs/>
    </w:rPr>
  </w:style>
  <w:style w:type="paragraph" w:styleId="ListParagraph">
    <w:name w:val="List Paragraph"/>
    <w:basedOn w:val="Normal"/>
    <w:uiPriority w:val="34"/>
    <w:qFormat/>
    <w:rsid w:val="00766A98"/>
    <w:pPr>
      <w:widowControl/>
      <w:ind w:left="720"/>
    </w:pPr>
    <w:rPr>
      <w:rFonts w:ascii="Calibri" w:eastAsia="Calibri" w:hAnsi="Calibri"/>
      <w:sz w:val="22"/>
      <w:szCs w:val="22"/>
    </w:rPr>
  </w:style>
  <w:style w:type="character" w:customStyle="1" w:styleId="FooterChar">
    <w:name w:val="Footer Char"/>
    <w:basedOn w:val="DefaultParagraphFont"/>
    <w:link w:val="Footer"/>
    <w:uiPriority w:val="99"/>
    <w:rsid w:val="003E2FA5"/>
    <w:rPr>
      <w:sz w:val="24"/>
    </w:rPr>
  </w:style>
  <w:style w:type="paragraph" w:customStyle="1" w:styleId="Q">
    <w:name w:val="Q"/>
    <w:basedOn w:val="Normal"/>
    <w:rsid w:val="00692CD2"/>
    <w:pPr>
      <w:tabs>
        <w:tab w:val="left" w:pos="720"/>
        <w:tab w:val="left" w:pos="1440"/>
        <w:tab w:val="left" w:pos="2160"/>
        <w:tab w:val="left" w:pos="2880"/>
        <w:tab w:val="left" w:pos="3600"/>
      </w:tabs>
      <w:spacing w:line="480" w:lineRule="exact"/>
      <w:ind w:left="720" w:hanging="720"/>
    </w:pPr>
    <w:rPr>
      <w:b/>
      <w:caps/>
    </w:rPr>
  </w:style>
  <w:style w:type="paragraph" w:customStyle="1" w:styleId="A">
    <w:name w:val="A"/>
    <w:basedOn w:val="Normal"/>
    <w:rsid w:val="00692CD2"/>
    <w:pPr>
      <w:spacing w:line="480" w:lineRule="auto"/>
      <w:ind w:left="720" w:hanging="720"/>
    </w:pPr>
  </w:style>
  <w:style w:type="paragraph" w:customStyle="1" w:styleId="StyleBodyTextIndentFirstline0">
    <w:name w:val="Style Body Text Indent + First line:  0&quot;"/>
    <w:basedOn w:val="BodyTextIndent"/>
    <w:rsid w:val="00692CD2"/>
    <w:pPr>
      <w:spacing w:after="240" w:line="480" w:lineRule="exact"/>
      <w:ind w:left="720" w:firstLine="0"/>
      <w:jc w:val="left"/>
    </w:pPr>
  </w:style>
  <w:style w:type="character" w:styleId="Emphasis">
    <w:name w:val="Emphasis"/>
    <w:basedOn w:val="DefaultParagraphFont"/>
    <w:qFormat/>
    <w:rsid w:val="00692CD2"/>
    <w:rPr>
      <w:i/>
      <w:iCs/>
    </w:rPr>
  </w:style>
  <w:style w:type="paragraph" w:customStyle="1" w:styleId="OrderBody">
    <w:name w:val="Order Body"/>
    <w:basedOn w:val="Normal"/>
    <w:link w:val="OrderBodyChar"/>
    <w:rsid w:val="00B170EB"/>
    <w:pPr>
      <w:widowControl/>
      <w:jc w:val="both"/>
    </w:pPr>
    <w:rPr>
      <w:szCs w:val="24"/>
    </w:rPr>
  </w:style>
  <w:style w:type="character" w:customStyle="1" w:styleId="OrderBodyChar">
    <w:name w:val="Order Body Char"/>
    <w:link w:val="OrderBody"/>
    <w:rsid w:val="00B170EB"/>
    <w:rPr>
      <w:sz w:val="24"/>
      <w:szCs w:val="24"/>
    </w:rPr>
  </w:style>
  <w:style w:type="character" w:customStyle="1" w:styleId="HeaderChar">
    <w:name w:val="Header Char"/>
    <w:basedOn w:val="DefaultParagraphFont"/>
    <w:link w:val="Header"/>
    <w:uiPriority w:val="99"/>
    <w:rsid w:val="00A202B3"/>
    <w:rPr>
      <w:sz w:val="24"/>
    </w:rPr>
  </w:style>
  <w:style w:type="paragraph" w:styleId="CommentSubject">
    <w:name w:val="annotation subject"/>
    <w:basedOn w:val="CommentText"/>
    <w:next w:val="CommentText"/>
    <w:link w:val="CommentSubjectChar"/>
    <w:rsid w:val="006014B0"/>
    <w:pPr>
      <w:widowControl w:val="0"/>
      <w:spacing w:before="0" w:after="0"/>
      <w:ind w:firstLine="0"/>
    </w:pPr>
    <w:rPr>
      <w:rFonts w:ascii="Times New Roman" w:hAnsi="Times New Roman"/>
      <w:b/>
      <w:bCs/>
    </w:rPr>
  </w:style>
  <w:style w:type="character" w:customStyle="1" w:styleId="CommentTextChar">
    <w:name w:val="Comment Text Char"/>
    <w:basedOn w:val="FootnoteTextChar"/>
    <w:link w:val="CommentText"/>
    <w:semiHidden/>
    <w:rsid w:val="006014B0"/>
    <w:rPr>
      <w:rFonts w:ascii="Arial" w:hAnsi="Arial"/>
    </w:rPr>
  </w:style>
  <w:style w:type="character" w:customStyle="1" w:styleId="CommentSubjectChar">
    <w:name w:val="Comment Subject Char"/>
    <w:basedOn w:val="CommentTextChar"/>
    <w:link w:val="CommentSubject"/>
    <w:rsid w:val="006014B0"/>
  </w:style>
  <w:style w:type="character" w:customStyle="1" w:styleId="text">
    <w:name w:val="text"/>
    <w:basedOn w:val="DefaultParagraphFont"/>
    <w:rsid w:val="00D355D1"/>
  </w:style>
  <w:style w:type="paragraph" w:styleId="PlainText">
    <w:name w:val="Plain Text"/>
    <w:basedOn w:val="Normal"/>
    <w:link w:val="PlainTextChar"/>
    <w:uiPriority w:val="99"/>
    <w:unhideWhenUsed/>
    <w:rsid w:val="00FC17A6"/>
    <w:pPr>
      <w:widowControl/>
    </w:pPr>
    <w:rPr>
      <w:rFonts w:ascii="Consolas" w:eastAsia="Calibri" w:hAnsi="Consolas"/>
      <w:sz w:val="21"/>
      <w:szCs w:val="21"/>
    </w:rPr>
  </w:style>
  <w:style w:type="character" w:customStyle="1" w:styleId="PlainTextChar">
    <w:name w:val="Plain Text Char"/>
    <w:basedOn w:val="DefaultParagraphFont"/>
    <w:link w:val="PlainText"/>
    <w:uiPriority w:val="99"/>
    <w:rsid w:val="00FC17A6"/>
    <w:rPr>
      <w:rFonts w:ascii="Consolas" w:eastAsia="Calibri" w:hAnsi="Consolas" w:cs="Times New Roman"/>
      <w:sz w:val="21"/>
      <w:szCs w:val="21"/>
    </w:rPr>
  </w:style>
  <w:style w:type="paragraph" w:styleId="NoSpacing">
    <w:name w:val="No Spacing"/>
    <w:uiPriority w:val="1"/>
    <w:qFormat/>
    <w:rsid w:val="0040066A"/>
    <w:pPr>
      <w:widowControl w:val="0"/>
    </w:pPr>
    <w:rPr>
      <w:sz w:val="24"/>
    </w:rPr>
  </w:style>
  <w:style w:type="paragraph" w:customStyle="1" w:styleId="AutoNumBodyCharCharCharChar">
    <w:name w:val="AutoNum Body Char Char Char Char"/>
    <w:basedOn w:val="Normal"/>
    <w:link w:val="AutoNumBodyCharCharCharCharChar"/>
    <w:autoRedefine/>
    <w:rsid w:val="000F005F"/>
    <w:pPr>
      <w:spacing w:after="240" w:line="480" w:lineRule="auto"/>
      <w:ind w:left="540" w:hanging="540"/>
    </w:pPr>
    <w:rPr>
      <w:szCs w:val="24"/>
    </w:rPr>
  </w:style>
  <w:style w:type="character" w:customStyle="1" w:styleId="AutoNumBodyCharCharCharCharChar">
    <w:name w:val="AutoNum Body Char Char Char Char Char"/>
    <w:basedOn w:val="DefaultParagraphFont"/>
    <w:link w:val="AutoNumBodyCharCharCharChar"/>
    <w:rsid w:val="000F005F"/>
    <w:rPr>
      <w:sz w:val="24"/>
      <w:szCs w:val="24"/>
    </w:rPr>
  </w:style>
</w:styles>
</file>

<file path=word/webSettings.xml><?xml version="1.0" encoding="utf-8"?>
<w:webSettings xmlns:r="http://schemas.openxmlformats.org/officeDocument/2006/relationships" xmlns:w="http://schemas.openxmlformats.org/wordprocessingml/2006/main">
  <w:divs>
    <w:div w:id="4484763">
      <w:bodyDiv w:val="1"/>
      <w:marLeft w:val="0"/>
      <w:marRight w:val="0"/>
      <w:marTop w:val="0"/>
      <w:marBottom w:val="0"/>
      <w:divBdr>
        <w:top w:val="none" w:sz="0" w:space="0" w:color="auto"/>
        <w:left w:val="none" w:sz="0" w:space="0" w:color="auto"/>
        <w:bottom w:val="none" w:sz="0" w:space="0" w:color="auto"/>
        <w:right w:val="none" w:sz="0" w:space="0" w:color="auto"/>
      </w:divBdr>
    </w:div>
    <w:div w:id="299917978">
      <w:bodyDiv w:val="1"/>
      <w:marLeft w:val="0"/>
      <w:marRight w:val="0"/>
      <w:marTop w:val="0"/>
      <w:marBottom w:val="0"/>
      <w:divBdr>
        <w:top w:val="none" w:sz="0" w:space="0" w:color="auto"/>
        <w:left w:val="none" w:sz="0" w:space="0" w:color="auto"/>
        <w:bottom w:val="none" w:sz="0" w:space="0" w:color="auto"/>
        <w:right w:val="none" w:sz="0" w:space="0" w:color="auto"/>
      </w:divBdr>
    </w:div>
    <w:div w:id="325788112">
      <w:bodyDiv w:val="1"/>
      <w:marLeft w:val="0"/>
      <w:marRight w:val="0"/>
      <w:marTop w:val="0"/>
      <w:marBottom w:val="0"/>
      <w:divBdr>
        <w:top w:val="none" w:sz="0" w:space="0" w:color="auto"/>
        <w:left w:val="none" w:sz="0" w:space="0" w:color="auto"/>
        <w:bottom w:val="none" w:sz="0" w:space="0" w:color="auto"/>
        <w:right w:val="none" w:sz="0" w:space="0" w:color="auto"/>
      </w:divBdr>
    </w:div>
    <w:div w:id="604652687">
      <w:bodyDiv w:val="1"/>
      <w:marLeft w:val="0"/>
      <w:marRight w:val="0"/>
      <w:marTop w:val="0"/>
      <w:marBottom w:val="0"/>
      <w:divBdr>
        <w:top w:val="none" w:sz="0" w:space="0" w:color="auto"/>
        <w:left w:val="none" w:sz="0" w:space="0" w:color="auto"/>
        <w:bottom w:val="none" w:sz="0" w:space="0" w:color="auto"/>
        <w:right w:val="none" w:sz="0" w:space="0" w:color="auto"/>
      </w:divBdr>
    </w:div>
    <w:div w:id="775519431">
      <w:bodyDiv w:val="1"/>
      <w:marLeft w:val="0"/>
      <w:marRight w:val="0"/>
      <w:marTop w:val="0"/>
      <w:marBottom w:val="0"/>
      <w:divBdr>
        <w:top w:val="none" w:sz="0" w:space="0" w:color="auto"/>
        <w:left w:val="none" w:sz="0" w:space="0" w:color="auto"/>
        <w:bottom w:val="none" w:sz="0" w:space="0" w:color="auto"/>
        <w:right w:val="none" w:sz="0" w:space="0" w:color="auto"/>
      </w:divBdr>
    </w:div>
    <w:div w:id="1244800110">
      <w:bodyDiv w:val="1"/>
      <w:marLeft w:val="0"/>
      <w:marRight w:val="0"/>
      <w:marTop w:val="0"/>
      <w:marBottom w:val="0"/>
      <w:divBdr>
        <w:top w:val="none" w:sz="0" w:space="0" w:color="auto"/>
        <w:left w:val="none" w:sz="0" w:space="0" w:color="auto"/>
        <w:bottom w:val="none" w:sz="0" w:space="0" w:color="auto"/>
        <w:right w:val="none" w:sz="0" w:space="0" w:color="auto"/>
      </w:divBdr>
    </w:div>
    <w:div w:id="1285848971">
      <w:bodyDiv w:val="1"/>
      <w:marLeft w:val="0"/>
      <w:marRight w:val="0"/>
      <w:marTop w:val="0"/>
      <w:marBottom w:val="0"/>
      <w:divBdr>
        <w:top w:val="none" w:sz="0" w:space="0" w:color="auto"/>
        <w:left w:val="none" w:sz="0" w:space="0" w:color="auto"/>
        <w:bottom w:val="none" w:sz="0" w:space="0" w:color="auto"/>
        <w:right w:val="none" w:sz="0" w:space="0" w:color="auto"/>
      </w:divBdr>
    </w:div>
    <w:div w:id="1422487900">
      <w:bodyDiv w:val="1"/>
      <w:marLeft w:val="0"/>
      <w:marRight w:val="0"/>
      <w:marTop w:val="0"/>
      <w:marBottom w:val="0"/>
      <w:divBdr>
        <w:top w:val="none" w:sz="0" w:space="0" w:color="auto"/>
        <w:left w:val="none" w:sz="0" w:space="0" w:color="auto"/>
        <w:bottom w:val="none" w:sz="0" w:space="0" w:color="auto"/>
        <w:right w:val="none" w:sz="0" w:space="0" w:color="auto"/>
      </w:divBdr>
    </w:div>
    <w:div w:id="1778216319">
      <w:bodyDiv w:val="1"/>
      <w:marLeft w:val="0"/>
      <w:marRight w:val="0"/>
      <w:marTop w:val="0"/>
      <w:marBottom w:val="0"/>
      <w:divBdr>
        <w:top w:val="none" w:sz="0" w:space="0" w:color="auto"/>
        <w:left w:val="none" w:sz="0" w:space="0" w:color="auto"/>
        <w:bottom w:val="none" w:sz="0" w:space="0" w:color="auto"/>
        <w:right w:val="none" w:sz="0" w:space="0" w:color="auto"/>
      </w:divBdr>
    </w:div>
    <w:div w:id="1806462942">
      <w:bodyDiv w:val="1"/>
      <w:marLeft w:val="0"/>
      <w:marRight w:val="0"/>
      <w:marTop w:val="0"/>
      <w:marBottom w:val="0"/>
      <w:divBdr>
        <w:top w:val="none" w:sz="0" w:space="0" w:color="auto"/>
        <w:left w:val="none" w:sz="0" w:space="0" w:color="auto"/>
        <w:bottom w:val="none" w:sz="0" w:space="0" w:color="auto"/>
        <w:right w:val="none" w:sz="0" w:space="0" w:color="auto"/>
      </w:divBdr>
      <w:divsChild>
        <w:div w:id="116805020">
          <w:marLeft w:val="0"/>
          <w:marRight w:val="0"/>
          <w:marTop w:val="150"/>
          <w:marBottom w:val="0"/>
          <w:divBdr>
            <w:top w:val="single" w:sz="6" w:space="5" w:color="A1C6CF"/>
            <w:left w:val="single" w:sz="6" w:space="5" w:color="A1C6CF"/>
            <w:bottom w:val="single" w:sz="6" w:space="15" w:color="A1C6CF"/>
            <w:right w:val="single" w:sz="6" w:space="5" w:color="A1C6CF"/>
          </w:divBdr>
          <w:divsChild>
            <w:div w:id="1292441472">
              <w:marLeft w:val="0"/>
              <w:marRight w:val="0"/>
              <w:marTop w:val="0"/>
              <w:marBottom w:val="0"/>
              <w:divBdr>
                <w:top w:val="single" w:sz="24" w:space="0" w:color="E1E3E3"/>
                <w:left w:val="none" w:sz="0" w:space="0" w:color="auto"/>
                <w:bottom w:val="none" w:sz="0" w:space="0" w:color="auto"/>
                <w:right w:val="none" w:sz="0" w:space="0" w:color="auto"/>
              </w:divBdr>
              <w:divsChild>
                <w:div w:id="13578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75883">
      <w:bodyDiv w:val="1"/>
      <w:marLeft w:val="0"/>
      <w:marRight w:val="0"/>
      <w:marTop w:val="0"/>
      <w:marBottom w:val="0"/>
      <w:divBdr>
        <w:top w:val="none" w:sz="0" w:space="0" w:color="auto"/>
        <w:left w:val="none" w:sz="0" w:space="0" w:color="auto"/>
        <w:bottom w:val="none" w:sz="0" w:space="0" w:color="auto"/>
        <w:right w:val="none" w:sz="0" w:space="0" w:color="auto"/>
      </w:divBdr>
    </w:div>
    <w:div w:id="1819876485">
      <w:bodyDiv w:val="1"/>
      <w:marLeft w:val="0"/>
      <w:marRight w:val="0"/>
      <w:marTop w:val="0"/>
      <w:marBottom w:val="0"/>
      <w:divBdr>
        <w:top w:val="none" w:sz="0" w:space="0" w:color="auto"/>
        <w:left w:val="none" w:sz="0" w:space="0" w:color="auto"/>
        <w:bottom w:val="none" w:sz="0" w:space="0" w:color="auto"/>
        <w:right w:val="none" w:sz="0" w:space="0" w:color="auto"/>
      </w:divBdr>
    </w:div>
    <w:div w:id="1834372866">
      <w:bodyDiv w:val="1"/>
      <w:marLeft w:val="0"/>
      <w:marRight w:val="0"/>
      <w:marTop w:val="0"/>
      <w:marBottom w:val="0"/>
      <w:divBdr>
        <w:top w:val="none" w:sz="0" w:space="0" w:color="auto"/>
        <w:left w:val="none" w:sz="0" w:space="0" w:color="auto"/>
        <w:bottom w:val="none" w:sz="0" w:space="0" w:color="auto"/>
        <w:right w:val="none" w:sz="0" w:space="0" w:color="auto"/>
      </w:divBdr>
    </w:div>
    <w:div w:id="1884171022">
      <w:bodyDiv w:val="1"/>
      <w:marLeft w:val="0"/>
      <w:marRight w:val="0"/>
      <w:marTop w:val="0"/>
      <w:marBottom w:val="0"/>
      <w:divBdr>
        <w:top w:val="none" w:sz="0" w:space="0" w:color="auto"/>
        <w:left w:val="none" w:sz="0" w:space="0" w:color="auto"/>
        <w:bottom w:val="none" w:sz="0" w:space="0" w:color="auto"/>
        <w:right w:val="none" w:sz="0" w:space="0" w:color="auto"/>
      </w:divBdr>
    </w:div>
    <w:div w:id="206151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5F6BDF050DDC46A875D6E224A2580E" ma:contentTypeVersion="136" ma:contentTypeDescription="" ma:contentTypeScope="" ma:versionID="dfcb6769636f708305bf98a155c20e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IsDocumentOrder xmlns="dc463f71-b30c-4ab2-9473-d307f9d35888" xsi:nil="true"/>
    <IsHighlyConfidential xmlns="dc463f71-b30c-4ab2-9473-d307f9d35888">false</IsHighlyConfidential>
    <CaseType xmlns="dc463f71-b30c-4ab2-9473-d307f9d35888">Petition</CaseType>
    <OpenedDate xmlns="dc463f71-b30c-4ab2-9473-d307f9d35888">2005-06-09T07:00:00+00:00</OpenedDate>
    <CaseCompanyNames xmlns="dc463f71-b30c-4ab2-9473-d307f9d35888">Pac-West Telecomm, Inc.;Qwest Corporation</CaseCompanyNames>
    <IndustryCode xmlns="dc463f71-b30c-4ab2-9473-d307f9d35888">170</IndustryCode>
    <DelegatedOrder xmlns="dc463f71-b30c-4ab2-9473-d307f9d35888">false</DelegatedOrder>
    <IsConfidential xmlns="dc463f71-b30c-4ab2-9473-d307f9d35888">false</IsConfidential>
    <Date1 xmlns="dc463f71-b30c-4ab2-9473-d307f9d35888">2012-09-07T07:00:00+00:00</Date1>
    <AgendaOrder xmlns="dc463f71-b30c-4ab2-9473-d307f9d35888">false</AgendaOrder>
    <CaseStatus xmlns="dc463f71-b30c-4ab2-9473-d307f9d35888">Closed</CaseStatus>
    <DocumentSetType xmlns="dc463f71-b30c-4ab2-9473-d307f9d35888">Testimony</DocumentSetType>
    <Prefix xmlns="dc463f71-b30c-4ab2-9473-d307f9d35888">UT</Prefix>
    <DocketNumber xmlns="dc463f71-b30c-4ab2-9473-d307f9d35888">053036</DocketNumb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E12619B-74F2-479D-9996-7A4AF65FDD21}"/>
</file>

<file path=customXml/itemProps2.xml><?xml version="1.0" encoding="utf-8"?>
<ds:datastoreItem xmlns:ds="http://schemas.openxmlformats.org/officeDocument/2006/customXml" ds:itemID="{6B64AC2C-BEAE-49F0-BE0E-E94F0CAE1EBC}"/>
</file>

<file path=customXml/itemProps3.xml><?xml version="1.0" encoding="utf-8"?>
<ds:datastoreItem xmlns:ds="http://schemas.openxmlformats.org/officeDocument/2006/customXml" ds:itemID="{265C1061-6ABC-45BA-A8A7-C624FDB256AE}"/>
</file>

<file path=customXml/itemProps4.xml><?xml version="1.0" encoding="utf-8"?>
<ds:datastoreItem xmlns:ds="http://schemas.openxmlformats.org/officeDocument/2006/customXml" ds:itemID="{1C720DD6-C0A7-40D2-9C9E-552F7EE94BFB}"/>
</file>

<file path=customXml/itemProps5.xml><?xml version="1.0" encoding="utf-8"?>
<ds:datastoreItem xmlns:ds="http://schemas.openxmlformats.org/officeDocument/2006/customXml" ds:itemID="{285A09D7-6536-481D-BDDB-35CDB57DC453}"/>
</file>

<file path=docProps/app.xml><?xml version="1.0" encoding="utf-8"?>
<Properties xmlns="http://schemas.openxmlformats.org/officeDocument/2006/extended-properties" xmlns:vt="http://schemas.openxmlformats.org/officeDocument/2006/docPropsVTypes">
  <Template>Normal</Template>
  <TotalTime>5</TotalTime>
  <Pages>39</Pages>
  <Words>8493</Words>
  <Characters>45894</Characters>
  <Application>Microsoft Office Word</Application>
  <DocSecurity>0</DocSecurity>
  <PresentationFormat/>
  <Lines>382</Lines>
  <Paragraphs>108</Paragraphs>
  <ScaleCrop>false</ScaleCrop>
  <HeadingPairs>
    <vt:vector size="2" baseType="variant">
      <vt:variant>
        <vt:lpstr>Title</vt:lpstr>
      </vt:variant>
      <vt:variant>
        <vt:i4>1</vt:i4>
      </vt:variant>
    </vt:vector>
  </HeadingPairs>
  <TitlesOfParts>
    <vt:vector size="1" baseType="lpstr">
      <vt:lpstr>BEFORE THE PUBLIC UTILITIES COMMISSION OF THE STATE OF COLORADO</vt:lpstr>
    </vt:vector>
  </TitlesOfParts>
  <Company/>
  <LinksUpToDate>false</LinksUpToDate>
  <CharactersWithSpaces>54279</CharactersWithSpaces>
  <SharedDoc>false</SharedDoc>
  <HyperlinkBase/>
  <HLinks>
    <vt:vector size="60" baseType="variant">
      <vt:variant>
        <vt:i4>1114173</vt:i4>
      </vt:variant>
      <vt:variant>
        <vt:i4>56</vt:i4>
      </vt:variant>
      <vt:variant>
        <vt:i4>0</vt:i4>
      </vt:variant>
      <vt:variant>
        <vt:i4>5</vt:i4>
      </vt:variant>
      <vt:variant>
        <vt:lpwstr/>
      </vt:variant>
      <vt:variant>
        <vt:lpwstr>_Toc331770821</vt:lpwstr>
      </vt:variant>
      <vt:variant>
        <vt:i4>1114173</vt:i4>
      </vt:variant>
      <vt:variant>
        <vt:i4>50</vt:i4>
      </vt:variant>
      <vt:variant>
        <vt:i4>0</vt:i4>
      </vt:variant>
      <vt:variant>
        <vt:i4>5</vt:i4>
      </vt:variant>
      <vt:variant>
        <vt:lpwstr/>
      </vt:variant>
      <vt:variant>
        <vt:lpwstr>_Toc331770820</vt:lpwstr>
      </vt:variant>
      <vt:variant>
        <vt:i4>1179709</vt:i4>
      </vt:variant>
      <vt:variant>
        <vt:i4>44</vt:i4>
      </vt:variant>
      <vt:variant>
        <vt:i4>0</vt:i4>
      </vt:variant>
      <vt:variant>
        <vt:i4>5</vt:i4>
      </vt:variant>
      <vt:variant>
        <vt:lpwstr/>
      </vt:variant>
      <vt:variant>
        <vt:lpwstr>_Toc331770819</vt:lpwstr>
      </vt:variant>
      <vt:variant>
        <vt:i4>1179709</vt:i4>
      </vt:variant>
      <vt:variant>
        <vt:i4>38</vt:i4>
      </vt:variant>
      <vt:variant>
        <vt:i4>0</vt:i4>
      </vt:variant>
      <vt:variant>
        <vt:i4>5</vt:i4>
      </vt:variant>
      <vt:variant>
        <vt:lpwstr/>
      </vt:variant>
      <vt:variant>
        <vt:lpwstr>_Toc331770818</vt:lpwstr>
      </vt:variant>
      <vt:variant>
        <vt:i4>1179709</vt:i4>
      </vt:variant>
      <vt:variant>
        <vt:i4>32</vt:i4>
      </vt:variant>
      <vt:variant>
        <vt:i4>0</vt:i4>
      </vt:variant>
      <vt:variant>
        <vt:i4>5</vt:i4>
      </vt:variant>
      <vt:variant>
        <vt:lpwstr/>
      </vt:variant>
      <vt:variant>
        <vt:lpwstr>_Toc331770817</vt:lpwstr>
      </vt:variant>
      <vt:variant>
        <vt:i4>1179709</vt:i4>
      </vt:variant>
      <vt:variant>
        <vt:i4>26</vt:i4>
      </vt:variant>
      <vt:variant>
        <vt:i4>0</vt:i4>
      </vt:variant>
      <vt:variant>
        <vt:i4>5</vt:i4>
      </vt:variant>
      <vt:variant>
        <vt:lpwstr/>
      </vt:variant>
      <vt:variant>
        <vt:lpwstr>_Toc331770816</vt:lpwstr>
      </vt:variant>
      <vt:variant>
        <vt:i4>1179709</vt:i4>
      </vt:variant>
      <vt:variant>
        <vt:i4>20</vt:i4>
      </vt:variant>
      <vt:variant>
        <vt:i4>0</vt:i4>
      </vt:variant>
      <vt:variant>
        <vt:i4>5</vt:i4>
      </vt:variant>
      <vt:variant>
        <vt:lpwstr/>
      </vt:variant>
      <vt:variant>
        <vt:lpwstr>_Toc331770815</vt:lpwstr>
      </vt:variant>
      <vt:variant>
        <vt:i4>1179709</vt:i4>
      </vt:variant>
      <vt:variant>
        <vt:i4>14</vt:i4>
      </vt:variant>
      <vt:variant>
        <vt:i4>0</vt:i4>
      </vt:variant>
      <vt:variant>
        <vt:i4>5</vt:i4>
      </vt:variant>
      <vt:variant>
        <vt:lpwstr/>
      </vt:variant>
      <vt:variant>
        <vt:lpwstr>_Toc331770814</vt:lpwstr>
      </vt:variant>
      <vt:variant>
        <vt:i4>1179709</vt:i4>
      </vt:variant>
      <vt:variant>
        <vt:i4>8</vt:i4>
      </vt:variant>
      <vt:variant>
        <vt:i4>0</vt:i4>
      </vt:variant>
      <vt:variant>
        <vt:i4>5</vt:i4>
      </vt:variant>
      <vt:variant>
        <vt:lpwstr/>
      </vt:variant>
      <vt:variant>
        <vt:lpwstr>_Toc331770813</vt:lpwstr>
      </vt:variant>
      <vt:variant>
        <vt:i4>1179709</vt:i4>
      </vt:variant>
      <vt:variant>
        <vt:i4>2</vt:i4>
      </vt:variant>
      <vt:variant>
        <vt:i4>0</vt:i4>
      </vt:variant>
      <vt:variant>
        <vt:i4>5</vt:i4>
      </vt:variant>
      <vt:variant>
        <vt:lpwstr/>
      </vt:variant>
      <vt:variant>
        <vt:lpwstr>_Toc331770812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UTILITIES COMMISSION OF THE STATE OF COLORADO</dc:title>
  <dc:subject/>
  <dc:creator>Qwest</dc:creator>
  <cp:keywords/>
  <dc:description/>
  <cp:lastModifiedBy>Johnson, Leslie</cp:lastModifiedBy>
  <cp:revision>4</cp:revision>
  <cp:lastPrinted>2012-09-06T22:33:00Z</cp:lastPrinted>
  <dcterms:created xsi:type="dcterms:W3CDTF">2012-09-06T23:43:00Z</dcterms:created>
  <dcterms:modified xsi:type="dcterms:W3CDTF">2012-09-07T21:29:00Z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0x0101006E56B4D1795A2E4DB2F0B01679ED314A00405F6BDF050DDC46A875D6E224A2580E</vt:lpwstr>
  </property>
  <property fmtid="{D5CDD505-2E9C-101B-9397-08002B2CF9AE}" pid="4" name="_docset_NoMedatataSyncRequired">
    <vt:lpwstr>False</vt:lpwstr>
  </property>
</Properties>
</file>