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A" w:rsidRPr="005440CF" w:rsidRDefault="009363BA" w:rsidP="00FF75F4"/>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3F2771">
        <w:t>s</w:t>
      </w:r>
      <w:r w:rsidRPr="005440CF">
        <w:t>:</w:t>
      </w:r>
      <w:r w:rsidRPr="005440CF">
        <w:tab/>
      </w:r>
      <w:r w:rsidR="003F2771">
        <w:t>A1, A2 and A3</w:t>
      </w:r>
    </w:p>
    <w:p w:rsidR="00657DEE" w:rsidRPr="005440CF" w:rsidRDefault="00657DEE" w:rsidP="00FF75F4"/>
    <w:p w:rsidR="00040CE3" w:rsidRPr="00204A52" w:rsidRDefault="00657DEE" w:rsidP="00FF75F4">
      <w:pPr>
        <w:rPr>
          <w:b/>
        </w:rPr>
      </w:pPr>
      <w:r w:rsidRPr="00204A52">
        <w:rPr>
          <w:b/>
        </w:rPr>
        <w:t>Docket</w:t>
      </w:r>
      <w:r w:rsidR="00E04F57">
        <w:rPr>
          <w:b/>
        </w:rPr>
        <w:t>s</w:t>
      </w:r>
      <w:r w:rsidRPr="00204A52">
        <w:rPr>
          <w:b/>
        </w:rPr>
        <w:t>:</w:t>
      </w:r>
      <w:r w:rsidRPr="00204A52">
        <w:rPr>
          <w:b/>
        </w:rPr>
        <w:tab/>
      </w:r>
      <w:r w:rsidRPr="00204A52">
        <w:rPr>
          <w:b/>
        </w:rPr>
        <w:tab/>
      </w:r>
      <w:r w:rsidR="00040CE3" w:rsidRPr="00204A52">
        <w:rPr>
          <w:b/>
        </w:rPr>
        <w:t>UE-101769</w:t>
      </w:r>
    </w:p>
    <w:p w:rsidR="00040CE3" w:rsidRPr="00204A52" w:rsidRDefault="00040CE3" w:rsidP="00FF75F4">
      <w:pPr>
        <w:rPr>
          <w:b/>
        </w:rPr>
      </w:pPr>
      <w:r w:rsidRPr="00204A52">
        <w:rPr>
          <w:b/>
        </w:rPr>
        <w:tab/>
      </w:r>
      <w:r w:rsidRPr="00204A52">
        <w:rPr>
          <w:b/>
        </w:rPr>
        <w:tab/>
      </w:r>
      <w:r w:rsidRPr="00204A52">
        <w:rPr>
          <w:b/>
        </w:rPr>
        <w:tab/>
        <w:t>UG-101770</w:t>
      </w:r>
    </w:p>
    <w:p w:rsidR="00657DEE" w:rsidRPr="00204A52" w:rsidRDefault="005A7B7E" w:rsidP="00204A52">
      <w:pPr>
        <w:ind w:left="1440" w:firstLine="720"/>
        <w:rPr>
          <w:b/>
        </w:rPr>
      </w:pPr>
      <w:r w:rsidRPr="00204A52">
        <w:rPr>
          <w:b/>
        </w:rPr>
        <w:t>UE</w:t>
      </w:r>
      <w:r w:rsidR="00CF5C63" w:rsidRPr="00204A52">
        <w:rPr>
          <w:b/>
        </w:rPr>
        <w:t>-</w:t>
      </w:r>
      <w:r w:rsidRPr="00204A52">
        <w:rPr>
          <w:b/>
        </w:rPr>
        <w:t>100176</w:t>
      </w:r>
    </w:p>
    <w:p w:rsidR="00040CE3" w:rsidRDefault="00040CE3" w:rsidP="00FF75F4"/>
    <w:p w:rsidR="00657DEE" w:rsidRPr="005440CF" w:rsidRDefault="00657DEE" w:rsidP="00FF75F4">
      <w:r w:rsidRPr="005440CF">
        <w:t>Company:</w:t>
      </w:r>
      <w:r w:rsidRPr="005440CF">
        <w:tab/>
      </w:r>
      <w:r w:rsidRPr="005440CF">
        <w:tab/>
      </w:r>
      <w:r w:rsidR="005A7B7E" w:rsidRPr="005440CF">
        <w:t>Avista Corporation</w:t>
      </w:r>
    </w:p>
    <w:p w:rsidR="00657DEE" w:rsidRPr="005440CF" w:rsidRDefault="00657DEE" w:rsidP="00FF75F4"/>
    <w:p w:rsidR="003329DB" w:rsidRPr="005440CF" w:rsidRDefault="00657DEE" w:rsidP="00FF75F4">
      <w:r w:rsidRPr="005440CF">
        <w:t>Staff:</w:t>
      </w:r>
      <w:r w:rsidRPr="005440CF">
        <w:tab/>
      </w:r>
      <w:r w:rsidRPr="005440CF">
        <w:tab/>
      </w:r>
      <w:r w:rsidRPr="005440CF">
        <w:tab/>
      </w:r>
      <w:r w:rsidR="003329DB" w:rsidRPr="005440CF">
        <w:t>Deborah Reynolds, Regulatory Analyst</w:t>
      </w:r>
    </w:p>
    <w:p w:rsidR="00657DEE" w:rsidRPr="005440CF" w:rsidRDefault="005A7B7E" w:rsidP="00FF75F4">
      <w:r w:rsidRPr="005440CF">
        <w:tab/>
      </w:r>
      <w:r w:rsidRPr="005440CF">
        <w:tab/>
      </w:r>
      <w:r w:rsidRPr="005440CF">
        <w:tab/>
        <w:t>Dav</w:t>
      </w:r>
      <w:r w:rsidR="00040CE3">
        <w:t>id</w:t>
      </w:r>
      <w:r w:rsidRPr="005440CF">
        <w:t xml:space="preserve"> Nightingale</w:t>
      </w:r>
      <w:r w:rsidR="00092E6A" w:rsidRPr="005440CF">
        <w:t xml:space="preserve">, </w:t>
      </w:r>
      <w:r w:rsidR="006348A7" w:rsidRPr="005440CF">
        <w:t>Senior Regulatory Engineering Specialist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F2771" w:rsidRDefault="00040CE3" w:rsidP="00FF75F4">
      <w:r w:rsidRPr="00040CE3">
        <w:t xml:space="preserve">Take no action, allowing Avista Corporation’s (Avista or company)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w:t>
      </w:r>
      <w:r w:rsidR="00082655">
        <w:t xml:space="preserve"> in Dockets UE-101769 and </w:t>
      </w:r>
    </w:p>
    <w:p w:rsidR="002F5A33" w:rsidRPr="005440CF" w:rsidRDefault="00082655" w:rsidP="00FF75F4">
      <w:pPr>
        <w:rPr>
          <w:color w:val="1F497D"/>
        </w:rPr>
      </w:pPr>
      <w:r>
        <w:t>UG-101770</w:t>
      </w:r>
      <w:r w:rsidR="00040CE3" w:rsidRPr="00040CE3">
        <w:t xml:space="preserve"> to become effective </w:t>
      </w:r>
      <w:r w:rsidR="00040CE3">
        <w:t>January</w:t>
      </w:r>
      <w:r w:rsidR="00040CE3" w:rsidRPr="00040CE3">
        <w:t xml:space="preserve"> 1, 201</w:t>
      </w:r>
      <w:r w:rsidR="00040CE3">
        <w:t>1</w:t>
      </w:r>
      <w:r w:rsidR="00040CE3" w:rsidRPr="00040CE3">
        <w:t>, by operation of law.</w:t>
      </w:r>
      <w:r w:rsidR="00040CE3">
        <w:t xml:space="preserve"> </w:t>
      </w:r>
    </w:p>
    <w:p w:rsidR="00E1104B" w:rsidRDefault="00E1104B" w:rsidP="00204A52">
      <w:pPr>
        <w:pStyle w:val="Heading1"/>
      </w:pPr>
    </w:p>
    <w:p w:rsidR="00CA45F4" w:rsidRPr="00204A52" w:rsidRDefault="00092E6A" w:rsidP="00204A52">
      <w:pPr>
        <w:pStyle w:val="Heading1"/>
      </w:pPr>
      <w:r w:rsidRPr="00204A52">
        <w:t>Background</w:t>
      </w:r>
    </w:p>
    <w:p w:rsidR="00EA0CE0" w:rsidRPr="005440CF" w:rsidRDefault="00915206" w:rsidP="00FF75F4">
      <w:r w:rsidRPr="005440CF">
        <w:t xml:space="preserve">Avista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Pr="005440CF">
        <w:t>) pursuant to RCW 19.285 and WAC 480-109</w:t>
      </w:r>
      <w:r w:rsidR="00787019" w:rsidRPr="005440CF">
        <w:t>.</w:t>
      </w:r>
      <w:r w:rsidR="00E203D1">
        <w:rPr>
          <w:rStyle w:val="FootnoteReference"/>
        </w:rPr>
        <w:footnoteReference w:id="1"/>
      </w:r>
      <w:r w:rsidR="00787019" w:rsidRPr="005440CF">
        <w:t xml:space="preserve"> T</w:t>
      </w:r>
      <w:r w:rsidRPr="005440CF">
        <w:t xml:space="preserve">he </w:t>
      </w:r>
      <w:r w:rsidR="00124A6F" w:rsidRPr="005440CF">
        <w:t>c</w:t>
      </w:r>
      <w:r w:rsidRPr="005440CF">
        <w:t>ompany</w:t>
      </w:r>
      <w:r w:rsidR="00304156">
        <w:t>’s</w:t>
      </w:r>
      <w:r w:rsidRPr="005440CF">
        <w:t xml:space="preserve"> biennial</w:t>
      </w:r>
      <w:r w:rsidR="00FC66BD">
        <w:t xml:space="preserve"> 2010-2011</w:t>
      </w:r>
      <w:r w:rsidRPr="005440CF">
        <w:t xml:space="preserve"> </w:t>
      </w:r>
      <w:r w:rsidR="00304156">
        <w:t>electric</w:t>
      </w:r>
      <w:r w:rsidR="00D90789">
        <w:t xml:space="preserve"> conservation</w:t>
      </w:r>
      <w:r w:rsidR="00304156">
        <w:t xml:space="preserve"> </w:t>
      </w:r>
      <w:r w:rsidRPr="005440CF">
        <w:t>target</w:t>
      </w:r>
      <w:r w:rsidR="00304156">
        <w:t xml:space="preserve"> is</w:t>
      </w:r>
      <w:r w:rsidR="00EC4490" w:rsidRPr="005440CF">
        <w:t xml:space="preserve"> 128,603 MWh</w:t>
      </w:r>
      <w:r w:rsidR="006017F3" w:rsidRPr="005440CF">
        <w:t xml:space="preserve"> </w:t>
      </w:r>
      <w:r w:rsidR="00192AD1">
        <w:t>with at least</w:t>
      </w:r>
      <w:r w:rsidR="006017F3" w:rsidRPr="005440CF">
        <w:t xml:space="preserve"> 125,982 MWh of non-</w:t>
      </w:r>
      <w:r w:rsidR="00FB56F9">
        <w:t>fuel-</w:t>
      </w:r>
      <w:r w:rsidR="006017F3" w:rsidRPr="005440CF">
        <w:t>conversion resources</w:t>
      </w:r>
      <w:r w:rsidR="00D81519" w:rsidRPr="005440CF">
        <w:t>.</w:t>
      </w:r>
      <w:r w:rsidR="00192AD1">
        <w:rPr>
          <w:rStyle w:val="FootnoteReference"/>
        </w:rPr>
        <w:footnoteReference w:id="2"/>
      </w:r>
      <w:r w:rsidR="005D4DC5" w:rsidRPr="005440CF">
        <w:t xml:space="preserve">  </w:t>
      </w:r>
      <w:r w:rsidR="00304156">
        <w:t xml:space="preserve">The </w:t>
      </w:r>
      <w:r w:rsidR="00FC66BD">
        <w:t xml:space="preserve">2010 </w:t>
      </w:r>
      <w:r w:rsidR="00304156">
        <w:t xml:space="preserve">natural gas target is </w:t>
      </w:r>
      <w:r w:rsidR="00FF75F4">
        <w:t>1,385,606 therms</w:t>
      </w:r>
      <w:r w:rsidR="00CA08E2">
        <w:t>, and the 2011 natural gas target is 1,639,317 therms</w:t>
      </w:r>
      <w:r w:rsidR="00FF75F4">
        <w:t>.</w:t>
      </w:r>
      <w:r w:rsidR="00001805">
        <w:rPr>
          <w:rStyle w:val="FootnoteReference"/>
        </w:rPr>
        <w:footnoteReference w:id="3"/>
      </w:r>
      <w:r w:rsidR="00520CC1">
        <w:t xml:space="preserve"> Both the electric and natural gas targets are based on</w:t>
      </w:r>
      <w:r w:rsidR="00520CC1" w:rsidRPr="005B5A78">
        <w:t xml:space="preserve"> an assessment of the conservation potential in its service area.</w:t>
      </w:r>
    </w:p>
    <w:p w:rsidR="00001805" w:rsidRDefault="00001805" w:rsidP="00FF75F4"/>
    <w:p w:rsidR="0081564A" w:rsidRPr="005B5A78" w:rsidRDefault="00CE3F94" w:rsidP="0081564A">
      <w:r>
        <w:t>On November 1, 2010, the company</w:t>
      </w:r>
      <w:r w:rsidR="003B2045">
        <w:t xml:space="preserve"> timely</w:t>
      </w:r>
      <w:r>
        <w:t xml:space="preserve"> filed three items:  its</w:t>
      </w:r>
      <w:r w:rsidR="00A56593">
        <w:t xml:space="preserve"> annual</w:t>
      </w:r>
      <w:r>
        <w:t xml:space="preserve"> 2011 </w:t>
      </w:r>
      <w:r w:rsidR="00985D0D">
        <w:t>DSM (</w:t>
      </w:r>
      <w:r>
        <w:t>D</w:t>
      </w:r>
      <w:r w:rsidR="00985D0D">
        <w:t>emand-</w:t>
      </w:r>
      <w:r>
        <w:t>S</w:t>
      </w:r>
      <w:r w:rsidR="00985D0D">
        <w:t xml:space="preserve">ide </w:t>
      </w:r>
      <w:r>
        <w:t>M</w:t>
      </w:r>
      <w:r w:rsidR="00985D0D">
        <w:t>anagement)</w:t>
      </w:r>
      <w:r>
        <w:t xml:space="preserve"> Business Plan</w:t>
      </w:r>
      <w:r w:rsidR="00240D31">
        <w:t xml:space="preserve"> (Annual Plan)</w:t>
      </w:r>
      <w:r>
        <w:t xml:space="preserve"> in Docket UE-100176; revised </w:t>
      </w:r>
      <w:r w:rsidR="00B01ACF">
        <w:t>Sheet 90A,</w:t>
      </w:r>
      <w:r>
        <w:t xml:space="preserve"> Schedule 90</w:t>
      </w:r>
      <w:r w:rsidR="00B01ACF">
        <w:t>,</w:t>
      </w:r>
      <w:r>
        <w:t xml:space="preserve"> electric energy efficiency tariff</w:t>
      </w:r>
      <w:r w:rsidR="00240D31">
        <w:t xml:space="preserve"> in Docket UE-101769</w:t>
      </w:r>
      <w:r>
        <w:t xml:space="preserve">; and revised </w:t>
      </w:r>
      <w:r w:rsidR="00B01ACF">
        <w:t xml:space="preserve">Sheet 190A, </w:t>
      </w:r>
      <w:r>
        <w:t>Schedule 190</w:t>
      </w:r>
      <w:r w:rsidR="00B01ACF">
        <w:t>,</w:t>
      </w:r>
      <w:r>
        <w:t xml:space="preserve"> natural gas energy efficiency tariff</w:t>
      </w:r>
      <w:r w:rsidR="003B2045">
        <w:t xml:space="preserve"> in Docket UG-101770</w:t>
      </w:r>
      <w:r>
        <w:t xml:space="preserve">. </w:t>
      </w:r>
      <w:r w:rsidR="006C1A2B">
        <w:t xml:space="preserve">On December 21, 2010, the company filed a revised Annual Plan as requested by staff. </w:t>
      </w:r>
      <w:r w:rsidR="0081564A" w:rsidRPr="005B5A78">
        <w:t xml:space="preserve">Through these filings, </w:t>
      </w:r>
      <w:r w:rsidR="0081564A">
        <w:t>Avista</w:t>
      </w:r>
      <w:r w:rsidR="0081564A" w:rsidRPr="005B5A78">
        <w:t xml:space="preserve"> is proposing changes to its electric and gas conservation programs. The proposed changes seek to increase the budgeted expenditures for January 1, 201</w:t>
      </w:r>
      <w:r w:rsidR="0081564A">
        <w:t>1,</w:t>
      </w:r>
      <w:r w:rsidR="0081564A" w:rsidRPr="005B5A78">
        <w:t xml:space="preserve"> through December 31, 2011, and make a number of minor </w:t>
      </w:r>
      <w:r w:rsidR="0081564A">
        <w:t>program</w:t>
      </w:r>
      <w:r w:rsidR="0081564A" w:rsidRPr="005B5A78">
        <w:t xml:space="preserve"> changes. The company has developed these filings and a course of action for their conservation programs in consultation with their </w:t>
      </w:r>
      <w:r w:rsidR="0081564A">
        <w:t>External Energy Efficiency Board</w:t>
      </w:r>
      <w:r w:rsidR="0081564A" w:rsidRPr="005B5A78">
        <w:t xml:space="preserve"> (</w:t>
      </w:r>
      <w:r w:rsidR="0081564A">
        <w:t>EEE Board</w:t>
      </w:r>
      <w:r w:rsidR="0081564A" w:rsidRPr="005B5A78">
        <w:t xml:space="preserve">). </w:t>
      </w:r>
    </w:p>
    <w:p w:rsidR="00EC4490" w:rsidRDefault="00A56593" w:rsidP="00FF75F4">
      <w:r>
        <w:lastRenderedPageBreak/>
        <w:t>Avista’s Annual Plan needs to include any changes to program details,</w:t>
      </w:r>
      <w:r w:rsidR="00BC2095">
        <w:rPr>
          <w:rStyle w:val="FootnoteReference"/>
        </w:rPr>
        <w:footnoteReference w:id="4"/>
      </w:r>
      <w:r>
        <w:t xml:space="preserve"> and an annual budget</w:t>
      </w:r>
      <w:r w:rsidR="00CC6D50" w:rsidRPr="00CC6D50">
        <w:t xml:space="preserve"> </w:t>
      </w:r>
      <w:r w:rsidR="00CC6D50">
        <w:t xml:space="preserve">with </w:t>
      </w:r>
      <w:r w:rsidR="00CC6D50" w:rsidRPr="00CC6D50">
        <w:t xml:space="preserve">reasonable program detail that shows planned expenses and the resulting projected energy savings.  </w:t>
      </w:r>
      <w:r w:rsidR="00BC2095" w:rsidRPr="00BC2095">
        <w:t xml:space="preserve"> </w:t>
      </w:r>
      <w:r w:rsidR="00CC6D50">
        <w:t xml:space="preserve">The budget must be presented </w:t>
      </w:r>
      <w:r w:rsidR="00BC2095" w:rsidRPr="00BC2095">
        <w:t xml:space="preserve">in a detailed format with a summary page indicating the proposed budget and savings levels for each conservation program, </w:t>
      </w:r>
      <w:r w:rsidR="00BC2095">
        <w:t>with</w:t>
      </w:r>
      <w:r w:rsidR="00BC2095" w:rsidRPr="00BC2095">
        <w:t xml:space="preserve"> subsequent supporting spreadsheets providing further detail for each program and line item shown in the summary sheet</w:t>
      </w:r>
      <w:r w:rsidR="00B01ACF">
        <w:t xml:space="preserve"> (</w:t>
      </w:r>
      <w:r w:rsidR="00B01ACF" w:rsidRPr="00B01ACF">
        <w:t>Order 01, ¶ 60</w:t>
      </w:r>
      <w:r w:rsidR="00B01ACF">
        <w:t>)</w:t>
      </w:r>
      <w:r w:rsidR="002E7662">
        <w:t>.</w:t>
      </w:r>
    </w:p>
    <w:p w:rsidR="00520CC1" w:rsidRPr="005B5A78" w:rsidRDefault="00520CC1" w:rsidP="00520CC1"/>
    <w:p w:rsidR="00520CC1" w:rsidRPr="005B5A78" w:rsidRDefault="009C4F77" w:rsidP="00520CC1">
      <w:r>
        <w:t>Avista</w:t>
      </w:r>
      <w:r w:rsidR="00520CC1" w:rsidRPr="005B5A78">
        <w:t xml:space="preserve"> serves approximately </w:t>
      </w:r>
      <w:r w:rsidR="00630E56">
        <w:t>233</w:t>
      </w:r>
      <w:r w:rsidR="00520CC1" w:rsidRPr="005B5A78">
        <w:t xml:space="preserve">,000 </w:t>
      </w:r>
      <w:r w:rsidR="00FB56F9">
        <w:t xml:space="preserve">Washington </w:t>
      </w:r>
      <w:r w:rsidR="00520CC1" w:rsidRPr="005B5A78">
        <w:t xml:space="preserve">electric customers in </w:t>
      </w:r>
      <w:r w:rsidR="006F1159">
        <w:t xml:space="preserve">Adams, </w:t>
      </w:r>
      <w:r w:rsidR="00AA510D">
        <w:t xml:space="preserve">Asotin, </w:t>
      </w:r>
      <w:r w:rsidR="00764E50">
        <w:t xml:space="preserve">Ferry, </w:t>
      </w:r>
      <w:r w:rsidR="00AA510D">
        <w:t xml:space="preserve">Franklin, Grant, </w:t>
      </w:r>
      <w:r w:rsidR="006F1159">
        <w:t xml:space="preserve">Lincoln, Spokane, Stevens, </w:t>
      </w:r>
      <w:r w:rsidR="00FA5E32">
        <w:t xml:space="preserve">and </w:t>
      </w:r>
      <w:r w:rsidR="00AA510D">
        <w:t xml:space="preserve">Whitman </w:t>
      </w:r>
      <w:r w:rsidR="00520CC1" w:rsidRPr="005B5A78">
        <w:t xml:space="preserve">counties, and approximately </w:t>
      </w:r>
      <w:r w:rsidR="00630E56">
        <w:t>146</w:t>
      </w:r>
      <w:r w:rsidR="00520CC1" w:rsidRPr="005B5A78">
        <w:t xml:space="preserve">,000 </w:t>
      </w:r>
      <w:r w:rsidR="00FB56F9">
        <w:t xml:space="preserve">Washington </w:t>
      </w:r>
      <w:r w:rsidR="00520CC1" w:rsidRPr="005B5A78">
        <w:t xml:space="preserve">natural gas customers in </w:t>
      </w:r>
      <w:r w:rsidR="006F1159">
        <w:t xml:space="preserve">Adams, </w:t>
      </w:r>
      <w:r w:rsidR="00AA510D">
        <w:t>Asotin</w:t>
      </w:r>
      <w:r w:rsidR="006F1159">
        <w:t>,</w:t>
      </w:r>
      <w:r w:rsidR="00764E50">
        <w:t xml:space="preserve"> Ferry, </w:t>
      </w:r>
      <w:r w:rsidR="006F1159">
        <w:t xml:space="preserve">Franklin, Grant, </w:t>
      </w:r>
      <w:r w:rsidR="0081564A">
        <w:t xml:space="preserve">Klickitat, </w:t>
      </w:r>
      <w:r w:rsidR="006F1159">
        <w:t xml:space="preserve">Lincoln, </w:t>
      </w:r>
      <w:r w:rsidR="0081564A">
        <w:t xml:space="preserve">Skamania, </w:t>
      </w:r>
      <w:r w:rsidR="006F1159">
        <w:t xml:space="preserve">Spokane, Stevens, </w:t>
      </w:r>
      <w:r w:rsidR="00FB56F9">
        <w:t xml:space="preserve">and </w:t>
      </w:r>
      <w:r w:rsidR="00AA510D">
        <w:t xml:space="preserve">Whitman </w:t>
      </w:r>
      <w:r w:rsidR="00520CC1" w:rsidRPr="005B5A78">
        <w:t>counties. All customers are affected by these changes.</w:t>
      </w:r>
    </w:p>
    <w:p w:rsidR="00520CC1" w:rsidRPr="005B5A78" w:rsidRDefault="00520CC1" w:rsidP="00520CC1"/>
    <w:p w:rsidR="00520CC1" w:rsidRPr="000F018D" w:rsidRDefault="00520CC1" w:rsidP="00520CC1">
      <w:pPr>
        <w:rPr>
          <w:b/>
          <w:i/>
        </w:rPr>
      </w:pPr>
      <w:r w:rsidRPr="000F018D">
        <w:rPr>
          <w:b/>
          <w:i/>
        </w:rPr>
        <w:t>Electric Conservation Program Changes</w:t>
      </w:r>
    </w:p>
    <w:p w:rsidR="000F018D" w:rsidRDefault="000F018D" w:rsidP="00520CC1">
      <w:pPr>
        <w:pStyle w:val="NoSpacing"/>
        <w:rPr>
          <w:szCs w:val="24"/>
        </w:rPr>
      </w:pPr>
    </w:p>
    <w:p w:rsidR="00520CC1" w:rsidRDefault="00651161" w:rsidP="00520CC1">
      <w:pPr>
        <w:pStyle w:val="NoSpacing"/>
        <w:rPr>
          <w:szCs w:val="24"/>
        </w:rPr>
      </w:pPr>
      <w:r>
        <w:rPr>
          <w:szCs w:val="24"/>
        </w:rPr>
        <w:t>Avista</w:t>
      </w:r>
      <w:r w:rsidR="00520CC1" w:rsidRPr="005B5A78">
        <w:rPr>
          <w:szCs w:val="24"/>
        </w:rPr>
        <w:t xml:space="preserve"> is proposing a </w:t>
      </w:r>
      <w:r w:rsidR="008256DC">
        <w:rPr>
          <w:szCs w:val="24"/>
        </w:rPr>
        <w:t>21</w:t>
      </w:r>
      <w:r w:rsidR="008256DC" w:rsidRPr="005B5A78">
        <w:rPr>
          <w:szCs w:val="24"/>
        </w:rPr>
        <w:t xml:space="preserve"> </w:t>
      </w:r>
      <w:r w:rsidR="00520CC1" w:rsidRPr="005B5A78">
        <w:rPr>
          <w:szCs w:val="24"/>
        </w:rPr>
        <w:t xml:space="preserve">percent increase in its </w:t>
      </w:r>
      <w:r w:rsidR="009C4F77">
        <w:rPr>
          <w:szCs w:val="24"/>
        </w:rPr>
        <w:t>one</w:t>
      </w:r>
      <w:r w:rsidR="00520CC1" w:rsidRPr="005B5A78">
        <w:rPr>
          <w:szCs w:val="24"/>
        </w:rPr>
        <w:t>-year electric conservation budget, increasing from $</w:t>
      </w:r>
      <w:r>
        <w:rPr>
          <w:szCs w:val="24"/>
        </w:rPr>
        <w:t>12.4</w:t>
      </w:r>
      <w:r w:rsidR="00520CC1" w:rsidRPr="005B5A78">
        <w:rPr>
          <w:szCs w:val="24"/>
        </w:rPr>
        <w:t xml:space="preserve"> million to $</w:t>
      </w:r>
      <w:r w:rsidR="008256DC">
        <w:rPr>
          <w:szCs w:val="24"/>
        </w:rPr>
        <w:t>15.0</w:t>
      </w:r>
      <w:r w:rsidR="00520CC1" w:rsidRPr="005B5A78">
        <w:rPr>
          <w:szCs w:val="24"/>
        </w:rPr>
        <w:t xml:space="preserve"> million</w:t>
      </w:r>
      <w:r w:rsidR="00F075E4">
        <w:rPr>
          <w:szCs w:val="24"/>
        </w:rPr>
        <w:t xml:space="preserve"> (Annual Plan, pp. </w:t>
      </w:r>
      <w:r w:rsidR="00820A0A">
        <w:rPr>
          <w:szCs w:val="24"/>
        </w:rPr>
        <w:t>40</w:t>
      </w:r>
      <w:r w:rsidR="00F075E4">
        <w:rPr>
          <w:szCs w:val="24"/>
        </w:rPr>
        <w:t>)</w:t>
      </w:r>
      <w:r w:rsidR="002E7662">
        <w:rPr>
          <w:szCs w:val="24"/>
        </w:rPr>
        <w:t>.</w:t>
      </w:r>
      <w:r w:rsidR="00520CC1" w:rsidRPr="005B5A78">
        <w:rPr>
          <w:szCs w:val="24"/>
        </w:rPr>
        <w:t xml:space="preserve"> </w:t>
      </w:r>
      <w:r w:rsidR="00520CC1" w:rsidRPr="00C00012">
        <w:rPr>
          <w:szCs w:val="24"/>
        </w:rPr>
        <w:t xml:space="preserve">The company </w:t>
      </w:r>
      <w:r w:rsidR="00281461" w:rsidRPr="00C00012">
        <w:rPr>
          <w:szCs w:val="24"/>
        </w:rPr>
        <w:t>projects</w:t>
      </w:r>
      <w:r w:rsidR="008C08ED">
        <w:rPr>
          <w:szCs w:val="24"/>
        </w:rPr>
        <w:t xml:space="preserve"> electric conservation acquisition of 60,151 </w:t>
      </w:r>
      <w:r w:rsidR="00673770">
        <w:rPr>
          <w:szCs w:val="24"/>
        </w:rPr>
        <w:t xml:space="preserve">MWh </w:t>
      </w:r>
      <w:r w:rsidR="008C08ED">
        <w:rPr>
          <w:szCs w:val="24"/>
        </w:rPr>
        <w:t>for the 2011 time period, a decrease of about 1</w:t>
      </w:r>
      <w:r w:rsidR="00170970">
        <w:rPr>
          <w:szCs w:val="24"/>
        </w:rPr>
        <w:t>1</w:t>
      </w:r>
      <w:r w:rsidR="00C00012" w:rsidRPr="00C00012">
        <w:rPr>
          <w:szCs w:val="24"/>
        </w:rPr>
        <w:t xml:space="preserve"> </w:t>
      </w:r>
      <w:r w:rsidR="00BD0618" w:rsidRPr="00C00012">
        <w:rPr>
          <w:szCs w:val="24"/>
        </w:rPr>
        <w:t>percent</w:t>
      </w:r>
      <w:r w:rsidR="008C08ED" w:rsidRPr="008C08ED">
        <w:rPr>
          <w:szCs w:val="24"/>
        </w:rPr>
        <w:t xml:space="preserve"> as compared with the 2010 </w:t>
      </w:r>
      <w:r w:rsidR="00170970">
        <w:rPr>
          <w:szCs w:val="24"/>
        </w:rPr>
        <w:t xml:space="preserve">business plan </w:t>
      </w:r>
      <w:r w:rsidR="0098532A">
        <w:rPr>
          <w:szCs w:val="24"/>
        </w:rPr>
        <w:t>projected savings</w:t>
      </w:r>
      <w:r w:rsidR="00281461" w:rsidRPr="00C00012">
        <w:rPr>
          <w:szCs w:val="24"/>
        </w:rPr>
        <w:t xml:space="preserve"> (Annual Plan, pp. </w:t>
      </w:r>
      <w:r w:rsidR="00820A0A" w:rsidRPr="00C00012">
        <w:rPr>
          <w:szCs w:val="24"/>
        </w:rPr>
        <w:t>2</w:t>
      </w:r>
      <w:r w:rsidR="00820A0A">
        <w:rPr>
          <w:szCs w:val="24"/>
        </w:rPr>
        <w:t>6</w:t>
      </w:r>
      <w:r w:rsidR="00281461" w:rsidRPr="00C00012">
        <w:rPr>
          <w:szCs w:val="24"/>
        </w:rPr>
        <w:t>)</w:t>
      </w:r>
      <w:r w:rsidR="002E7662">
        <w:rPr>
          <w:szCs w:val="24"/>
        </w:rPr>
        <w:t>.</w:t>
      </w:r>
      <w:r w:rsidR="00520CC1" w:rsidRPr="00C00012">
        <w:rPr>
          <w:szCs w:val="24"/>
        </w:rPr>
        <w:t xml:space="preserve"> The </w:t>
      </w:r>
      <w:r w:rsidR="00BD0618" w:rsidRPr="00C00012">
        <w:rPr>
          <w:szCs w:val="24"/>
        </w:rPr>
        <w:t xml:space="preserve">sector-specific </w:t>
      </w:r>
      <w:r w:rsidR="00520CC1" w:rsidRPr="00C00012">
        <w:rPr>
          <w:szCs w:val="24"/>
        </w:rPr>
        <w:t xml:space="preserve">savings target has increased about </w:t>
      </w:r>
      <w:r w:rsidR="00170970">
        <w:rPr>
          <w:szCs w:val="24"/>
        </w:rPr>
        <w:t xml:space="preserve">16 </w:t>
      </w:r>
      <w:r w:rsidR="008C08ED">
        <w:rPr>
          <w:szCs w:val="24"/>
        </w:rPr>
        <w:t>percent for</w:t>
      </w:r>
      <w:r w:rsidR="00520CC1" w:rsidRPr="00764E50">
        <w:rPr>
          <w:szCs w:val="24"/>
        </w:rPr>
        <w:t xml:space="preserve"> </w:t>
      </w:r>
      <w:r w:rsidR="00BD0618">
        <w:rPr>
          <w:szCs w:val="24"/>
        </w:rPr>
        <w:t>nonresidential</w:t>
      </w:r>
      <w:r w:rsidR="00BD0618" w:rsidRPr="00764E50">
        <w:rPr>
          <w:szCs w:val="24"/>
        </w:rPr>
        <w:t xml:space="preserve"> </w:t>
      </w:r>
      <w:r w:rsidR="00520CC1" w:rsidRPr="00764E50">
        <w:rPr>
          <w:szCs w:val="24"/>
        </w:rPr>
        <w:t xml:space="preserve">programs, </w:t>
      </w:r>
      <w:r w:rsidR="00BD0618">
        <w:rPr>
          <w:szCs w:val="24"/>
        </w:rPr>
        <w:t xml:space="preserve">but decreased about </w:t>
      </w:r>
      <w:r w:rsidR="00170970">
        <w:rPr>
          <w:szCs w:val="24"/>
        </w:rPr>
        <w:t xml:space="preserve">31 </w:t>
      </w:r>
      <w:r w:rsidR="00520CC1" w:rsidRPr="00764E50">
        <w:rPr>
          <w:szCs w:val="24"/>
        </w:rPr>
        <w:t>percent for residential programs</w:t>
      </w:r>
      <w:r w:rsidR="00797A54" w:rsidRPr="00764E50">
        <w:rPr>
          <w:szCs w:val="24"/>
        </w:rPr>
        <w:t>.</w:t>
      </w:r>
      <w:r w:rsidR="00520CC1" w:rsidRPr="005B5A78">
        <w:rPr>
          <w:szCs w:val="24"/>
        </w:rPr>
        <w:t xml:space="preserve"> Company programs are expected to deliver </w:t>
      </w:r>
      <w:r w:rsidR="00281461">
        <w:rPr>
          <w:szCs w:val="24"/>
        </w:rPr>
        <w:t>52,793</w:t>
      </w:r>
      <w:r w:rsidR="00520CC1" w:rsidRPr="005B5A78">
        <w:rPr>
          <w:szCs w:val="24"/>
        </w:rPr>
        <w:t xml:space="preserve"> </w:t>
      </w:r>
      <w:r w:rsidR="0098532A">
        <w:rPr>
          <w:szCs w:val="24"/>
        </w:rPr>
        <w:t>M</w:t>
      </w:r>
      <w:r w:rsidR="0098532A" w:rsidRPr="005B5A78">
        <w:rPr>
          <w:szCs w:val="24"/>
        </w:rPr>
        <w:t>W</w:t>
      </w:r>
      <w:r w:rsidR="0098532A">
        <w:rPr>
          <w:szCs w:val="24"/>
        </w:rPr>
        <w:t>h</w:t>
      </w:r>
      <w:r w:rsidR="00520CC1" w:rsidRPr="005B5A78">
        <w:rPr>
          <w:szCs w:val="24"/>
        </w:rPr>
        <w:t xml:space="preserve">. The remaining </w:t>
      </w:r>
      <w:r w:rsidR="00281461">
        <w:rPr>
          <w:szCs w:val="24"/>
        </w:rPr>
        <w:t>7,358</w:t>
      </w:r>
      <w:r w:rsidR="00520CC1" w:rsidRPr="005B5A78">
        <w:rPr>
          <w:szCs w:val="24"/>
        </w:rPr>
        <w:t xml:space="preserve"> </w:t>
      </w:r>
      <w:r w:rsidR="0098532A">
        <w:rPr>
          <w:szCs w:val="24"/>
        </w:rPr>
        <w:t>M</w:t>
      </w:r>
      <w:r w:rsidR="0098532A" w:rsidRPr="005B5A78">
        <w:rPr>
          <w:szCs w:val="24"/>
        </w:rPr>
        <w:t>W</w:t>
      </w:r>
      <w:r w:rsidR="0098532A">
        <w:rPr>
          <w:szCs w:val="24"/>
        </w:rPr>
        <w:t>h</w:t>
      </w:r>
      <w:r w:rsidR="0098532A" w:rsidRPr="005B5A78">
        <w:rPr>
          <w:szCs w:val="24"/>
        </w:rPr>
        <w:t xml:space="preserve"> </w:t>
      </w:r>
      <w:r w:rsidR="00520CC1" w:rsidRPr="005B5A78">
        <w:rPr>
          <w:szCs w:val="24"/>
        </w:rPr>
        <w:t>will come from market transformation programs through the Northwest Energy Efficiency Alliance</w:t>
      </w:r>
      <w:r w:rsidR="00186DE5">
        <w:rPr>
          <w:szCs w:val="24"/>
        </w:rPr>
        <w:t xml:space="preserve"> (NEEA)</w:t>
      </w:r>
      <w:r w:rsidR="00520CC1" w:rsidRPr="005B5A78">
        <w:rPr>
          <w:szCs w:val="24"/>
        </w:rPr>
        <w:t>.</w:t>
      </w:r>
      <w:r w:rsidR="00F075E4">
        <w:rPr>
          <w:szCs w:val="24"/>
        </w:rPr>
        <w:t xml:space="preserve"> </w:t>
      </w:r>
      <w:r w:rsidR="00797A54">
        <w:rPr>
          <w:szCs w:val="24"/>
        </w:rPr>
        <w:t xml:space="preserve">Savings from NEEA are projected to decrease 45 percent </w:t>
      </w:r>
      <w:r w:rsidR="00F075E4">
        <w:rPr>
          <w:szCs w:val="24"/>
        </w:rPr>
        <w:t xml:space="preserve">(Annual Plan, pp. </w:t>
      </w:r>
      <w:r w:rsidR="00820A0A">
        <w:rPr>
          <w:szCs w:val="24"/>
        </w:rPr>
        <w:t>26</w:t>
      </w:r>
      <w:r w:rsidR="00F075E4">
        <w:rPr>
          <w:szCs w:val="24"/>
        </w:rPr>
        <w:t>)</w:t>
      </w:r>
      <w:r w:rsidR="002E7662">
        <w:rPr>
          <w:szCs w:val="24"/>
        </w:rPr>
        <w:t>.</w:t>
      </w:r>
    </w:p>
    <w:p w:rsidR="00520CC1" w:rsidRDefault="00520CC1" w:rsidP="00520CC1"/>
    <w:p w:rsidR="00E1104B" w:rsidRPr="005B5A78" w:rsidRDefault="00E1104B" w:rsidP="00520CC1"/>
    <w:tbl>
      <w:tblPr>
        <w:tblW w:w="9314" w:type="dxa"/>
        <w:tblBorders>
          <w:top w:val="single" w:sz="12" w:space="0" w:color="000000"/>
          <w:bottom w:val="single" w:sz="12" w:space="0" w:color="000000"/>
          <w:insideH w:val="single" w:sz="6" w:space="0" w:color="000000"/>
        </w:tblBorders>
        <w:tblLook w:val="04A0"/>
      </w:tblPr>
      <w:tblGrid>
        <w:gridCol w:w="3888"/>
        <w:gridCol w:w="1890"/>
        <w:gridCol w:w="1980"/>
        <w:gridCol w:w="1556"/>
      </w:tblGrid>
      <w:tr w:rsidR="00520CC1" w:rsidRPr="005B5A78" w:rsidTr="00C91FF7">
        <w:trPr>
          <w:trHeight w:val="279"/>
        </w:trPr>
        <w:tc>
          <w:tcPr>
            <w:tcW w:w="388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Electric Efficiency Services</w:t>
            </w:r>
          </w:p>
        </w:tc>
        <w:tc>
          <w:tcPr>
            <w:tcW w:w="1890" w:type="dxa"/>
            <w:tcBorders>
              <w:bottom w:val="single" w:sz="12" w:space="0" w:color="000000"/>
            </w:tcBorders>
          </w:tcPr>
          <w:p w:rsidR="00520CC1" w:rsidRPr="005B5A78" w:rsidRDefault="00520CC1" w:rsidP="009C4F77">
            <w:pPr>
              <w:jc w:val="right"/>
              <w:rPr>
                <w:b/>
                <w:bCs/>
                <w:color w:val="000080"/>
              </w:rPr>
            </w:pPr>
            <w:r w:rsidRPr="005B5A78">
              <w:rPr>
                <w:b/>
                <w:bCs/>
                <w:color w:val="000080"/>
              </w:rPr>
              <w:t>20</w:t>
            </w:r>
            <w:r w:rsidR="009C4F77">
              <w:rPr>
                <w:b/>
                <w:bCs/>
                <w:color w:val="000080"/>
              </w:rPr>
              <w:t>10</w:t>
            </w:r>
            <w:r w:rsidRPr="005B5A78">
              <w:rPr>
                <w:b/>
                <w:bCs/>
                <w:color w:val="000080"/>
              </w:rPr>
              <w:t xml:space="preserve"> </w:t>
            </w:r>
            <w:r w:rsidR="00ED2BC8">
              <w:rPr>
                <w:b/>
                <w:bCs/>
                <w:color w:val="000080"/>
              </w:rPr>
              <w:t>Budget</w:t>
            </w:r>
          </w:p>
        </w:tc>
        <w:tc>
          <w:tcPr>
            <w:tcW w:w="1980" w:type="dxa"/>
            <w:tcBorders>
              <w:bottom w:val="single" w:sz="12" w:space="0" w:color="000000"/>
            </w:tcBorders>
          </w:tcPr>
          <w:p w:rsidR="00520CC1" w:rsidRPr="005B5A78" w:rsidRDefault="00520CC1" w:rsidP="009C4F77">
            <w:pPr>
              <w:jc w:val="right"/>
              <w:rPr>
                <w:b/>
                <w:bCs/>
                <w:color w:val="000080"/>
              </w:rPr>
            </w:pPr>
            <w:r w:rsidRPr="005B5A78">
              <w:rPr>
                <w:b/>
                <w:bCs/>
                <w:color w:val="000080"/>
              </w:rPr>
              <w:t>2011 Budget</w:t>
            </w:r>
          </w:p>
        </w:tc>
        <w:tc>
          <w:tcPr>
            <w:tcW w:w="1556"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Residential </w:t>
            </w:r>
          </w:p>
        </w:tc>
        <w:tc>
          <w:tcPr>
            <w:tcW w:w="1890" w:type="dxa"/>
          </w:tcPr>
          <w:p w:rsidR="00520CC1" w:rsidRPr="005B5A78" w:rsidRDefault="00520CC1" w:rsidP="00ED2BC8">
            <w:pPr>
              <w:jc w:val="right"/>
            </w:pPr>
            <w:r w:rsidRPr="005B5A78">
              <w:t>$</w:t>
            </w:r>
            <w:r w:rsidR="00ED2BC8">
              <w:t>3,750,000</w:t>
            </w:r>
          </w:p>
        </w:tc>
        <w:tc>
          <w:tcPr>
            <w:tcW w:w="1980" w:type="dxa"/>
          </w:tcPr>
          <w:p w:rsidR="00520CC1" w:rsidRPr="005B5A78" w:rsidRDefault="00520CC1" w:rsidP="008256DC">
            <w:pPr>
              <w:jc w:val="right"/>
            </w:pPr>
            <w:r w:rsidRPr="005B5A78">
              <w:t>$</w:t>
            </w:r>
            <w:r w:rsidR="008256DC">
              <w:t>3,464</w:t>
            </w:r>
            <w:r w:rsidRPr="005B5A78">
              <w:t>,000</w:t>
            </w:r>
          </w:p>
        </w:tc>
        <w:tc>
          <w:tcPr>
            <w:tcW w:w="1556" w:type="dxa"/>
            <w:shd w:val="clear" w:color="auto" w:fill="auto"/>
          </w:tcPr>
          <w:p w:rsidR="00520CC1" w:rsidRPr="005B5A78" w:rsidRDefault="00ED2BC8" w:rsidP="008256DC">
            <w:pPr>
              <w:jc w:val="right"/>
            </w:pPr>
            <w:r>
              <w:t>-</w:t>
            </w:r>
            <w:r w:rsidR="008256DC">
              <w:t>8</w:t>
            </w:r>
            <w:r w:rsidR="00520CC1" w:rsidRPr="005B5A78">
              <w:t>%</w:t>
            </w:r>
          </w:p>
        </w:tc>
      </w:tr>
      <w:tr w:rsidR="00520CC1" w:rsidRPr="005B5A78" w:rsidTr="00C91FF7">
        <w:trPr>
          <w:trHeight w:val="304"/>
        </w:trPr>
        <w:tc>
          <w:tcPr>
            <w:tcW w:w="3888" w:type="dxa"/>
            <w:shd w:val="clear" w:color="auto" w:fill="auto"/>
          </w:tcPr>
          <w:p w:rsidR="00520CC1" w:rsidRPr="005B5A78" w:rsidRDefault="00ED2BC8" w:rsidP="00C91FF7">
            <w:r>
              <w:t>Nonresidential</w:t>
            </w:r>
            <w:r w:rsidR="00520CC1" w:rsidRPr="005B5A78">
              <w:t xml:space="preserve"> </w:t>
            </w:r>
          </w:p>
        </w:tc>
        <w:tc>
          <w:tcPr>
            <w:tcW w:w="1890" w:type="dxa"/>
          </w:tcPr>
          <w:p w:rsidR="00520CC1" w:rsidRPr="005B5A78" w:rsidRDefault="00520CC1" w:rsidP="00ED2BC8">
            <w:pPr>
              <w:jc w:val="right"/>
            </w:pPr>
            <w:r w:rsidRPr="005B5A78">
              <w:t>$</w:t>
            </w:r>
            <w:r w:rsidR="00ED2BC8">
              <w:t>5,588,000</w:t>
            </w:r>
          </w:p>
        </w:tc>
        <w:tc>
          <w:tcPr>
            <w:tcW w:w="1980" w:type="dxa"/>
          </w:tcPr>
          <w:p w:rsidR="00520CC1" w:rsidRPr="005B5A78" w:rsidRDefault="002D3A0F" w:rsidP="008256DC">
            <w:pPr>
              <w:jc w:val="right"/>
            </w:pPr>
            <w:r>
              <w:t>$6,</w:t>
            </w:r>
            <w:r w:rsidR="008256DC">
              <w:t>769</w:t>
            </w:r>
            <w:r w:rsidR="00520CC1" w:rsidRPr="005B5A78">
              <w:t>,000</w:t>
            </w:r>
          </w:p>
        </w:tc>
        <w:tc>
          <w:tcPr>
            <w:tcW w:w="1556" w:type="dxa"/>
            <w:shd w:val="clear" w:color="auto" w:fill="auto"/>
          </w:tcPr>
          <w:p w:rsidR="00520CC1" w:rsidRPr="005B5A78" w:rsidRDefault="00ED2BC8" w:rsidP="008256DC">
            <w:pPr>
              <w:jc w:val="right"/>
            </w:pPr>
            <w:r>
              <w:t>+</w:t>
            </w:r>
            <w:r w:rsidR="008256DC">
              <w:t>21</w:t>
            </w:r>
            <w:r w:rsidR="00520CC1" w:rsidRPr="005B5A78">
              <w:t>%</w:t>
            </w:r>
          </w:p>
        </w:tc>
      </w:tr>
      <w:tr w:rsidR="00520CC1" w:rsidRPr="005B5A78" w:rsidTr="00C91FF7">
        <w:trPr>
          <w:trHeight w:val="304"/>
        </w:trPr>
        <w:tc>
          <w:tcPr>
            <w:tcW w:w="3888" w:type="dxa"/>
            <w:shd w:val="clear" w:color="auto" w:fill="auto"/>
          </w:tcPr>
          <w:p w:rsidR="00520CC1" w:rsidRPr="005B5A78" w:rsidRDefault="00520CC1" w:rsidP="00C91FF7">
            <w:r w:rsidRPr="005B5A78">
              <w:t>Regional (NEEA)</w:t>
            </w:r>
          </w:p>
        </w:tc>
        <w:tc>
          <w:tcPr>
            <w:tcW w:w="1890" w:type="dxa"/>
          </w:tcPr>
          <w:p w:rsidR="00520CC1" w:rsidRPr="005B5A78" w:rsidRDefault="00ED2BC8" w:rsidP="00ED2BC8">
            <w:pPr>
              <w:jc w:val="right"/>
            </w:pPr>
            <w:r>
              <w:t>$1,460,000</w:t>
            </w:r>
          </w:p>
        </w:tc>
        <w:tc>
          <w:tcPr>
            <w:tcW w:w="1980" w:type="dxa"/>
          </w:tcPr>
          <w:p w:rsidR="00520CC1" w:rsidRPr="005B5A78" w:rsidRDefault="002D3A0F" w:rsidP="008256DC">
            <w:pPr>
              <w:jc w:val="right"/>
            </w:pPr>
            <w:r>
              <w:t>$1,</w:t>
            </w:r>
            <w:r w:rsidR="008256DC">
              <w:t>523</w:t>
            </w:r>
            <w:r w:rsidR="00520CC1" w:rsidRPr="005B5A78">
              <w:t>,000</w:t>
            </w:r>
          </w:p>
        </w:tc>
        <w:tc>
          <w:tcPr>
            <w:tcW w:w="1556" w:type="dxa"/>
            <w:shd w:val="clear" w:color="auto" w:fill="auto"/>
          </w:tcPr>
          <w:p w:rsidR="00520CC1" w:rsidRPr="005B5A78" w:rsidRDefault="00520CC1" w:rsidP="00ED2BC8">
            <w:pPr>
              <w:jc w:val="right"/>
            </w:pPr>
            <w:r w:rsidRPr="005B5A78">
              <w:t>+</w:t>
            </w:r>
            <w:r w:rsidR="00ED2BC8">
              <w:t>4</w:t>
            </w:r>
            <w:r w:rsidRPr="005B5A78">
              <w:t>%</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Support </w:t>
            </w:r>
          </w:p>
        </w:tc>
        <w:tc>
          <w:tcPr>
            <w:tcW w:w="1890" w:type="dxa"/>
          </w:tcPr>
          <w:p w:rsidR="00520CC1" w:rsidRPr="005B5A78" w:rsidRDefault="00520CC1" w:rsidP="00ED2BC8">
            <w:pPr>
              <w:jc w:val="right"/>
            </w:pPr>
            <w:r w:rsidRPr="005B5A78">
              <w:t>$</w:t>
            </w:r>
            <w:r w:rsidR="00ED2BC8">
              <w:t>1,588,000</w:t>
            </w:r>
          </w:p>
        </w:tc>
        <w:tc>
          <w:tcPr>
            <w:tcW w:w="1980" w:type="dxa"/>
          </w:tcPr>
          <w:p w:rsidR="00520CC1" w:rsidRPr="005B5A78" w:rsidRDefault="00520CC1" w:rsidP="008256DC">
            <w:pPr>
              <w:jc w:val="right"/>
            </w:pPr>
            <w:r w:rsidRPr="005B5A78">
              <w:t>$</w:t>
            </w:r>
            <w:r w:rsidR="002D3A0F">
              <w:t>2,</w:t>
            </w:r>
            <w:r w:rsidR="008256DC">
              <w:t>165</w:t>
            </w:r>
            <w:r w:rsidRPr="005B5A78">
              <w:t>,000</w:t>
            </w:r>
          </w:p>
        </w:tc>
        <w:tc>
          <w:tcPr>
            <w:tcW w:w="1556" w:type="dxa"/>
            <w:shd w:val="clear" w:color="auto" w:fill="auto"/>
          </w:tcPr>
          <w:p w:rsidR="00520CC1" w:rsidRPr="005B5A78" w:rsidRDefault="00520CC1" w:rsidP="008256DC">
            <w:pPr>
              <w:jc w:val="right"/>
            </w:pPr>
            <w:r w:rsidRPr="005B5A78">
              <w:t>+</w:t>
            </w:r>
            <w:r w:rsidR="008256DC">
              <w:t>36</w:t>
            </w:r>
            <w:r w:rsidRPr="005B5A78">
              <w:t>%</w:t>
            </w:r>
          </w:p>
        </w:tc>
      </w:tr>
      <w:tr w:rsidR="00520CC1" w:rsidRPr="005B5A78" w:rsidTr="00C91FF7">
        <w:trPr>
          <w:trHeight w:val="291"/>
        </w:trPr>
        <w:tc>
          <w:tcPr>
            <w:tcW w:w="3888" w:type="dxa"/>
            <w:shd w:val="clear" w:color="auto" w:fill="auto"/>
          </w:tcPr>
          <w:p w:rsidR="00520CC1" w:rsidRPr="005B5A78" w:rsidRDefault="002D3A0F" w:rsidP="00C91FF7">
            <w:r>
              <w:t>EM&amp;V</w:t>
            </w:r>
          </w:p>
        </w:tc>
        <w:tc>
          <w:tcPr>
            <w:tcW w:w="1890" w:type="dxa"/>
          </w:tcPr>
          <w:p w:rsidR="00520CC1" w:rsidRPr="005B5A78" w:rsidRDefault="00ED2BC8" w:rsidP="00C91FF7">
            <w:pPr>
              <w:jc w:val="right"/>
            </w:pPr>
            <w:r>
              <w:t>Unknown</w:t>
            </w:r>
          </w:p>
        </w:tc>
        <w:tc>
          <w:tcPr>
            <w:tcW w:w="1980" w:type="dxa"/>
          </w:tcPr>
          <w:p w:rsidR="00520CC1" w:rsidRPr="005B5A78" w:rsidRDefault="00520CC1" w:rsidP="002D3A0F">
            <w:pPr>
              <w:jc w:val="right"/>
            </w:pPr>
            <w:r w:rsidRPr="005B5A78">
              <w:t>$</w:t>
            </w:r>
            <w:r w:rsidR="002D3A0F">
              <w:t>1,091</w:t>
            </w:r>
            <w:r w:rsidRPr="005B5A78">
              <w:t>,000</w:t>
            </w:r>
          </w:p>
        </w:tc>
        <w:tc>
          <w:tcPr>
            <w:tcW w:w="1556" w:type="dxa"/>
            <w:shd w:val="clear" w:color="auto" w:fill="auto"/>
          </w:tcPr>
          <w:p w:rsidR="00520CC1" w:rsidRPr="005B5A78" w:rsidRDefault="00ED2BC8" w:rsidP="00C91FF7">
            <w:pPr>
              <w:jc w:val="right"/>
            </w:pPr>
            <w:r>
              <w:t>N/A</w:t>
            </w:r>
            <w:r w:rsidR="00BB5ED3">
              <w:rPr>
                <w:rStyle w:val="FootnoteReference"/>
              </w:rPr>
              <w:footnoteReference w:id="5"/>
            </w:r>
          </w:p>
        </w:tc>
      </w:tr>
      <w:tr w:rsidR="00520CC1" w:rsidRPr="005B5A78" w:rsidTr="00C91FF7">
        <w:trPr>
          <w:trHeight w:val="291"/>
        </w:trPr>
        <w:tc>
          <w:tcPr>
            <w:tcW w:w="3888" w:type="dxa"/>
            <w:shd w:val="clear" w:color="auto" w:fill="auto"/>
          </w:tcPr>
          <w:p w:rsidR="00520CC1" w:rsidRPr="005B5A78" w:rsidRDefault="00520CC1" w:rsidP="00C91FF7">
            <w:pPr>
              <w:rPr>
                <w:b/>
              </w:rPr>
            </w:pPr>
            <w:r w:rsidRPr="005B5A78">
              <w:rPr>
                <w:b/>
              </w:rPr>
              <w:t>Total</w:t>
            </w:r>
          </w:p>
        </w:tc>
        <w:tc>
          <w:tcPr>
            <w:tcW w:w="1890" w:type="dxa"/>
          </w:tcPr>
          <w:p w:rsidR="00520CC1" w:rsidRPr="005B5A78" w:rsidRDefault="00520CC1" w:rsidP="008256DC">
            <w:pPr>
              <w:jc w:val="right"/>
              <w:rPr>
                <w:b/>
              </w:rPr>
            </w:pPr>
            <w:r w:rsidRPr="005B5A78">
              <w:rPr>
                <w:b/>
              </w:rPr>
              <w:t>$12</w:t>
            </w:r>
            <w:r w:rsidR="00ED2BC8">
              <w:rPr>
                <w:b/>
              </w:rPr>
              <w:t>,385,000</w:t>
            </w:r>
          </w:p>
        </w:tc>
        <w:tc>
          <w:tcPr>
            <w:tcW w:w="1980" w:type="dxa"/>
          </w:tcPr>
          <w:p w:rsidR="00520CC1" w:rsidRPr="005B5A78" w:rsidRDefault="002D3A0F" w:rsidP="008256DC">
            <w:pPr>
              <w:jc w:val="right"/>
              <w:rPr>
                <w:b/>
              </w:rPr>
            </w:pPr>
            <w:r>
              <w:rPr>
                <w:b/>
              </w:rPr>
              <w:t>$</w:t>
            </w:r>
            <w:r w:rsidR="008256DC">
              <w:rPr>
                <w:b/>
              </w:rPr>
              <w:t>15,013</w:t>
            </w:r>
            <w:r w:rsidR="00520CC1" w:rsidRPr="005B5A78">
              <w:rPr>
                <w:b/>
              </w:rPr>
              <w:t>,000</w:t>
            </w:r>
          </w:p>
        </w:tc>
        <w:tc>
          <w:tcPr>
            <w:tcW w:w="1556" w:type="dxa"/>
            <w:shd w:val="clear" w:color="auto" w:fill="auto"/>
          </w:tcPr>
          <w:p w:rsidR="00520CC1" w:rsidRPr="005B5A78" w:rsidRDefault="00520CC1" w:rsidP="008256DC">
            <w:pPr>
              <w:jc w:val="right"/>
              <w:rPr>
                <w:b/>
              </w:rPr>
            </w:pPr>
            <w:r w:rsidRPr="005B5A78">
              <w:rPr>
                <w:b/>
              </w:rPr>
              <w:t>+</w:t>
            </w:r>
            <w:r w:rsidR="008256DC">
              <w:rPr>
                <w:b/>
              </w:rPr>
              <w:t>21</w:t>
            </w:r>
            <w:r w:rsidRPr="005B5A78">
              <w:rPr>
                <w:b/>
              </w:rPr>
              <w:t>%</w:t>
            </w:r>
          </w:p>
        </w:tc>
      </w:tr>
    </w:tbl>
    <w:p w:rsidR="00170970" w:rsidRDefault="00170970" w:rsidP="00520CC1"/>
    <w:p w:rsidR="00E1104B" w:rsidRDefault="00E1104B" w:rsidP="00520CC1"/>
    <w:p w:rsidR="00520CC1" w:rsidRDefault="00520CC1" w:rsidP="00520CC1">
      <w:r w:rsidRPr="005B5A78">
        <w:t xml:space="preserve">The company’s analysis of its proposed electric portfolio cost-effectiveness results in a </w:t>
      </w:r>
      <w:r w:rsidR="009C4F77">
        <w:t>Program Administrator</w:t>
      </w:r>
      <w:r w:rsidRPr="005B5A78">
        <w:t xml:space="preserve"> Cost test ratio of </w:t>
      </w:r>
      <w:r w:rsidR="009C3A9C">
        <w:t>3.1</w:t>
      </w:r>
      <w:r w:rsidRPr="005B5A78">
        <w:t xml:space="preserve">, and a Total Resource </w:t>
      </w:r>
      <w:r w:rsidR="000A1774">
        <w:t>C</w:t>
      </w:r>
      <w:r w:rsidR="000A1774" w:rsidRPr="005B5A78">
        <w:t xml:space="preserve">ost </w:t>
      </w:r>
      <w:r w:rsidRPr="005B5A78">
        <w:t xml:space="preserve">test ratio of </w:t>
      </w:r>
      <w:r w:rsidR="00CA08E2">
        <w:t>1.8</w:t>
      </w:r>
      <w:r w:rsidRPr="005B5A78">
        <w:t>.</w:t>
      </w:r>
      <w:r w:rsidRPr="005B5A78">
        <w:rPr>
          <w:rStyle w:val="FootnoteReference"/>
        </w:rPr>
        <w:footnoteReference w:id="6"/>
      </w:r>
      <w:r w:rsidR="00CA08E2">
        <w:t xml:space="preserve"> </w:t>
      </w:r>
      <w:r w:rsidRPr="005B5A78">
        <w:t xml:space="preserve">All of the </w:t>
      </w:r>
      <w:r w:rsidRPr="005B5A78">
        <w:lastRenderedPageBreak/>
        <w:t xml:space="preserve">programs are funded through the company’s conservation rider Schedule </w:t>
      </w:r>
      <w:r w:rsidR="009C4F77">
        <w:t>91</w:t>
      </w:r>
      <w:r w:rsidRPr="005B5A78">
        <w:t xml:space="preserve">. The company will make a filing in </w:t>
      </w:r>
      <w:r w:rsidR="009C4F77">
        <w:t>May</w:t>
      </w:r>
      <w:r w:rsidR="00170970">
        <w:t>,</w:t>
      </w:r>
      <w:r w:rsidRPr="005B5A78">
        <w:t xml:space="preserve"> 201</w:t>
      </w:r>
      <w:r w:rsidR="009C4F77">
        <w:t>1</w:t>
      </w:r>
      <w:r w:rsidRPr="005B5A78">
        <w:t xml:space="preserve">, that will incorporate the increased budget submitted with this filing into the company’s tariff. </w:t>
      </w:r>
    </w:p>
    <w:p w:rsidR="00E1104B" w:rsidRDefault="00E1104B" w:rsidP="00520CC1"/>
    <w:p w:rsidR="00520CC1" w:rsidRPr="000F018D" w:rsidRDefault="00520CC1" w:rsidP="00520CC1">
      <w:pPr>
        <w:rPr>
          <w:b/>
          <w:i/>
        </w:rPr>
      </w:pPr>
      <w:r w:rsidRPr="000F018D">
        <w:rPr>
          <w:b/>
          <w:i/>
        </w:rPr>
        <w:t>Natural Gas Conservation Program Changes</w:t>
      </w:r>
    </w:p>
    <w:p w:rsidR="00520CC1" w:rsidRPr="005B5A78" w:rsidRDefault="00520CC1" w:rsidP="00520CC1"/>
    <w:p w:rsidR="00520CC1" w:rsidRDefault="00651161" w:rsidP="00520CC1">
      <w:pPr>
        <w:pStyle w:val="NoSpacing"/>
        <w:rPr>
          <w:szCs w:val="24"/>
        </w:rPr>
      </w:pPr>
      <w:r>
        <w:rPr>
          <w:szCs w:val="24"/>
        </w:rPr>
        <w:t>Avista</w:t>
      </w:r>
      <w:r w:rsidR="00520CC1" w:rsidRPr="005B5A78">
        <w:rPr>
          <w:szCs w:val="24"/>
        </w:rPr>
        <w:t xml:space="preserve"> is proposing a </w:t>
      </w:r>
      <w:r w:rsidR="005024F9">
        <w:rPr>
          <w:szCs w:val="24"/>
        </w:rPr>
        <w:t xml:space="preserve">four </w:t>
      </w:r>
      <w:r w:rsidR="00186DE5">
        <w:rPr>
          <w:szCs w:val="24"/>
        </w:rPr>
        <w:t xml:space="preserve">percent </w:t>
      </w:r>
      <w:r w:rsidR="005D2A45">
        <w:rPr>
          <w:szCs w:val="24"/>
        </w:rPr>
        <w:t>increase</w:t>
      </w:r>
      <w:r w:rsidR="00520CC1" w:rsidRPr="005B5A78">
        <w:rPr>
          <w:szCs w:val="24"/>
        </w:rPr>
        <w:t xml:space="preserve"> in its </w:t>
      </w:r>
      <w:r>
        <w:rPr>
          <w:szCs w:val="24"/>
        </w:rPr>
        <w:t>one</w:t>
      </w:r>
      <w:r w:rsidR="00520CC1" w:rsidRPr="005B5A78">
        <w:rPr>
          <w:szCs w:val="24"/>
        </w:rPr>
        <w:t>-year natural gas conserv</w:t>
      </w:r>
      <w:r w:rsidR="006A6A1D">
        <w:rPr>
          <w:szCs w:val="24"/>
        </w:rPr>
        <w:t xml:space="preserve">ation budget, </w:t>
      </w:r>
      <w:r w:rsidR="005D2A45">
        <w:rPr>
          <w:szCs w:val="24"/>
        </w:rPr>
        <w:t>in</w:t>
      </w:r>
      <w:r w:rsidR="005D2A45" w:rsidRPr="005B5A78">
        <w:rPr>
          <w:szCs w:val="24"/>
        </w:rPr>
        <w:t xml:space="preserve">creasing </w:t>
      </w:r>
      <w:r w:rsidR="005D2A45">
        <w:rPr>
          <w:szCs w:val="24"/>
        </w:rPr>
        <w:t xml:space="preserve">from </w:t>
      </w:r>
      <w:r w:rsidR="00520CC1" w:rsidRPr="005B5A78">
        <w:rPr>
          <w:szCs w:val="24"/>
        </w:rPr>
        <w:t>$</w:t>
      </w:r>
      <w:r w:rsidR="006A6A1D">
        <w:rPr>
          <w:szCs w:val="24"/>
        </w:rPr>
        <w:t>5.2</w:t>
      </w:r>
      <w:r w:rsidR="00520CC1" w:rsidRPr="005B5A78">
        <w:rPr>
          <w:szCs w:val="24"/>
        </w:rPr>
        <w:t xml:space="preserve"> million</w:t>
      </w:r>
      <w:r w:rsidR="005D2A45">
        <w:rPr>
          <w:szCs w:val="24"/>
        </w:rPr>
        <w:t xml:space="preserve"> to $5.</w:t>
      </w:r>
      <w:r w:rsidR="009C4479">
        <w:rPr>
          <w:szCs w:val="24"/>
        </w:rPr>
        <w:t>4</w:t>
      </w:r>
      <w:r w:rsidR="005D2A45">
        <w:rPr>
          <w:szCs w:val="24"/>
        </w:rPr>
        <w:t xml:space="preserve"> million</w:t>
      </w:r>
      <w:r w:rsidR="00CA08E2">
        <w:rPr>
          <w:szCs w:val="24"/>
        </w:rPr>
        <w:t xml:space="preserve"> (Annual Plan, pp. </w:t>
      </w:r>
      <w:r w:rsidR="00820A0A">
        <w:rPr>
          <w:szCs w:val="24"/>
        </w:rPr>
        <w:t>40</w:t>
      </w:r>
      <w:r w:rsidR="00CA08E2">
        <w:rPr>
          <w:szCs w:val="24"/>
        </w:rPr>
        <w:t>)</w:t>
      </w:r>
      <w:r w:rsidR="00E1104B">
        <w:rPr>
          <w:szCs w:val="24"/>
        </w:rPr>
        <w:t>.</w:t>
      </w:r>
      <w:r w:rsidR="00520CC1" w:rsidRPr="005B5A78">
        <w:rPr>
          <w:szCs w:val="24"/>
        </w:rPr>
        <w:t xml:space="preserve"> The company </w:t>
      </w:r>
      <w:r w:rsidR="00CA08E2">
        <w:rPr>
          <w:szCs w:val="24"/>
        </w:rPr>
        <w:t>projects</w:t>
      </w:r>
      <w:r w:rsidR="00520CC1" w:rsidRPr="005B5A78">
        <w:rPr>
          <w:szCs w:val="24"/>
        </w:rPr>
        <w:t xml:space="preserve"> natural gas conservation acquisition of </w:t>
      </w:r>
      <w:r w:rsidR="00CA08E2">
        <w:rPr>
          <w:szCs w:val="24"/>
        </w:rPr>
        <w:t>1.4 million</w:t>
      </w:r>
      <w:r>
        <w:rPr>
          <w:szCs w:val="24"/>
        </w:rPr>
        <w:t xml:space="preserve"> therms for the </w:t>
      </w:r>
      <w:r w:rsidR="00520CC1" w:rsidRPr="005B5A78">
        <w:rPr>
          <w:szCs w:val="24"/>
        </w:rPr>
        <w:t>2011 time period</w:t>
      </w:r>
      <w:r w:rsidR="00BD0618">
        <w:rPr>
          <w:szCs w:val="24"/>
        </w:rPr>
        <w:t>, about the same as last year’s savings</w:t>
      </w:r>
      <w:r w:rsidR="00CA08E2">
        <w:rPr>
          <w:szCs w:val="24"/>
        </w:rPr>
        <w:t xml:space="preserve"> (Annual Plan, pp. 3</w:t>
      </w:r>
      <w:r w:rsidR="009C4479">
        <w:rPr>
          <w:szCs w:val="24"/>
        </w:rPr>
        <w:t>1</w:t>
      </w:r>
      <w:r w:rsidR="00CA08E2">
        <w:rPr>
          <w:szCs w:val="24"/>
        </w:rPr>
        <w:t>)</w:t>
      </w:r>
      <w:r w:rsidR="00E1104B">
        <w:rPr>
          <w:szCs w:val="24"/>
        </w:rPr>
        <w:t>.</w:t>
      </w:r>
      <w:r w:rsidR="00520CC1" w:rsidRPr="005B5A78">
        <w:rPr>
          <w:szCs w:val="24"/>
        </w:rPr>
        <w:t xml:space="preserve"> </w:t>
      </w:r>
      <w:r w:rsidR="00F14C6E">
        <w:rPr>
          <w:szCs w:val="24"/>
        </w:rPr>
        <w:t>This level of acquisition misses the target by about 15 percent. The company describes plans to implement additional cost-effective measures such as rooftop HVAC maintenance</w:t>
      </w:r>
      <w:r w:rsidR="00186DE5">
        <w:rPr>
          <w:szCs w:val="24"/>
        </w:rPr>
        <w:t xml:space="preserve"> with </w:t>
      </w:r>
      <w:r w:rsidR="00F14C6E">
        <w:rPr>
          <w:szCs w:val="24"/>
        </w:rPr>
        <w:t>programmable thermostat</w:t>
      </w:r>
      <w:r w:rsidR="00186DE5">
        <w:rPr>
          <w:szCs w:val="24"/>
        </w:rPr>
        <w:t>s</w:t>
      </w:r>
      <w:r w:rsidR="00F14C6E">
        <w:rPr>
          <w:szCs w:val="24"/>
        </w:rPr>
        <w:t>, third-party recommissioning, and radiant heat</w:t>
      </w:r>
      <w:r w:rsidR="00100426">
        <w:rPr>
          <w:szCs w:val="24"/>
        </w:rPr>
        <w:t xml:space="preserve"> (Annual Plan, pp. 8</w:t>
      </w:r>
      <w:r w:rsidR="00904645">
        <w:rPr>
          <w:szCs w:val="24"/>
        </w:rPr>
        <w:t>8</w:t>
      </w:r>
      <w:r w:rsidR="00100426">
        <w:rPr>
          <w:szCs w:val="24"/>
        </w:rPr>
        <w:t>)</w:t>
      </w:r>
      <w:r w:rsidR="002E7662">
        <w:rPr>
          <w:szCs w:val="24"/>
        </w:rPr>
        <w:t>.</w:t>
      </w:r>
      <w:r w:rsidR="00100426">
        <w:rPr>
          <w:szCs w:val="24"/>
        </w:rPr>
        <w:t xml:space="preserve"> Staff expects that the six</w:t>
      </w:r>
      <w:r w:rsidR="00F14C6E">
        <w:rPr>
          <w:szCs w:val="24"/>
        </w:rPr>
        <w:t>-</w:t>
      </w:r>
      <w:r w:rsidR="00100426">
        <w:rPr>
          <w:szCs w:val="24"/>
        </w:rPr>
        <w:t>month</w:t>
      </w:r>
      <w:r w:rsidR="00F14C6E">
        <w:rPr>
          <w:szCs w:val="24"/>
        </w:rPr>
        <w:t xml:space="preserve"> report on</w:t>
      </w:r>
      <w:r w:rsidR="00100426">
        <w:rPr>
          <w:szCs w:val="24"/>
        </w:rPr>
        <w:t xml:space="preserve"> conservation</w:t>
      </w:r>
      <w:r w:rsidR="00F14C6E">
        <w:rPr>
          <w:szCs w:val="24"/>
        </w:rPr>
        <w:t xml:space="preserve"> acquisition will address whether or not these measures have been implemented and how the company is doing </w:t>
      </w:r>
      <w:r w:rsidR="00100426">
        <w:rPr>
          <w:szCs w:val="24"/>
        </w:rPr>
        <w:t xml:space="preserve">toward achieving its goals. </w:t>
      </w:r>
      <w:r w:rsidR="00514E29">
        <w:rPr>
          <w:szCs w:val="24"/>
        </w:rPr>
        <w:t xml:space="preserve">Compared with the 2010 business plan, </w:t>
      </w:r>
      <w:r w:rsidR="008C08ED" w:rsidRPr="008C08ED">
        <w:rPr>
          <w:szCs w:val="24"/>
        </w:rPr>
        <w:t>t</w:t>
      </w:r>
      <w:r w:rsidR="00100426" w:rsidRPr="00F67F4A">
        <w:rPr>
          <w:szCs w:val="24"/>
        </w:rPr>
        <w:t>he projected level of acquisition is an</w:t>
      </w:r>
      <w:r w:rsidR="00520CC1" w:rsidRPr="00F67F4A">
        <w:rPr>
          <w:szCs w:val="24"/>
        </w:rPr>
        <w:t xml:space="preserve"> increase of about </w:t>
      </w:r>
      <w:r w:rsidR="00BD0618" w:rsidRPr="00F67F4A">
        <w:rPr>
          <w:szCs w:val="24"/>
        </w:rPr>
        <w:t xml:space="preserve">18 </w:t>
      </w:r>
      <w:r w:rsidR="00520CC1" w:rsidRPr="00F67F4A">
        <w:rPr>
          <w:szCs w:val="24"/>
        </w:rPr>
        <w:t xml:space="preserve">percent for </w:t>
      </w:r>
      <w:r w:rsidR="00BD0618" w:rsidRPr="00F67F4A">
        <w:rPr>
          <w:szCs w:val="24"/>
        </w:rPr>
        <w:t xml:space="preserve">nonresidential </w:t>
      </w:r>
      <w:r w:rsidR="00520CC1" w:rsidRPr="00F67F4A">
        <w:rPr>
          <w:szCs w:val="24"/>
        </w:rPr>
        <w:t>program therm savings</w:t>
      </w:r>
      <w:r w:rsidR="00BD0618" w:rsidRPr="00F67F4A">
        <w:rPr>
          <w:szCs w:val="24"/>
        </w:rPr>
        <w:t>, but a decrease of about 12</w:t>
      </w:r>
      <w:r w:rsidR="00520CC1" w:rsidRPr="00F67F4A">
        <w:rPr>
          <w:szCs w:val="24"/>
        </w:rPr>
        <w:t xml:space="preserve"> percent for residential program therm savings. </w:t>
      </w:r>
    </w:p>
    <w:p w:rsidR="00E1104B" w:rsidRPr="005B5A78" w:rsidRDefault="00E1104B" w:rsidP="00520CC1">
      <w:pPr>
        <w:pStyle w:val="NoSpacing"/>
        <w:rPr>
          <w:szCs w:val="24"/>
        </w:rPr>
      </w:pPr>
    </w:p>
    <w:p w:rsidR="00520CC1" w:rsidRPr="005B5A78" w:rsidRDefault="00520CC1" w:rsidP="00520CC1"/>
    <w:tbl>
      <w:tblPr>
        <w:tblW w:w="9138" w:type="dxa"/>
        <w:tblBorders>
          <w:top w:val="single" w:sz="12" w:space="0" w:color="000000"/>
          <w:bottom w:val="single" w:sz="12" w:space="0" w:color="000000"/>
          <w:insideH w:val="single" w:sz="6" w:space="0" w:color="000000"/>
        </w:tblBorders>
        <w:tblLook w:val="04A0"/>
      </w:tblPr>
      <w:tblGrid>
        <w:gridCol w:w="3798"/>
        <w:gridCol w:w="1710"/>
        <w:gridCol w:w="1980"/>
        <w:gridCol w:w="1650"/>
      </w:tblGrid>
      <w:tr w:rsidR="00520CC1" w:rsidRPr="005B5A78" w:rsidTr="00C91FF7">
        <w:trPr>
          <w:trHeight w:val="289"/>
        </w:trPr>
        <w:tc>
          <w:tcPr>
            <w:tcW w:w="379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Natural Gas Efficiency Services</w:t>
            </w:r>
          </w:p>
        </w:tc>
        <w:tc>
          <w:tcPr>
            <w:tcW w:w="1710" w:type="dxa"/>
            <w:tcBorders>
              <w:bottom w:val="single" w:sz="12" w:space="0" w:color="000000"/>
            </w:tcBorders>
          </w:tcPr>
          <w:p w:rsidR="00520CC1" w:rsidRPr="005B5A78" w:rsidRDefault="00CA08E2" w:rsidP="00ED2BC8">
            <w:pPr>
              <w:jc w:val="right"/>
              <w:rPr>
                <w:b/>
                <w:bCs/>
                <w:color w:val="000080"/>
              </w:rPr>
            </w:pPr>
            <w:r>
              <w:rPr>
                <w:b/>
                <w:bCs/>
                <w:color w:val="000080"/>
              </w:rPr>
              <w:t xml:space="preserve">2010 </w:t>
            </w:r>
            <w:r w:rsidR="00ED2BC8">
              <w:rPr>
                <w:b/>
                <w:bCs/>
                <w:color w:val="000080"/>
              </w:rPr>
              <w:t>Budget</w:t>
            </w:r>
          </w:p>
        </w:tc>
        <w:tc>
          <w:tcPr>
            <w:tcW w:w="1980" w:type="dxa"/>
            <w:tcBorders>
              <w:bottom w:val="single" w:sz="12" w:space="0" w:color="000000"/>
            </w:tcBorders>
          </w:tcPr>
          <w:p w:rsidR="00520CC1" w:rsidRPr="005B5A78" w:rsidRDefault="00520CC1" w:rsidP="00CA08E2">
            <w:pPr>
              <w:jc w:val="right"/>
              <w:rPr>
                <w:b/>
                <w:bCs/>
                <w:color w:val="000080"/>
              </w:rPr>
            </w:pPr>
            <w:r w:rsidRPr="005B5A78">
              <w:rPr>
                <w:b/>
                <w:bCs/>
                <w:color w:val="000080"/>
              </w:rPr>
              <w:t>2011 Budget</w:t>
            </w:r>
          </w:p>
        </w:tc>
        <w:tc>
          <w:tcPr>
            <w:tcW w:w="1650"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89"/>
        </w:trPr>
        <w:tc>
          <w:tcPr>
            <w:tcW w:w="3798" w:type="dxa"/>
            <w:shd w:val="clear" w:color="auto" w:fill="auto"/>
          </w:tcPr>
          <w:p w:rsidR="00520CC1" w:rsidRPr="005B5A78" w:rsidRDefault="00520CC1" w:rsidP="00C91FF7">
            <w:r w:rsidRPr="005B5A78">
              <w:t xml:space="preserve">Residential </w:t>
            </w:r>
          </w:p>
        </w:tc>
        <w:tc>
          <w:tcPr>
            <w:tcW w:w="1710" w:type="dxa"/>
          </w:tcPr>
          <w:p w:rsidR="00520CC1" w:rsidRPr="005B5A78" w:rsidRDefault="00520CC1" w:rsidP="00C91FF7">
            <w:pPr>
              <w:jc w:val="right"/>
            </w:pPr>
            <w:r w:rsidRPr="005B5A78">
              <w:t>$</w:t>
            </w:r>
            <w:r w:rsidR="00ED2BC8">
              <w:t>2,767,000</w:t>
            </w:r>
          </w:p>
        </w:tc>
        <w:tc>
          <w:tcPr>
            <w:tcW w:w="1980" w:type="dxa"/>
          </w:tcPr>
          <w:p w:rsidR="00520CC1" w:rsidRPr="005B5A78" w:rsidRDefault="002D3A0F" w:rsidP="009041C3">
            <w:pPr>
              <w:jc w:val="right"/>
            </w:pPr>
            <w:r>
              <w:t>$2,</w:t>
            </w:r>
            <w:r w:rsidR="009041C3">
              <w:t>769</w:t>
            </w:r>
            <w:r w:rsidR="00520CC1" w:rsidRPr="005B5A78">
              <w:t>,</w:t>
            </w:r>
            <w:r>
              <w:t>000</w:t>
            </w:r>
          </w:p>
        </w:tc>
        <w:tc>
          <w:tcPr>
            <w:tcW w:w="1650" w:type="dxa"/>
            <w:shd w:val="clear" w:color="auto" w:fill="auto"/>
          </w:tcPr>
          <w:p w:rsidR="00520CC1" w:rsidRPr="005B5A78" w:rsidRDefault="009041C3" w:rsidP="00ED2BC8">
            <w:pPr>
              <w:jc w:val="right"/>
            </w:pPr>
            <w:r>
              <w:t>0</w:t>
            </w:r>
            <w:r w:rsidR="00520CC1" w:rsidRPr="005B5A78">
              <w:t>%</w:t>
            </w:r>
          </w:p>
        </w:tc>
      </w:tr>
      <w:tr w:rsidR="00520CC1" w:rsidRPr="005B5A78" w:rsidTr="00C91FF7">
        <w:trPr>
          <w:trHeight w:val="302"/>
        </w:trPr>
        <w:tc>
          <w:tcPr>
            <w:tcW w:w="3798" w:type="dxa"/>
            <w:shd w:val="clear" w:color="auto" w:fill="auto"/>
          </w:tcPr>
          <w:p w:rsidR="00520CC1" w:rsidRPr="005B5A78" w:rsidRDefault="00ED2BC8" w:rsidP="00C91FF7">
            <w:r>
              <w:t>Nonresidential</w:t>
            </w:r>
          </w:p>
        </w:tc>
        <w:tc>
          <w:tcPr>
            <w:tcW w:w="1710" w:type="dxa"/>
          </w:tcPr>
          <w:p w:rsidR="00520CC1" w:rsidRPr="005B5A78" w:rsidRDefault="00520CC1" w:rsidP="003702DA">
            <w:pPr>
              <w:jc w:val="right"/>
            </w:pPr>
            <w:r w:rsidRPr="005B5A78">
              <w:t>$</w:t>
            </w:r>
            <w:r w:rsidR="003702DA">
              <w:t>1,732</w:t>
            </w:r>
            <w:r w:rsidR="00ED2BC8">
              <w:t>,000</w:t>
            </w:r>
          </w:p>
        </w:tc>
        <w:tc>
          <w:tcPr>
            <w:tcW w:w="1980" w:type="dxa"/>
          </w:tcPr>
          <w:p w:rsidR="00520CC1" w:rsidRPr="005B5A78" w:rsidRDefault="002D3A0F" w:rsidP="009041C3">
            <w:pPr>
              <w:jc w:val="right"/>
            </w:pPr>
            <w:r>
              <w:t>$</w:t>
            </w:r>
            <w:r w:rsidR="009041C3">
              <w:t>2,086</w:t>
            </w:r>
            <w:r w:rsidR="00520CC1" w:rsidRPr="005B5A78">
              <w:t>,000</w:t>
            </w:r>
          </w:p>
        </w:tc>
        <w:tc>
          <w:tcPr>
            <w:tcW w:w="1650" w:type="dxa"/>
            <w:shd w:val="clear" w:color="auto" w:fill="auto"/>
          </w:tcPr>
          <w:p w:rsidR="00520CC1" w:rsidRPr="005B5A78" w:rsidRDefault="00520CC1" w:rsidP="00C91FF7">
            <w:pPr>
              <w:jc w:val="right"/>
            </w:pPr>
            <w:r w:rsidRPr="005B5A78">
              <w:t>+2</w:t>
            </w:r>
            <w:r w:rsidR="009041C3">
              <w:t>0</w:t>
            </w:r>
            <w:r w:rsidRPr="005B5A78">
              <w:t>%</w:t>
            </w:r>
          </w:p>
        </w:tc>
      </w:tr>
      <w:tr w:rsidR="00520CC1" w:rsidRPr="005B5A78" w:rsidTr="00C91FF7">
        <w:trPr>
          <w:trHeight w:val="316"/>
        </w:trPr>
        <w:tc>
          <w:tcPr>
            <w:tcW w:w="3798" w:type="dxa"/>
            <w:shd w:val="clear" w:color="auto" w:fill="auto"/>
          </w:tcPr>
          <w:p w:rsidR="00520CC1" w:rsidRPr="005B5A78" w:rsidRDefault="00520CC1" w:rsidP="00C91FF7">
            <w:r w:rsidRPr="005B5A78">
              <w:t>Support</w:t>
            </w:r>
          </w:p>
        </w:tc>
        <w:tc>
          <w:tcPr>
            <w:tcW w:w="1710" w:type="dxa"/>
          </w:tcPr>
          <w:p w:rsidR="00520CC1" w:rsidRPr="005B5A78" w:rsidRDefault="00520CC1" w:rsidP="00C91FF7">
            <w:pPr>
              <w:jc w:val="right"/>
            </w:pPr>
            <w:r w:rsidRPr="005B5A78">
              <w:t>$</w:t>
            </w:r>
            <w:r w:rsidR="00ED2BC8">
              <w:t>737,000</w:t>
            </w:r>
          </w:p>
        </w:tc>
        <w:tc>
          <w:tcPr>
            <w:tcW w:w="1980" w:type="dxa"/>
          </w:tcPr>
          <w:p w:rsidR="00520CC1" w:rsidRPr="005B5A78" w:rsidRDefault="002D3A0F" w:rsidP="009041C3">
            <w:pPr>
              <w:jc w:val="right"/>
            </w:pPr>
            <w:r>
              <w:t>$</w:t>
            </w:r>
            <w:r w:rsidR="009041C3">
              <w:t>319</w:t>
            </w:r>
            <w:r w:rsidR="00520CC1" w:rsidRPr="005B5A78">
              <w:t>,000</w:t>
            </w:r>
          </w:p>
        </w:tc>
        <w:tc>
          <w:tcPr>
            <w:tcW w:w="1650" w:type="dxa"/>
            <w:shd w:val="clear" w:color="auto" w:fill="auto"/>
          </w:tcPr>
          <w:p w:rsidR="00520CC1" w:rsidRPr="005B5A78" w:rsidRDefault="00ED2BC8" w:rsidP="009041C3">
            <w:pPr>
              <w:jc w:val="right"/>
            </w:pPr>
            <w:r>
              <w:t>-</w:t>
            </w:r>
            <w:r w:rsidR="009041C3">
              <w:t>57</w:t>
            </w:r>
            <w:r w:rsidR="00520CC1" w:rsidRPr="005B5A78">
              <w:t>%</w:t>
            </w:r>
          </w:p>
        </w:tc>
      </w:tr>
      <w:tr w:rsidR="002D3A0F" w:rsidRPr="005B5A78" w:rsidTr="00C91FF7">
        <w:trPr>
          <w:trHeight w:val="316"/>
        </w:trPr>
        <w:tc>
          <w:tcPr>
            <w:tcW w:w="3798" w:type="dxa"/>
            <w:shd w:val="clear" w:color="auto" w:fill="auto"/>
          </w:tcPr>
          <w:p w:rsidR="002D3A0F" w:rsidRPr="005B5A78" w:rsidRDefault="002D3A0F" w:rsidP="00C91FF7">
            <w:r>
              <w:t>EM&amp;V</w:t>
            </w:r>
          </w:p>
        </w:tc>
        <w:tc>
          <w:tcPr>
            <w:tcW w:w="1710" w:type="dxa"/>
          </w:tcPr>
          <w:p w:rsidR="002D3A0F" w:rsidRPr="005B5A78" w:rsidRDefault="00AE343A" w:rsidP="00C91FF7">
            <w:pPr>
              <w:jc w:val="right"/>
            </w:pPr>
            <w:r>
              <w:t>Unknown</w:t>
            </w:r>
          </w:p>
        </w:tc>
        <w:tc>
          <w:tcPr>
            <w:tcW w:w="1980" w:type="dxa"/>
          </w:tcPr>
          <w:p w:rsidR="002D3A0F" w:rsidRPr="005B5A78" w:rsidRDefault="002D3A0F" w:rsidP="00C91FF7">
            <w:pPr>
              <w:jc w:val="right"/>
            </w:pPr>
            <w:r>
              <w:t>$273,000</w:t>
            </w:r>
          </w:p>
        </w:tc>
        <w:tc>
          <w:tcPr>
            <w:tcW w:w="1650" w:type="dxa"/>
            <w:shd w:val="clear" w:color="auto" w:fill="auto"/>
          </w:tcPr>
          <w:p w:rsidR="002D3A0F" w:rsidRPr="005B5A78" w:rsidRDefault="00AE343A" w:rsidP="00C91FF7">
            <w:pPr>
              <w:jc w:val="right"/>
            </w:pPr>
            <w:r>
              <w:t>N/A</w:t>
            </w:r>
            <w:r w:rsidR="00BB5ED3">
              <w:rPr>
                <w:rStyle w:val="FootnoteReference"/>
              </w:rPr>
              <w:footnoteReference w:id="7"/>
            </w:r>
          </w:p>
        </w:tc>
      </w:tr>
      <w:tr w:rsidR="00520CC1" w:rsidRPr="005B5A78" w:rsidTr="00C91FF7">
        <w:trPr>
          <w:trHeight w:val="354"/>
        </w:trPr>
        <w:tc>
          <w:tcPr>
            <w:tcW w:w="3798" w:type="dxa"/>
            <w:shd w:val="clear" w:color="auto" w:fill="auto"/>
          </w:tcPr>
          <w:p w:rsidR="00520CC1" w:rsidRPr="005B5A78" w:rsidRDefault="00520CC1" w:rsidP="00C91FF7">
            <w:pPr>
              <w:rPr>
                <w:b/>
              </w:rPr>
            </w:pPr>
            <w:r w:rsidRPr="005B5A78">
              <w:rPr>
                <w:b/>
              </w:rPr>
              <w:t>Total</w:t>
            </w:r>
          </w:p>
        </w:tc>
        <w:tc>
          <w:tcPr>
            <w:tcW w:w="1710" w:type="dxa"/>
          </w:tcPr>
          <w:p w:rsidR="00520CC1" w:rsidRPr="005B5A78" w:rsidRDefault="00520CC1" w:rsidP="00C91FF7">
            <w:pPr>
              <w:jc w:val="right"/>
              <w:rPr>
                <w:b/>
              </w:rPr>
            </w:pPr>
            <w:r w:rsidRPr="005B5A78">
              <w:rPr>
                <w:b/>
              </w:rPr>
              <w:t>$</w:t>
            </w:r>
            <w:r w:rsidR="00ED2BC8">
              <w:rPr>
                <w:b/>
              </w:rPr>
              <w:t>5,236,000</w:t>
            </w:r>
          </w:p>
        </w:tc>
        <w:tc>
          <w:tcPr>
            <w:tcW w:w="1980" w:type="dxa"/>
          </w:tcPr>
          <w:p w:rsidR="00520CC1" w:rsidRPr="005B5A78" w:rsidRDefault="002D3A0F" w:rsidP="009041C3">
            <w:pPr>
              <w:jc w:val="right"/>
              <w:rPr>
                <w:b/>
              </w:rPr>
            </w:pPr>
            <w:r>
              <w:rPr>
                <w:b/>
              </w:rPr>
              <w:t>$5,</w:t>
            </w:r>
            <w:r w:rsidR="009041C3">
              <w:rPr>
                <w:b/>
              </w:rPr>
              <w:t>447</w:t>
            </w:r>
            <w:r w:rsidR="00520CC1" w:rsidRPr="005B5A78">
              <w:rPr>
                <w:b/>
              </w:rPr>
              <w:t>,000</w:t>
            </w:r>
          </w:p>
        </w:tc>
        <w:tc>
          <w:tcPr>
            <w:tcW w:w="1650" w:type="dxa"/>
            <w:shd w:val="clear" w:color="auto" w:fill="auto"/>
          </w:tcPr>
          <w:p w:rsidR="00520CC1" w:rsidRPr="005B5A78" w:rsidRDefault="005024F9" w:rsidP="00186DE5">
            <w:pPr>
              <w:jc w:val="right"/>
              <w:rPr>
                <w:b/>
              </w:rPr>
            </w:pPr>
            <w:r>
              <w:rPr>
                <w:b/>
              </w:rPr>
              <w:t>+</w:t>
            </w:r>
            <w:r w:rsidR="009041C3">
              <w:rPr>
                <w:b/>
              </w:rPr>
              <w:t>4</w:t>
            </w:r>
            <w:r w:rsidR="00520CC1" w:rsidRPr="005B5A78">
              <w:rPr>
                <w:b/>
              </w:rPr>
              <w:t>%</w:t>
            </w:r>
          </w:p>
        </w:tc>
      </w:tr>
    </w:tbl>
    <w:p w:rsidR="00520CC1" w:rsidRPr="005B5A78" w:rsidRDefault="00520CC1" w:rsidP="00520CC1"/>
    <w:p w:rsidR="00E1104B" w:rsidRDefault="00E1104B" w:rsidP="00520CC1"/>
    <w:p w:rsidR="00520CC1" w:rsidRPr="005B5A78" w:rsidRDefault="00170970" w:rsidP="00520CC1">
      <w:r w:rsidRPr="00F67F4A">
        <w:t>The company’s analysis of its proposed n</w:t>
      </w:r>
      <w:r w:rsidRPr="005B5A78">
        <w:t xml:space="preserve">atural gas portfolio cost-effectiveness results in a </w:t>
      </w:r>
      <w:r>
        <w:t>Program Administrator</w:t>
      </w:r>
      <w:r w:rsidRPr="005B5A78">
        <w:t xml:space="preserve"> Cost test ratio of </w:t>
      </w:r>
      <w:r>
        <w:t>1.8</w:t>
      </w:r>
      <w:r w:rsidRPr="005B5A78">
        <w:t xml:space="preserve">, and a Total Resource </w:t>
      </w:r>
      <w:r>
        <w:t>C</w:t>
      </w:r>
      <w:r w:rsidRPr="005B5A78">
        <w:t xml:space="preserve">ost test ratio of </w:t>
      </w:r>
      <w:r>
        <w:t>1.0</w:t>
      </w:r>
      <w:r w:rsidRPr="005B5A78">
        <w:t>.</w:t>
      </w:r>
      <w:r>
        <w:t xml:space="preserve"> </w:t>
      </w:r>
      <w:r w:rsidR="00520CC1" w:rsidRPr="005B5A78">
        <w:t xml:space="preserve">All of the </w:t>
      </w:r>
      <w:r w:rsidR="007D1FCB">
        <w:t xml:space="preserve">natural gas </w:t>
      </w:r>
      <w:r w:rsidR="00520CC1" w:rsidRPr="005B5A78">
        <w:t xml:space="preserve">programs are funded through the company’s conservation </w:t>
      </w:r>
      <w:r w:rsidR="006A28C2">
        <w:t>rider</w:t>
      </w:r>
      <w:r w:rsidR="006A28C2" w:rsidRPr="005B5A78">
        <w:t xml:space="preserve"> </w:t>
      </w:r>
      <w:r w:rsidR="00520CC1" w:rsidRPr="005B5A78">
        <w:t>Schedule 1</w:t>
      </w:r>
      <w:r w:rsidR="00651161">
        <w:t>91</w:t>
      </w:r>
      <w:r w:rsidR="00520CC1" w:rsidRPr="005B5A78">
        <w:t xml:space="preserve">. The company will make a filing in </w:t>
      </w:r>
      <w:r w:rsidR="00651161">
        <w:t>May</w:t>
      </w:r>
      <w:r>
        <w:t>,</w:t>
      </w:r>
      <w:r w:rsidR="00520CC1" w:rsidRPr="005B5A78">
        <w:t xml:space="preserve"> 201</w:t>
      </w:r>
      <w:r w:rsidR="000A1774">
        <w:t>1</w:t>
      </w:r>
      <w:r w:rsidR="00520CC1" w:rsidRPr="005B5A78">
        <w:t>,</w:t>
      </w:r>
      <w:r w:rsidR="00CA08E2">
        <w:t xml:space="preserve"> that will incorporate the </w:t>
      </w:r>
      <w:r w:rsidR="00520CC1" w:rsidRPr="005B5A78">
        <w:t xml:space="preserve">budget submitted with this filing into the company’s tariff. </w:t>
      </w:r>
    </w:p>
    <w:p w:rsidR="00E1104B" w:rsidRDefault="00E1104B" w:rsidP="00204A52">
      <w:pPr>
        <w:pStyle w:val="Heading1"/>
      </w:pPr>
    </w:p>
    <w:p w:rsidR="003F2771" w:rsidRDefault="003F2771" w:rsidP="003F2771"/>
    <w:p w:rsidR="003F2771" w:rsidRPr="003F2771" w:rsidRDefault="003F2771" w:rsidP="003F2771"/>
    <w:p w:rsidR="00787019" w:rsidRPr="005440CF" w:rsidRDefault="00787019" w:rsidP="00204A52">
      <w:pPr>
        <w:pStyle w:val="Heading1"/>
      </w:pPr>
      <w:r w:rsidRPr="005440CF">
        <w:lastRenderedPageBreak/>
        <w:t>Discussion</w:t>
      </w:r>
    </w:p>
    <w:p w:rsidR="00CE3F94" w:rsidRDefault="00240D31" w:rsidP="00FF75F4">
      <w:r>
        <w:t>The company timely filed its Annual Plan. Staff requested</w:t>
      </w:r>
      <w:r w:rsidR="003139AE">
        <w:t xml:space="preserve"> and the company provided</w:t>
      </w:r>
      <w:r>
        <w:t xml:space="preserve"> budget </w:t>
      </w:r>
      <w:r w:rsidR="003139AE">
        <w:t>details</w:t>
      </w:r>
      <w:r w:rsidR="004F77EA">
        <w:t xml:space="preserve"> (Order 01</w:t>
      </w:r>
      <w:r w:rsidR="00B01ACF">
        <w:t xml:space="preserve">, ¶ </w:t>
      </w:r>
      <w:r w:rsidR="004F77EA">
        <w:t>60)</w:t>
      </w:r>
      <w:r w:rsidR="003139AE">
        <w:t xml:space="preserve"> and program-by-program incentive details</w:t>
      </w:r>
      <w:r w:rsidR="004F77EA">
        <w:t xml:space="preserve"> (Order 01</w:t>
      </w:r>
      <w:r w:rsidR="00B01ACF">
        <w:t xml:space="preserve">, ¶ </w:t>
      </w:r>
      <w:r w:rsidR="004F77EA">
        <w:t>61)</w:t>
      </w:r>
      <w:r w:rsidR="003139AE">
        <w:t>. Staff believes the company has complied with the conditions of the order.</w:t>
      </w:r>
      <w:r w:rsidR="004F77EA">
        <w:t xml:space="preserve"> Staff has asked the company to begin working on significant revisions to its Schedules 90 and 190, incorporating more program-by-program detail</w:t>
      </w:r>
      <w:r w:rsidR="00A94652">
        <w:t xml:space="preserve"> into tariff revision</w:t>
      </w:r>
      <w:r w:rsidR="00100426">
        <w:t>s</w:t>
      </w:r>
      <w:r w:rsidR="004F77EA">
        <w:t xml:space="preserve"> to be included with the Biennial Conservation Plan filing </w:t>
      </w:r>
      <w:r w:rsidR="004B4DA1">
        <w:t>in November, 2011.</w:t>
      </w:r>
    </w:p>
    <w:p w:rsidR="007D0C27" w:rsidRDefault="007D0C27" w:rsidP="00FF75F4"/>
    <w:p w:rsidR="00A94652" w:rsidRPr="000F018D" w:rsidRDefault="00A94652" w:rsidP="00FF75F4">
      <w:pPr>
        <w:rPr>
          <w:b/>
          <w:i/>
        </w:rPr>
      </w:pPr>
      <w:r w:rsidRPr="000F018D">
        <w:rPr>
          <w:b/>
          <w:i/>
        </w:rPr>
        <w:t>Public Involvement</w:t>
      </w:r>
    </w:p>
    <w:p w:rsidR="00A94652" w:rsidRDefault="00A94652" w:rsidP="00FF75F4">
      <w:r>
        <w:t xml:space="preserve">The company worked closely with its Advisory Group throughout 2010, particularly focusing on </w:t>
      </w:r>
      <w:r w:rsidR="000A1774">
        <w:t>evaluation, measurement and verification (</w:t>
      </w:r>
      <w:r>
        <w:t>EM&amp;V</w:t>
      </w:r>
      <w:r w:rsidR="000A1774">
        <w:t>)</w:t>
      </w:r>
      <w:r>
        <w:t xml:space="preserve">. Because there was so much EM&amp;V work, </w:t>
      </w:r>
      <w:r w:rsidR="006D4BCC">
        <w:t xml:space="preserve">staff and company availability for </w:t>
      </w:r>
      <w:r>
        <w:t>public involvement in program planning prior to the filing was somewhat less than would otherwise be expected. However, the company made a thorough presentation of its program plans at the Nov</w:t>
      </w:r>
      <w:r w:rsidR="00AF717D">
        <w:t xml:space="preserve">ember </w:t>
      </w:r>
      <w:r>
        <w:t xml:space="preserve">Triple E Board meeting, and </w:t>
      </w:r>
      <w:r w:rsidR="00AF717D">
        <w:t>expects to engage in significant</w:t>
      </w:r>
      <w:r>
        <w:t xml:space="preserve"> public involvement </w:t>
      </w:r>
      <w:r w:rsidR="00AF717D">
        <w:t xml:space="preserve">during </w:t>
      </w:r>
      <w:r>
        <w:t>2011</w:t>
      </w:r>
      <w:r w:rsidR="00AF717D">
        <w:t xml:space="preserve"> (Order 01, ¶ 59, 65)</w:t>
      </w:r>
      <w:r w:rsidR="00E1104B">
        <w:t>.</w:t>
      </w:r>
    </w:p>
    <w:p w:rsidR="003139AE" w:rsidRDefault="003139AE" w:rsidP="00FF75F4"/>
    <w:p w:rsidR="00AE2E47" w:rsidRPr="000F018D" w:rsidRDefault="00AE2E47" w:rsidP="00FF75F4">
      <w:pPr>
        <w:rPr>
          <w:b/>
          <w:i/>
        </w:rPr>
      </w:pPr>
      <w:r w:rsidRPr="000F018D">
        <w:rPr>
          <w:b/>
          <w:i/>
        </w:rPr>
        <w:t>Allocation of Support Expenses Between Electric and Natural Gas</w:t>
      </w:r>
    </w:p>
    <w:p w:rsidR="00AE2E47" w:rsidRDefault="00AE2E47" w:rsidP="00FF75F4">
      <w:r>
        <w:t xml:space="preserve">The company’s Annual Plan implements a proposal to change the allocation of support expenses between electric and natural gas programs from the current btu savings proportion to a value-based allocation based on the dollar value of avoided cost (Annual Plan, pp. </w:t>
      </w:r>
      <w:r w:rsidR="009041C3">
        <w:t>3</w:t>
      </w:r>
      <w:r w:rsidR="00904645">
        <w:t>4</w:t>
      </w:r>
      <w:r>
        <w:t>)</w:t>
      </w:r>
      <w:r w:rsidR="00E1104B">
        <w:t>.</w:t>
      </w:r>
      <w:r>
        <w:t xml:space="preserve"> The company provided several allocation scenarios, and staff is satisfied that the company has supported its proposal. The significant increase in electric support costs and the coinciding decrease in natural gas support costs</w:t>
      </w:r>
      <w:r w:rsidR="00146617">
        <w:t xml:space="preserve"> shown in the tables above</w:t>
      </w:r>
      <w:r>
        <w:t xml:space="preserve"> is a result of this change.</w:t>
      </w:r>
      <w:r w:rsidR="00146617">
        <w:t xml:space="preserve"> </w:t>
      </w:r>
    </w:p>
    <w:p w:rsidR="00AE2E47" w:rsidRDefault="00AE2E47" w:rsidP="00FF75F4"/>
    <w:p w:rsidR="0093145C" w:rsidRPr="000F018D" w:rsidRDefault="009D4411" w:rsidP="00FF75F4">
      <w:pPr>
        <w:rPr>
          <w:b/>
          <w:i/>
        </w:rPr>
      </w:pPr>
      <w:r w:rsidRPr="000F018D">
        <w:rPr>
          <w:b/>
          <w:i/>
        </w:rPr>
        <w:t>Fuel-</w:t>
      </w:r>
      <w:r w:rsidR="00BC59BE" w:rsidRPr="000F018D">
        <w:rPr>
          <w:b/>
          <w:i/>
        </w:rPr>
        <w:t>Conversion</w:t>
      </w:r>
    </w:p>
    <w:p w:rsidR="007C7855" w:rsidRPr="005440CF" w:rsidRDefault="007D0C27" w:rsidP="00FF75F4">
      <w:r>
        <w:t xml:space="preserve">According to </w:t>
      </w:r>
      <w:r w:rsidR="000A1774">
        <w:t>the company’s workpapers</w:t>
      </w:r>
      <w:r>
        <w:t>, f</w:t>
      </w:r>
      <w:r w:rsidR="003139AE">
        <w:t>uel-</w:t>
      </w:r>
      <w:r w:rsidR="00BC59BE">
        <w:t xml:space="preserve">conversion is expected to deliver </w:t>
      </w:r>
      <w:r w:rsidR="00C00012">
        <w:t xml:space="preserve">1,678 </w:t>
      </w:r>
      <w:r w:rsidR="000A1774">
        <w:t>MWh</w:t>
      </w:r>
      <w:r w:rsidR="00AA2EF9">
        <w:t xml:space="preserve"> of electric conservation savings</w:t>
      </w:r>
      <w:r w:rsidR="000A1774">
        <w:t xml:space="preserve"> </w:t>
      </w:r>
      <w:r w:rsidR="00BC59BE">
        <w:t>in 2011</w:t>
      </w:r>
      <w:r w:rsidR="003139AE">
        <w:t xml:space="preserve">. </w:t>
      </w:r>
      <w:r>
        <w:t xml:space="preserve">This is consistent with </w:t>
      </w:r>
      <w:r w:rsidR="006D2279" w:rsidRPr="005440CF">
        <w:t>Avista</w:t>
      </w:r>
      <w:r>
        <w:t>’s</w:t>
      </w:r>
      <w:r w:rsidR="006D2279" w:rsidRPr="005440CF">
        <w:t xml:space="preserve"> </w:t>
      </w:r>
      <w:r w:rsidR="007453CD">
        <w:t>plan</w:t>
      </w:r>
      <w:r w:rsidR="006D2279" w:rsidRPr="005440CF">
        <w:t xml:space="preserve"> </w:t>
      </w:r>
      <w:r w:rsidR="00774C1D" w:rsidRPr="005440CF">
        <w:t>that for the 2010</w:t>
      </w:r>
      <w:r w:rsidR="0042262E" w:rsidRPr="005440CF">
        <w:t>-</w:t>
      </w:r>
      <w:r w:rsidR="00774C1D" w:rsidRPr="005440CF">
        <w:t>2011 biennium</w:t>
      </w:r>
      <w:r w:rsidR="0042262E" w:rsidRPr="005440CF">
        <w:t>,</w:t>
      </w:r>
      <w:r w:rsidR="00774C1D" w:rsidRPr="005440CF">
        <w:t xml:space="preserve"> </w:t>
      </w:r>
      <w:r w:rsidR="006D4BCC">
        <w:t xml:space="preserve">at least </w:t>
      </w:r>
      <w:r w:rsidR="00774C1D" w:rsidRPr="005440CF">
        <w:t xml:space="preserve">125,982 </w:t>
      </w:r>
      <w:r w:rsidR="000A1774">
        <w:t>M</w:t>
      </w:r>
      <w:r w:rsidR="000A1774" w:rsidRPr="005440CF">
        <w:t xml:space="preserve">Wh </w:t>
      </w:r>
      <w:r w:rsidR="00774C1D" w:rsidRPr="005440CF">
        <w:t xml:space="preserve">out of the 128,603 </w:t>
      </w:r>
      <w:r w:rsidR="000A1774">
        <w:t>M</w:t>
      </w:r>
      <w:r w:rsidR="000A1774" w:rsidRPr="005440CF">
        <w:t xml:space="preserve">Wh </w:t>
      </w:r>
      <w:r w:rsidR="00774C1D" w:rsidRPr="005440CF">
        <w:t>acquisition target will come from non-</w:t>
      </w:r>
      <w:r w:rsidR="00FB56F9">
        <w:t>fuel-</w:t>
      </w:r>
      <w:r w:rsidR="00774C1D" w:rsidRPr="005440CF">
        <w:t>conversion resources</w:t>
      </w:r>
      <w:r w:rsidR="006D4BCC">
        <w:t xml:space="preserve"> </w:t>
      </w:r>
      <w:r w:rsidR="00B01ACF">
        <w:t>(</w:t>
      </w:r>
      <w:r w:rsidR="00B01ACF" w:rsidRPr="00B01ACF">
        <w:t>Order 01, ¶ 53</w:t>
      </w:r>
      <w:r w:rsidR="00B01ACF">
        <w:t>)</w:t>
      </w:r>
      <w:r w:rsidR="00E1104B">
        <w:t>.</w:t>
      </w:r>
      <w:r w:rsidR="00B01ACF">
        <w:t xml:space="preserve"> </w:t>
      </w:r>
      <w:r w:rsidR="006D4BCC">
        <w:t>In addition, the company agreed to</w:t>
      </w:r>
      <w:r w:rsidR="001162AB">
        <w:t xml:space="preserve"> review whether standard efficiency fuel conversion should be included in the next Biennial Conservation Plan</w:t>
      </w:r>
      <w:r w:rsidR="006D4BCC">
        <w:t xml:space="preserve"> </w:t>
      </w:r>
      <w:r w:rsidR="001162AB">
        <w:t>(Order 01</w:t>
      </w:r>
      <w:r w:rsidR="00B01ACF">
        <w:t xml:space="preserve">, </w:t>
      </w:r>
      <w:bookmarkStart w:id="0" w:name="OLE_LINK3"/>
      <w:bookmarkStart w:id="1" w:name="OLE_LINK4"/>
      <w:r w:rsidR="00B01ACF">
        <w:t xml:space="preserve">¶ </w:t>
      </w:r>
      <w:r w:rsidR="001162AB">
        <w:t>65</w:t>
      </w:r>
      <w:bookmarkEnd w:id="0"/>
      <w:bookmarkEnd w:id="1"/>
      <w:r w:rsidR="001162AB">
        <w:t xml:space="preserve">(c)). </w:t>
      </w:r>
      <w:r w:rsidR="006D4BCC">
        <w:t xml:space="preserve">This topic </w:t>
      </w:r>
      <w:r w:rsidR="007453CD">
        <w:t>will be specifically addressed with the EEE Board during 2011</w:t>
      </w:r>
      <w:r w:rsidR="006D4BCC">
        <w:t>.</w:t>
      </w:r>
    </w:p>
    <w:p w:rsidR="005A0A09" w:rsidRPr="005440CF" w:rsidRDefault="005A0A09" w:rsidP="00FF75F4"/>
    <w:p w:rsidR="009D4411" w:rsidRPr="000F018D" w:rsidRDefault="009D4411" w:rsidP="00FF75F4">
      <w:pPr>
        <w:rPr>
          <w:b/>
          <w:i/>
        </w:rPr>
      </w:pPr>
      <w:r w:rsidRPr="000F018D">
        <w:rPr>
          <w:b/>
          <w:i/>
        </w:rPr>
        <w:t>Distribution</w:t>
      </w:r>
      <w:r w:rsidR="00735874" w:rsidRPr="000F018D">
        <w:rPr>
          <w:b/>
          <w:i/>
        </w:rPr>
        <w:t xml:space="preserve"> and Generation</w:t>
      </w:r>
      <w:r w:rsidRPr="000F018D">
        <w:rPr>
          <w:b/>
          <w:i/>
        </w:rPr>
        <w:t xml:space="preserve"> Efficiency</w:t>
      </w:r>
    </w:p>
    <w:p w:rsidR="00FF0115" w:rsidRPr="005440CF" w:rsidRDefault="000A302B" w:rsidP="00FF75F4">
      <w:r>
        <w:t>The company does not expect to complete any</w:t>
      </w:r>
      <w:r w:rsidR="00240D31">
        <w:t xml:space="preserve"> distribution</w:t>
      </w:r>
      <w:r w:rsidR="00AE2E47">
        <w:t xml:space="preserve"> or generation</w:t>
      </w:r>
      <w:r w:rsidR="00240D31">
        <w:t xml:space="preserve"> efficiency</w:t>
      </w:r>
      <w:r>
        <w:t xml:space="preserve"> during 2011 </w:t>
      </w:r>
      <w:r w:rsidR="00473E34">
        <w:t>(</w:t>
      </w:r>
      <w:r w:rsidR="00240D31">
        <w:t>Annual Plan</w:t>
      </w:r>
      <w:r w:rsidR="00473E34">
        <w:t xml:space="preserve">, pp. </w:t>
      </w:r>
      <w:r w:rsidR="00904645">
        <w:t>26</w:t>
      </w:r>
      <w:r w:rsidR="00473E34">
        <w:t>)</w:t>
      </w:r>
      <w:r w:rsidR="00E1104B">
        <w:t>.</w:t>
      </w:r>
      <w:r w:rsidR="00735874">
        <w:t xml:space="preserve"> Although the company does not collect money through the tariff rider to pay for distribution</w:t>
      </w:r>
      <w:r w:rsidR="00AE2E47">
        <w:t xml:space="preserve"> or generation</w:t>
      </w:r>
      <w:r w:rsidR="00735874">
        <w:t xml:space="preserve"> efficiency, the Biennial</w:t>
      </w:r>
      <w:r w:rsidR="00473E34">
        <w:t xml:space="preserve"> Conservation</w:t>
      </w:r>
      <w:r w:rsidR="00735874">
        <w:t xml:space="preserve"> Plan </w:t>
      </w:r>
      <w:r w:rsidR="00473E34">
        <w:t xml:space="preserve">expected in 2011 </w:t>
      </w:r>
      <w:r w:rsidR="00735874">
        <w:t xml:space="preserve">should include the company’s plans for completing </w:t>
      </w:r>
      <w:r w:rsidR="00AE2E47">
        <w:t>these</w:t>
      </w:r>
      <w:r w:rsidR="00735874">
        <w:t xml:space="preserve"> improvements.</w:t>
      </w:r>
      <w:r w:rsidR="00E1104B" w:rsidRPr="005440CF">
        <w:rPr>
          <w:rStyle w:val="FootnoteReference"/>
        </w:rPr>
        <w:footnoteReference w:id="8"/>
      </w:r>
    </w:p>
    <w:p w:rsidR="00277399" w:rsidRDefault="00277399" w:rsidP="00FF75F4"/>
    <w:p w:rsidR="00E1104B" w:rsidRPr="005440CF" w:rsidRDefault="00E1104B" w:rsidP="00FF75F4"/>
    <w:p w:rsidR="00B06DC7" w:rsidRPr="000F018D" w:rsidRDefault="0028215A" w:rsidP="00FF75F4">
      <w:pPr>
        <w:rPr>
          <w:b/>
          <w:i/>
        </w:rPr>
      </w:pPr>
      <w:r w:rsidRPr="000F018D">
        <w:rPr>
          <w:b/>
          <w:i/>
        </w:rPr>
        <w:lastRenderedPageBreak/>
        <w:t>Evaluation</w:t>
      </w:r>
      <w:r w:rsidR="003139AE" w:rsidRPr="000F018D">
        <w:rPr>
          <w:b/>
          <w:i/>
        </w:rPr>
        <w:t>,</w:t>
      </w:r>
      <w:r w:rsidRPr="000F018D">
        <w:rPr>
          <w:b/>
          <w:i/>
        </w:rPr>
        <w:t xml:space="preserve"> </w:t>
      </w:r>
      <w:r w:rsidR="003139AE" w:rsidRPr="000F018D">
        <w:rPr>
          <w:b/>
          <w:i/>
        </w:rPr>
        <w:t>Measurement and Verification (EM&amp;V) Plan</w:t>
      </w:r>
    </w:p>
    <w:p w:rsidR="00B06DC7" w:rsidRPr="005440CF" w:rsidRDefault="0072754F" w:rsidP="00FF75F4">
      <w:r w:rsidRPr="005440CF">
        <w:t>The c</w:t>
      </w:r>
      <w:r w:rsidR="00CE2BB3">
        <w:t>ompany’s Annual Plan</w:t>
      </w:r>
      <w:r w:rsidR="00267400">
        <w:t xml:space="preserve"> filing</w:t>
      </w:r>
      <w:r w:rsidR="00CE2BB3">
        <w:t xml:space="preserve"> includes an EM&amp;V Plan as envisioned by the EM&amp;V Framework.</w:t>
      </w:r>
      <w:r w:rsidR="00CE2BB3">
        <w:rPr>
          <w:rStyle w:val="FootnoteReference"/>
        </w:rPr>
        <w:footnoteReference w:id="9"/>
      </w:r>
      <w:r w:rsidR="00CE2BB3">
        <w:t xml:space="preserve"> T</w:t>
      </w:r>
      <w:r w:rsidR="009A6FAA" w:rsidRPr="005440CF">
        <w:t>he</w:t>
      </w:r>
      <w:r w:rsidR="008F651A" w:rsidRPr="005440CF">
        <w:t xml:space="preserve"> </w:t>
      </w:r>
      <w:r w:rsidR="009A6FAA" w:rsidRPr="005440CF">
        <w:t>company</w:t>
      </w:r>
      <w:r w:rsidR="00CE2BB3">
        <w:t xml:space="preserve"> is </w:t>
      </w:r>
      <w:r w:rsidR="00267400">
        <w:t>planning to spend</w:t>
      </w:r>
      <w:r w:rsidR="00146617">
        <w:t xml:space="preserve"> about</w:t>
      </w:r>
      <w:r w:rsidR="009A6FAA" w:rsidRPr="005440CF">
        <w:t xml:space="preserve"> six percent of its</w:t>
      </w:r>
      <w:r w:rsidR="00267400">
        <w:t xml:space="preserve"> 2011</w:t>
      </w:r>
      <w:r w:rsidR="009A6FAA" w:rsidRPr="005440CF">
        <w:t xml:space="preserve"> conservation budget on EM&amp;V, including </w:t>
      </w:r>
      <w:r w:rsidRPr="005440CF">
        <w:t>independent, third-party EM&amp;V.</w:t>
      </w:r>
      <w:r w:rsidR="009A6FAA" w:rsidRPr="005440CF">
        <w:t xml:space="preserve"> The </w:t>
      </w:r>
      <w:r w:rsidR="00267400">
        <w:t>three</w:t>
      </w:r>
      <w:r w:rsidR="009A6FAA" w:rsidRPr="005440CF">
        <w:t xml:space="preserve">-year schedule of selected programs </w:t>
      </w:r>
      <w:r w:rsidR="00267400">
        <w:t xml:space="preserve">addresses </w:t>
      </w:r>
      <w:r w:rsidR="009A6FAA" w:rsidRPr="005440CF">
        <w:t>all major programs.</w:t>
      </w:r>
      <w:r w:rsidR="00267400">
        <w:rPr>
          <w:rStyle w:val="FootnoteReference"/>
        </w:rPr>
        <w:footnoteReference w:id="10"/>
      </w:r>
      <w:r w:rsidR="009A6FAA" w:rsidRPr="005440CF">
        <w:t xml:space="preserve"> The EM&amp;V function </w:t>
      </w:r>
      <w:r w:rsidR="00267400">
        <w:t xml:space="preserve">is proposed to </w:t>
      </w:r>
      <w:r w:rsidR="009A6FAA" w:rsidRPr="005440CF">
        <w:t xml:space="preserve">include impact, process, market and cost test analyses. </w:t>
      </w:r>
      <w:r w:rsidR="004F77EA">
        <w:t xml:space="preserve">Additional work on the three-year schedule and on individual research plans </w:t>
      </w:r>
      <w:r w:rsidR="00082655">
        <w:t xml:space="preserve">will </w:t>
      </w:r>
      <w:r w:rsidR="004F77EA">
        <w:t xml:space="preserve">be presented to the </w:t>
      </w:r>
      <w:r w:rsidR="00146617">
        <w:t>EEE Board</w:t>
      </w:r>
      <w:r w:rsidR="004F77EA">
        <w:t xml:space="preserve"> over the next year </w:t>
      </w:r>
      <w:r w:rsidR="00277399" w:rsidRPr="005440CF">
        <w:t>(</w:t>
      </w:r>
      <w:r w:rsidR="002970C4">
        <w:t>Order 01</w:t>
      </w:r>
      <w:r w:rsidR="00B01ACF">
        <w:t xml:space="preserve">, ¶ </w:t>
      </w:r>
      <w:r w:rsidR="002970C4">
        <w:t>62</w:t>
      </w:r>
      <w:r w:rsidR="00277399" w:rsidRPr="005440CF">
        <w:t>)</w:t>
      </w:r>
      <w:r w:rsidR="00E1104B">
        <w:t>.</w:t>
      </w:r>
      <w:r w:rsidR="000A1774">
        <w:t xml:space="preserve"> The company, in its EM&amp;V Framework, has identified a need to change one of the dates in its filing schedule. Staff expects the company to file a petition as soon as possible</w:t>
      </w:r>
      <w:r w:rsidR="000A1774" w:rsidRPr="005440CF">
        <w:t>.</w:t>
      </w:r>
    </w:p>
    <w:p w:rsidR="003776C2" w:rsidRPr="005440CF" w:rsidRDefault="003776C2" w:rsidP="00FF75F4"/>
    <w:p w:rsidR="0072754F" w:rsidRPr="000F018D" w:rsidRDefault="00271B9B" w:rsidP="00FF75F4">
      <w:pPr>
        <w:rPr>
          <w:b/>
          <w:i/>
        </w:rPr>
      </w:pPr>
      <w:r w:rsidRPr="000F018D">
        <w:rPr>
          <w:b/>
          <w:i/>
        </w:rPr>
        <w:t>Program Outreach</w:t>
      </w:r>
    </w:p>
    <w:p w:rsidR="009A6FAA" w:rsidRPr="005440CF" w:rsidRDefault="009249F0" w:rsidP="00FF75F4">
      <w:r>
        <w:t xml:space="preserve">The company’s </w:t>
      </w:r>
      <w:r w:rsidR="00E1104B">
        <w:t>“</w:t>
      </w:r>
      <w:r>
        <w:t>Every Little Bit</w:t>
      </w:r>
      <w:r w:rsidR="00E1104B">
        <w:t>”</w:t>
      </w:r>
      <w:r>
        <w:t xml:space="preserve"> program</w:t>
      </w:r>
      <w:r w:rsidR="00AF717D">
        <w:t xml:space="preserve"> (Annual Plan, pp. </w:t>
      </w:r>
      <w:r w:rsidR="00C00012">
        <w:t>30</w:t>
      </w:r>
      <w:r w:rsidR="00AF717D">
        <w:t xml:space="preserve">, </w:t>
      </w:r>
      <w:r w:rsidR="00C00012">
        <w:t>7</w:t>
      </w:r>
      <w:r w:rsidR="00904645">
        <w:t>7</w:t>
      </w:r>
      <w:r w:rsidR="00AF717D">
        <w:t xml:space="preserve">) </w:t>
      </w:r>
      <w:r>
        <w:t xml:space="preserve">is characterized as program outreach </w:t>
      </w:r>
      <w:r w:rsidR="00AF717D">
        <w:t>(Order 01, ¶ 63(b))</w:t>
      </w:r>
      <w:r w:rsidR="00E1104B">
        <w:t>.</w:t>
      </w:r>
      <w:r w:rsidR="00AF717D">
        <w:t xml:space="preserve"> B</w:t>
      </w:r>
      <w:r w:rsidR="00BB173D">
        <w:t xml:space="preserve">ecause its savings </w:t>
      </w:r>
      <w:r w:rsidR="009702DA">
        <w:t>haven’t been</w:t>
      </w:r>
      <w:r w:rsidR="00BB173D">
        <w:t xml:space="preserve"> measured, staff believes it </w:t>
      </w:r>
      <w:r w:rsidR="00AF717D">
        <w:t xml:space="preserve">also </w:t>
      </w:r>
      <w:r w:rsidR="00BB173D">
        <w:t>falls in</w:t>
      </w:r>
      <w:r w:rsidR="00AF717D">
        <w:t>to</w:t>
      </w:r>
      <w:r w:rsidR="00BB173D">
        <w:t xml:space="preserve"> the category of informational programs. The company has budgeted $700,000 for Every Little Bit in 2011, which is well within the ten percent guideline</w:t>
      </w:r>
      <w:r w:rsidR="0028215A" w:rsidRPr="005440CF">
        <w:t xml:space="preserve"> </w:t>
      </w:r>
      <w:r w:rsidR="00277399" w:rsidRPr="005440CF">
        <w:t>(</w:t>
      </w:r>
      <w:r w:rsidR="00931127">
        <w:t>Order 01</w:t>
      </w:r>
      <w:r w:rsidR="00B01ACF">
        <w:t xml:space="preserve">, ¶ </w:t>
      </w:r>
      <w:r w:rsidR="00931127">
        <w:t>63</w:t>
      </w:r>
      <w:r w:rsidR="00AF717D">
        <w:t>(d)</w:t>
      </w:r>
      <w:r w:rsidR="00B25850" w:rsidRPr="005440CF">
        <w:t>)</w:t>
      </w:r>
      <w:r w:rsidR="00E1104B">
        <w:t>.</w:t>
      </w:r>
      <w:r w:rsidR="00BB173D">
        <w:t xml:space="preserve"> The two-year budget expected with the Biennial Conservation Plan in 2011 should have a section for these programs.</w:t>
      </w:r>
    </w:p>
    <w:p w:rsidR="007507D2" w:rsidRPr="005440CF" w:rsidRDefault="007507D2" w:rsidP="00FF75F4"/>
    <w:p w:rsidR="00667FB8" w:rsidRPr="000F018D" w:rsidRDefault="0028215A" w:rsidP="00FF75F4">
      <w:pPr>
        <w:rPr>
          <w:b/>
          <w:i/>
        </w:rPr>
      </w:pPr>
      <w:r w:rsidRPr="000F018D">
        <w:rPr>
          <w:b/>
          <w:i/>
        </w:rPr>
        <w:t>Regional Market Transformation</w:t>
      </w:r>
    </w:p>
    <w:p w:rsidR="00E122FA" w:rsidRPr="005440CF" w:rsidRDefault="00735874" w:rsidP="00FF75F4">
      <w:r>
        <w:t>Avista expects to count</w:t>
      </w:r>
      <w:r w:rsidR="0045798A">
        <w:t xml:space="preserve"> approximately </w:t>
      </w:r>
      <w:r w:rsidR="00227F90">
        <w:t xml:space="preserve">7,000 </w:t>
      </w:r>
      <w:r w:rsidR="000A1774">
        <w:t xml:space="preserve">MWh </w:t>
      </w:r>
      <w:r w:rsidR="00227F90">
        <w:t>in</w:t>
      </w:r>
      <w:r w:rsidR="006E356D">
        <w:t xml:space="preserve"> market transformation</w:t>
      </w:r>
      <w:r>
        <w:t xml:space="preserve"> savings from NEEA</w:t>
      </w:r>
      <w:r w:rsidR="00227F90">
        <w:t xml:space="preserve"> in 2011</w:t>
      </w:r>
      <w:r w:rsidR="006E356D">
        <w:t>, including savings from codes and standards</w:t>
      </w:r>
      <w:r>
        <w:t xml:space="preserve">. </w:t>
      </w:r>
      <w:r w:rsidR="00931127">
        <w:t>Avista’s tariff Schedule 90 addresses market transformation very lightly. Staff has asked the company to begin preparing significantly revised and more detailed energy efficiency tariffs to be filed with the next Biennial</w:t>
      </w:r>
      <w:r w:rsidR="006D4BCC">
        <w:t xml:space="preserve"> Conservation</w:t>
      </w:r>
      <w:r w:rsidR="00931127">
        <w:t xml:space="preserve"> Plan</w:t>
      </w:r>
      <w:r w:rsidR="00B25850" w:rsidRPr="005440CF">
        <w:t xml:space="preserve"> (</w:t>
      </w:r>
      <w:r w:rsidR="00931127">
        <w:t>Order 01</w:t>
      </w:r>
      <w:r w:rsidR="00B01ACF">
        <w:t xml:space="preserve">, ¶ </w:t>
      </w:r>
      <w:r w:rsidR="00931127">
        <w:t>61</w:t>
      </w:r>
      <w:r w:rsidR="00B25850" w:rsidRPr="005440CF">
        <w:t>)</w:t>
      </w:r>
      <w:r w:rsidR="00E1104B">
        <w:t>.</w:t>
      </w:r>
    </w:p>
    <w:p w:rsidR="00C026E9" w:rsidRPr="005440CF" w:rsidRDefault="00C026E9" w:rsidP="00FF75F4"/>
    <w:p w:rsidR="00C026E9" w:rsidRPr="000F018D" w:rsidRDefault="0028215A" w:rsidP="00FF75F4">
      <w:pPr>
        <w:rPr>
          <w:b/>
          <w:i/>
        </w:rPr>
      </w:pPr>
      <w:r w:rsidRPr="000F018D">
        <w:rPr>
          <w:b/>
          <w:i/>
        </w:rPr>
        <w:t>Rider Fund Balances</w:t>
      </w:r>
    </w:p>
    <w:p w:rsidR="00CC094F" w:rsidRDefault="005A4A28" w:rsidP="00FF75F4">
      <w:bookmarkStart w:id="2" w:name="OLE_LINK1"/>
      <w:bookmarkStart w:id="3" w:name="OLE_LINK2"/>
      <w:r>
        <w:t xml:space="preserve">In its April 29, 2010, Staff Memo, staff identified the </w:t>
      </w:r>
      <w:r w:rsidR="00985D0D">
        <w:t xml:space="preserve">commission’s </w:t>
      </w:r>
      <w:r>
        <w:t>requirement</w:t>
      </w:r>
      <w:r w:rsidR="00985D0D">
        <w:t xml:space="preserve"> from a previous general rate case order</w:t>
      </w:r>
      <w:r>
        <w:t xml:space="preserve"> that Avista record interest on positive</w:t>
      </w:r>
      <w:r w:rsidR="00985D0D">
        <w:t xml:space="preserve"> energy efficiency program</w:t>
      </w:r>
      <w:r>
        <w:t xml:space="preserve"> balances as </w:t>
      </w:r>
      <w:r w:rsidR="00025FA6">
        <w:t>inconsistent with th</w:t>
      </w:r>
      <w:r w:rsidR="00025FA6" w:rsidRPr="005440CF">
        <w:t>e subsequent enactment of</w:t>
      </w:r>
      <w:r w:rsidR="00025FA6">
        <w:t xml:space="preserve"> the requirement to “pursue all available conservation that is cost-effective, reliable, and feasible</w:t>
      </w:r>
      <w:r w:rsidR="00025FA6" w:rsidRPr="005440CF">
        <w:t>.</w:t>
      </w:r>
      <w:r w:rsidR="00025FA6">
        <w:t>”</w:t>
      </w:r>
      <w:r w:rsidR="00025FA6">
        <w:rPr>
          <w:rStyle w:val="FootnoteReference"/>
        </w:rPr>
        <w:footnoteReference w:id="11"/>
      </w:r>
      <w:bookmarkEnd w:id="2"/>
      <w:bookmarkEnd w:id="3"/>
      <w:r w:rsidR="00025FA6">
        <w:t xml:space="preserve"> </w:t>
      </w:r>
      <w:r>
        <w:t>Issues</w:t>
      </w:r>
      <w:r w:rsidR="005440CF" w:rsidRPr="005440CF">
        <w:t xml:space="preserve"> concerning recording of interest on fund balances </w:t>
      </w:r>
      <w:r w:rsidR="006D4BCC">
        <w:t xml:space="preserve">should be added to Avista’s public involvement </w:t>
      </w:r>
      <w:r>
        <w:t>discussions</w:t>
      </w:r>
      <w:r w:rsidR="00025FA6">
        <w:t xml:space="preserve"> before the company files its next tariff rider true-up</w:t>
      </w:r>
      <w:r w:rsidR="005440CF" w:rsidRPr="005440CF">
        <w:t>.</w:t>
      </w:r>
    </w:p>
    <w:p w:rsidR="00AC7A6F" w:rsidRDefault="00AC7A6F" w:rsidP="00FF75F4"/>
    <w:p w:rsidR="003F2771" w:rsidRDefault="003F2771" w:rsidP="00FF75F4"/>
    <w:p w:rsidR="00AC7A6F" w:rsidRPr="000F018D" w:rsidRDefault="00AC7A6F" w:rsidP="00FF75F4">
      <w:pPr>
        <w:rPr>
          <w:b/>
          <w:i/>
        </w:rPr>
      </w:pPr>
      <w:r w:rsidRPr="000F018D">
        <w:rPr>
          <w:b/>
          <w:i/>
        </w:rPr>
        <w:lastRenderedPageBreak/>
        <w:t>Revisions to Incentive Levels in Schedules 90 and 190</w:t>
      </w:r>
    </w:p>
    <w:p w:rsidR="00AC7A6F" w:rsidRDefault="00AC7A6F" w:rsidP="00FF75F4">
      <w:r>
        <w:t xml:space="preserve">The company is proposing to remove the incentives for </w:t>
      </w:r>
      <w:r w:rsidR="00A56593">
        <w:t>projects that exceed a 13-year simple payback</w:t>
      </w:r>
      <w:r w:rsidR="00C00012">
        <w:t xml:space="preserve"> for non-lighting measures</w:t>
      </w:r>
      <w:r w:rsidR="00A56593">
        <w:t>. Staff is satisfied that the workpapers support this change, and that the change should reduce the likelihood of individual projects affecting the portfolio total resource cost</w:t>
      </w:r>
      <w:r w:rsidR="00FB56F9">
        <w:t xml:space="preserve"> ratio</w:t>
      </w:r>
      <w:r w:rsidR="00A56593">
        <w:t>. In addition, changes to program tariffs are appropriately filed as companions to the Annual Plan or Biennial Conservation Plan.</w:t>
      </w:r>
    </w:p>
    <w:p w:rsidR="00E1104B" w:rsidRPr="005440CF" w:rsidRDefault="00E1104B" w:rsidP="00FF75F4"/>
    <w:p w:rsidR="00D60E7F" w:rsidRPr="005440CF" w:rsidRDefault="0028215A" w:rsidP="00204A52">
      <w:pPr>
        <w:pStyle w:val="Heading1"/>
      </w:pPr>
      <w:r w:rsidRPr="005440CF">
        <w:t>Conclusion</w:t>
      </w:r>
    </w:p>
    <w:p w:rsidR="00C75312" w:rsidRPr="005440CF" w:rsidRDefault="00C75312" w:rsidP="00C75312">
      <w:pPr>
        <w:rPr>
          <w:color w:val="1F497D"/>
        </w:rPr>
      </w:pPr>
      <w:r w:rsidRPr="00040CE3">
        <w:t xml:space="preserve">Take no action, allowing Avista Corporation’s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 in Dockets UE-101769 and UG-101770</w:t>
      </w:r>
      <w:r w:rsidRPr="00040CE3">
        <w:t xml:space="preserve"> to become effective </w:t>
      </w:r>
      <w:r>
        <w:t>January</w:t>
      </w:r>
      <w:r w:rsidRPr="00040CE3">
        <w:t xml:space="preserve"> 1, 201</w:t>
      </w:r>
      <w:r>
        <w:t>1</w:t>
      </w:r>
      <w:r w:rsidRPr="00040CE3">
        <w:t>, by operation of law.</w:t>
      </w:r>
      <w:r>
        <w:t xml:space="preserve"> </w:t>
      </w: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94" w:rsidRDefault="006E4394" w:rsidP="00FF75F4">
      <w:r>
        <w:separator/>
      </w:r>
    </w:p>
  </w:endnote>
  <w:endnote w:type="continuationSeparator" w:id="0">
    <w:p w:rsidR="006E4394" w:rsidRDefault="006E4394"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94" w:rsidRDefault="006E4394" w:rsidP="00FF75F4">
      <w:r>
        <w:separator/>
      </w:r>
    </w:p>
  </w:footnote>
  <w:footnote w:type="continuationSeparator" w:id="0">
    <w:p w:rsidR="006E4394" w:rsidRDefault="006E4394" w:rsidP="00FF75F4">
      <w:r>
        <w:continuationSeparator/>
      </w:r>
    </w:p>
  </w:footnote>
  <w:footnote w:id="1">
    <w:p w:rsidR="006C1A2B" w:rsidRPr="00E203D1" w:rsidRDefault="006C1A2B" w:rsidP="00FF75F4">
      <w:pPr>
        <w:pStyle w:val="FootnoteText"/>
      </w:pPr>
      <w:r w:rsidRPr="00E203D1">
        <w:rPr>
          <w:rStyle w:val="FootnoteReference"/>
        </w:rPr>
        <w:footnoteRef/>
      </w:r>
      <w:r w:rsidRPr="00E203D1">
        <w:t xml:space="preserve"> </w:t>
      </w:r>
      <w:r w:rsidRPr="00192AD1">
        <w:rPr>
          <w:i/>
        </w:rPr>
        <w:t>Wash. Utils. &amp; Transp. Comm’n v. Avista Corp.,</w:t>
      </w:r>
      <w:r w:rsidRPr="00192AD1">
        <w:t xml:space="preserve"> Docket UE</w:t>
      </w:r>
      <w:r>
        <w:t>-100176</w:t>
      </w:r>
      <w:r w:rsidRPr="00192AD1">
        <w:t>, Order</w:t>
      </w:r>
      <w:r>
        <w:t xml:space="preserve"> 01, (May 13, 2010</w:t>
      </w:r>
      <w:r w:rsidRPr="00192AD1">
        <w:t>).</w:t>
      </w:r>
      <w:r>
        <w:t xml:space="preserve"> [Order 01] Avista agreed to apply the conditions from Docket UE-100176 to its natural gas energy efficiency programs during the filing of its natural gas rider in Docket UG-100254.</w:t>
      </w:r>
    </w:p>
  </w:footnote>
  <w:footnote w:id="2">
    <w:p w:rsidR="006C1A2B" w:rsidRDefault="006C1A2B">
      <w:pPr>
        <w:pStyle w:val="FootnoteText"/>
      </w:pPr>
      <w:r>
        <w:rPr>
          <w:rStyle w:val="FootnoteReference"/>
        </w:rPr>
        <w:footnoteRef/>
      </w:r>
      <w:r>
        <w:t xml:space="preserve"> Order 01, ¶ 53.</w:t>
      </w:r>
    </w:p>
  </w:footnote>
  <w:footnote w:id="3">
    <w:p w:rsidR="006C1A2B" w:rsidRDefault="006C1A2B" w:rsidP="00FF75F4">
      <w:pPr>
        <w:pStyle w:val="FootnoteText"/>
      </w:pPr>
      <w:r>
        <w:rPr>
          <w:rStyle w:val="FootnoteReference"/>
        </w:rPr>
        <w:footnoteRef/>
      </w:r>
      <w:r>
        <w:t xml:space="preserve"> See Avista Presentation on Natural Gas Integrated Resource Plan, Docket UG-090015,</w:t>
      </w:r>
      <w:r w:rsidRPr="00BC2095">
        <w:t xml:space="preserve"> </w:t>
      </w:r>
      <w:r>
        <w:t>April 29, 2010.</w:t>
      </w:r>
    </w:p>
  </w:footnote>
  <w:footnote w:id="4">
    <w:p w:rsidR="006C1A2B" w:rsidRDefault="006C1A2B">
      <w:pPr>
        <w:pStyle w:val="FootnoteText"/>
      </w:pPr>
      <w:r>
        <w:rPr>
          <w:rStyle w:val="FootnoteReference"/>
        </w:rPr>
        <w:footnoteRef/>
      </w:r>
      <w:r>
        <w:t xml:space="preserve"> Order 01, ¶ 64.</w:t>
      </w:r>
    </w:p>
  </w:footnote>
  <w:footnote w:id="5">
    <w:p w:rsidR="00BB5ED3" w:rsidRDefault="00BB5ED3">
      <w:pPr>
        <w:pStyle w:val="FootnoteText"/>
      </w:pPr>
      <w:r>
        <w:rPr>
          <w:rStyle w:val="FootnoteReference"/>
        </w:rPr>
        <w:footnoteRef/>
      </w:r>
      <w:r>
        <w:t xml:space="preserve"> Evaluation, measurement and verification (</w:t>
      </w:r>
      <w:r w:rsidRPr="00BB5ED3">
        <w:t>EM&amp;V</w:t>
      </w:r>
      <w:r>
        <w:t>)</w:t>
      </w:r>
      <w:r w:rsidR="007D3D1A">
        <w:t xml:space="preserve"> expense</w:t>
      </w:r>
      <w:r w:rsidRPr="00BB5ED3">
        <w:t xml:space="preserve"> was formerly included in </w:t>
      </w:r>
      <w:r w:rsidR="007D3D1A">
        <w:t>all categories, some as direct assigned cost, and some as portfolio or “Support” costs</w:t>
      </w:r>
      <w:r w:rsidRPr="00BB5ED3">
        <w:t xml:space="preserve">. </w:t>
      </w:r>
      <w:r w:rsidR="007D3D1A">
        <w:t>The company</w:t>
      </w:r>
      <w:r w:rsidRPr="00BB5ED3">
        <w:t xml:space="preserve"> separated EM&amp;V because of the requirement to spend three to six percent of the budget on EM&amp;V.</w:t>
      </w:r>
    </w:p>
  </w:footnote>
  <w:footnote w:id="6">
    <w:p w:rsidR="006C1A2B" w:rsidRPr="00DF3F1E" w:rsidRDefault="006C1A2B" w:rsidP="00520CC1">
      <w:pPr>
        <w:pStyle w:val="FootnoteText"/>
      </w:pPr>
      <w:r w:rsidRPr="00DF3F1E">
        <w:rPr>
          <w:rStyle w:val="FootnoteReference"/>
        </w:rPr>
        <w:footnoteRef/>
      </w:r>
      <w:r w:rsidRPr="00DF3F1E">
        <w:t xml:space="preserve"> The Total Resource Cost test result must be greater than 1 to demonstrate cost-effectiveness.</w:t>
      </w:r>
    </w:p>
  </w:footnote>
  <w:footnote w:id="7">
    <w:p w:rsidR="00BB5ED3" w:rsidRDefault="00BB5ED3">
      <w:pPr>
        <w:pStyle w:val="FootnoteText"/>
      </w:pPr>
      <w:r>
        <w:rPr>
          <w:rStyle w:val="FootnoteReference"/>
        </w:rPr>
        <w:footnoteRef/>
      </w:r>
      <w:r>
        <w:t xml:space="preserve"> </w:t>
      </w:r>
      <w:r w:rsidR="007D3D1A">
        <w:t>Evaluation, measurement and verification (</w:t>
      </w:r>
      <w:r w:rsidR="007D3D1A" w:rsidRPr="00BB5ED3">
        <w:t>EM&amp;V</w:t>
      </w:r>
      <w:r w:rsidR="007D3D1A">
        <w:t>) expense</w:t>
      </w:r>
      <w:r w:rsidR="007D3D1A" w:rsidRPr="00BB5ED3">
        <w:t xml:space="preserve"> was formerly included in </w:t>
      </w:r>
      <w:r w:rsidR="007D3D1A">
        <w:t>all categories, some as direct assigned cost, and some as portfolio or “Support” costs</w:t>
      </w:r>
      <w:r w:rsidR="007D3D1A" w:rsidRPr="00BB5ED3">
        <w:t xml:space="preserve">. </w:t>
      </w:r>
      <w:r w:rsidR="007D3D1A">
        <w:t>The company</w:t>
      </w:r>
      <w:r w:rsidR="007D3D1A" w:rsidRPr="00BB5ED3">
        <w:t xml:space="preserve"> separated EM&amp;V because of the requirement to spend three to six percent of the budget on EM&amp;V.</w:t>
      </w:r>
    </w:p>
  </w:footnote>
  <w:footnote w:id="8">
    <w:p w:rsidR="00E1104B" w:rsidRDefault="00E1104B" w:rsidP="00E1104B">
      <w:pPr>
        <w:pStyle w:val="FootnoteText"/>
      </w:pPr>
      <w:r>
        <w:rPr>
          <w:rStyle w:val="FootnoteReference"/>
        </w:rPr>
        <w:footnoteRef/>
      </w:r>
      <w:r>
        <w:t xml:space="preserve"> See April 29, 2010, Staff Memo, Docket UE-100176. [April 29, 2010, Staff Memo]</w:t>
      </w:r>
    </w:p>
  </w:footnote>
  <w:footnote w:id="9">
    <w:p w:rsidR="006C1A2B" w:rsidRDefault="006C1A2B">
      <w:pPr>
        <w:pStyle w:val="FootnoteText"/>
      </w:pPr>
      <w:r>
        <w:rPr>
          <w:rStyle w:val="FootnoteReference"/>
        </w:rPr>
        <w:footnoteRef/>
      </w:r>
      <w:r>
        <w:t xml:space="preserve"> See September 1, 2010, Avista compliance filing in response to </w:t>
      </w:r>
      <w:r w:rsidRPr="00267400">
        <w:rPr>
          <w:i/>
        </w:rPr>
        <w:t>WUTC v. Avista Corporation, d/b/a Avista Utilities,</w:t>
      </w:r>
      <w:r w:rsidRPr="00267400">
        <w:t xml:space="preserve"> Dockets UE-090134 and UG-090135, and UG-060518 (consolidated), Order 10, December 22, 2009, ¶ 305</w:t>
      </w:r>
      <w:r>
        <w:t xml:space="preserve">. </w:t>
      </w:r>
    </w:p>
  </w:footnote>
  <w:footnote w:id="10">
    <w:p w:rsidR="006C1A2B" w:rsidRDefault="006C1A2B">
      <w:pPr>
        <w:pStyle w:val="FootnoteText"/>
      </w:pPr>
      <w:r>
        <w:rPr>
          <w:rStyle w:val="FootnoteReference"/>
        </w:rPr>
        <w:footnoteRef/>
      </w:r>
      <w:r>
        <w:t xml:space="preserve"> See November 1, 2010, Avista compliance filing in Docket UE-100176. </w:t>
      </w:r>
      <w:r w:rsidRPr="00566C61">
        <w:rPr>
          <w:i/>
        </w:rPr>
        <w:t>UE-100176 EMV Plan Appendix Schedule.pdf</w:t>
      </w:r>
    </w:p>
  </w:footnote>
  <w:footnote w:id="11">
    <w:p w:rsidR="006C1A2B" w:rsidRDefault="006C1A2B">
      <w:pPr>
        <w:pStyle w:val="FootnoteText"/>
      </w:pPr>
      <w:r>
        <w:rPr>
          <w:rStyle w:val="FootnoteReference"/>
        </w:rPr>
        <w:footnoteRef/>
      </w:r>
      <w:r>
        <w:t xml:space="preserve"> RCW 19.285.010.</w:t>
      </w:r>
      <w:r w:rsidR="00985D0D">
        <w:t xml:space="preserve"> See also </w:t>
      </w:r>
      <w:r w:rsidR="00985D0D" w:rsidRPr="00B25711">
        <w:rPr>
          <w:i/>
          <w:iCs/>
        </w:rPr>
        <w:t>UTC v. Avista Corporation,</w:t>
      </w:r>
      <w:r w:rsidR="00985D0D" w:rsidRPr="00B25711">
        <w:t xml:space="preserve"> Docket Nos. UE-991606 &amp; UG-991607 (</w:t>
      </w:r>
      <w:r w:rsidR="00985D0D" w:rsidRPr="00B25711">
        <w:rPr>
          <w:i/>
          <w:iCs/>
        </w:rPr>
        <w:t>consolidated</w:t>
      </w:r>
      <w:r w:rsidR="00985D0D" w:rsidRPr="00B25711">
        <w:t>), 3</w:t>
      </w:r>
      <w:r w:rsidR="00985D0D" w:rsidRPr="00B25711">
        <w:rPr>
          <w:vertAlign w:val="superscript"/>
        </w:rPr>
        <w:t>rd</w:t>
      </w:r>
      <w:r w:rsidR="00985D0D" w:rsidRPr="00B25711">
        <w:t xml:space="preserve"> Supplemental Order, at ¶ 422 (September 2</w:t>
      </w:r>
      <w:r w:rsidR="00985D0D">
        <w:t>9</w:t>
      </w:r>
      <w:r w:rsidR="00985D0D" w:rsidRPr="00B25711">
        <w:t>, 2000).</w:t>
      </w:r>
      <w:r w:rsidR="00985D0D">
        <w:t xml:space="preserve">  “</w:t>
      </w:r>
      <w:r w:rsidR="00985D0D" w:rsidRPr="006A28C2">
        <w:t>If the energy efficiency program expenditures exceed tariff rider collections in the future, the Company may not collect interest on the negative balance; the Company must bear the risk of undercollection of funds through the tariff rider; because the Company, not its customers, manages the energy efficiency program expenditures.</w:t>
      </w:r>
      <w:r w:rsidR="00985D0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2B" w:rsidRPr="003F2771" w:rsidRDefault="006C1A2B" w:rsidP="00FF75F4">
    <w:pPr>
      <w:pStyle w:val="Header"/>
      <w:rPr>
        <w:b/>
        <w:sz w:val="20"/>
        <w:szCs w:val="20"/>
      </w:rPr>
    </w:pPr>
    <w:r w:rsidRPr="003F2771">
      <w:rPr>
        <w:b/>
        <w:sz w:val="20"/>
        <w:szCs w:val="20"/>
      </w:rPr>
      <w:t>Dockets UE-100176, UE-101769, UG-101770</w:t>
    </w:r>
  </w:p>
  <w:p w:rsidR="006C1A2B" w:rsidRPr="003F2771" w:rsidRDefault="006C1A2B" w:rsidP="00FF75F4">
    <w:pPr>
      <w:pStyle w:val="Header"/>
      <w:rPr>
        <w:b/>
        <w:sz w:val="20"/>
        <w:szCs w:val="20"/>
      </w:rPr>
    </w:pPr>
    <w:r w:rsidRPr="003F2771">
      <w:rPr>
        <w:b/>
        <w:sz w:val="20"/>
        <w:szCs w:val="20"/>
      </w:rPr>
      <w:t>December 30, 2010</w:t>
    </w:r>
  </w:p>
  <w:p w:rsidR="006C1A2B" w:rsidRPr="003F2771" w:rsidRDefault="006C1A2B" w:rsidP="00FF75F4">
    <w:pPr>
      <w:pStyle w:val="Header"/>
      <w:rPr>
        <w:b/>
        <w:sz w:val="20"/>
        <w:szCs w:val="20"/>
      </w:rPr>
    </w:pPr>
    <w:r w:rsidRPr="003F2771">
      <w:rPr>
        <w:b/>
        <w:sz w:val="20"/>
        <w:szCs w:val="20"/>
      </w:rPr>
      <w:t xml:space="preserve">Page </w:t>
    </w:r>
    <w:r w:rsidR="00106E5E" w:rsidRPr="003F2771">
      <w:rPr>
        <w:b/>
        <w:sz w:val="20"/>
        <w:szCs w:val="20"/>
      </w:rPr>
      <w:fldChar w:fldCharType="begin"/>
    </w:r>
    <w:r w:rsidRPr="003F2771">
      <w:rPr>
        <w:b/>
        <w:sz w:val="20"/>
        <w:szCs w:val="20"/>
      </w:rPr>
      <w:instrText xml:space="preserve"> PAGE   \* MERGEFORMAT </w:instrText>
    </w:r>
    <w:r w:rsidR="00106E5E" w:rsidRPr="003F2771">
      <w:rPr>
        <w:b/>
        <w:sz w:val="20"/>
        <w:szCs w:val="20"/>
      </w:rPr>
      <w:fldChar w:fldCharType="separate"/>
    </w:r>
    <w:r w:rsidR="00272EAF">
      <w:rPr>
        <w:b/>
        <w:noProof/>
        <w:sz w:val="20"/>
        <w:szCs w:val="20"/>
      </w:rPr>
      <w:t>6</w:t>
    </w:r>
    <w:r w:rsidR="00106E5E" w:rsidRPr="003F2771">
      <w:rPr>
        <w:b/>
        <w:sz w:val="20"/>
        <w:szCs w:val="20"/>
      </w:rPr>
      <w:fldChar w:fldCharType="end"/>
    </w:r>
  </w:p>
  <w:p w:rsidR="006C1A2B" w:rsidRPr="00E05888" w:rsidRDefault="006C1A2B"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stylePaneFormatFilter w:val="3F01"/>
  <w:doNotTrackMove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DF5"/>
    <w:rsid w:val="0000078C"/>
    <w:rsid w:val="00001805"/>
    <w:rsid w:val="000126E3"/>
    <w:rsid w:val="00013E26"/>
    <w:rsid w:val="00025FA6"/>
    <w:rsid w:val="00040CE3"/>
    <w:rsid w:val="00041921"/>
    <w:rsid w:val="00042271"/>
    <w:rsid w:val="00043283"/>
    <w:rsid w:val="00046219"/>
    <w:rsid w:val="00047427"/>
    <w:rsid w:val="00054659"/>
    <w:rsid w:val="00057A1C"/>
    <w:rsid w:val="0007323E"/>
    <w:rsid w:val="00082655"/>
    <w:rsid w:val="00086F2E"/>
    <w:rsid w:val="00092E6A"/>
    <w:rsid w:val="00093F47"/>
    <w:rsid w:val="0009761D"/>
    <w:rsid w:val="000A1774"/>
    <w:rsid w:val="000A302B"/>
    <w:rsid w:val="000A36EF"/>
    <w:rsid w:val="000A4EDF"/>
    <w:rsid w:val="000A6695"/>
    <w:rsid w:val="000C561A"/>
    <w:rsid w:val="000C641A"/>
    <w:rsid w:val="000C6F30"/>
    <w:rsid w:val="000D120B"/>
    <w:rsid w:val="000D2AAE"/>
    <w:rsid w:val="000D335F"/>
    <w:rsid w:val="000E5A4A"/>
    <w:rsid w:val="000F018D"/>
    <w:rsid w:val="00100426"/>
    <w:rsid w:val="00100726"/>
    <w:rsid w:val="00104E99"/>
    <w:rsid w:val="00106E5E"/>
    <w:rsid w:val="00115F20"/>
    <w:rsid w:val="001162AB"/>
    <w:rsid w:val="00124A6F"/>
    <w:rsid w:val="001261D0"/>
    <w:rsid w:val="00144549"/>
    <w:rsid w:val="00146617"/>
    <w:rsid w:val="00147639"/>
    <w:rsid w:val="00162E85"/>
    <w:rsid w:val="00170495"/>
    <w:rsid w:val="00170726"/>
    <w:rsid w:val="00170970"/>
    <w:rsid w:val="0017204A"/>
    <w:rsid w:val="00177433"/>
    <w:rsid w:val="00180D93"/>
    <w:rsid w:val="00186DE5"/>
    <w:rsid w:val="001916C0"/>
    <w:rsid w:val="001923BA"/>
    <w:rsid w:val="00192AD1"/>
    <w:rsid w:val="00194217"/>
    <w:rsid w:val="001B4AC2"/>
    <w:rsid w:val="001C41E2"/>
    <w:rsid w:val="001C424C"/>
    <w:rsid w:val="001C5930"/>
    <w:rsid w:val="001C78C3"/>
    <w:rsid w:val="001D0D50"/>
    <w:rsid w:val="001F5226"/>
    <w:rsid w:val="00204A52"/>
    <w:rsid w:val="0020635F"/>
    <w:rsid w:val="00220A9A"/>
    <w:rsid w:val="002215D4"/>
    <w:rsid w:val="002245E8"/>
    <w:rsid w:val="00225BAA"/>
    <w:rsid w:val="0022715D"/>
    <w:rsid w:val="00227F90"/>
    <w:rsid w:val="00236427"/>
    <w:rsid w:val="00240D31"/>
    <w:rsid w:val="00241B8C"/>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F8A"/>
    <w:rsid w:val="00281461"/>
    <w:rsid w:val="0028215A"/>
    <w:rsid w:val="00284E91"/>
    <w:rsid w:val="002970C4"/>
    <w:rsid w:val="002A17DE"/>
    <w:rsid w:val="002A36C0"/>
    <w:rsid w:val="002A3F3D"/>
    <w:rsid w:val="002A67A9"/>
    <w:rsid w:val="002A7D14"/>
    <w:rsid w:val="002C0730"/>
    <w:rsid w:val="002C40C5"/>
    <w:rsid w:val="002C5999"/>
    <w:rsid w:val="002C74B0"/>
    <w:rsid w:val="002D3A0F"/>
    <w:rsid w:val="002D7FAC"/>
    <w:rsid w:val="002E69E9"/>
    <w:rsid w:val="002E7662"/>
    <w:rsid w:val="002E7CC5"/>
    <w:rsid w:val="002F156B"/>
    <w:rsid w:val="002F303C"/>
    <w:rsid w:val="002F5A33"/>
    <w:rsid w:val="002F7D05"/>
    <w:rsid w:val="002F7FCC"/>
    <w:rsid w:val="00304156"/>
    <w:rsid w:val="00304D53"/>
    <w:rsid w:val="003109C9"/>
    <w:rsid w:val="003139AE"/>
    <w:rsid w:val="00322A9D"/>
    <w:rsid w:val="0032544B"/>
    <w:rsid w:val="003326BC"/>
    <w:rsid w:val="003329DB"/>
    <w:rsid w:val="00332D84"/>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741B"/>
    <w:rsid w:val="003C7708"/>
    <w:rsid w:val="003D21C9"/>
    <w:rsid w:val="003D3A3A"/>
    <w:rsid w:val="003E7551"/>
    <w:rsid w:val="003F05EC"/>
    <w:rsid w:val="003F1BDE"/>
    <w:rsid w:val="003F2771"/>
    <w:rsid w:val="0042262E"/>
    <w:rsid w:val="004242A1"/>
    <w:rsid w:val="004358D6"/>
    <w:rsid w:val="004511F7"/>
    <w:rsid w:val="004551A5"/>
    <w:rsid w:val="004563C6"/>
    <w:rsid w:val="00456917"/>
    <w:rsid w:val="0045798A"/>
    <w:rsid w:val="004600EE"/>
    <w:rsid w:val="00465007"/>
    <w:rsid w:val="00465904"/>
    <w:rsid w:val="00471B11"/>
    <w:rsid w:val="00473E34"/>
    <w:rsid w:val="00482FF7"/>
    <w:rsid w:val="00483226"/>
    <w:rsid w:val="00491392"/>
    <w:rsid w:val="00493DC1"/>
    <w:rsid w:val="00494B89"/>
    <w:rsid w:val="004A3142"/>
    <w:rsid w:val="004B4DA1"/>
    <w:rsid w:val="004C207B"/>
    <w:rsid w:val="004C2614"/>
    <w:rsid w:val="004C3E8A"/>
    <w:rsid w:val="004D2FEB"/>
    <w:rsid w:val="004D4B4E"/>
    <w:rsid w:val="004F36CA"/>
    <w:rsid w:val="004F5242"/>
    <w:rsid w:val="004F77EA"/>
    <w:rsid w:val="005024F9"/>
    <w:rsid w:val="00511608"/>
    <w:rsid w:val="0051363C"/>
    <w:rsid w:val="00514B14"/>
    <w:rsid w:val="00514DF5"/>
    <w:rsid w:val="00514E29"/>
    <w:rsid w:val="00520170"/>
    <w:rsid w:val="00520CC1"/>
    <w:rsid w:val="00520D0B"/>
    <w:rsid w:val="00521DDB"/>
    <w:rsid w:val="00522C40"/>
    <w:rsid w:val="00524B4F"/>
    <w:rsid w:val="005426DF"/>
    <w:rsid w:val="005440CF"/>
    <w:rsid w:val="0055621D"/>
    <w:rsid w:val="00566C61"/>
    <w:rsid w:val="00582C07"/>
    <w:rsid w:val="0058597F"/>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73770"/>
    <w:rsid w:val="00697EBD"/>
    <w:rsid w:val="006A28C2"/>
    <w:rsid w:val="006A53CF"/>
    <w:rsid w:val="006A5F45"/>
    <w:rsid w:val="006A6A1D"/>
    <w:rsid w:val="006B2981"/>
    <w:rsid w:val="006B44A2"/>
    <w:rsid w:val="006B5368"/>
    <w:rsid w:val="006C19C3"/>
    <w:rsid w:val="006C1A2B"/>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754F"/>
    <w:rsid w:val="007338D7"/>
    <w:rsid w:val="00735874"/>
    <w:rsid w:val="007364B4"/>
    <w:rsid w:val="0074247D"/>
    <w:rsid w:val="00744C90"/>
    <w:rsid w:val="007453CD"/>
    <w:rsid w:val="007507D2"/>
    <w:rsid w:val="00752C89"/>
    <w:rsid w:val="00754E12"/>
    <w:rsid w:val="00757194"/>
    <w:rsid w:val="00764E50"/>
    <w:rsid w:val="0076670E"/>
    <w:rsid w:val="00767FFB"/>
    <w:rsid w:val="007711F0"/>
    <w:rsid w:val="00774C1D"/>
    <w:rsid w:val="00777EFE"/>
    <w:rsid w:val="0078584E"/>
    <w:rsid w:val="00787019"/>
    <w:rsid w:val="00790F7E"/>
    <w:rsid w:val="00792708"/>
    <w:rsid w:val="00797A54"/>
    <w:rsid w:val="007A2B2C"/>
    <w:rsid w:val="007A3FFE"/>
    <w:rsid w:val="007A6C79"/>
    <w:rsid w:val="007B0D24"/>
    <w:rsid w:val="007B7BB4"/>
    <w:rsid w:val="007C66EB"/>
    <w:rsid w:val="007C7855"/>
    <w:rsid w:val="007D0C27"/>
    <w:rsid w:val="007D1FCB"/>
    <w:rsid w:val="007D3D1A"/>
    <w:rsid w:val="007D409B"/>
    <w:rsid w:val="007D50DE"/>
    <w:rsid w:val="007D674F"/>
    <w:rsid w:val="007D6A75"/>
    <w:rsid w:val="007E0EB5"/>
    <w:rsid w:val="007E55FF"/>
    <w:rsid w:val="007E5710"/>
    <w:rsid w:val="007F0A61"/>
    <w:rsid w:val="007F5144"/>
    <w:rsid w:val="00800F62"/>
    <w:rsid w:val="00803182"/>
    <w:rsid w:val="00803942"/>
    <w:rsid w:val="008152F2"/>
    <w:rsid w:val="0081564A"/>
    <w:rsid w:val="00820A0A"/>
    <w:rsid w:val="00820CA8"/>
    <w:rsid w:val="008256DC"/>
    <w:rsid w:val="00832824"/>
    <w:rsid w:val="00832C63"/>
    <w:rsid w:val="00837009"/>
    <w:rsid w:val="00842F1A"/>
    <w:rsid w:val="00845AFC"/>
    <w:rsid w:val="00845BDF"/>
    <w:rsid w:val="00846CE4"/>
    <w:rsid w:val="00862939"/>
    <w:rsid w:val="00862FFC"/>
    <w:rsid w:val="0086422D"/>
    <w:rsid w:val="008745FE"/>
    <w:rsid w:val="00876F19"/>
    <w:rsid w:val="008771C3"/>
    <w:rsid w:val="00880D77"/>
    <w:rsid w:val="008900C9"/>
    <w:rsid w:val="008A2CAB"/>
    <w:rsid w:val="008A4054"/>
    <w:rsid w:val="008B5111"/>
    <w:rsid w:val="008C08ED"/>
    <w:rsid w:val="008D2D64"/>
    <w:rsid w:val="008E75AD"/>
    <w:rsid w:val="008F50EB"/>
    <w:rsid w:val="008F651A"/>
    <w:rsid w:val="009003B9"/>
    <w:rsid w:val="009041C3"/>
    <w:rsid w:val="00904645"/>
    <w:rsid w:val="00907168"/>
    <w:rsid w:val="0091069F"/>
    <w:rsid w:val="00915206"/>
    <w:rsid w:val="009249F0"/>
    <w:rsid w:val="0092524C"/>
    <w:rsid w:val="00931127"/>
    <w:rsid w:val="0093145C"/>
    <w:rsid w:val="009363BA"/>
    <w:rsid w:val="00947AAF"/>
    <w:rsid w:val="00956BA6"/>
    <w:rsid w:val="00963D1F"/>
    <w:rsid w:val="009702DA"/>
    <w:rsid w:val="009742A7"/>
    <w:rsid w:val="00980023"/>
    <w:rsid w:val="00980095"/>
    <w:rsid w:val="009828A2"/>
    <w:rsid w:val="0098532A"/>
    <w:rsid w:val="00985D0D"/>
    <w:rsid w:val="00992B48"/>
    <w:rsid w:val="00993829"/>
    <w:rsid w:val="00993D47"/>
    <w:rsid w:val="009A6FAA"/>
    <w:rsid w:val="009C3A9C"/>
    <w:rsid w:val="009C4479"/>
    <w:rsid w:val="009C4F77"/>
    <w:rsid w:val="009D3809"/>
    <w:rsid w:val="009D4411"/>
    <w:rsid w:val="009D6358"/>
    <w:rsid w:val="009E6921"/>
    <w:rsid w:val="009F7605"/>
    <w:rsid w:val="00A0516E"/>
    <w:rsid w:val="00A32572"/>
    <w:rsid w:val="00A33C8A"/>
    <w:rsid w:val="00A413E1"/>
    <w:rsid w:val="00A50F3F"/>
    <w:rsid w:val="00A56593"/>
    <w:rsid w:val="00A633F2"/>
    <w:rsid w:val="00A72A8F"/>
    <w:rsid w:val="00A734AE"/>
    <w:rsid w:val="00A92875"/>
    <w:rsid w:val="00A92BA7"/>
    <w:rsid w:val="00A93116"/>
    <w:rsid w:val="00A94652"/>
    <w:rsid w:val="00A97894"/>
    <w:rsid w:val="00A97A07"/>
    <w:rsid w:val="00AA20F7"/>
    <w:rsid w:val="00AA2EF9"/>
    <w:rsid w:val="00AA482F"/>
    <w:rsid w:val="00AA510D"/>
    <w:rsid w:val="00AB0136"/>
    <w:rsid w:val="00AB157C"/>
    <w:rsid w:val="00AC0212"/>
    <w:rsid w:val="00AC4BD9"/>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41B"/>
    <w:rsid w:val="00BA4E08"/>
    <w:rsid w:val="00BA6F57"/>
    <w:rsid w:val="00BB173D"/>
    <w:rsid w:val="00BB1C75"/>
    <w:rsid w:val="00BB5E73"/>
    <w:rsid w:val="00BB5ED3"/>
    <w:rsid w:val="00BB6C46"/>
    <w:rsid w:val="00BB6D0A"/>
    <w:rsid w:val="00BC2095"/>
    <w:rsid w:val="00BC59BE"/>
    <w:rsid w:val="00BC7C16"/>
    <w:rsid w:val="00BD0618"/>
    <w:rsid w:val="00BD6CA0"/>
    <w:rsid w:val="00BF3D13"/>
    <w:rsid w:val="00BF5E4A"/>
    <w:rsid w:val="00C00012"/>
    <w:rsid w:val="00C026E9"/>
    <w:rsid w:val="00C12B6F"/>
    <w:rsid w:val="00C14375"/>
    <w:rsid w:val="00C30885"/>
    <w:rsid w:val="00C516C4"/>
    <w:rsid w:val="00C531D9"/>
    <w:rsid w:val="00C5784F"/>
    <w:rsid w:val="00C67384"/>
    <w:rsid w:val="00C75312"/>
    <w:rsid w:val="00C75742"/>
    <w:rsid w:val="00C843D3"/>
    <w:rsid w:val="00C85FA1"/>
    <w:rsid w:val="00C91FF7"/>
    <w:rsid w:val="00CA08E2"/>
    <w:rsid w:val="00CA45F4"/>
    <w:rsid w:val="00CA65F5"/>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5111E"/>
    <w:rsid w:val="00D60E7F"/>
    <w:rsid w:val="00D61F01"/>
    <w:rsid w:val="00D66B54"/>
    <w:rsid w:val="00D718C4"/>
    <w:rsid w:val="00D75620"/>
    <w:rsid w:val="00D81519"/>
    <w:rsid w:val="00D83AEA"/>
    <w:rsid w:val="00D87D4B"/>
    <w:rsid w:val="00D90789"/>
    <w:rsid w:val="00D910DE"/>
    <w:rsid w:val="00DC2128"/>
    <w:rsid w:val="00DC60B0"/>
    <w:rsid w:val="00DE7DEB"/>
    <w:rsid w:val="00DF3F2B"/>
    <w:rsid w:val="00DF5FA6"/>
    <w:rsid w:val="00E02B1B"/>
    <w:rsid w:val="00E04F57"/>
    <w:rsid w:val="00E05888"/>
    <w:rsid w:val="00E06EB3"/>
    <w:rsid w:val="00E1104B"/>
    <w:rsid w:val="00E122FA"/>
    <w:rsid w:val="00E17064"/>
    <w:rsid w:val="00E203D1"/>
    <w:rsid w:val="00E23FC8"/>
    <w:rsid w:val="00E24DA3"/>
    <w:rsid w:val="00E24F64"/>
    <w:rsid w:val="00E27118"/>
    <w:rsid w:val="00E316CB"/>
    <w:rsid w:val="00E363F5"/>
    <w:rsid w:val="00E459B5"/>
    <w:rsid w:val="00E6146E"/>
    <w:rsid w:val="00E61812"/>
    <w:rsid w:val="00E64CF5"/>
    <w:rsid w:val="00E654BE"/>
    <w:rsid w:val="00E7401F"/>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F075E4"/>
    <w:rsid w:val="00F13A37"/>
    <w:rsid w:val="00F14C6E"/>
    <w:rsid w:val="00F17292"/>
    <w:rsid w:val="00F22536"/>
    <w:rsid w:val="00F3080F"/>
    <w:rsid w:val="00F361C8"/>
    <w:rsid w:val="00F45647"/>
    <w:rsid w:val="00F47B23"/>
    <w:rsid w:val="00F5398C"/>
    <w:rsid w:val="00F67F4A"/>
    <w:rsid w:val="00F7673B"/>
    <w:rsid w:val="00F857AF"/>
    <w:rsid w:val="00FA57A3"/>
    <w:rsid w:val="00FA5E32"/>
    <w:rsid w:val="00FA7B38"/>
    <w:rsid w:val="00FB2F88"/>
    <w:rsid w:val="00FB56F9"/>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642F5-0D2F-4CD1-8C9A-24EC1D113701}"/>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0B21A99F-80F3-47B2-A3F9-E4DE2EDFEEAC}"/>
</file>

<file path=customXml/itemProps5.xml><?xml version="1.0" encoding="utf-8"?>
<ds:datastoreItem xmlns:ds="http://schemas.openxmlformats.org/officeDocument/2006/customXml" ds:itemID="{95E9205B-3F03-4603-AB1F-FEB20E08DD73}"/>
</file>

<file path=customXml/itemProps6.xml><?xml version="1.0" encoding="utf-8"?>
<ds:datastoreItem xmlns:ds="http://schemas.openxmlformats.org/officeDocument/2006/customXml" ds:itemID="{9A191FA5-992F-4704-9A92-EBE402C83115}"/>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
  <cp:keywords/>
  <cp:lastModifiedBy/>
  <cp:revision>1</cp:revision>
  <dcterms:created xsi:type="dcterms:W3CDTF">2010-12-28T22:54:00Z</dcterms:created>
  <dcterms:modified xsi:type="dcterms:W3CDTF">2010-12-28T22:54:00Z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