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B53" w:rsidRDefault="00A34B53" w:rsidP="00A34B53">
      <w:pPr>
        <w:pStyle w:val="Header"/>
        <w:tabs>
          <w:tab w:val="clear" w:pos="4320"/>
          <w:tab w:val="clear" w:pos="8640"/>
          <w:tab w:val="center" w:pos="4680"/>
        </w:tabs>
        <w:jc w:val="center"/>
        <w:rPr>
          <w:b/>
          <w:bCs/>
          <w:sz w:val="24"/>
        </w:rPr>
      </w:pPr>
      <w:r>
        <w:rPr>
          <w:b/>
          <w:bCs/>
          <w:sz w:val="24"/>
        </w:rPr>
        <w:t>BEFORE THE</w:t>
      </w:r>
    </w:p>
    <w:p w:rsidR="00E56A74" w:rsidRDefault="00E56A74" w:rsidP="00A34B53">
      <w:pPr>
        <w:pStyle w:val="Header"/>
        <w:tabs>
          <w:tab w:val="clear" w:pos="4320"/>
          <w:tab w:val="clear" w:pos="8640"/>
          <w:tab w:val="center" w:pos="4680"/>
        </w:tabs>
        <w:jc w:val="center"/>
        <w:rPr>
          <w:b/>
          <w:bCs/>
          <w:sz w:val="24"/>
        </w:rPr>
      </w:pPr>
    </w:p>
    <w:p w:rsidR="00A34B53" w:rsidRDefault="00A34B53" w:rsidP="00A34B53">
      <w:pPr>
        <w:pStyle w:val="Heading1"/>
        <w:jc w:val="center"/>
        <w:rPr>
          <w:sz w:val="24"/>
        </w:rPr>
      </w:pPr>
      <w:r>
        <w:rPr>
          <w:sz w:val="24"/>
        </w:rPr>
        <w:t>WASHINGTON UTILITIES AND TRANSPORTATION COMMISSION</w:t>
      </w:r>
    </w:p>
    <w:p w:rsidR="00A34B53" w:rsidRDefault="00A34B53" w:rsidP="00A34B53">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444BD9" w:rsidRPr="008B177F" w:rsidTr="008A1345">
        <w:trPr>
          <w:trHeight w:val="2951"/>
        </w:trPr>
        <w:tc>
          <w:tcPr>
            <w:tcW w:w="4396" w:type="dxa"/>
          </w:tcPr>
          <w:p w:rsidR="00444BD9" w:rsidRPr="006B42FB" w:rsidRDefault="00444BD9" w:rsidP="008A1345">
            <w:pPr>
              <w:pStyle w:val="Footer"/>
              <w:rPr>
                <w:snapToGrid/>
              </w:rPr>
            </w:pPr>
            <w:bookmarkStart w:id="0" w:name="Parties"/>
            <w:bookmarkEnd w:id="0"/>
            <w:r w:rsidRPr="006B42FB">
              <w:rPr>
                <w:snapToGrid/>
              </w:rPr>
              <w:t xml:space="preserve">In the Matter of the Petition of </w:t>
            </w:r>
          </w:p>
          <w:p w:rsidR="00444BD9" w:rsidRPr="006B42FB" w:rsidRDefault="00444BD9" w:rsidP="008A1345">
            <w:pPr>
              <w:pStyle w:val="Footer"/>
              <w:rPr>
                <w:snapToGrid/>
              </w:rPr>
            </w:pPr>
          </w:p>
          <w:p w:rsidR="00444BD9" w:rsidRPr="006B42FB" w:rsidRDefault="00444BD9" w:rsidP="008A1345">
            <w:pPr>
              <w:pStyle w:val="Footer"/>
              <w:rPr>
                <w:snapToGrid/>
              </w:rPr>
            </w:pPr>
            <w:r w:rsidRPr="006B42FB">
              <w:rPr>
                <w:snapToGrid/>
              </w:rPr>
              <w:t xml:space="preserve">PUGET SOUND ENERGY, INC. </w:t>
            </w:r>
          </w:p>
          <w:p w:rsidR="00444BD9" w:rsidRPr="006B42FB" w:rsidRDefault="00444BD9" w:rsidP="008A1345">
            <w:pPr>
              <w:pStyle w:val="Footer"/>
              <w:rPr>
                <w:snapToGrid/>
              </w:rPr>
            </w:pPr>
          </w:p>
          <w:p w:rsidR="00444BD9" w:rsidRPr="006B42FB" w:rsidRDefault="00444BD9" w:rsidP="008A1345">
            <w:pPr>
              <w:pStyle w:val="Footer"/>
              <w:rPr>
                <w:snapToGrid/>
              </w:rPr>
            </w:pPr>
            <w:r w:rsidRPr="006B42FB">
              <w:rPr>
                <w:snapToGrid/>
              </w:rPr>
              <w:t>For an Accounting Order Authorizing Accounting Treatment Related to Payments for Major Maintenance Activities</w:t>
            </w:r>
          </w:p>
          <w:p w:rsidR="00444BD9" w:rsidRPr="006B42FB" w:rsidRDefault="00444BD9" w:rsidP="008A1345">
            <w:pPr>
              <w:pStyle w:val="Footer"/>
              <w:rPr>
                <w:snapToGrid/>
              </w:rPr>
            </w:pPr>
            <w:r w:rsidRPr="006B42FB">
              <w:rPr>
                <w:snapToGrid/>
              </w:rPr>
              <w:t>_________________________________</w:t>
            </w:r>
            <w:r>
              <w:rPr>
                <w:snapToGrid/>
              </w:rPr>
              <w:t>___</w:t>
            </w:r>
          </w:p>
          <w:p w:rsidR="00444BD9" w:rsidRDefault="00444BD9" w:rsidP="008A1345">
            <w:pPr>
              <w:pStyle w:val="Footer"/>
              <w:rPr>
                <w:snapToGrid/>
              </w:rPr>
            </w:pPr>
          </w:p>
          <w:p w:rsidR="00444BD9" w:rsidRPr="006B42FB" w:rsidRDefault="00444BD9" w:rsidP="008A1345">
            <w:pPr>
              <w:pStyle w:val="Footer"/>
              <w:rPr>
                <w:snapToGrid/>
              </w:rPr>
            </w:pPr>
            <w:r w:rsidRPr="006B42FB">
              <w:rPr>
                <w:snapToGrid/>
              </w:rPr>
              <w:t>WASHINGTON UTILITIES AND TRANSPORTATION COMMISSION,</w:t>
            </w:r>
          </w:p>
          <w:p w:rsidR="00444BD9" w:rsidRPr="006B42FB" w:rsidRDefault="00444BD9" w:rsidP="008A1345">
            <w:pPr>
              <w:pStyle w:val="Footer"/>
              <w:rPr>
                <w:snapToGrid/>
              </w:rPr>
            </w:pPr>
          </w:p>
          <w:p w:rsidR="00444BD9" w:rsidRPr="006B42FB" w:rsidRDefault="00444BD9" w:rsidP="008A1345">
            <w:pPr>
              <w:pStyle w:val="Footer"/>
              <w:rPr>
                <w:snapToGrid/>
              </w:rPr>
            </w:pPr>
            <w:r w:rsidRPr="006B42FB">
              <w:rPr>
                <w:snapToGrid/>
              </w:rPr>
              <w:tab/>
            </w:r>
            <w:r w:rsidRPr="006B42FB">
              <w:rPr>
                <w:snapToGrid/>
              </w:rPr>
              <w:tab/>
              <w:t>Complainant,</w:t>
            </w:r>
          </w:p>
          <w:p w:rsidR="00444BD9" w:rsidRPr="006B42FB" w:rsidRDefault="00444BD9" w:rsidP="008A1345">
            <w:pPr>
              <w:pStyle w:val="Footer"/>
              <w:rPr>
                <w:snapToGrid/>
              </w:rPr>
            </w:pPr>
          </w:p>
          <w:p w:rsidR="00444BD9" w:rsidRPr="006B42FB" w:rsidRDefault="00444BD9" w:rsidP="008A1345">
            <w:pPr>
              <w:pStyle w:val="Footer"/>
              <w:rPr>
                <w:snapToGrid/>
              </w:rPr>
            </w:pPr>
            <w:r w:rsidRPr="006B42FB">
              <w:rPr>
                <w:snapToGrid/>
              </w:rPr>
              <w:t>v.</w:t>
            </w:r>
          </w:p>
          <w:p w:rsidR="00444BD9" w:rsidRPr="006B42FB" w:rsidRDefault="00444BD9" w:rsidP="008A1345">
            <w:pPr>
              <w:pStyle w:val="Footer"/>
              <w:rPr>
                <w:snapToGrid/>
              </w:rPr>
            </w:pPr>
          </w:p>
          <w:p w:rsidR="00444BD9" w:rsidRPr="006B42FB" w:rsidRDefault="00444BD9" w:rsidP="008A1345">
            <w:pPr>
              <w:pStyle w:val="Footer"/>
              <w:rPr>
                <w:snapToGrid/>
              </w:rPr>
            </w:pPr>
            <w:r w:rsidRPr="006B42FB">
              <w:rPr>
                <w:snapToGrid/>
              </w:rPr>
              <w:t xml:space="preserve">PUGET SOUND ENERGY, INC. </w:t>
            </w:r>
          </w:p>
          <w:p w:rsidR="00444BD9" w:rsidRPr="006B42FB" w:rsidRDefault="00444BD9" w:rsidP="008A1345">
            <w:pPr>
              <w:pStyle w:val="Footer"/>
              <w:rPr>
                <w:snapToGrid/>
              </w:rPr>
            </w:pPr>
          </w:p>
          <w:p w:rsidR="00444BD9" w:rsidRPr="006B42FB" w:rsidRDefault="00444BD9" w:rsidP="008A1345">
            <w:pPr>
              <w:pStyle w:val="Footer"/>
              <w:rPr>
                <w:snapToGrid/>
              </w:rPr>
            </w:pPr>
            <w:r w:rsidRPr="006B42FB">
              <w:rPr>
                <w:snapToGrid/>
              </w:rPr>
              <w:tab/>
            </w:r>
            <w:r w:rsidRPr="006B42FB">
              <w:rPr>
                <w:snapToGrid/>
              </w:rPr>
              <w:tab/>
              <w:t>Respondent.</w:t>
            </w:r>
          </w:p>
          <w:p w:rsidR="00444BD9" w:rsidRPr="006B42FB" w:rsidRDefault="00444BD9" w:rsidP="008A1345">
            <w:pPr>
              <w:pStyle w:val="Footer"/>
              <w:rPr>
                <w:snapToGrid/>
              </w:rPr>
            </w:pPr>
            <w:r w:rsidRPr="006B42FB">
              <w:rPr>
                <w:snapToGrid/>
              </w:rPr>
              <w:t>_________________________________</w:t>
            </w:r>
            <w:r>
              <w:rPr>
                <w:snapToGrid/>
              </w:rPr>
              <w:t>___</w:t>
            </w:r>
          </w:p>
          <w:p w:rsidR="00444BD9" w:rsidRDefault="00444BD9" w:rsidP="008A1345">
            <w:pPr>
              <w:pStyle w:val="Footer"/>
              <w:rPr>
                <w:snapToGrid/>
              </w:rPr>
            </w:pPr>
          </w:p>
          <w:p w:rsidR="00444BD9" w:rsidRPr="006B42FB" w:rsidRDefault="00444BD9" w:rsidP="008A1345">
            <w:pPr>
              <w:pStyle w:val="Footer"/>
              <w:rPr>
                <w:snapToGrid/>
              </w:rPr>
            </w:pPr>
            <w:r w:rsidRPr="006B42FB">
              <w:rPr>
                <w:snapToGrid/>
              </w:rPr>
              <w:t xml:space="preserve">In the Matter of the Application of </w:t>
            </w:r>
          </w:p>
          <w:p w:rsidR="00444BD9" w:rsidRPr="006B42FB" w:rsidRDefault="00444BD9" w:rsidP="008A1345">
            <w:pPr>
              <w:pStyle w:val="Footer"/>
              <w:rPr>
                <w:snapToGrid/>
              </w:rPr>
            </w:pPr>
          </w:p>
          <w:p w:rsidR="00444BD9" w:rsidRPr="006B42FB" w:rsidRDefault="00444BD9" w:rsidP="008A1345">
            <w:pPr>
              <w:pStyle w:val="Footer"/>
              <w:rPr>
                <w:snapToGrid/>
              </w:rPr>
            </w:pPr>
            <w:r w:rsidRPr="006B42FB">
              <w:rPr>
                <w:snapToGrid/>
              </w:rPr>
              <w:t xml:space="preserve">PUGET SOUND ENERGY, INC. </w:t>
            </w:r>
          </w:p>
          <w:p w:rsidR="00444BD9" w:rsidRPr="006B42FB" w:rsidRDefault="00444BD9" w:rsidP="008A1345">
            <w:pPr>
              <w:pStyle w:val="Footer"/>
              <w:rPr>
                <w:snapToGrid/>
              </w:rPr>
            </w:pPr>
          </w:p>
          <w:p w:rsidR="00444BD9" w:rsidRPr="006B42FB" w:rsidRDefault="00444BD9" w:rsidP="008A1345">
            <w:pPr>
              <w:pStyle w:val="Footer"/>
              <w:rPr>
                <w:snapToGrid/>
              </w:rPr>
            </w:pPr>
            <w:r w:rsidRPr="006B42FB">
              <w:rPr>
                <w:snapToGrid/>
              </w:rPr>
              <w:t>For an Accounting Order Authorizing Accounting the Sale of the Water Rights and Associated Assets of the Electron Hydroelectric Project in Accordance with WAC 480-143 and RCW 80.12.</w:t>
            </w:r>
          </w:p>
          <w:p w:rsidR="00444BD9" w:rsidRPr="006B42FB" w:rsidRDefault="00444BD9" w:rsidP="008A1345">
            <w:pPr>
              <w:pStyle w:val="Footer"/>
              <w:rPr>
                <w:snapToGrid/>
              </w:rPr>
            </w:pPr>
            <w:r w:rsidRPr="006B42FB">
              <w:rPr>
                <w:snapToGrid/>
              </w:rPr>
              <w:t>_________________________________</w:t>
            </w:r>
            <w:r>
              <w:rPr>
                <w:snapToGrid/>
              </w:rPr>
              <w:t>___</w:t>
            </w:r>
          </w:p>
          <w:p w:rsidR="00444BD9" w:rsidRDefault="00444BD9" w:rsidP="008A1345">
            <w:pPr>
              <w:pStyle w:val="Footer"/>
              <w:rPr>
                <w:snapToGrid/>
              </w:rPr>
            </w:pPr>
          </w:p>
          <w:p w:rsidR="00444BD9" w:rsidRPr="006B42FB" w:rsidRDefault="00444BD9" w:rsidP="008A1345">
            <w:pPr>
              <w:pStyle w:val="Footer"/>
              <w:rPr>
                <w:snapToGrid/>
              </w:rPr>
            </w:pPr>
            <w:r w:rsidRPr="006B42FB">
              <w:rPr>
                <w:snapToGrid/>
              </w:rPr>
              <w:t>In the Matter of the Application of</w:t>
            </w:r>
          </w:p>
          <w:p w:rsidR="00444BD9" w:rsidRPr="006B42FB" w:rsidRDefault="00444BD9" w:rsidP="008A1345">
            <w:pPr>
              <w:pStyle w:val="Footer"/>
              <w:rPr>
                <w:snapToGrid/>
              </w:rPr>
            </w:pPr>
          </w:p>
          <w:p w:rsidR="00444BD9" w:rsidRPr="006B42FB" w:rsidRDefault="00444BD9" w:rsidP="008A1345">
            <w:pPr>
              <w:pStyle w:val="Footer"/>
              <w:rPr>
                <w:snapToGrid/>
              </w:rPr>
            </w:pPr>
            <w:r w:rsidRPr="006B42FB">
              <w:rPr>
                <w:snapToGrid/>
              </w:rPr>
              <w:t>PUGET SOUND ENERGY, INC</w:t>
            </w:r>
          </w:p>
          <w:p w:rsidR="00444BD9" w:rsidRPr="006B42FB" w:rsidRDefault="00444BD9" w:rsidP="008A1345">
            <w:pPr>
              <w:pStyle w:val="Footer"/>
              <w:rPr>
                <w:snapToGrid/>
              </w:rPr>
            </w:pPr>
          </w:p>
          <w:p w:rsidR="00444BD9" w:rsidRDefault="00444BD9" w:rsidP="008A1345">
            <w:pPr>
              <w:pStyle w:val="Footer"/>
              <w:rPr>
                <w:snapToGrid/>
              </w:rPr>
            </w:pPr>
            <w:r w:rsidRPr="006B42FB">
              <w:rPr>
                <w:snapToGrid/>
              </w:rPr>
              <w:t xml:space="preserve">For an Order Authorizing the Sale of Interests in the Development Assets </w:t>
            </w:r>
          </w:p>
          <w:p w:rsidR="00444BD9" w:rsidRPr="006B42FB" w:rsidRDefault="00444BD9" w:rsidP="008A1345">
            <w:pPr>
              <w:pStyle w:val="Footer"/>
              <w:rPr>
                <w:snapToGrid/>
              </w:rPr>
            </w:pPr>
            <w:r w:rsidRPr="006B42FB">
              <w:rPr>
                <w:snapToGrid/>
              </w:rPr>
              <w:t>Required for the Construction and Operation of Phase II of the Lower Snake River Wind Facility</w:t>
            </w:r>
          </w:p>
          <w:p w:rsidR="00444BD9" w:rsidRPr="006B42FB" w:rsidRDefault="00444BD9" w:rsidP="008A1345">
            <w:pPr>
              <w:pStyle w:val="Footer"/>
              <w:rPr>
                <w:snapToGrid/>
              </w:rPr>
            </w:pPr>
            <w:r w:rsidRPr="006B42FB">
              <w:rPr>
                <w:snapToGrid/>
              </w:rPr>
              <w:t>_________________________________</w:t>
            </w:r>
            <w:r>
              <w:rPr>
                <w:snapToGrid/>
              </w:rPr>
              <w:t>___</w:t>
            </w:r>
          </w:p>
        </w:tc>
        <w:tc>
          <w:tcPr>
            <w:tcW w:w="274" w:type="dxa"/>
          </w:tcPr>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Pr="006B42FB" w:rsidRDefault="00444BD9" w:rsidP="008A1345">
            <w:pPr>
              <w:pStyle w:val="SingleSpacing"/>
            </w:pPr>
            <w:r w:rsidRPr="006B42FB">
              <w:t>)</w:t>
            </w:r>
          </w:p>
          <w:p w:rsidR="00444BD9" w:rsidRDefault="00444BD9" w:rsidP="008A1345">
            <w:pPr>
              <w:pStyle w:val="SingleSpacing"/>
            </w:pPr>
            <w:r w:rsidRPr="006B42FB">
              <w:t>)</w:t>
            </w:r>
          </w:p>
          <w:p w:rsidR="00444BD9" w:rsidRDefault="00444BD9" w:rsidP="008A1345">
            <w:pPr>
              <w:pStyle w:val="SingleSpacing"/>
            </w:pPr>
            <w:r>
              <w:t>)</w:t>
            </w:r>
          </w:p>
          <w:p w:rsidR="00444BD9" w:rsidRDefault="00444BD9" w:rsidP="008A1345">
            <w:pPr>
              <w:pStyle w:val="SingleSpacing"/>
            </w:pPr>
            <w:r>
              <w:t>)</w:t>
            </w:r>
          </w:p>
          <w:p w:rsidR="00444BD9" w:rsidRDefault="00444BD9" w:rsidP="008A1345">
            <w:pPr>
              <w:pStyle w:val="SingleSpacing"/>
            </w:pPr>
            <w:r>
              <w:t>)</w:t>
            </w:r>
          </w:p>
          <w:p w:rsidR="00444BD9" w:rsidRDefault="00444BD9" w:rsidP="008A1345">
            <w:pPr>
              <w:pStyle w:val="SingleSpacing"/>
            </w:pPr>
            <w:r>
              <w:t>)</w:t>
            </w:r>
          </w:p>
          <w:p w:rsidR="00444BD9" w:rsidRDefault="00444BD9" w:rsidP="008A1345">
            <w:pPr>
              <w:pStyle w:val="SingleSpacing"/>
            </w:pPr>
            <w:r>
              <w:t>)</w:t>
            </w:r>
          </w:p>
          <w:p w:rsidR="00444BD9" w:rsidRDefault="00444BD9" w:rsidP="008A1345">
            <w:pPr>
              <w:pStyle w:val="SingleSpacing"/>
            </w:pPr>
            <w:r>
              <w:t>)</w:t>
            </w:r>
          </w:p>
          <w:p w:rsidR="00444BD9" w:rsidRDefault="00444BD9" w:rsidP="008A1345">
            <w:pPr>
              <w:pStyle w:val="SingleSpacing"/>
            </w:pPr>
            <w:r>
              <w:t>)</w:t>
            </w:r>
          </w:p>
          <w:p w:rsidR="00444BD9" w:rsidRDefault="00444BD9" w:rsidP="008A1345">
            <w:pPr>
              <w:pStyle w:val="SingleSpacing"/>
            </w:pPr>
            <w:r>
              <w:t>)</w:t>
            </w:r>
          </w:p>
          <w:p w:rsidR="00444BD9" w:rsidRDefault="00444BD9" w:rsidP="008A1345">
            <w:pPr>
              <w:pStyle w:val="SingleSpacing"/>
            </w:pPr>
            <w:r>
              <w:t>)</w:t>
            </w:r>
          </w:p>
          <w:p w:rsidR="00444BD9" w:rsidRDefault="00444BD9" w:rsidP="008A1345">
            <w:pPr>
              <w:pStyle w:val="SingleSpacing"/>
            </w:pPr>
            <w:r>
              <w:t>)</w:t>
            </w:r>
          </w:p>
          <w:p w:rsidR="00444BD9" w:rsidRDefault="00444BD9" w:rsidP="008A1345">
            <w:pPr>
              <w:pStyle w:val="SingleSpacing"/>
            </w:pPr>
            <w:r>
              <w:t>)</w:t>
            </w:r>
          </w:p>
          <w:p w:rsidR="00444BD9" w:rsidRDefault="00444BD9" w:rsidP="008A1345">
            <w:pPr>
              <w:pStyle w:val="SingleSpacing"/>
            </w:pPr>
            <w:r>
              <w:t>)</w:t>
            </w:r>
          </w:p>
          <w:p w:rsidR="00444BD9" w:rsidRPr="006B42FB" w:rsidRDefault="00444BD9" w:rsidP="008A1345">
            <w:pPr>
              <w:pStyle w:val="SingleSpacing"/>
            </w:pPr>
            <w:r>
              <w:t>)</w:t>
            </w:r>
          </w:p>
          <w:p w:rsidR="00444BD9" w:rsidRPr="006B42FB" w:rsidRDefault="00444BD9" w:rsidP="008A1345">
            <w:pPr>
              <w:pStyle w:val="SingleSpacing"/>
              <w:rPr>
                <w:i/>
              </w:rPr>
            </w:pPr>
          </w:p>
        </w:tc>
        <w:tc>
          <w:tcPr>
            <w:tcW w:w="4113" w:type="dxa"/>
          </w:tcPr>
          <w:p w:rsidR="00444BD9" w:rsidRDefault="00444BD9" w:rsidP="008A1345">
            <w:pPr>
              <w:pStyle w:val="SingleSpacing"/>
            </w:pPr>
          </w:p>
          <w:p w:rsidR="00444BD9" w:rsidRDefault="00444BD9" w:rsidP="008A1345">
            <w:pPr>
              <w:pStyle w:val="SingleSpacing"/>
            </w:pPr>
          </w:p>
          <w:p w:rsidR="00444BD9" w:rsidRDefault="00444BD9" w:rsidP="008A1345">
            <w:pPr>
              <w:pStyle w:val="SingleSpacing"/>
            </w:pPr>
          </w:p>
          <w:p w:rsidR="00444BD9" w:rsidRDefault="00444BD9" w:rsidP="008A1345">
            <w:pPr>
              <w:pStyle w:val="SingleSpacing"/>
            </w:pPr>
          </w:p>
          <w:p w:rsidR="00444BD9" w:rsidRPr="006B42FB" w:rsidRDefault="00444BD9" w:rsidP="008A1345">
            <w:pPr>
              <w:pStyle w:val="SingleSpacing"/>
            </w:pPr>
            <w:r w:rsidRPr="006B42FB">
              <w:t>Docket No. UE-130583</w:t>
            </w:r>
          </w:p>
          <w:p w:rsidR="00444BD9" w:rsidRPr="006B42FB" w:rsidRDefault="00444BD9" w:rsidP="008A1345">
            <w:pPr>
              <w:pStyle w:val="SingleSpacing"/>
            </w:pPr>
          </w:p>
          <w:p w:rsidR="00444BD9" w:rsidRPr="006B42FB" w:rsidRDefault="00444BD9" w:rsidP="008A1345">
            <w:pPr>
              <w:pStyle w:val="SingleSpacing"/>
            </w:pPr>
          </w:p>
          <w:p w:rsidR="00444BD9" w:rsidRDefault="00444BD9" w:rsidP="008A1345">
            <w:pPr>
              <w:pStyle w:val="SingleSpacing"/>
            </w:pPr>
          </w:p>
          <w:p w:rsidR="00444BD9" w:rsidRDefault="00444BD9" w:rsidP="008A1345">
            <w:pPr>
              <w:pStyle w:val="SingleSpacing"/>
            </w:pPr>
          </w:p>
          <w:p w:rsidR="00444BD9" w:rsidRDefault="00444BD9" w:rsidP="008A1345">
            <w:pPr>
              <w:pStyle w:val="SingleSpacing"/>
            </w:pPr>
          </w:p>
          <w:p w:rsidR="00444BD9" w:rsidRDefault="00444BD9" w:rsidP="008A1345">
            <w:pPr>
              <w:pStyle w:val="SingleSpacing"/>
            </w:pPr>
          </w:p>
          <w:p w:rsidR="00444BD9" w:rsidRDefault="00444BD9" w:rsidP="008A1345">
            <w:pPr>
              <w:pStyle w:val="SingleSpacing"/>
            </w:pPr>
          </w:p>
          <w:p w:rsidR="00444BD9" w:rsidRDefault="00444BD9" w:rsidP="008A1345">
            <w:pPr>
              <w:pStyle w:val="SingleSpacing"/>
            </w:pPr>
          </w:p>
          <w:p w:rsidR="00444BD9" w:rsidRDefault="00444BD9" w:rsidP="008A1345">
            <w:pPr>
              <w:pStyle w:val="SingleSpacing"/>
            </w:pPr>
          </w:p>
          <w:p w:rsidR="00444BD9" w:rsidRPr="006B42FB" w:rsidRDefault="00444BD9" w:rsidP="008A1345">
            <w:pPr>
              <w:pStyle w:val="SingleSpacing"/>
            </w:pPr>
            <w:r w:rsidRPr="00BF17C9">
              <w:t>Docket No. UE-130617</w:t>
            </w:r>
          </w:p>
          <w:p w:rsidR="00444BD9" w:rsidRPr="006B42FB" w:rsidRDefault="00444BD9" w:rsidP="008A1345">
            <w:pPr>
              <w:pStyle w:val="SingleSpacing"/>
            </w:pPr>
          </w:p>
          <w:p w:rsidR="00444BD9" w:rsidRPr="006B42FB" w:rsidRDefault="00444BD9" w:rsidP="008A1345">
            <w:pPr>
              <w:pStyle w:val="SingleSpacing"/>
            </w:pPr>
          </w:p>
          <w:p w:rsidR="00444BD9" w:rsidRDefault="00444BD9" w:rsidP="00444BD9">
            <w:pPr>
              <w:pStyle w:val="SingleSpacing"/>
              <w:spacing w:line="240" w:lineRule="auto"/>
            </w:pPr>
            <w:r>
              <w:t>MOTION OF INDUSTRIAL CUSTOMERS OF NORTHWEST UTIL</w:t>
            </w:r>
            <w:r w:rsidR="00EA6511">
              <w:t>ITIES FOR PERMISSION TO REPLY</w:t>
            </w:r>
            <w:r>
              <w:t xml:space="preserve"> TO ANSWER OF PUGET SOUND ENERGY, INC.</w:t>
            </w:r>
          </w:p>
          <w:p w:rsidR="00444BD9" w:rsidRPr="006B42FB" w:rsidRDefault="00444BD9" w:rsidP="008A1345">
            <w:pPr>
              <w:pStyle w:val="SingleSpacing"/>
            </w:pPr>
          </w:p>
          <w:p w:rsidR="00444BD9" w:rsidRPr="006B42FB" w:rsidRDefault="00444BD9" w:rsidP="008A1345">
            <w:pPr>
              <w:pStyle w:val="SingleSpacing"/>
            </w:pPr>
          </w:p>
          <w:p w:rsidR="00444BD9" w:rsidRDefault="00444BD9" w:rsidP="008A1345">
            <w:pPr>
              <w:pStyle w:val="SingleSpacing"/>
            </w:pPr>
          </w:p>
          <w:p w:rsidR="00444BD9" w:rsidRPr="006B42FB" w:rsidRDefault="00444BD9" w:rsidP="008A1345">
            <w:pPr>
              <w:pStyle w:val="SingleSpacing"/>
            </w:pPr>
          </w:p>
          <w:p w:rsidR="00444BD9" w:rsidRPr="006B42FB" w:rsidRDefault="00444BD9" w:rsidP="008A1345">
            <w:pPr>
              <w:pStyle w:val="SingleSpacing"/>
            </w:pPr>
          </w:p>
          <w:p w:rsidR="00444BD9" w:rsidRPr="006B42FB" w:rsidRDefault="00444BD9" w:rsidP="008A1345">
            <w:pPr>
              <w:pStyle w:val="SingleSpacing"/>
            </w:pPr>
            <w:r w:rsidRPr="00BF17C9">
              <w:t>Docket No. UE-131099</w:t>
            </w:r>
          </w:p>
          <w:p w:rsidR="00444BD9" w:rsidRDefault="00444BD9" w:rsidP="008A1345">
            <w:pPr>
              <w:pStyle w:val="SingleSpacing"/>
            </w:pPr>
          </w:p>
          <w:p w:rsidR="00444BD9" w:rsidRPr="006B42FB" w:rsidRDefault="00444BD9" w:rsidP="008A1345">
            <w:pPr>
              <w:pStyle w:val="SingleSpacing"/>
            </w:pPr>
          </w:p>
          <w:p w:rsidR="00444BD9" w:rsidRPr="006B42FB" w:rsidRDefault="00444BD9" w:rsidP="008A1345">
            <w:pPr>
              <w:pStyle w:val="SingleSpacing"/>
            </w:pPr>
          </w:p>
          <w:p w:rsidR="00444BD9" w:rsidRPr="006B42FB" w:rsidRDefault="00444BD9" w:rsidP="008A1345">
            <w:pPr>
              <w:pStyle w:val="SingleSpacing"/>
            </w:pPr>
          </w:p>
          <w:p w:rsidR="00444BD9" w:rsidRPr="006B42FB" w:rsidRDefault="00444BD9" w:rsidP="008A1345">
            <w:pPr>
              <w:pStyle w:val="SingleSpacing"/>
            </w:pPr>
          </w:p>
          <w:p w:rsidR="00444BD9" w:rsidRPr="006B42FB" w:rsidRDefault="00444BD9" w:rsidP="008A1345">
            <w:pPr>
              <w:pStyle w:val="SingleSpacing"/>
            </w:pPr>
          </w:p>
          <w:p w:rsidR="00444BD9" w:rsidRPr="006B42FB" w:rsidRDefault="00444BD9" w:rsidP="008A1345">
            <w:pPr>
              <w:pStyle w:val="SingleSpacing"/>
            </w:pPr>
          </w:p>
          <w:p w:rsidR="00444BD9" w:rsidRPr="006B42FB" w:rsidRDefault="00444BD9" w:rsidP="008A1345">
            <w:pPr>
              <w:pStyle w:val="SingleSpacing"/>
            </w:pPr>
          </w:p>
          <w:p w:rsidR="00444BD9" w:rsidRDefault="00444BD9" w:rsidP="008A1345">
            <w:pPr>
              <w:pStyle w:val="SingleSpacing"/>
            </w:pPr>
          </w:p>
          <w:p w:rsidR="0038169B" w:rsidRDefault="0038169B" w:rsidP="008A1345">
            <w:pPr>
              <w:pStyle w:val="SingleSpacing"/>
            </w:pPr>
          </w:p>
          <w:p w:rsidR="00444BD9" w:rsidRDefault="00444BD9" w:rsidP="008A1345">
            <w:pPr>
              <w:pStyle w:val="SingleSpacing"/>
            </w:pPr>
            <w:r>
              <w:t>Docket No. UE-131230</w:t>
            </w:r>
          </w:p>
          <w:p w:rsidR="00444BD9" w:rsidRDefault="00444BD9" w:rsidP="008A1345">
            <w:pPr>
              <w:pStyle w:val="SingleSpacing"/>
            </w:pPr>
          </w:p>
          <w:p w:rsidR="00444BD9" w:rsidRPr="006B42FB" w:rsidRDefault="00444BD9" w:rsidP="008A1345">
            <w:pPr>
              <w:pStyle w:val="SingleSpacing"/>
            </w:pPr>
          </w:p>
        </w:tc>
      </w:tr>
    </w:tbl>
    <w:p w:rsidR="00A34B53" w:rsidRDefault="00A34B53" w:rsidP="00A34B53">
      <w:pPr>
        <w:ind w:left="1080"/>
        <w:rPr>
          <w:b/>
        </w:rPr>
      </w:pPr>
    </w:p>
    <w:p w:rsidR="00444BD9" w:rsidRDefault="00444BD9" w:rsidP="00A34B53">
      <w:pPr>
        <w:ind w:left="1080"/>
        <w:rPr>
          <w:b/>
        </w:rPr>
      </w:pPr>
    </w:p>
    <w:p w:rsidR="00711419" w:rsidRDefault="00DD79DC" w:rsidP="00DD79DC">
      <w:pPr>
        <w:pStyle w:val="WUTCParagraph"/>
      </w:pPr>
      <w:r>
        <w:t xml:space="preserve">                        </w:t>
      </w:r>
      <w:r w:rsidR="00EA6511">
        <w:t>Pursuant to WAC 480-07-370(1)(d)(ii)</w:t>
      </w:r>
      <w:r w:rsidR="00A34B53">
        <w:t>, the Industrial Customers of Northwest Utilities (“ICNU”) files this mot</w:t>
      </w:r>
      <w:r w:rsidR="00EA6511">
        <w:t xml:space="preserve">ion for </w:t>
      </w:r>
      <w:r w:rsidR="000662D0">
        <w:t xml:space="preserve">permission </w:t>
      </w:r>
      <w:r w:rsidR="00EA6511">
        <w:t>to reply</w:t>
      </w:r>
      <w:r w:rsidR="00A34B53">
        <w:t xml:space="preserve"> to the “</w:t>
      </w:r>
      <w:r w:rsidR="00444BD9">
        <w:t xml:space="preserve">Answer of Puget Sound Energy, Inc. to Petition </w:t>
      </w:r>
      <w:r w:rsidR="00007028">
        <w:t xml:space="preserve">for </w:t>
      </w:r>
      <w:r w:rsidR="00444BD9">
        <w:t>Accounting Order of The Industrial Customers of Northwest Utilities</w:t>
      </w:r>
      <w:r w:rsidR="004B3CB4">
        <w:t>”</w:t>
      </w:r>
      <w:r w:rsidR="00A34B53">
        <w:t xml:space="preserve"> (“</w:t>
      </w:r>
      <w:r w:rsidR="00444BD9">
        <w:t>Answer</w:t>
      </w:r>
      <w:r w:rsidR="00A34B53">
        <w:t xml:space="preserve">”), filed on </w:t>
      </w:r>
      <w:r w:rsidR="00444BD9">
        <w:t>August 28, 2014</w:t>
      </w:r>
      <w:r w:rsidR="00A34B53">
        <w:t xml:space="preserve">.  </w:t>
      </w:r>
      <w:r w:rsidR="00C55823">
        <w:t xml:space="preserve">Permission to reply is appropriate because the Answer raises new material requiring a response and ICNU’s reply will shed additional light on matters asserted by Puget Sound Energy, Inc. (“PSE” or the “Company”) in the Answer.  </w:t>
      </w:r>
      <w:r w:rsidR="00EA6511">
        <w:t>Attached to this Motion, ICNU files its proposed reply</w:t>
      </w:r>
      <w:r w:rsidR="0067573F">
        <w:t xml:space="preserve"> </w:t>
      </w:r>
      <w:r w:rsidR="00EC5721">
        <w:t xml:space="preserve">(“Reply”) </w:t>
      </w:r>
      <w:r w:rsidR="0067573F">
        <w:t>with the Washington U</w:t>
      </w:r>
      <w:r w:rsidR="009E31BF">
        <w:t>tilities and Transportation Commission</w:t>
      </w:r>
      <w:r w:rsidR="0067573F">
        <w:t xml:space="preserve"> (the “Commission”)</w:t>
      </w:r>
      <w:r w:rsidR="001030A6">
        <w:t>.</w:t>
      </w:r>
    </w:p>
    <w:p w:rsidR="00C55823" w:rsidRDefault="00C22CCC" w:rsidP="00DD79DC">
      <w:pPr>
        <w:pStyle w:val="WUTCParagraph"/>
      </w:pPr>
      <w:r>
        <w:tab/>
      </w:r>
      <w:r w:rsidR="008A1345">
        <w:t>First, a reply is just</w:t>
      </w:r>
      <w:r w:rsidR="000662D0">
        <w:t>ified because PSE has asserted estoppel</w:t>
      </w:r>
      <w:r w:rsidR="008A1345">
        <w:t xml:space="preserve"> as an affirmative defense.</w:t>
      </w:r>
      <w:r w:rsidR="007652AA" w:rsidRPr="007652AA">
        <w:rPr>
          <w:rStyle w:val="FootnoteReference"/>
          <w:u w:val="single"/>
        </w:rPr>
        <w:footnoteReference w:id="1"/>
      </w:r>
      <w:proofErr w:type="gramStart"/>
      <w:r w:rsidR="007652AA" w:rsidRPr="007652AA">
        <w:rPr>
          <w:vertAlign w:val="superscript"/>
        </w:rPr>
        <w:t>/</w:t>
      </w:r>
      <w:r w:rsidR="008A34D8">
        <w:t xml:space="preserve">  </w:t>
      </w:r>
      <w:r w:rsidR="009E31BF">
        <w:t>By</w:t>
      </w:r>
      <w:proofErr w:type="gramEnd"/>
      <w:r w:rsidR="009E31BF">
        <w:t xml:space="preserve"> its nature, the assertion of an </w:t>
      </w:r>
      <w:r w:rsidR="009E31BF" w:rsidRPr="001A6B48">
        <w:rPr>
          <w:i/>
        </w:rPr>
        <w:t>affirmative</w:t>
      </w:r>
      <w:r w:rsidR="009E31BF">
        <w:t xml:space="preserve"> defense raises new material into a proceeding; and, by claiming the defense, PSE has taken on the burden of proving </w:t>
      </w:r>
      <w:r w:rsidR="001A6B48">
        <w:t>estoppel</w:t>
      </w:r>
      <w:r w:rsidR="009E31BF">
        <w:t>.</w:t>
      </w:r>
      <w:r w:rsidR="007652AA" w:rsidRPr="007652AA">
        <w:rPr>
          <w:rStyle w:val="FootnoteReference"/>
          <w:u w:val="single"/>
        </w:rPr>
        <w:footnoteReference w:id="2"/>
      </w:r>
      <w:r w:rsidR="007652AA" w:rsidRPr="007652AA">
        <w:rPr>
          <w:vertAlign w:val="superscript"/>
        </w:rPr>
        <w:t>/</w:t>
      </w:r>
      <w:r w:rsidR="009E31BF" w:rsidRPr="007652AA">
        <w:rPr>
          <w:vertAlign w:val="superscript"/>
        </w:rPr>
        <w:t xml:space="preserve"> </w:t>
      </w:r>
      <w:r w:rsidR="009E31BF">
        <w:t xml:space="preserve">   Hence, </w:t>
      </w:r>
      <w:r w:rsidR="001A6B48">
        <w:t xml:space="preserve">in order to answer the Company’s newly raised estoppel defense, </w:t>
      </w:r>
      <w:r w:rsidR="009E31BF">
        <w:t xml:space="preserve">good cause exists for </w:t>
      </w:r>
      <w:r w:rsidR="0067573F">
        <w:t xml:space="preserve">the Commission to grant ICNU permission to reply. </w:t>
      </w:r>
      <w:r w:rsidR="00EC5721">
        <w:t xml:space="preserve"> Specifically, the R</w:t>
      </w:r>
      <w:r w:rsidR="0067573F">
        <w:t>eply explains the legal insufficiency of PSE’s affirmative defense</w:t>
      </w:r>
      <w:r w:rsidR="001A6B48">
        <w:t xml:space="preserve"> and the Company’s failure to establish</w:t>
      </w:r>
      <w:r w:rsidR="000662D0">
        <w:t xml:space="preserve"> the requisite element</w:t>
      </w:r>
      <w:r w:rsidR="001A6B48">
        <w:t>s necessary to any finding of estoppel.  Moreover, the Reply</w:t>
      </w:r>
      <w:r w:rsidR="0067573F">
        <w:t xml:space="preserve"> also points out t</w:t>
      </w:r>
      <w:r w:rsidR="001A6B48">
        <w:t>h</w:t>
      </w:r>
      <w:r w:rsidR="004B3CB4">
        <w:t xml:space="preserve">e </w:t>
      </w:r>
      <w:r w:rsidR="001A6B48">
        <w:t xml:space="preserve"> inaccuracy of alleged facts newly raised by the Company throughout the Answer, especially in regard to misleading allusions to prior settlement agreements and terms.  ICNU should be afforded the opportunity to correct the Company’s mischaracterizations associated with these newly raised facts.</w:t>
      </w:r>
    </w:p>
    <w:p w:rsidR="0067573F" w:rsidRDefault="00C22CCC" w:rsidP="00DD79DC">
      <w:pPr>
        <w:pStyle w:val="WUTCParagraph"/>
      </w:pPr>
      <w:r>
        <w:tab/>
      </w:r>
      <w:r w:rsidR="000662D0">
        <w:t>Second, ICNU’s R</w:t>
      </w:r>
      <w:r w:rsidR="0067573F">
        <w:t>eply responds to allegations made by PSE and sheds additional light on matters asserted in the Answer,</w:t>
      </w:r>
      <w:r w:rsidR="00D46308">
        <w:t xml:space="preserve"> thereby</w:t>
      </w:r>
      <w:r w:rsidR="0067573F">
        <w:t xml:space="preserve"> providing good cause for the Commission to </w:t>
      </w:r>
      <w:r w:rsidR="0067573F">
        <w:lastRenderedPageBreak/>
        <w:t>grant permission for the</w:t>
      </w:r>
      <w:r w:rsidR="00EC5721">
        <w:t xml:space="preserve"> R</w:t>
      </w:r>
      <w:r w:rsidR="00D46308">
        <w:t>eply.</w:t>
      </w:r>
      <w:r w:rsidR="007652AA" w:rsidRPr="007652AA">
        <w:rPr>
          <w:rStyle w:val="FootnoteReference"/>
          <w:u w:val="single"/>
        </w:rPr>
        <w:footnoteReference w:id="3"/>
      </w:r>
      <w:proofErr w:type="gramStart"/>
      <w:r w:rsidR="007652AA" w:rsidRPr="007652AA">
        <w:rPr>
          <w:vertAlign w:val="superscript"/>
        </w:rPr>
        <w:t>/</w:t>
      </w:r>
      <w:r w:rsidR="008A34D8">
        <w:t xml:space="preserve">  </w:t>
      </w:r>
      <w:r w:rsidR="00D46308">
        <w:t>For</w:t>
      </w:r>
      <w:proofErr w:type="gramEnd"/>
      <w:r w:rsidR="00D46308">
        <w:t xml:space="preserve"> example, the Company alleges that ICNU mischaracterizes a Commission notice.</w:t>
      </w:r>
      <w:r w:rsidR="007652AA" w:rsidRPr="007652AA">
        <w:rPr>
          <w:rStyle w:val="FootnoteReference"/>
          <w:u w:val="single"/>
        </w:rPr>
        <w:footnoteReference w:id="4"/>
      </w:r>
      <w:proofErr w:type="gramStart"/>
      <w:r w:rsidR="007652AA" w:rsidRPr="007652AA">
        <w:rPr>
          <w:vertAlign w:val="superscript"/>
        </w:rPr>
        <w:t>/</w:t>
      </w:r>
      <w:r w:rsidR="008A34D8">
        <w:t xml:space="preserve">  </w:t>
      </w:r>
      <w:r w:rsidR="00D46308">
        <w:t>In</w:t>
      </w:r>
      <w:proofErr w:type="gramEnd"/>
      <w:r w:rsidR="00D46308">
        <w:t xml:space="preserve"> so doing, however, PSE not only misinterprets the Petiti</w:t>
      </w:r>
      <w:r w:rsidR="000662D0">
        <w:t>on</w:t>
      </w:r>
      <w:r w:rsidR="00063BA9">
        <w:t xml:space="preserve"> for Accounting Order (“Petition”)</w:t>
      </w:r>
      <w:r w:rsidR="000662D0">
        <w:t xml:space="preserve">, but also misrepresents the </w:t>
      </w:r>
      <w:r w:rsidR="00063BA9" w:rsidRPr="00105360">
        <w:t>Thurston County Superior</w:t>
      </w:r>
      <w:r w:rsidR="00063BA9">
        <w:t xml:space="preserve"> </w:t>
      </w:r>
      <w:r w:rsidR="000662D0">
        <w:t>Court O</w:t>
      </w:r>
      <w:r w:rsidR="00D46308">
        <w:t>rder</w:t>
      </w:r>
      <w:r w:rsidR="00063BA9">
        <w:t xml:space="preserve"> (“Court Order”)</w:t>
      </w:r>
      <w:r w:rsidR="00D46308">
        <w:t xml:space="preserve"> which forms</w:t>
      </w:r>
      <w:r w:rsidR="009C4B6F">
        <w:t xml:space="preserve"> a basis of the Petition.</w:t>
      </w:r>
      <w:r w:rsidR="000662D0" w:rsidRPr="007652AA">
        <w:rPr>
          <w:rStyle w:val="FootnoteReference"/>
          <w:u w:val="single"/>
        </w:rPr>
        <w:footnoteReference w:id="5"/>
      </w:r>
      <w:proofErr w:type="gramStart"/>
      <w:r w:rsidR="000662D0" w:rsidRPr="007652AA">
        <w:rPr>
          <w:vertAlign w:val="superscript"/>
        </w:rPr>
        <w:t>/</w:t>
      </w:r>
      <w:r w:rsidR="009C4B6F">
        <w:t xml:space="preserve">  In</w:t>
      </w:r>
      <w:proofErr w:type="gramEnd"/>
      <w:r w:rsidR="009C4B6F">
        <w:t xml:space="preserve"> order to assist the Commission, t</w:t>
      </w:r>
      <w:r w:rsidR="00EC5721">
        <w:t>he R</w:t>
      </w:r>
      <w:r w:rsidR="00D46308">
        <w:t>eply clarifies both ICNU’s statements in the Petition and</w:t>
      </w:r>
      <w:r w:rsidR="000662D0">
        <w:t xml:space="preserve"> sheds additional light on the C</w:t>
      </w:r>
      <w:r w:rsidR="00D46308">
        <w:t>ourt</w:t>
      </w:r>
      <w:r w:rsidR="000662D0">
        <w:t xml:space="preserve"> O</w:t>
      </w:r>
      <w:r w:rsidR="008A34D8">
        <w:t xml:space="preserve">rder prompting the Petition.  </w:t>
      </w:r>
      <w:r w:rsidR="00D46308">
        <w:t xml:space="preserve">Likewise, the </w:t>
      </w:r>
      <w:r w:rsidR="00EC5721">
        <w:t>Reply responds to allegations made in the Answer and sheds</w:t>
      </w:r>
      <w:r w:rsidR="009C4B6F">
        <w:t xml:space="preserve"> further </w:t>
      </w:r>
      <w:r w:rsidR="00EC5721">
        <w:t xml:space="preserve">light on the </w:t>
      </w:r>
      <w:r w:rsidR="00D46308">
        <w:t xml:space="preserve">Company’s denials </w:t>
      </w:r>
      <w:r w:rsidR="00EC5721">
        <w:t xml:space="preserve">and characterizations </w:t>
      </w:r>
      <w:r w:rsidR="00D46308">
        <w:t>regarding return on equity, rate legality, prudence determinations</w:t>
      </w:r>
      <w:r w:rsidR="00EC5721">
        <w:t>, and settlement terms.</w:t>
      </w:r>
      <w:r w:rsidR="007652AA" w:rsidRPr="007652AA">
        <w:rPr>
          <w:rStyle w:val="FootnoteReference"/>
          <w:u w:val="single"/>
        </w:rPr>
        <w:footnoteReference w:id="6"/>
      </w:r>
      <w:r w:rsidR="007652AA" w:rsidRPr="007652AA">
        <w:rPr>
          <w:vertAlign w:val="superscript"/>
        </w:rPr>
        <w:t>/</w:t>
      </w:r>
      <w:r w:rsidR="00EC5721" w:rsidRPr="007652AA">
        <w:rPr>
          <w:vertAlign w:val="superscript"/>
        </w:rPr>
        <w:t xml:space="preserve"> </w:t>
      </w:r>
      <w:r w:rsidR="00EC5721">
        <w:t xml:space="preserve"> </w:t>
      </w:r>
    </w:p>
    <w:p w:rsidR="00EC5721" w:rsidRDefault="00C22CCC" w:rsidP="00DD79DC">
      <w:pPr>
        <w:pStyle w:val="WUTCParagraph"/>
      </w:pPr>
      <w:r>
        <w:tab/>
      </w:r>
      <w:r w:rsidR="00EC5721">
        <w:t>For the foregoing reasons, ICNU respectfully requests that the Commission grant permission for the filing of the attached Reply.</w:t>
      </w:r>
    </w:p>
    <w:p w:rsidR="00711419" w:rsidRDefault="00D715E4" w:rsidP="00401750">
      <w:pPr>
        <w:spacing w:line="480" w:lineRule="auto"/>
        <w:ind w:left="720" w:firstLine="1440"/>
        <w:rPr>
          <w:szCs w:val="24"/>
        </w:rPr>
      </w:pPr>
      <w:r w:rsidRPr="00A60DC8">
        <w:rPr>
          <w:szCs w:val="24"/>
        </w:rPr>
        <w:t xml:space="preserve">Dated in Portland, Oregon, this </w:t>
      </w:r>
      <w:r w:rsidR="00444BD9">
        <w:rPr>
          <w:szCs w:val="24"/>
        </w:rPr>
        <w:t>5</w:t>
      </w:r>
      <w:r w:rsidR="001030A6">
        <w:rPr>
          <w:szCs w:val="24"/>
        </w:rPr>
        <w:t>th</w:t>
      </w:r>
      <w:r>
        <w:rPr>
          <w:szCs w:val="24"/>
        </w:rPr>
        <w:t xml:space="preserve"> day of </w:t>
      </w:r>
      <w:r w:rsidR="00444BD9">
        <w:rPr>
          <w:szCs w:val="24"/>
        </w:rPr>
        <w:t>September, 2014</w:t>
      </w:r>
      <w:r w:rsidRPr="00A60DC8">
        <w:rPr>
          <w:szCs w:val="24"/>
        </w:rPr>
        <w:t>.</w:t>
      </w:r>
    </w:p>
    <w:p w:rsidR="00401750" w:rsidRDefault="00D715E4" w:rsidP="00401750">
      <w:pPr>
        <w:spacing w:line="480" w:lineRule="auto"/>
        <w:ind w:left="2880" w:firstLine="1440"/>
        <w:rPr>
          <w:szCs w:val="24"/>
        </w:rPr>
      </w:pPr>
      <w:r w:rsidRPr="00A60DC8">
        <w:rPr>
          <w:szCs w:val="24"/>
        </w:rPr>
        <w:t>Respectfully submitted,</w:t>
      </w:r>
    </w:p>
    <w:p w:rsidR="00401750" w:rsidRDefault="00D715E4" w:rsidP="00401750">
      <w:pPr>
        <w:ind w:left="2880" w:firstLine="1440"/>
        <w:rPr>
          <w:szCs w:val="24"/>
        </w:rPr>
      </w:pPr>
      <w:r w:rsidRPr="00A60DC8">
        <w:rPr>
          <w:szCs w:val="24"/>
        </w:rPr>
        <w:t>DAVISON VAN CLEVE, P.C.</w:t>
      </w:r>
    </w:p>
    <w:p w:rsidR="00401750" w:rsidRDefault="00D715E4" w:rsidP="00401750">
      <w:pPr>
        <w:spacing w:before="240"/>
        <w:ind w:left="2880" w:firstLine="1440"/>
        <w:rPr>
          <w:i/>
          <w:szCs w:val="24"/>
          <w:u w:val="single"/>
        </w:rPr>
      </w:pPr>
      <w:r w:rsidRPr="00A60DC8">
        <w:rPr>
          <w:i/>
          <w:szCs w:val="24"/>
          <w:u w:val="single"/>
        </w:rPr>
        <w:t xml:space="preserve">/s/ </w:t>
      </w:r>
      <w:r w:rsidR="00E529B6">
        <w:rPr>
          <w:i/>
          <w:szCs w:val="24"/>
          <w:u w:val="single"/>
        </w:rPr>
        <w:t>Jesse E. Cowell</w:t>
      </w:r>
      <w:bookmarkStart w:id="1" w:name="_GoBack"/>
      <w:bookmarkEnd w:id="1"/>
    </w:p>
    <w:p w:rsidR="00401750" w:rsidRDefault="00444BD9" w:rsidP="00401750">
      <w:pPr>
        <w:ind w:left="2880" w:firstLine="1440"/>
        <w:rPr>
          <w:szCs w:val="24"/>
        </w:rPr>
      </w:pPr>
      <w:r>
        <w:rPr>
          <w:szCs w:val="24"/>
        </w:rPr>
        <w:t>Melinda J. Davison</w:t>
      </w:r>
    </w:p>
    <w:p w:rsidR="00444BD9" w:rsidRDefault="008B2F6F" w:rsidP="00401750">
      <w:pPr>
        <w:ind w:left="2880" w:firstLine="1440"/>
        <w:rPr>
          <w:szCs w:val="24"/>
        </w:rPr>
      </w:pPr>
      <w:r>
        <w:rPr>
          <w:szCs w:val="24"/>
        </w:rPr>
        <w:t>Jesse E</w:t>
      </w:r>
      <w:r w:rsidR="00444BD9">
        <w:rPr>
          <w:szCs w:val="24"/>
        </w:rPr>
        <w:t>. Cowell</w:t>
      </w:r>
    </w:p>
    <w:p w:rsidR="00401750" w:rsidRDefault="00D715E4" w:rsidP="00401750">
      <w:pPr>
        <w:ind w:left="2880" w:firstLine="1440"/>
        <w:rPr>
          <w:szCs w:val="24"/>
        </w:rPr>
      </w:pPr>
      <w:r w:rsidRPr="00A60DC8">
        <w:rPr>
          <w:szCs w:val="24"/>
        </w:rPr>
        <w:t>333 S.W. Taylor, Suite 400</w:t>
      </w:r>
    </w:p>
    <w:p w:rsidR="00401750" w:rsidRDefault="00D715E4" w:rsidP="00401750">
      <w:pPr>
        <w:ind w:left="2880" w:firstLine="1440"/>
        <w:rPr>
          <w:szCs w:val="24"/>
        </w:rPr>
      </w:pPr>
      <w:r w:rsidRPr="00A60DC8">
        <w:rPr>
          <w:szCs w:val="24"/>
        </w:rPr>
        <w:t>Portland, Oregon 97204</w:t>
      </w:r>
    </w:p>
    <w:p w:rsidR="00401750" w:rsidRDefault="00D715E4" w:rsidP="00401750">
      <w:pPr>
        <w:ind w:left="2880" w:firstLine="1440"/>
        <w:rPr>
          <w:szCs w:val="24"/>
        </w:rPr>
      </w:pPr>
      <w:r w:rsidRPr="00A60DC8">
        <w:rPr>
          <w:szCs w:val="24"/>
        </w:rPr>
        <w:t>(503) 241-7242 telephone</w:t>
      </w:r>
    </w:p>
    <w:p w:rsidR="00401750" w:rsidRDefault="00D715E4" w:rsidP="00401750">
      <w:pPr>
        <w:ind w:left="2880" w:firstLine="1440"/>
        <w:rPr>
          <w:szCs w:val="24"/>
        </w:rPr>
      </w:pPr>
      <w:r w:rsidRPr="00A60DC8">
        <w:rPr>
          <w:szCs w:val="24"/>
        </w:rPr>
        <w:t>(503) 241-8160 facsimile</w:t>
      </w:r>
    </w:p>
    <w:p w:rsidR="00401750" w:rsidRDefault="00444BD9" w:rsidP="00401750">
      <w:pPr>
        <w:ind w:left="2880" w:firstLine="1440"/>
        <w:rPr>
          <w:szCs w:val="24"/>
        </w:rPr>
      </w:pPr>
      <w:r w:rsidRPr="00444BD9">
        <w:rPr>
          <w:szCs w:val="24"/>
        </w:rPr>
        <w:t>mjd@dvclaw.com</w:t>
      </w:r>
    </w:p>
    <w:p w:rsidR="00444BD9" w:rsidRDefault="00444BD9" w:rsidP="00401750">
      <w:pPr>
        <w:ind w:left="2880" w:firstLine="1440"/>
        <w:rPr>
          <w:szCs w:val="24"/>
        </w:rPr>
      </w:pPr>
      <w:r>
        <w:rPr>
          <w:szCs w:val="24"/>
        </w:rPr>
        <w:t>jec@dvclaw.com</w:t>
      </w:r>
    </w:p>
    <w:p w:rsidR="00401750" w:rsidRDefault="00D715E4" w:rsidP="00401750">
      <w:pPr>
        <w:ind w:left="2880" w:firstLine="1440"/>
        <w:rPr>
          <w:szCs w:val="24"/>
        </w:rPr>
      </w:pPr>
      <w:r w:rsidRPr="00A60DC8">
        <w:rPr>
          <w:szCs w:val="24"/>
        </w:rPr>
        <w:t xml:space="preserve">Of Attorneys for Industrial Customers </w:t>
      </w:r>
    </w:p>
    <w:p w:rsidR="00D715E4" w:rsidRPr="00401750" w:rsidRDefault="003416C9" w:rsidP="00401750">
      <w:pPr>
        <w:ind w:left="2880" w:firstLine="1440"/>
        <w:rPr>
          <w:szCs w:val="24"/>
        </w:rPr>
      </w:pPr>
      <w:r>
        <w:rPr>
          <w:szCs w:val="24"/>
        </w:rPr>
        <w:t xml:space="preserve"> </w:t>
      </w:r>
      <w:r w:rsidR="00D715E4" w:rsidRPr="00A60DC8">
        <w:rPr>
          <w:szCs w:val="24"/>
        </w:rPr>
        <w:t>of Northwest Utilities</w:t>
      </w:r>
    </w:p>
    <w:sectPr w:rsidR="00D715E4" w:rsidRPr="00401750" w:rsidSect="00401750">
      <w:footerReference w:type="default" r:id="rId9"/>
      <w:footerReference w:type="first" r:id="rId10"/>
      <w:pgSz w:w="12240" w:h="15840"/>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81" w:rsidRDefault="000A2D81" w:rsidP="00B240FA">
      <w:r>
        <w:separator/>
      </w:r>
    </w:p>
  </w:endnote>
  <w:endnote w:type="continuationSeparator" w:id="0">
    <w:p w:rsidR="000A2D81" w:rsidRDefault="000A2D81" w:rsidP="00B2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28" w:rsidRPr="005618A0" w:rsidRDefault="00007028" w:rsidP="00B240FA">
    <w:pPr>
      <w:pStyle w:val="Footer"/>
    </w:pPr>
    <w:r>
      <w:t xml:space="preserve">PAGE </w:t>
    </w:r>
    <w:r w:rsidR="00E56A74">
      <w:fldChar w:fldCharType="begin"/>
    </w:r>
    <w:r w:rsidR="00E56A74">
      <w:instrText xml:space="preserve"> PAGE   \* MERGEFORMAT </w:instrText>
    </w:r>
    <w:r w:rsidR="00E56A74">
      <w:fldChar w:fldCharType="separate"/>
    </w:r>
    <w:r w:rsidR="00E529B6">
      <w:rPr>
        <w:noProof/>
      </w:rPr>
      <w:t>2</w:t>
    </w:r>
    <w:r w:rsidR="00E56A74">
      <w:rPr>
        <w:noProof/>
      </w:rPr>
      <w:fldChar w:fldCharType="end"/>
    </w:r>
    <w:r>
      <w:rPr>
        <w:noProof/>
      </w:rPr>
      <w:t xml:space="preserve"> – ICNU MOTION FOR PERMISSION TO REPLY TO PSE’S ANSWER</w:t>
    </w:r>
  </w:p>
  <w:p w:rsidR="00007028" w:rsidRDefault="000070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28" w:rsidRDefault="00007028">
    <w:pPr>
      <w:pStyle w:val="Footer"/>
    </w:pPr>
    <w:r>
      <w:t>PAGE 1 – ICNU MOTION FOR PERMISSION TO REPLY TO PSE’S ANSWER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81" w:rsidRDefault="000A2D81" w:rsidP="00B240FA">
      <w:r>
        <w:separator/>
      </w:r>
    </w:p>
  </w:footnote>
  <w:footnote w:type="continuationSeparator" w:id="0">
    <w:p w:rsidR="000A2D81" w:rsidRDefault="000A2D81" w:rsidP="00B240FA">
      <w:r>
        <w:continuationSeparator/>
      </w:r>
    </w:p>
  </w:footnote>
  <w:footnote w:id="1">
    <w:p w:rsidR="00007028" w:rsidRDefault="00007028">
      <w:pPr>
        <w:pStyle w:val="FootnoteText"/>
      </w:pPr>
      <w:r w:rsidRPr="007652AA">
        <w:rPr>
          <w:rStyle w:val="FootnoteReference"/>
          <w:u w:val="single"/>
        </w:rPr>
        <w:footnoteRef/>
      </w:r>
      <w:r w:rsidRPr="007652AA">
        <w:rPr>
          <w:vertAlign w:val="superscript"/>
        </w:rPr>
        <w:t>/</w:t>
      </w:r>
      <w:r>
        <w:tab/>
        <w:t>Answer at ¶ 18.</w:t>
      </w:r>
    </w:p>
  </w:footnote>
  <w:footnote w:id="2">
    <w:p w:rsidR="00007028" w:rsidRDefault="00007028" w:rsidP="00163E81">
      <w:pPr>
        <w:pStyle w:val="FootnoteText"/>
        <w:ind w:left="720" w:hanging="720"/>
      </w:pPr>
      <w:r w:rsidRPr="007652AA">
        <w:rPr>
          <w:rStyle w:val="FootnoteReference"/>
          <w:u w:val="single"/>
        </w:rPr>
        <w:footnoteRef/>
      </w:r>
      <w:r w:rsidRPr="007652AA">
        <w:rPr>
          <w:vertAlign w:val="superscript"/>
        </w:rPr>
        <w:t xml:space="preserve">/ </w:t>
      </w:r>
      <w:r>
        <w:tab/>
      </w:r>
      <w:r w:rsidR="00163E81">
        <w:rPr>
          <w:u w:val="single"/>
        </w:rPr>
        <w:t xml:space="preserve">AT&amp;T </w:t>
      </w:r>
      <w:proofErr w:type="spellStart"/>
      <w:r w:rsidR="00163E81">
        <w:rPr>
          <w:u w:val="single"/>
        </w:rPr>
        <w:t>Commc’ns</w:t>
      </w:r>
      <w:proofErr w:type="spellEnd"/>
      <w:r w:rsidR="00163E81">
        <w:rPr>
          <w:u w:val="single"/>
        </w:rPr>
        <w:t xml:space="preserve"> of the Pac. </w:t>
      </w:r>
      <w:proofErr w:type="gramStart"/>
      <w:r w:rsidR="00163E81">
        <w:rPr>
          <w:u w:val="single"/>
        </w:rPr>
        <w:t>Nw.,</w:t>
      </w:r>
      <w:proofErr w:type="gramEnd"/>
      <w:r w:rsidR="00163E81">
        <w:rPr>
          <w:u w:val="single"/>
        </w:rPr>
        <w:t xml:space="preserve"> Inc., </w:t>
      </w:r>
      <w:r w:rsidR="00163E81">
        <w:rPr>
          <w:i/>
          <w:u w:val="single"/>
        </w:rPr>
        <w:t xml:space="preserve">et al. </w:t>
      </w:r>
      <w:r w:rsidR="00163E81" w:rsidRPr="00163E81">
        <w:rPr>
          <w:u w:val="single"/>
        </w:rPr>
        <w:t>v. Qwest Corp.</w:t>
      </w:r>
      <w:r w:rsidR="00163E81">
        <w:t>,</w:t>
      </w:r>
      <w:r>
        <w:t xml:space="preserve"> Docket No. </w:t>
      </w:r>
      <w:proofErr w:type="gramStart"/>
      <w:r>
        <w:t>UT-051682, Order 06 at p. 8, n.18 (Dec. 22, 2006).</w:t>
      </w:r>
      <w:proofErr w:type="gramEnd"/>
    </w:p>
  </w:footnote>
  <w:footnote w:id="3">
    <w:p w:rsidR="00007028" w:rsidRDefault="00007028" w:rsidP="00163E81">
      <w:pPr>
        <w:pStyle w:val="FootnoteText"/>
        <w:ind w:left="720" w:hanging="720"/>
      </w:pPr>
      <w:r w:rsidRPr="007652AA">
        <w:rPr>
          <w:rStyle w:val="FootnoteReference"/>
          <w:u w:val="single"/>
        </w:rPr>
        <w:footnoteRef/>
      </w:r>
      <w:r w:rsidRPr="007652AA">
        <w:rPr>
          <w:vertAlign w:val="superscript"/>
        </w:rPr>
        <w:t>/</w:t>
      </w:r>
      <w:r>
        <w:t xml:space="preserve"> </w:t>
      </w:r>
      <w:r>
        <w:tab/>
      </w:r>
      <w:r w:rsidRPr="00D46308">
        <w:rPr>
          <w:u w:val="single"/>
        </w:rPr>
        <w:t>See</w:t>
      </w:r>
      <w:r>
        <w:t xml:space="preserve"> </w:t>
      </w:r>
      <w:r w:rsidR="00163E81" w:rsidRPr="00C3486E">
        <w:rPr>
          <w:u w:val="single"/>
        </w:rPr>
        <w:t>In Re the Six-Month Review of Quest Corp.’s Performance Assurance Plan</w:t>
      </w:r>
      <w:r w:rsidR="00163E81">
        <w:t xml:space="preserve">, </w:t>
      </w:r>
      <w:r>
        <w:t>Docket No. UT-033020, Order 06 at ¶¶ 5-6 (Feb. 4, 2004).</w:t>
      </w:r>
    </w:p>
  </w:footnote>
  <w:footnote w:id="4">
    <w:p w:rsidR="00007028" w:rsidRDefault="00007028">
      <w:pPr>
        <w:pStyle w:val="FootnoteText"/>
      </w:pPr>
      <w:r w:rsidRPr="007652AA">
        <w:rPr>
          <w:rStyle w:val="FootnoteReference"/>
          <w:u w:val="single"/>
        </w:rPr>
        <w:footnoteRef/>
      </w:r>
      <w:r w:rsidRPr="007652AA">
        <w:rPr>
          <w:vertAlign w:val="superscript"/>
        </w:rPr>
        <w:t>/</w:t>
      </w:r>
      <w:r>
        <w:tab/>
        <w:t xml:space="preserve">Answer at ¶10. </w:t>
      </w:r>
    </w:p>
  </w:footnote>
  <w:footnote w:id="5">
    <w:p w:rsidR="00007028" w:rsidRDefault="00007028" w:rsidP="000662D0">
      <w:pPr>
        <w:pStyle w:val="FootnoteText"/>
      </w:pPr>
      <w:r w:rsidRPr="007652AA">
        <w:rPr>
          <w:rStyle w:val="FootnoteReference"/>
          <w:u w:val="single"/>
        </w:rPr>
        <w:footnoteRef/>
      </w:r>
      <w:r w:rsidRPr="007652AA">
        <w:rPr>
          <w:vertAlign w:val="superscript"/>
        </w:rPr>
        <w:t>/</w:t>
      </w:r>
      <w:r>
        <w:tab/>
      </w:r>
      <w:r w:rsidRPr="000662D0">
        <w:rPr>
          <w:u w:val="single"/>
        </w:rPr>
        <w:t>See</w:t>
      </w:r>
      <w:r>
        <w:t xml:space="preserve"> the Court Order attached to the Petition. </w:t>
      </w:r>
    </w:p>
  </w:footnote>
  <w:footnote w:id="6">
    <w:p w:rsidR="00007028" w:rsidRPr="007652AA" w:rsidRDefault="00007028">
      <w:pPr>
        <w:pStyle w:val="FootnoteText"/>
        <w:rPr>
          <w:u w:val="single"/>
          <w:vertAlign w:val="superscript"/>
        </w:rPr>
      </w:pPr>
      <w:r w:rsidRPr="007652AA">
        <w:rPr>
          <w:rStyle w:val="FootnoteReference"/>
          <w:u w:val="single"/>
        </w:rPr>
        <w:footnoteRef/>
      </w:r>
      <w:r w:rsidRPr="007652AA">
        <w:rPr>
          <w:vertAlign w:val="superscript"/>
        </w:rPr>
        <w:t xml:space="preserve">/ </w:t>
      </w:r>
      <w:r w:rsidRPr="007652AA">
        <w:rPr>
          <w:vertAlign w:val="superscript"/>
        </w:rPr>
        <w:tab/>
      </w:r>
      <w:r>
        <w:rPr>
          <w:u w:val="single"/>
        </w:rPr>
        <w:t>E.g.</w:t>
      </w:r>
      <w:r>
        <w:t xml:space="preserve">, </w:t>
      </w:r>
      <w:r w:rsidR="00B766E6">
        <w:t>Answer</w:t>
      </w:r>
      <w:r>
        <w:t xml:space="preserve"> at ¶¶ 8, 12, 14-16.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
    <w:nsid w:val="68931D5B"/>
    <w:multiLevelType w:val="hybridMultilevel"/>
    <w:tmpl w:val="17904CC2"/>
    <w:lvl w:ilvl="0" w:tplc="371C94AA">
      <w:start w:val="1"/>
      <w:numFmt w:val="decimal"/>
      <w:pStyle w:val="WUTCParagraph"/>
      <w:lvlText w:val="%1"/>
      <w:lvlJc w:val="left"/>
      <w:pPr>
        <w:tabs>
          <w:tab w:val="num" w:pos="0"/>
        </w:tabs>
        <w:ind w:left="0" w:hanging="720"/>
      </w:pPr>
      <w:rPr>
        <w:rFonts w:ascii="Times New Roman" w:hAnsi="Times New Roman" w:cs="Times New Roman"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4B53"/>
    <w:rsid w:val="00007028"/>
    <w:rsid w:val="00063BA9"/>
    <w:rsid w:val="000662D0"/>
    <w:rsid w:val="000A2D81"/>
    <w:rsid w:val="001030A6"/>
    <w:rsid w:val="001549A2"/>
    <w:rsid w:val="00161629"/>
    <w:rsid w:val="00163E81"/>
    <w:rsid w:val="00197237"/>
    <w:rsid w:val="001A6B48"/>
    <w:rsid w:val="001C6437"/>
    <w:rsid w:val="00317AF4"/>
    <w:rsid w:val="003416C9"/>
    <w:rsid w:val="0038169B"/>
    <w:rsid w:val="00391146"/>
    <w:rsid w:val="003E0A95"/>
    <w:rsid w:val="00401750"/>
    <w:rsid w:val="00444BD9"/>
    <w:rsid w:val="004B3CB4"/>
    <w:rsid w:val="00637C6D"/>
    <w:rsid w:val="0065672F"/>
    <w:rsid w:val="0067573F"/>
    <w:rsid w:val="00683C55"/>
    <w:rsid w:val="006A534E"/>
    <w:rsid w:val="006C1DBD"/>
    <w:rsid w:val="00701E45"/>
    <w:rsid w:val="00711419"/>
    <w:rsid w:val="00725396"/>
    <w:rsid w:val="007652AA"/>
    <w:rsid w:val="00802263"/>
    <w:rsid w:val="008A1345"/>
    <w:rsid w:val="008A34D8"/>
    <w:rsid w:val="008B2F6F"/>
    <w:rsid w:val="009C4B6F"/>
    <w:rsid w:val="009E31BF"/>
    <w:rsid w:val="00A34B53"/>
    <w:rsid w:val="00AC531E"/>
    <w:rsid w:val="00B240FA"/>
    <w:rsid w:val="00B54A9D"/>
    <w:rsid w:val="00B766E6"/>
    <w:rsid w:val="00BD0C7D"/>
    <w:rsid w:val="00C22CCC"/>
    <w:rsid w:val="00C356EC"/>
    <w:rsid w:val="00C55823"/>
    <w:rsid w:val="00D46308"/>
    <w:rsid w:val="00D715E4"/>
    <w:rsid w:val="00D77B1A"/>
    <w:rsid w:val="00DD79DC"/>
    <w:rsid w:val="00E263D7"/>
    <w:rsid w:val="00E529B6"/>
    <w:rsid w:val="00E56A74"/>
    <w:rsid w:val="00E95D9F"/>
    <w:rsid w:val="00EA6511"/>
    <w:rsid w:val="00EC5721"/>
    <w:rsid w:val="00F30A89"/>
    <w:rsid w:val="00F337A6"/>
    <w:rsid w:val="00FE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53"/>
    <w:pPr>
      <w:spacing w:after="0" w:line="240" w:lineRule="auto"/>
    </w:pPr>
    <w:rPr>
      <w:rFonts w:eastAsia="Times New Roman"/>
      <w:color w:val="000000"/>
      <w:szCs w:val="20"/>
    </w:rPr>
  </w:style>
  <w:style w:type="paragraph" w:styleId="Heading1">
    <w:name w:val="heading 1"/>
    <w:basedOn w:val="Normal"/>
    <w:next w:val="Normal"/>
    <w:link w:val="Heading1Char"/>
    <w:qFormat/>
    <w:rsid w:val="00A34B53"/>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B53"/>
    <w:rPr>
      <w:rFonts w:eastAsia="Times New Roman"/>
      <w:b/>
      <w:snapToGrid w:val="0"/>
      <w:sz w:val="28"/>
      <w:szCs w:val="20"/>
    </w:rPr>
  </w:style>
  <w:style w:type="paragraph" w:styleId="Footer">
    <w:name w:val="footer"/>
    <w:basedOn w:val="Normal"/>
    <w:link w:val="FooterChar"/>
    <w:uiPriority w:val="99"/>
    <w:rsid w:val="00A34B53"/>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34B53"/>
    <w:rPr>
      <w:rFonts w:eastAsia="Times New Roman"/>
      <w:snapToGrid w:val="0"/>
      <w:szCs w:val="20"/>
    </w:rPr>
  </w:style>
  <w:style w:type="paragraph" w:styleId="Header">
    <w:name w:val="header"/>
    <w:basedOn w:val="Normal"/>
    <w:link w:val="HeaderChar"/>
    <w:uiPriority w:val="99"/>
    <w:rsid w:val="00A34B53"/>
    <w:pPr>
      <w:tabs>
        <w:tab w:val="center" w:pos="4320"/>
        <w:tab w:val="right" w:pos="8640"/>
      </w:tabs>
    </w:pPr>
    <w:rPr>
      <w:color w:val="auto"/>
      <w:sz w:val="20"/>
    </w:rPr>
  </w:style>
  <w:style w:type="character" w:customStyle="1" w:styleId="HeaderChar">
    <w:name w:val="Header Char"/>
    <w:basedOn w:val="DefaultParagraphFont"/>
    <w:link w:val="Header"/>
    <w:uiPriority w:val="99"/>
    <w:rsid w:val="00A34B53"/>
    <w:rPr>
      <w:rFonts w:eastAsia="Times New Roman"/>
      <w:sz w:val="20"/>
      <w:szCs w:val="20"/>
    </w:rPr>
  </w:style>
  <w:style w:type="paragraph" w:customStyle="1" w:styleId="SingleSpacing">
    <w:name w:val="Single Spacing"/>
    <w:basedOn w:val="Normal"/>
    <w:rsid w:val="00A34B53"/>
    <w:pPr>
      <w:spacing w:line="254" w:lineRule="exact"/>
    </w:pPr>
    <w:rPr>
      <w:color w:val="auto"/>
    </w:rPr>
  </w:style>
  <w:style w:type="paragraph" w:styleId="BodyText2">
    <w:name w:val="Body Text 2"/>
    <w:basedOn w:val="Normal"/>
    <w:link w:val="BodyText2Char"/>
    <w:rsid w:val="00A34B53"/>
    <w:rPr>
      <w:color w:val="auto"/>
    </w:rPr>
  </w:style>
  <w:style w:type="character" w:customStyle="1" w:styleId="BodyText2Char">
    <w:name w:val="Body Text 2 Char"/>
    <w:basedOn w:val="DefaultParagraphFont"/>
    <w:link w:val="BodyText2"/>
    <w:rsid w:val="00A34B53"/>
    <w:rPr>
      <w:rFonts w:eastAsia="Times New Roman"/>
      <w:szCs w:val="20"/>
    </w:rPr>
  </w:style>
  <w:style w:type="character" w:styleId="Hyperlink">
    <w:name w:val="Hyperlink"/>
    <w:basedOn w:val="DefaultParagraphFont"/>
    <w:uiPriority w:val="99"/>
    <w:unhideWhenUsed/>
    <w:rsid w:val="00401750"/>
    <w:rPr>
      <w:color w:val="0000FF" w:themeColor="hyperlink"/>
      <w:u w:val="single"/>
    </w:rPr>
  </w:style>
  <w:style w:type="paragraph" w:customStyle="1" w:styleId="WUTCHeading1">
    <w:name w:val="WUTC Heading 1"/>
    <w:basedOn w:val="Normal"/>
    <w:next w:val="Normal"/>
    <w:rsid w:val="00317AF4"/>
    <w:pPr>
      <w:keepNext/>
      <w:keepLines/>
      <w:numPr>
        <w:numId w:val="3"/>
      </w:numPr>
      <w:tabs>
        <w:tab w:val="left" w:pos="720"/>
      </w:tabs>
      <w:spacing w:after="240"/>
      <w:jc w:val="center"/>
      <w:outlineLvl w:val="0"/>
    </w:pPr>
    <w:rPr>
      <w:b/>
      <w:caps/>
      <w:color w:val="auto"/>
      <w:szCs w:val="24"/>
    </w:rPr>
  </w:style>
  <w:style w:type="paragraph" w:customStyle="1" w:styleId="WUTCHeading2">
    <w:name w:val="WUTC Heading 2"/>
    <w:basedOn w:val="WUTCHeading1"/>
    <w:next w:val="Normal"/>
    <w:rsid w:val="00317AF4"/>
    <w:pPr>
      <w:numPr>
        <w:ilvl w:val="1"/>
      </w:numPr>
      <w:jc w:val="left"/>
      <w:outlineLvl w:val="1"/>
    </w:pPr>
    <w:rPr>
      <w:caps w:val="0"/>
    </w:rPr>
  </w:style>
  <w:style w:type="paragraph" w:customStyle="1" w:styleId="WUTCHeading3">
    <w:name w:val="WUTC Heading 3"/>
    <w:basedOn w:val="WUTCHeading1"/>
    <w:rsid w:val="00317AF4"/>
    <w:pPr>
      <w:numPr>
        <w:ilvl w:val="2"/>
      </w:numPr>
      <w:jc w:val="left"/>
      <w:outlineLvl w:val="2"/>
    </w:pPr>
    <w:rPr>
      <w:caps w:val="0"/>
    </w:rPr>
  </w:style>
  <w:style w:type="paragraph" w:customStyle="1" w:styleId="WUTCParagraph">
    <w:name w:val="WUTC Paragraph"/>
    <w:basedOn w:val="Normal"/>
    <w:qFormat/>
    <w:rsid w:val="00317AF4"/>
    <w:pPr>
      <w:numPr>
        <w:numId w:val="4"/>
      </w:numPr>
      <w:tabs>
        <w:tab w:val="left" w:pos="1440"/>
      </w:tabs>
      <w:spacing w:line="480" w:lineRule="auto"/>
    </w:pPr>
    <w:rPr>
      <w:color w:val="auto"/>
      <w:szCs w:val="24"/>
    </w:rPr>
  </w:style>
  <w:style w:type="paragraph" w:styleId="FootnoteText">
    <w:name w:val="footnote text"/>
    <w:basedOn w:val="Normal"/>
    <w:link w:val="FootnoteTextChar"/>
    <w:uiPriority w:val="99"/>
    <w:semiHidden/>
    <w:unhideWhenUsed/>
    <w:rsid w:val="007652AA"/>
    <w:rPr>
      <w:sz w:val="20"/>
    </w:rPr>
  </w:style>
  <w:style w:type="character" w:customStyle="1" w:styleId="FootnoteTextChar">
    <w:name w:val="Footnote Text Char"/>
    <w:basedOn w:val="DefaultParagraphFont"/>
    <w:link w:val="FootnoteText"/>
    <w:uiPriority w:val="99"/>
    <w:semiHidden/>
    <w:rsid w:val="007652AA"/>
    <w:rPr>
      <w:rFonts w:eastAsia="Times New Roman"/>
      <w:color w:val="000000"/>
      <w:sz w:val="20"/>
      <w:szCs w:val="20"/>
    </w:rPr>
  </w:style>
  <w:style w:type="character" w:styleId="FootnoteReference">
    <w:name w:val="footnote reference"/>
    <w:basedOn w:val="DefaultParagraphFont"/>
    <w:uiPriority w:val="99"/>
    <w:semiHidden/>
    <w:unhideWhenUsed/>
    <w:rsid w:val="007652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53"/>
    <w:pPr>
      <w:spacing w:after="0" w:line="240" w:lineRule="auto"/>
    </w:pPr>
    <w:rPr>
      <w:rFonts w:eastAsia="Times New Roman"/>
      <w:color w:val="000000"/>
      <w:szCs w:val="20"/>
    </w:rPr>
  </w:style>
  <w:style w:type="paragraph" w:styleId="Heading1">
    <w:name w:val="heading 1"/>
    <w:basedOn w:val="Normal"/>
    <w:next w:val="Normal"/>
    <w:link w:val="Heading1Char"/>
    <w:qFormat/>
    <w:rsid w:val="00A34B53"/>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B53"/>
    <w:rPr>
      <w:rFonts w:eastAsia="Times New Roman"/>
      <w:b/>
      <w:snapToGrid w:val="0"/>
      <w:sz w:val="28"/>
      <w:szCs w:val="20"/>
    </w:rPr>
  </w:style>
  <w:style w:type="paragraph" w:styleId="Footer">
    <w:name w:val="footer"/>
    <w:basedOn w:val="Normal"/>
    <w:link w:val="FooterChar"/>
    <w:uiPriority w:val="99"/>
    <w:rsid w:val="00A34B53"/>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34B53"/>
    <w:rPr>
      <w:rFonts w:eastAsia="Times New Roman"/>
      <w:snapToGrid w:val="0"/>
      <w:szCs w:val="20"/>
    </w:rPr>
  </w:style>
  <w:style w:type="paragraph" w:styleId="Header">
    <w:name w:val="header"/>
    <w:basedOn w:val="Normal"/>
    <w:link w:val="HeaderChar"/>
    <w:uiPriority w:val="99"/>
    <w:rsid w:val="00A34B53"/>
    <w:pPr>
      <w:tabs>
        <w:tab w:val="center" w:pos="4320"/>
        <w:tab w:val="right" w:pos="8640"/>
      </w:tabs>
    </w:pPr>
    <w:rPr>
      <w:color w:val="auto"/>
      <w:sz w:val="20"/>
    </w:rPr>
  </w:style>
  <w:style w:type="character" w:customStyle="1" w:styleId="HeaderChar">
    <w:name w:val="Header Char"/>
    <w:basedOn w:val="DefaultParagraphFont"/>
    <w:link w:val="Header"/>
    <w:uiPriority w:val="99"/>
    <w:rsid w:val="00A34B53"/>
    <w:rPr>
      <w:rFonts w:eastAsia="Times New Roman"/>
      <w:sz w:val="20"/>
      <w:szCs w:val="20"/>
    </w:rPr>
  </w:style>
  <w:style w:type="paragraph" w:customStyle="1" w:styleId="SingleSpacing">
    <w:name w:val="Single Spacing"/>
    <w:basedOn w:val="Normal"/>
    <w:rsid w:val="00A34B53"/>
    <w:pPr>
      <w:spacing w:line="254" w:lineRule="exact"/>
    </w:pPr>
    <w:rPr>
      <w:color w:val="auto"/>
    </w:rPr>
  </w:style>
  <w:style w:type="paragraph" w:styleId="BodyText2">
    <w:name w:val="Body Text 2"/>
    <w:basedOn w:val="Normal"/>
    <w:link w:val="BodyText2Char"/>
    <w:rsid w:val="00A34B53"/>
    <w:rPr>
      <w:color w:val="auto"/>
    </w:rPr>
  </w:style>
  <w:style w:type="character" w:customStyle="1" w:styleId="BodyText2Char">
    <w:name w:val="Body Text 2 Char"/>
    <w:basedOn w:val="DefaultParagraphFont"/>
    <w:link w:val="BodyText2"/>
    <w:rsid w:val="00A34B53"/>
    <w:rPr>
      <w:rFonts w:eastAsia="Times New Roman"/>
      <w:szCs w:val="20"/>
    </w:rPr>
  </w:style>
  <w:style w:type="character" w:styleId="Hyperlink">
    <w:name w:val="Hyperlink"/>
    <w:basedOn w:val="DefaultParagraphFont"/>
    <w:uiPriority w:val="99"/>
    <w:unhideWhenUsed/>
    <w:rsid w:val="004017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2014-09-05T07:00:00+00:00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CFADD9C-5770-4646-B422-B609B34AEE0A}"/>
</file>

<file path=customXml/itemProps2.xml><?xml version="1.0" encoding="utf-8"?>
<ds:datastoreItem xmlns:ds="http://schemas.openxmlformats.org/officeDocument/2006/customXml" ds:itemID="{CB51273A-EE36-4591-9FA0-ABABD9B7EFBF}"/>
</file>

<file path=customXml/itemProps3.xml><?xml version="1.0" encoding="utf-8"?>
<ds:datastoreItem xmlns:ds="http://schemas.openxmlformats.org/officeDocument/2006/customXml" ds:itemID="{5CB67580-26D8-4978-A7BD-3E753E2DD3D3}"/>
</file>

<file path=customXml/itemProps4.xml><?xml version="1.0" encoding="utf-8"?>
<ds:datastoreItem xmlns:ds="http://schemas.openxmlformats.org/officeDocument/2006/customXml" ds:itemID="{1E8C03F6-A689-47BC-B86F-06C0CB1D7841}"/>
</file>

<file path=customXml/itemProps5.xml><?xml version="1.0" encoding="utf-8"?>
<ds:datastoreItem xmlns:ds="http://schemas.openxmlformats.org/officeDocument/2006/customXml" ds:itemID="{EEF1790A-D835-4BA1-BC82-052804FCB672}"/>
</file>

<file path=docProps/app.xml><?xml version="1.0" encoding="utf-8"?>
<Properties xmlns="http://schemas.openxmlformats.org/officeDocument/2006/extended-properties" xmlns:vt="http://schemas.openxmlformats.org/officeDocument/2006/docPropsVTypes">
  <Template>Normal</Template>
  <TotalTime>207</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29</cp:revision>
  <cp:lastPrinted>2014-09-05T20:03:00Z</cp:lastPrinted>
  <dcterms:created xsi:type="dcterms:W3CDTF">2013-11-18T17:15:00Z</dcterms:created>
  <dcterms:modified xsi:type="dcterms:W3CDTF">2014-09-05T21:45:00Z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