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AE9" w:rsidRDefault="009852D0" w:rsidP="00B03AE9">
      <w:pPr>
        <w:widowControl w:val="0"/>
        <w:spacing w:line="240" w:lineRule="auto"/>
        <w:ind w:left="4320" w:firstLine="0"/>
        <w:rPr>
          <w:b/>
        </w:rPr>
      </w:pPr>
      <w:r w:rsidRPr="009852D0">
        <w:rPr>
          <w:b/>
        </w:rPr>
        <w:t>EXHIBIT NO</w:t>
      </w:r>
      <w:r w:rsidR="00261D7D">
        <w:rPr>
          <w:b/>
        </w:rPr>
        <w:t>. </w:t>
      </w:r>
      <w:r w:rsidRPr="009852D0">
        <w:rPr>
          <w:b/>
        </w:rPr>
        <w:t>___(</w:t>
      </w:r>
      <w:r>
        <w:rPr>
          <w:b/>
        </w:rPr>
        <w:t>MRM</w:t>
      </w:r>
      <w:r w:rsidRPr="009852D0">
        <w:rPr>
          <w:b/>
        </w:rPr>
        <w:t>-1T)</w:t>
      </w:r>
      <w:r w:rsidRPr="009852D0">
        <w:rPr>
          <w:b/>
        </w:rPr>
        <w:br/>
        <w:t>DOCKET</w:t>
      </w:r>
      <w:r w:rsidR="00B03AE9">
        <w:rPr>
          <w:b/>
        </w:rPr>
        <w:t xml:space="preserve">S </w:t>
      </w:r>
      <w:r w:rsidRPr="009852D0">
        <w:rPr>
          <w:b/>
        </w:rPr>
        <w:t>UE-</w:t>
      </w:r>
      <w:r w:rsidR="00B03AE9">
        <w:rPr>
          <w:b/>
        </w:rPr>
        <w:t>151871/UG-151872</w:t>
      </w:r>
    </w:p>
    <w:p w:rsidR="009852D0" w:rsidRPr="009852D0" w:rsidRDefault="00B03AE9" w:rsidP="00B03AE9">
      <w:pPr>
        <w:widowControl w:val="0"/>
        <w:spacing w:line="240" w:lineRule="auto"/>
        <w:ind w:left="4320" w:firstLine="0"/>
        <w:rPr>
          <w:b/>
        </w:rPr>
      </w:pPr>
      <w:r>
        <w:rPr>
          <w:b/>
        </w:rPr>
        <w:t>PSE EQUIPMENT LEASING SERVICE</w:t>
      </w:r>
      <w:r w:rsidR="009852D0" w:rsidRPr="009852D0">
        <w:rPr>
          <w:b/>
        </w:rPr>
        <w:br/>
        <w:t>WITNESS:  </w:t>
      </w:r>
      <w:r w:rsidR="009852D0">
        <w:rPr>
          <w:b/>
          <w:bCs/>
          <w:szCs w:val="24"/>
        </w:rPr>
        <w:t>MATTHEW R. MARCELIA</w:t>
      </w:r>
    </w:p>
    <w:p w:rsidR="009852D0" w:rsidRPr="009852D0" w:rsidRDefault="009852D0" w:rsidP="009852D0">
      <w:pPr>
        <w:widowControl w:val="0"/>
        <w:spacing w:line="240" w:lineRule="auto"/>
        <w:ind w:firstLine="0"/>
        <w:jc w:val="center"/>
        <w:rPr>
          <w:b/>
        </w:rPr>
      </w:pPr>
    </w:p>
    <w:p w:rsidR="009852D0" w:rsidRPr="009852D0" w:rsidRDefault="009852D0" w:rsidP="009852D0">
      <w:pPr>
        <w:widowControl w:val="0"/>
        <w:spacing w:line="240" w:lineRule="auto"/>
        <w:ind w:firstLine="0"/>
        <w:jc w:val="center"/>
        <w:rPr>
          <w:b/>
        </w:rPr>
      </w:pPr>
    </w:p>
    <w:p w:rsidR="009852D0" w:rsidRPr="009852D0" w:rsidRDefault="009852D0" w:rsidP="009852D0">
      <w:pPr>
        <w:widowControl w:val="0"/>
        <w:spacing w:line="240" w:lineRule="auto"/>
        <w:ind w:firstLine="0"/>
        <w:jc w:val="center"/>
        <w:rPr>
          <w:b/>
        </w:rPr>
      </w:pPr>
    </w:p>
    <w:p w:rsidR="009852D0" w:rsidRPr="009852D0" w:rsidRDefault="009852D0" w:rsidP="009852D0">
      <w:pPr>
        <w:widowControl w:val="0"/>
        <w:spacing w:line="240" w:lineRule="auto"/>
        <w:ind w:firstLine="0"/>
        <w:jc w:val="center"/>
        <w:rPr>
          <w:b/>
        </w:rPr>
      </w:pPr>
    </w:p>
    <w:p w:rsidR="009852D0" w:rsidRPr="009852D0" w:rsidRDefault="009852D0" w:rsidP="009852D0">
      <w:pPr>
        <w:widowControl w:val="0"/>
        <w:spacing w:line="240" w:lineRule="auto"/>
        <w:ind w:firstLine="0"/>
        <w:jc w:val="center"/>
        <w:rPr>
          <w:b/>
        </w:rPr>
      </w:pPr>
    </w:p>
    <w:p w:rsidR="009852D0" w:rsidRPr="009852D0" w:rsidRDefault="009852D0" w:rsidP="009852D0">
      <w:pPr>
        <w:widowControl w:val="0"/>
        <w:spacing w:line="240" w:lineRule="auto"/>
        <w:ind w:firstLine="0"/>
        <w:jc w:val="center"/>
        <w:rPr>
          <w:b/>
        </w:rPr>
      </w:pPr>
      <w:r w:rsidRPr="009852D0">
        <w:rPr>
          <w:b/>
        </w:rPr>
        <w:t>BEFORE THE</w:t>
      </w:r>
    </w:p>
    <w:p w:rsidR="009852D0" w:rsidRPr="009852D0" w:rsidRDefault="009852D0" w:rsidP="009852D0">
      <w:pPr>
        <w:widowControl w:val="0"/>
        <w:spacing w:line="240" w:lineRule="auto"/>
        <w:ind w:firstLine="0"/>
        <w:jc w:val="center"/>
        <w:rPr>
          <w:b/>
        </w:rPr>
      </w:pPr>
      <w:r w:rsidRPr="009852D0">
        <w:rPr>
          <w:b/>
        </w:rPr>
        <w:t>WASHINGTON UTILITIES AND TRANSPORTATION COMMISSION</w:t>
      </w:r>
    </w:p>
    <w:p w:rsidR="009852D0" w:rsidRPr="009852D0" w:rsidRDefault="009852D0" w:rsidP="009852D0">
      <w:pPr>
        <w:widowControl w:val="0"/>
        <w:spacing w:line="240" w:lineRule="auto"/>
        <w:ind w:firstLine="0"/>
        <w:jc w:val="center"/>
        <w:rPr>
          <w:b/>
        </w:rPr>
      </w:pPr>
    </w:p>
    <w:p w:rsidR="009852D0" w:rsidRPr="009852D0" w:rsidRDefault="009852D0" w:rsidP="009852D0">
      <w:pPr>
        <w:widowControl w:val="0"/>
        <w:spacing w:line="240" w:lineRule="auto"/>
        <w:ind w:firstLine="0"/>
        <w:jc w:val="center"/>
        <w:rPr>
          <w:b/>
        </w:rPr>
      </w:pPr>
    </w:p>
    <w:p w:rsidR="009852D0" w:rsidRPr="009852D0" w:rsidRDefault="009852D0" w:rsidP="009852D0">
      <w:pPr>
        <w:widowControl w:val="0"/>
        <w:spacing w:line="240" w:lineRule="auto"/>
        <w:ind w:firstLine="0"/>
        <w:jc w:val="center"/>
        <w:rPr>
          <w:b/>
        </w:rPr>
      </w:pPr>
    </w:p>
    <w:tbl>
      <w:tblPr>
        <w:tblW w:w="9081" w:type="dxa"/>
        <w:tblLayout w:type="fixed"/>
        <w:tblCellMar>
          <w:left w:w="0" w:type="dxa"/>
          <w:right w:w="0" w:type="dxa"/>
        </w:tblCellMar>
        <w:tblLook w:val="0000" w:firstRow="0" w:lastRow="0" w:firstColumn="0" w:lastColumn="0" w:noHBand="0" w:noVBand="0"/>
      </w:tblPr>
      <w:tblGrid>
        <w:gridCol w:w="4378"/>
        <w:gridCol w:w="134"/>
        <w:gridCol w:w="4569"/>
      </w:tblGrid>
      <w:tr w:rsidR="00BA2D6C" w:rsidRPr="009852D0" w:rsidTr="00B03AE9">
        <w:trPr>
          <w:cantSplit/>
        </w:trPr>
        <w:tc>
          <w:tcPr>
            <w:tcW w:w="4238" w:type="dxa"/>
            <w:tcBorders>
              <w:right w:val="single" w:sz="4" w:space="0" w:color="auto"/>
            </w:tcBorders>
          </w:tcPr>
          <w:p w:rsidR="009852D0" w:rsidRDefault="00B03AE9" w:rsidP="009852D0">
            <w:pPr>
              <w:widowControl w:val="0"/>
              <w:tabs>
                <w:tab w:val="left" w:pos="1440"/>
              </w:tabs>
              <w:spacing w:line="240" w:lineRule="exact"/>
              <w:ind w:firstLine="0"/>
              <w:rPr>
                <w:b/>
              </w:rPr>
            </w:pPr>
            <w:r>
              <w:rPr>
                <w:b/>
              </w:rPr>
              <w:t>WASHINGTON UTILITIES AND TRANSPORTATION COMMISSION</w:t>
            </w:r>
          </w:p>
          <w:p w:rsidR="00B03AE9" w:rsidRDefault="00B03AE9" w:rsidP="009852D0">
            <w:pPr>
              <w:widowControl w:val="0"/>
              <w:tabs>
                <w:tab w:val="left" w:pos="1440"/>
              </w:tabs>
              <w:spacing w:line="240" w:lineRule="exact"/>
              <w:ind w:firstLine="0"/>
              <w:rPr>
                <w:b/>
              </w:rPr>
            </w:pPr>
          </w:p>
          <w:p w:rsidR="00B03AE9" w:rsidRDefault="00B03AE9" w:rsidP="009852D0">
            <w:pPr>
              <w:widowControl w:val="0"/>
              <w:tabs>
                <w:tab w:val="left" w:pos="1440"/>
              </w:tabs>
              <w:spacing w:line="240" w:lineRule="exact"/>
              <w:ind w:firstLine="0"/>
              <w:rPr>
                <w:b/>
              </w:rPr>
            </w:pPr>
            <w:r>
              <w:rPr>
                <w:b/>
              </w:rPr>
              <w:t xml:space="preserve">                                            Complainant,</w:t>
            </w:r>
          </w:p>
          <w:p w:rsidR="00B03AE9" w:rsidRDefault="00B03AE9" w:rsidP="009852D0">
            <w:pPr>
              <w:widowControl w:val="0"/>
              <w:tabs>
                <w:tab w:val="left" w:pos="1440"/>
              </w:tabs>
              <w:spacing w:line="240" w:lineRule="exact"/>
              <w:ind w:firstLine="0"/>
              <w:rPr>
                <w:b/>
              </w:rPr>
            </w:pPr>
          </w:p>
          <w:p w:rsidR="00B03AE9" w:rsidRPr="009852D0" w:rsidRDefault="00B03AE9" w:rsidP="009852D0">
            <w:pPr>
              <w:widowControl w:val="0"/>
              <w:tabs>
                <w:tab w:val="left" w:pos="1440"/>
              </w:tabs>
              <w:spacing w:line="240" w:lineRule="exact"/>
              <w:ind w:firstLine="0"/>
              <w:rPr>
                <w:b/>
              </w:rPr>
            </w:pPr>
            <w:r>
              <w:rPr>
                <w:b/>
              </w:rPr>
              <w:t xml:space="preserve">            v.</w:t>
            </w:r>
          </w:p>
          <w:p w:rsidR="009852D0" w:rsidRPr="009852D0" w:rsidRDefault="009852D0" w:rsidP="009852D0">
            <w:pPr>
              <w:widowControl w:val="0"/>
              <w:tabs>
                <w:tab w:val="left" w:pos="1440"/>
              </w:tabs>
              <w:spacing w:line="240" w:lineRule="exact"/>
              <w:ind w:firstLine="0"/>
              <w:rPr>
                <w:b/>
              </w:rPr>
            </w:pPr>
          </w:p>
          <w:p w:rsidR="009852D0" w:rsidRDefault="009852D0" w:rsidP="009852D0">
            <w:pPr>
              <w:widowControl w:val="0"/>
              <w:tabs>
                <w:tab w:val="left" w:pos="1440"/>
              </w:tabs>
              <w:spacing w:line="240" w:lineRule="exact"/>
              <w:ind w:firstLine="0"/>
              <w:rPr>
                <w:b/>
              </w:rPr>
            </w:pPr>
            <w:r w:rsidRPr="009852D0">
              <w:rPr>
                <w:b/>
              </w:rPr>
              <w:t>PUGET SOUND ENERGY</w:t>
            </w:r>
          </w:p>
          <w:p w:rsidR="00B03AE9" w:rsidRDefault="00B03AE9" w:rsidP="009852D0">
            <w:pPr>
              <w:widowControl w:val="0"/>
              <w:tabs>
                <w:tab w:val="left" w:pos="1440"/>
              </w:tabs>
              <w:spacing w:line="240" w:lineRule="exact"/>
              <w:ind w:firstLine="0"/>
              <w:rPr>
                <w:b/>
              </w:rPr>
            </w:pPr>
          </w:p>
          <w:p w:rsidR="00B03AE9" w:rsidRPr="009852D0" w:rsidRDefault="00B03AE9" w:rsidP="009852D0">
            <w:pPr>
              <w:widowControl w:val="0"/>
              <w:tabs>
                <w:tab w:val="left" w:pos="1440"/>
              </w:tabs>
              <w:spacing w:line="240" w:lineRule="exact"/>
              <w:ind w:firstLine="0"/>
              <w:rPr>
                <w:b/>
              </w:rPr>
            </w:pPr>
            <w:r>
              <w:rPr>
                <w:b/>
              </w:rPr>
              <w:t xml:space="preserve">                                          Respondent,</w:t>
            </w:r>
          </w:p>
          <w:p w:rsidR="009852D0" w:rsidRPr="00D84C64" w:rsidRDefault="009852D0" w:rsidP="009852D0">
            <w:pPr>
              <w:widowControl w:val="0"/>
              <w:tabs>
                <w:tab w:val="left" w:pos="1440"/>
              </w:tabs>
              <w:spacing w:line="240" w:lineRule="exact"/>
              <w:ind w:firstLine="0"/>
              <w:rPr>
                <w:b/>
                <w:strike/>
              </w:rPr>
            </w:pPr>
          </w:p>
        </w:tc>
        <w:tc>
          <w:tcPr>
            <w:tcW w:w="130" w:type="dxa"/>
            <w:tcBorders>
              <w:left w:val="single" w:sz="4" w:space="0" w:color="auto"/>
            </w:tcBorders>
          </w:tcPr>
          <w:p w:rsidR="009852D0" w:rsidRPr="009852D0" w:rsidRDefault="009852D0" w:rsidP="009852D0">
            <w:pPr>
              <w:widowControl w:val="0"/>
              <w:rPr>
                <w:b/>
              </w:rPr>
            </w:pPr>
          </w:p>
        </w:tc>
        <w:tc>
          <w:tcPr>
            <w:tcW w:w="4423" w:type="dxa"/>
            <w:vAlign w:val="center"/>
          </w:tcPr>
          <w:p w:rsidR="00B03AE9" w:rsidRDefault="00DC7007" w:rsidP="00B03AE9">
            <w:pPr>
              <w:widowControl w:val="0"/>
              <w:spacing w:line="240" w:lineRule="exact"/>
              <w:ind w:left="198" w:firstLine="0"/>
              <w:rPr>
                <w:b/>
              </w:rPr>
            </w:pPr>
            <w:r w:rsidRPr="009852D0">
              <w:rPr>
                <w:b/>
              </w:rPr>
              <w:t>Docket</w:t>
            </w:r>
            <w:r>
              <w:rPr>
                <w:b/>
              </w:rPr>
              <w:t>s</w:t>
            </w:r>
            <w:r w:rsidR="009852D0" w:rsidRPr="009852D0">
              <w:rPr>
                <w:b/>
              </w:rPr>
              <w:t xml:space="preserve"> </w:t>
            </w:r>
            <w:r>
              <w:rPr>
                <w:b/>
              </w:rPr>
              <w:t xml:space="preserve"> </w:t>
            </w:r>
            <w:r w:rsidR="009852D0" w:rsidRPr="009852D0">
              <w:rPr>
                <w:b/>
              </w:rPr>
              <w:t>UE-</w:t>
            </w:r>
            <w:r w:rsidR="00B03AE9">
              <w:rPr>
                <w:b/>
              </w:rPr>
              <w:t>151871</w:t>
            </w:r>
          </w:p>
          <w:p w:rsidR="009852D0" w:rsidRPr="009852D0" w:rsidRDefault="00B03AE9" w:rsidP="00B03AE9">
            <w:pPr>
              <w:widowControl w:val="0"/>
              <w:spacing w:line="240" w:lineRule="exact"/>
              <w:ind w:left="198" w:firstLine="0"/>
              <w:rPr>
                <w:b/>
              </w:rPr>
            </w:pPr>
            <w:r>
              <w:rPr>
                <w:b/>
              </w:rPr>
              <w:t xml:space="preserve">              </w:t>
            </w:r>
            <w:r w:rsidR="00DF0895">
              <w:rPr>
                <w:b/>
              </w:rPr>
              <w:t xml:space="preserve">  </w:t>
            </w:r>
            <w:r>
              <w:rPr>
                <w:b/>
              </w:rPr>
              <w:t>UG-151872</w:t>
            </w:r>
          </w:p>
        </w:tc>
      </w:tr>
      <w:tr w:rsidR="00B03AE9" w:rsidRPr="009852D0" w:rsidTr="006D3235">
        <w:trPr>
          <w:cantSplit/>
        </w:trPr>
        <w:tc>
          <w:tcPr>
            <w:tcW w:w="4238" w:type="dxa"/>
            <w:tcBorders>
              <w:bottom w:val="single" w:sz="4" w:space="0" w:color="auto"/>
              <w:right w:val="single" w:sz="4" w:space="0" w:color="auto"/>
            </w:tcBorders>
          </w:tcPr>
          <w:p w:rsidR="00B03AE9" w:rsidRPr="009852D0" w:rsidRDefault="00B03AE9" w:rsidP="009852D0">
            <w:pPr>
              <w:widowControl w:val="0"/>
              <w:tabs>
                <w:tab w:val="left" w:pos="1440"/>
              </w:tabs>
              <w:spacing w:line="240" w:lineRule="exact"/>
              <w:ind w:firstLine="0"/>
              <w:rPr>
                <w:b/>
              </w:rPr>
            </w:pPr>
          </w:p>
        </w:tc>
        <w:tc>
          <w:tcPr>
            <w:tcW w:w="130" w:type="dxa"/>
            <w:tcBorders>
              <w:left w:val="single" w:sz="4" w:space="0" w:color="auto"/>
            </w:tcBorders>
          </w:tcPr>
          <w:p w:rsidR="00B03AE9" w:rsidRPr="009852D0" w:rsidRDefault="00B03AE9" w:rsidP="009852D0">
            <w:pPr>
              <w:widowControl w:val="0"/>
              <w:rPr>
                <w:b/>
              </w:rPr>
            </w:pPr>
          </w:p>
        </w:tc>
        <w:tc>
          <w:tcPr>
            <w:tcW w:w="4423" w:type="dxa"/>
            <w:vAlign w:val="center"/>
          </w:tcPr>
          <w:p w:rsidR="00B03AE9" w:rsidRPr="009852D0" w:rsidRDefault="00B03AE9" w:rsidP="00B03AE9">
            <w:pPr>
              <w:widowControl w:val="0"/>
              <w:spacing w:line="240" w:lineRule="exact"/>
              <w:ind w:left="198" w:firstLine="0"/>
              <w:rPr>
                <w:b/>
              </w:rPr>
            </w:pPr>
          </w:p>
        </w:tc>
      </w:tr>
    </w:tbl>
    <w:p w:rsidR="009852D0" w:rsidRPr="009852D0" w:rsidRDefault="009852D0" w:rsidP="009852D0">
      <w:pPr>
        <w:widowControl w:val="0"/>
        <w:spacing w:line="240" w:lineRule="auto"/>
        <w:ind w:firstLine="0"/>
        <w:jc w:val="center"/>
        <w:rPr>
          <w:b/>
        </w:rPr>
      </w:pPr>
    </w:p>
    <w:p w:rsidR="009852D0" w:rsidRPr="009852D0" w:rsidRDefault="009852D0" w:rsidP="009852D0">
      <w:pPr>
        <w:widowControl w:val="0"/>
        <w:spacing w:line="240" w:lineRule="auto"/>
        <w:ind w:firstLine="0"/>
        <w:jc w:val="center"/>
        <w:rPr>
          <w:b/>
        </w:rPr>
      </w:pPr>
    </w:p>
    <w:p w:rsidR="009852D0" w:rsidRPr="009852D0" w:rsidRDefault="009852D0" w:rsidP="009852D0">
      <w:pPr>
        <w:widowControl w:val="0"/>
        <w:spacing w:line="240" w:lineRule="auto"/>
        <w:ind w:firstLine="0"/>
        <w:jc w:val="center"/>
        <w:rPr>
          <w:b/>
        </w:rPr>
      </w:pPr>
    </w:p>
    <w:p w:rsidR="00261D7D" w:rsidRDefault="00261D7D" w:rsidP="00261D7D">
      <w:pPr>
        <w:widowControl w:val="0"/>
        <w:spacing w:line="240" w:lineRule="auto"/>
        <w:ind w:firstLine="0"/>
        <w:jc w:val="center"/>
        <w:rPr>
          <w:b/>
        </w:rPr>
      </w:pPr>
    </w:p>
    <w:p w:rsidR="00261D7D" w:rsidRPr="00261D7D" w:rsidRDefault="00261D7D" w:rsidP="00261D7D">
      <w:pPr>
        <w:widowControl w:val="0"/>
        <w:spacing w:line="240" w:lineRule="auto"/>
        <w:ind w:firstLine="0"/>
        <w:jc w:val="center"/>
        <w:rPr>
          <w:b/>
        </w:rPr>
      </w:pPr>
    </w:p>
    <w:p w:rsidR="00261D7D" w:rsidRPr="00261D7D" w:rsidRDefault="00261D7D" w:rsidP="00261D7D">
      <w:pPr>
        <w:widowControl w:val="0"/>
        <w:spacing w:line="240" w:lineRule="auto"/>
        <w:ind w:firstLine="0"/>
        <w:jc w:val="center"/>
        <w:rPr>
          <w:b/>
        </w:rPr>
      </w:pPr>
      <w:proofErr w:type="spellStart"/>
      <w:r w:rsidRPr="00261D7D">
        <w:rPr>
          <w:b/>
        </w:rPr>
        <w:t>PREFILED</w:t>
      </w:r>
      <w:proofErr w:type="spellEnd"/>
      <w:r w:rsidRPr="00261D7D">
        <w:rPr>
          <w:b/>
        </w:rPr>
        <w:t xml:space="preserve"> </w:t>
      </w:r>
      <w:r w:rsidR="00D84C64">
        <w:rPr>
          <w:b/>
        </w:rPr>
        <w:t>REBUTTAL</w:t>
      </w:r>
      <w:r w:rsidRPr="00261D7D">
        <w:rPr>
          <w:b/>
        </w:rPr>
        <w:t xml:space="preserve"> TESTIMONY (</w:t>
      </w:r>
      <w:proofErr w:type="spellStart"/>
      <w:r w:rsidRPr="00261D7D">
        <w:rPr>
          <w:b/>
        </w:rPr>
        <w:t>NONCONFIDENTIAL</w:t>
      </w:r>
      <w:proofErr w:type="spellEnd"/>
      <w:r w:rsidRPr="00261D7D">
        <w:rPr>
          <w:b/>
        </w:rPr>
        <w:t>) OF</w:t>
      </w:r>
    </w:p>
    <w:p w:rsidR="00261D7D" w:rsidRPr="00261D7D" w:rsidRDefault="0047745C" w:rsidP="00261D7D">
      <w:pPr>
        <w:widowControl w:val="0"/>
        <w:spacing w:line="240" w:lineRule="auto"/>
        <w:ind w:firstLine="0"/>
        <w:jc w:val="center"/>
        <w:rPr>
          <w:b/>
        </w:rPr>
      </w:pPr>
      <w:r>
        <w:rPr>
          <w:b/>
        </w:rPr>
        <w:t>MATTHEW R. MARCELIA</w:t>
      </w:r>
    </w:p>
    <w:p w:rsidR="009852D0" w:rsidRPr="009852D0" w:rsidRDefault="00261D7D" w:rsidP="00261D7D">
      <w:pPr>
        <w:widowControl w:val="0"/>
        <w:spacing w:line="240" w:lineRule="auto"/>
        <w:ind w:firstLine="0"/>
        <w:jc w:val="center"/>
        <w:rPr>
          <w:b/>
        </w:rPr>
      </w:pPr>
      <w:r w:rsidRPr="00261D7D">
        <w:rPr>
          <w:b/>
        </w:rPr>
        <w:t>ON BEHALF OF PUGET SOUND ENERGY</w:t>
      </w:r>
    </w:p>
    <w:p w:rsidR="009852D0" w:rsidRPr="009852D0" w:rsidRDefault="009852D0" w:rsidP="009852D0">
      <w:pPr>
        <w:widowControl w:val="0"/>
        <w:spacing w:line="240" w:lineRule="auto"/>
        <w:ind w:firstLine="0"/>
        <w:jc w:val="center"/>
        <w:rPr>
          <w:b/>
        </w:rPr>
      </w:pPr>
    </w:p>
    <w:p w:rsidR="009852D0" w:rsidRPr="009852D0" w:rsidRDefault="009852D0" w:rsidP="009852D0">
      <w:pPr>
        <w:widowControl w:val="0"/>
        <w:spacing w:line="240" w:lineRule="auto"/>
        <w:ind w:firstLine="0"/>
        <w:jc w:val="center"/>
        <w:rPr>
          <w:b/>
        </w:rPr>
      </w:pPr>
    </w:p>
    <w:p w:rsidR="009852D0" w:rsidRPr="009852D0" w:rsidRDefault="009852D0" w:rsidP="009852D0">
      <w:pPr>
        <w:widowControl w:val="0"/>
        <w:spacing w:line="240" w:lineRule="auto"/>
        <w:ind w:firstLine="0"/>
        <w:jc w:val="center"/>
        <w:rPr>
          <w:b/>
        </w:rPr>
      </w:pPr>
    </w:p>
    <w:p w:rsidR="009852D0" w:rsidRPr="009852D0" w:rsidRDefault="009852D0" w:rsidP="009852D0">
      <w:pPr>
        <w:widowControl w:val="0"/>
        <w:spacing w:line="240" w:lineRule="auto"/>
        <w:ind w:firstLine="0"/>
        <w:jc w:val="center"/>
        <w:rPr>
          <w:b/>
        </w:rPr>
      </w:pPr>
    </w:p>
    <w:p w:rsidR="009852D0" w:rsidRPr="009852D0" w:rsidRDefault="009852D0" w:rsidP="009852D0">
      <w:pPr>
        <w:widowControl w:val="0"/>
        <w:spacing w:line="240" w:lineRule="auto"/>
        <w:ind w:firstLine="0"/>
        <w:jc w:val="center"/>
        <w:rPr>
          <w:b/>
        </w:rPr>
      </w:pPr>
    </w:p>
    <w:p w:rsidR="009852D0" w:rsidRPr="009852D0" w:rsidRDefault="009852D0" w:rsidP="009852D0">
      <w:pPr>
        <w:widowControl w:val="0"/>
        <w:spacing w:line="240" w:lineRule="auto"/>
        <w:ind w:firstLine="0"/>
        <w:jc w:val="center"/>
        <w:rPr>
          <w:b/>
        </w:rPr>
      </w:pPr>
    </w:p>
    <w:p w:rsidR="009852D0" w:rsidRPr="009852D0" w:rsidRDefault="009852D0" w:rsidP="009852D0">
      <w:pPr>
        <w:widowControl w:val="0"/>
        <w:spacing w:line="240" w:lineRule="auto"/>
        <w:ind w:firstLine="0"/>
        <w:jc w:val="center"/>
        <w:rPr>
          <w:b/>
        </w:rPr>
      </w:pPr>
    </w:p>
    <w:p w:rsidR="009852D0" w:rsidRPr="009852D0" w:rsidRDefault="009852D0" w:rsidP="009852D0">
      <w:pPr>
        <w:widowControl w:val="0"/>
        <w:spacing w:line="240" w:lineRule="auto"/>
        <w:ind w:firstLine="0"/>
        <w:jc w:val="center"/>
        <w:rPr>
          <w:b/>
        </w:rPr>
      </w:pPr>
    </w:p>
    <w:p w:rsidR="009852D0" w:rsidRPr="009852D0" w:rsidRDefault="009852D0" w:rsidP="009852D0">
      <w:pPr>
        <w:widowControl w:val="0"/>
        <w:spacing w:line="240" w:lineRule="auto"/>
        <w:ind w:firstLine="0"/>
        <w:jc w:val="center"/>
        <w:rPr>
          <w:b/>
        </w:rPr>
      </w:pPr>
    </w:p>
    <w:p w:rsidR="009852D0" w:rsidRPr="009852D0" w:rsidRDefault="009852D0" w:rsidP="009852D0">
      <w:pPr>
        <w:widowControl w:val="0"/>
        <w:spacing w:line="240" w:lineRule="auto"/>
        <w:ind w:firstLine="0"/>
        <w:jc w:val="center"/>
        <w:rPr>
          <w:b/>
        </w:rPr>
      </w:pPr>
    </w:p>
    <w:p w:rsidR="004610AC" w:rsidRPr="009075DC" w:rsidRDefault="00C21596" w:rsidP="000F4005">
      <w:pPr>
        <w:widowControl w:val="0"/>
        <w:spacing w:line="240" w:lineRule="auto"/>
        <w:ind w:firstLine="0"/>
        <w:jc w:val="center"/>
        <w:rPr>
          <w:b/>
          <w:bCs/>
          <w:szCs w:val="24"/>
        </w:rPr>
        <w:sectPr w:rsidR="004610AC" w:rsidRPr="009075DC">
          <w:headerReference w:type="default" r:id="rId10"/>
          <w:pgSz w:w="12240" w:h="15840" w:code="1"/>
          <w:pgMar w:top="1440" w:right="1440" w:bottom="1440" w:left="2160" w:header="720" w:footer="864" w:gutter="0"/>
          <w:pgNumType w:start="1"/>
          <w:cols w:space="720"/>
          <w:rtlGutter/>
        </w:sectPr>
      </w:pPr>
      <w:r>
        <w:rPr>
          <w:b/>
          <w:bCs/>
          <w:szCs w:val="24"/>
        </w:rPr>
        <w:t>JULY 1</w:t>
      </w:r>
      <w:r w:rsidR="00D84C64">
        <w:rPr>
          <w:b/>
          <w:bCs/>
          <w:szCs w:val="24"/>
        </w:rPr>
        <w:t>, 2016</w:t>
      </w:r>
    </w:p>
    <w:p w:rsidR="001B0B4C" w:rsidRPr="00467975" w:rsidRDefault="001B0B4C" w:rsidP="001B0B4C">
      <w:pPr>
        <w:keepNext/>
        <w:keepLines/>
        <w:spacing w:before="240" w:after="360" w:line="240" w:lineRule="auto"/>
        <w:ind w:left="547" w:right="547" w:firstLine="0"/>
        <w:jc w:val="center"/>
        <w:rPr>
          <w:b/>
          <w:bCs/>
          <w:szCs w:val="24"/>
        </w:rPr>
      </w:pPr>
      <w:bookmarkStart w:id="0" w:name="_Toc125167531"/>
      <w:bookmarkStart w:id="1" w:name="_Toc127023381"/>
      <w:bookmarkStart w:id="2" w:name="_Toc364777984"/>
      <w:r w:rsidRPr="00467975">
        <w:rPr>
          <w:b/>
          <w:bCs/>
          <w:szCs w:val="24"/>
        </w:rPr>
        <w:lastRenderedPageBreak/>
        <w:t>PUGET SOUND ENERGY</w:t>
      </w:r>
    </w:p>
    <w:p w:rsidR="001B0B4C" w:rsidRPr="009075DC" w:rsidRDefault="00FD3E48" w:rsidP="001B0B4C">
      <w:pPr>
        <w:keepNext/>
        <w:keepLines/>
        <w:spacing w:before="240" w:after="360" w:line="240" w:lineRule="auto"/>
        <w:ind w:left="547" w:right="547" w:firstLine="0"/>
        <w:jc w:val="center"/>
        <w:rPr>
          <w:b/>
          <w:bCs/>
          <w:szCs w:val="24"/>
        </w:rPr>
      </w:pPr>
      <w:proofErr w:type="spellStart"/>
      <w:r>
        <w:rPr>
          <w:b/>
          <w:bCs/>
          <w:szCs w:val="24"/>
        </w:rPr>
        <w:t>PREFILED</w:t>
      </w:r>
      <w:proofErr w:type="spellEnd"/>
      <w:r>
        <w:rPr>
          <w:b/>
          <w:bCs/>
          <w:szCs w:val="24"/>
        </w:rPr>
        <w:t xml:space="preserve"> </w:t>
      </w:r>
      <w:r w:rsidR="00D84C64">
        <w:rPr>
          <w:b/>
          <w:bCs/>
          <w:szCs w:val="24"/>
        </w:rPr>
        <w:t>REBUTTAL</w:t>
      </w:r>
      <w:r w:rsidR="001B0B4C" w:rsidRPr="00467975">
        <w:rPr>
          <w:b/>
          <w:bCs/>
          <w:szCs w:val="24"/>
        </w:rPr>
        <w:t xml:space="preserve"> TESTIMONY </w:t>
      </w:r>
      <w:r w:rsidR="001B0B4C">
        <w:rPr>
          <w:b/>
          <w:bCs/>
          <w:szCs w:val="24"/>
        </w:rPr>
        <w:t>(</w:t>
      </w:r>
      <w:proofErr w:type="spellStart"/>
      <w:r w:rsidR="001B0B4C">
        <w:rPr>
          <w:b/>
          <w:bCs/>
          <w:szCs w:val="24"/>
        </w:rPr>
        <w:t>NONCONFIDENTIAL</w:t>
      </w:r>
      <w:proofErr w:type="spellEnd"/>
      <w:r w:rsidR="001B0B4C">
        <w:rPr>
          <w:b/>
          <w:bCs/>
          <w:szCs w:val="24"/>
        </w:rPr>
        <w:t xml:space="preserve">) </w:t>
      </w:r>
      <w:r w:rsidR="001B0B4C" w:rsidRPr="00467975">
        <w:rPr>
          <w:b/>
          <w:bCs/>
          <w:szCs w:val="24"/>
        </w:rPr>
        <w:t>OF</w:t>
      </w:r>
      <w:r w:rsidR="001B0B4C">
        <w:rPr>
          <w:b/>
          <w:bCs/>
          <w:szCs w:val="24"/>
        </w:rPr>
        <w:br/>
        <w:t>MATTHEW R. MARCELIA</w:t>
      </w:r>
    </w:p>
    <w:p w:rsidR="001B0B4C" w:rsidRDefault="001B0B4C" w:rsidP="001B0B4C">
      <w:pPr>
        <w:keepNext/>
        <w:keepLines/>
        <w:spacing w:before="240" w:after="360" w:line="240" w:lineRule="auto"/>
        <w:ind w:left="547" w:right="547" w:firstLine="0"/>
        <w:jc w:val="center"/>
        <w:rPr>
          <w:b/>
          <w:bCs/>
          <w:szCs w:val="24"/>
        </w:rPr>
      </w:pPr>
    </w:p>
    <w:p w:rsidR="001B0B4C" w:rsidRDefault="001B0B4C" w:rsidP="001B0B4C">
      <w:pPr>
        <w:keepNext/>
        <w:keepLines/>
        <w:spacing w:before="240" w:after="360" w:line="240" w:lineRule="auto"/>
        <w:ind w:left="547" w:right="547" w:firstLine="0"/>
        <w:jc w:val="center"/>
        <w:rPr>
          <w:b/>
          <w:bCs/>
          <w:szCs w:val="24"/>
        </w:rPr>
      </w:pPr>
      <w:r>
        <w:rPr>
          <w:b/>
          <w:bCs/>
          <w:szCs w:val="24"/>
        </w:rPr>
        <w:t>CONTENTS</w:t>
      </w:r>
    </w:p>
    <w:sdt>
      <w:sdtPr>
        <w:rPr>
          <w:rFonts w:ascii="Times New Roman" w:eastAsia="Times New Roman" w:hAnsi="Times New Roman" w:cs="Times New Roman"/>
          <w:b w:val="0"/>
          <w:bCs w:val="0"/>
          <w:color w:val="auto"/>
          <w:sz w:val="24"/>
          <w:szCs w:val="20"/>
          <w:lang w:eastAsia="zh-CN"/>
        </w:rPr>
        <w:id w:val="-52170612"/>
        <w:docPartObj>
          <w:docPartGallery w:val="Table of Contents"/>
          <w:docPartUnique/>
        </w:docPartObj>
      </w:sdtPr>
      <w:sdtEndPr>
        <w:rPr>
          <w:noProof/>
        </w:rPr>
      </w:sdtEndPr>
      <w:sdtContent>
        <w:p w:rsidR="001B0B4C" w:rsidRDefault="001B0B4C">
          <w:pPr>
            <w:pStyle w:val="TOCHeading"/>
          </w:pPr>
        </w:p>
        <w:p w:rsidR="001A7AA2" w:rsidRPr="001A7AA2" w:rsidRDefault="001B0B4C">
          <w:pPr>
            <w:pStyle w:val="TOC1"/>
            <w:rPr>
              <w:rFonts w:asciiTheme="minorHAnsi" w:eastAsiaTheme="minorEastAsia" w:hAnsiTheme="minorHAnsi" w:cstheme="minorBidi"/>
              <w:color w:val="auto"/>
              <w:sz w:val="22"/>
              <w:szCs w:val="22"/>
              <w:lang w:eastAsia="en-US"/>
            </w:rPr>
          </w:pPr>
          <w:r w:rsidRPr="006234EB">
            <w:rPr>
              <w:color w:val="auto"/>
            </w:rPr>
            <w:fldChar w:fldCharType="begin"/>
          </w:r>
          <w:r w:rsidRPr="006234EB">
            <w:rPr>
              <w:color w:val="auto"/>
            </w:rPr>
            <w:instrText xml:space="preserve"> TOC \o "1-3" \h \z \u </w:instrText>
          </w:r>
          <w:r w:rsidRPr="006234EB">
            <w:rPr>
              <w:color w:val="auto"/>
            </w:rPr>
            <w:fldChar w:fldCharType="separate"/>
          </w:r>
          <w:hyperlink w:anchor="_Toc455131858" w:history="1">
            <w:r w:rsidR="001A7AA2" w:rsidRPr="001A7AA2">
              <w:rPr>
                <w:rStyle w:val="Hyperlink"/>
                <w:color w:val="auto"/>
              </w:rPr>
              <w:t>I.</w:t>
            </w:r>
            <w:r w:rsidR="001A7AA2" w:rsidRPr="001A7AA2">
              <w:rPr>
                <w:rFonts w:asciiTheme="minorHAnsi" w:eastAsiaTheme="minorEastAsia" w:hAnsiTheme="minorHAnsi" w:cstheme="minorBidi"/>
                <w:color w:val="auto"/>
                <w:sz w:val="22"/>
                <w:szCs w:val="22"/>
                <w:lang w:eastAsia="en-US"/>
              </w:rPr>
              <w:tab/>
            </w:r>
            <w:r w:rsidR="001A7AA2" w:rsidRPr="001A7AA2">
              <w:rPr>
                <w:rStyle w:val="Hyperlink"/>
                <w:color w:val="auto"/>
              </w:rPr>
              <w:t>INTRODUCTION</w:t>
            </w:r>
            <w:r w:rsidR="001A7AA2" w:rsidRPr="001A7AA2">
              <w:rPr>
                <w:webHidden/>
                <w:color w:val="auto"/>
              </w:rPr>
              <w:tab/>
            </w:r>
            <w:r w:rsidR="001A7AA2" w:rsidRPr="001A7AA2">
              <w:rPr>
                <w:webHidden/>
                <w:color w:val="auto"/>
              </w:rPr>
              <w:fldChar w:fldCharType="begin"/>
            </w:r>
            <w:r w:rsidR="001A7AA2" w:rsidRPr="001A7AA2">
              <w:rPr>
                <w:webHidden/>
                <w:color w:val="auto"/>
              </w:rPr>
              <w:instrText xml:space="preserve"> PAGEREF _Toc455131858 \h </w:instrText>
            </w:r>
            <w:r w:rsidR="001A7AA2" w:rsidRPr="001A7AA2">
              <w:rPr>
                <w:webHidden/>
                <w:color w:val="auto"/>
              </w:rPr>
            </w:r>
            <w:r w:rsidR="001A7AA2" w:rsidRPr="001A7AA2">
              <w:rPr>
                <w:webHidden/>
                <w:color w:val="auto"/>
              </w:rPr>
              <w:fldChar w:fldCharType="separate"/>
            </w:r>
            <w:r w:rsidR="001A7AA2" w:rsidRPr="001A7AA2">
              <w:rPr>
                <w:webHidden/>
                <w:color w:val="auto"/>
              </w:rPr>
              <w:t>1</w:t>
            </w:r>
            <w:r w:rsidR="001A7AA2" w:rsidRPr="001A7AA2">
              <w:rPr>
                <w:webHidden/>
                <w:color w:val="auto"/>
              </w:rPr>
              <w:fldChar w:fldCharType="end"/>
            </w:r>
          </w:hyperlink>
        </w:p>
        <w:p w:rsidR="001A7AA2" w:rsidRPr="001A7AA2" w:rsidRDefault="00FD3E48">
          <w:pPr>
            <w:pStyle w:val="TOC1"/>
            <w:rPr>
              <w:rFonts w:asciiTheme="minorHAnsi" w:eastAsiaTheme="minorEastAsia" w:hAnsiTheme="minorHAnsi" w:cstheme="minorBidi"/>
              <w:color w:val="auto"/>
              <w:sz w:val="22"/>
              <w:szCs w:val="22"/>
              <w:lang w:eastAsia="en-US"/>
            </w:rPr>
          </w:pPr>
          <w:hyperlink w:anchor="_Toc455131859" w:history="1">
            <w:r w:rsidR="001A7AA2" w:rsidRPr="001A7AA2">
              <w:rPr>
                <w:rStyle w:val="Hyperlink"/>
                <w:color w:val="auto"/>
              </w:rPr>
              <w:t>II.</w:t>
            </w:r>
            <w:r w:rsidR="001A7AA2" w:rsidRPr="001A7AA2">
              <w:rPr>
                <w:rFonts w:asciiTheme="minorHAnsi" w:eastAsiaTheme="minorEastAsia" w:hAnsiTheme="minorHAnsi" w:cstheme="minorBidi"/>
                <w:color w:val="auto"/>
                <w:sz w:val="22"/>
                <w:szCs w:val="22"/>
                <w:lang w:eastAsia="en-US"/>
              </w:rPr>
              <w:tab/>
            </w:r>
            <w:r w:rsidR="001A7AA2" w:rsidRPr="001A7AA2">
              <w:rPr>
                <w:rStyle w:val="Hyperlink"/>
                <w:color w:val="auto"/>
              </w:rPr>
              <w:t>TAX ISSUES</w:t>
            </w:r>
            <w:r w:rsidR="001A7AA2" w:rsidRPr="001A7AA2">
              <w:rPr>
                <w:webHidden/>
                <w:color w:val="auto"/>
              </w:rPr>
              <w:tab/>
            </w:r>
            <w:r w:rsidR="001A7AA2" w:rsidRPr="001A7AA2">
              <w:rPr>
                <w:webHidden/>
                <w:color w:val="auto"/>
              </w:rPr>
              <w:fldChar w:fldCharType="begin"/>
            </w:r>
            <w:r w:rsidR="001A7AA2" w:rsidRPr="001A7AA2">
              <w:rPr>
                <w:webHidden/>
                <w:color w:val="auto"/>
              </w:rPr>
              <w:instrText xml:space="preserve"> PAGEREF _Toc455131859 \h </w:instrText>
            </w:r>
            <w:r w:rsidR="001A7AA2" w:rsidRPr="001A7AA2">
              <w:rPr>
                <w:webHidden/>
                <w:color w:val="auto"/>
              </w:rPr>
            </w:r>
            <w:r w:rsidR="001A7AA2" w:rsidRPr="001A7AA2">
              <w:rPr>
                <w:webHidden/>
                <w:color w:val="auto"/>
              </w:rPr>
              <w:fldChar w:fldCharType="separate"/>
            </w:r>
            <w:r w:rsidR="001A7AA2" w:rsidRPr="001A7AA2">
              <w:rPr>
                <w:webHidden/>
                <w:color w:val="auto"/>
              </w:rPr>
              <w:t>1</w:t>
            </w:r>
            <w:r w:rsidR="001A7AA2" w:rsidRPr="001A7AA2">
              <w:rPr>
                <w:webHidden/>
                <w:color w:val="auto"/>
              </w:rPr>
              <w:fldChar w:fldCharType="end"/>
            </w:r>
          </w:hyperlink>
        </w:p>
        <w:p w:rsidR="001A7AA2" w:rsidRPr="001A7AA2" w:rsidRDefault="00FD3E48">
          <w:pPr>
            <w:pStyle w:val="TOC1"/>
            <w:rPr>
              <w:rFonts w:asciiTheme="minorHAnsi" w:eastAsiaTheme="minorEastAsia" w:hAnsiTheme="minorHAnsi" w:cstheme="minorBidi"/>
              <w:color w:val="auto"/>
              <w:sz w:val="22"/>
              <w:szCs w:val="22"/>
              <w:lang w:eastAsia="en-US"/>
            </w:rPr>
          </w:pPr>
          <w:hyperlink w:anchor="_Toc455131860" w:history="1">
            <w:r w:rsidR="001A7AA2" w:rsidRPr="001A7AA2">
              <w:rPr>
                <w:rStyle w:val="Hyperlink"/>
                <w:color w:val="auto"/>
              </w:rPr>
              <w:t>III.</w:t>
            </w:r>
            <w:r w:rsidR="001A7AA2" w:rsidRPr="001A7AA2">
              <w:rPr>
                <w:rFonts w:asciiTheme="minorHAnsi" w:eastAsiaTheme="minorEastAsia" w:hAnsiTheme="minorHAnsi" w:cstheme="minorBidi"/>
                <w:color w:val="auto"/>
                <w:sz w:val="22"/>
                <w:szCs w:val="22"/>
                <w:lang w:eastAsia="en-US"/>
              </w:rPr>
              <w:tab/>
            </w:r>
            <w:r w:rsidR="001A7AA2" w:rsidRPr="001A7AA2">
              <w:rPr>
                <w:rStyle w:val="Hyperlink"/>
                <w:color w:val="auto"/>
              </w:rPr>
              <w:t>LEASE ACCOUNTING</w:t>
            </w:r>
            <w:r w:rsidR="001A7AA2" w:rsidRPr="001A7AA2">
              <w:rPr>
                <w:webHidden/>
                <w:color w:val="auto"/>
              </w:rPr>
              <w:tab/>
            </w:r>
            <w:r w:rsidR="001A7AA2" w:rsidRPr="001A7AA2">
              <w:rPr>
                <w:webHidden/>
                <w:color w:val="auto"/>
              </w:rPr>
              <w:fldChar w:fldCharType="begin"/>
            </w:r>
            <w:r w:rsidR="001A7AA2" w:rsidRPr="001A7AA2">
              <w:rPr>
                <w:webHidden/>
                <w:color w:val="auto"/>
              </w:rPr>
              <w:instrText xml:space="preserve"> PAGEREF _Toc455131860 \h </w:instrText>
            </w:r>
            <w:r w:rsidR="001A7AA2" w:rsidRPr="001A7AA2">
              <w:rPr>
                <w:webHidden/>
                <w:color w:val="auto"/>
              </w:rPr>
            </w:r>
            <w:r w:rsidR="001A7AA2" w:rsidRPr="001A7AA2">
              <w:rPr>
                <w:webHidden/>
                <w:color w:val="auto"/>
              </w:rPr>
              <w:fldChar w:fldCharType="separate"/>
            </w:r>
            <w:r w:rsidR="001A7AA2" w:rsidRPr="001A7AA2">
              <w:rPr>
                <w:webHidden/>
                <w:color w:val="auto"/>
              </w:rPr>
              <w:t>7</w:t>
            </w:r>
            <w:r w:rsidR="001A7AA2" w:rsidRPr="001A7AA2">
              <w:rPr>
                <w:webHidden/>
                <w:color w:val="auto"/>
              </w:rPr>
              <w:fldChar w:fldCharType="end"/>
            </w:r>
          </w:hyperlink>
        </w:p>
        <w:p w:rsidR="001A7AA2" w:rsidRDefault="00FD3E48">
          <w:pPr>
            <w:pStyle w:val="TOC1"/>
            <w:rPr>
              <w:rFonts w:asciiTheme="minorHAnsi" w:eastAsiaTheme="minorEastAsia" w:hAnsiTheme="minorHAnsi" w:cstheme="minorBidi"/>
              <w:color w:val="auto"/>
              <w:sz w:val="22"/>
              <w:szCs w:val="22"/>
              <w:lang w:eastAsia="en-US"/>
            </w:rPr>
          </w:pPr>
          <w:hyperlink w:anchor="_Toc455131861" w:history="1">
            <w:r w:rsidR="001A7AA2" w:rsidRPr="001A7AA2">
              <w:rPr>
                <w:rStyle w:val="Hyperlink"/>
                <w:color w:val="auto"/>
              </w:rPr>
              <w:t>IV.</w:t>
            </w:r>
            <w:r w:rsidR="001A7AA2" w:rsidRPr="001A7AA2">
              <w:rPr>
                <w:rFonts w:asciiTheme="minorHAnsi" w:eastAsiaTheme="minorEastAsia" w:hAnsiTheme="minorHAnsi" w:cstheme="minorBidi"/>
                <w:color w:val="auto"/>
                <w:sz w:val="22"/>
                <w:szCs w:val="22"/>
                <w:lang w:eastAsia="en-US"/>
              </w:rPr>
              <w:tab/>
            </w:r>
            <w:r w:rsidR="001A7AA2" w:rsidRPr="001A7AA2">
              <w:rPr>
                <w:rStyle w:val="Hyperlink"/>
                <w:color w:val="auto"/>
              </w:rPr>
              <w:t>CONCLUSION</w:t>
            </w:r>
            <w:r w:rsidR="001A7AA2" w:rsidRPr="001A7AA2">
              <w:rPr>
                <w:webHidden/>
                <w:color w:val="auto"/>
              </w:rPr>
              <w:tab/>
            </w:r>
            <w:r w:rsidR="001A7AA2" w:rsidRPr="001A7AA2">
              <w:rPr>
                <w:webHidden/>
                <w:color w:val="auto"/>
              </w:rPr>
              <w:fldChar w:fldCharType="begin"/>
            </w:r>
            <w:r w:rsidR="001A7AA2" w:rsidRPr="001A7AA2">
              <w:rPr>
                <w:webHidden/>
                <w:color w:val="auto"/>
              </w:rPr>
              <w:instrText xml:space="preserve"> PAGEREF _Toc455131861 \h </w:instrText>
            </w:r>
            <w:r w:rsidR="001A7AA2" w:rsidRPr="001A7AA2">
              <w:rPr>
                <w:webHidden/>
                <w:color w:val="auto"/>
              </w:rPr>
            </w:r>
            <w:r w:rsidR="001A7AA2" w:rsidRPr="001A7AA2">
              <w:rPr>
                <w:webHidden/>
                <w:color w:val="auto"/>
              </w:rPr>
              <w:fldChar w:fldCharType="separate"/>
            </w:r>
            <w:r w:rsidR="001A7AA2" w:rsidRPr="001A7AA2">
              <w:rPr>
                <w:webHidden/>
                <w:color w:val="auto"/>
              </w:rPr>
              <w:t>15</w:t>
            </w:r>
            <w:r w:rsidR="001A7AA2" w:rsidRPr="001A7AA2">
              <w:rPr>
                <w:webHidden/>
                <w:color w:val="auto"/>
              </w:rPr>
              <w:fldChar w:fldCharType="end"/>
            </w:r>
          </w:hyperlink>
        </w:p>
        <w:p w:rsidR="001B0B4C" w:rsidRPr="009C61A7" w:rsidRDefault="001B0B4C" w:rsidP="009C61A7">
          <w:pPr>
            <w:sectPr w:rsidR="001B0B4C" w:rsidRPr="009C61A7" w:rsidSect="00EC61B9">
              <w:footerReference w:type="default" r:id="rId11"/>
              <w:footerReference w:type="first" r:id="rId12"/>
              <w:pgSz w:w="12240" w:h="15840" w:code="1"/>
              <w:pgMar w:top="1440" w:right="1440" w:bottom="1440" w:left="2160" w:header="864" w:footer="576" w:gutter="0"/>
              <w:lnNumType w:countBy="1"/>
              <w:pgNumType w:start="1"/>
              <w:cols w:space="720"/>
              <w:docGrid w:linePitch="360"/>
            </w:sectPr>
          </w:pPr>
          <w:r w:rsidRPr="006234EB">
            <w:rPr>
              <w:b/>
              <w:bCs/>
              <w:noProof/>
            </w:rPr>
            <w:fldChar w:fldCharType="end"/>
          </w:r>
        </w:p>
      </w:sdtContent>
    </w:sdt>
    <w:p w:rsidR="001B0B4C" w:rsidRPr="00467975" w:rsidRDefault="001B0B4C" w:rsidP="001B0B4C">
      <w:pPr>
        <w:keepNext/>
        <w:keepLines/>
        <w:spacing w:before="240" w:after="360" w:line="240" w:lineRule="auto"/>
        <w:ind w:left="547" w:right="547" w:firstLine="0"/>
        <w:jc w:val="center"/>
        <w:rPr>
          <w:b/>
          <w:bCs/>
          <w:szCs w:val="24"/>
        </w:rPr>
      </w:pPr>
      <w:r w:rsidRPr="00467975">
        <w:rPr>
          <w:b/>
          <w:bCs/>
          <w:szCs w:val="24"/>
        </w:rPr>
        <w:lastRenderedPageBreak/>
        <w:t>PUGET SOUND ENERGY</w:t>
      </w:r>
    </w:p>
    <w:p w:rsidR="001B0B4C" w:rsidRPr="009075DC" w:rsidRDefault="00FD3E48" w:rsidP="001B0B4C">
      <w:pPr>
        <w:keepNext/>
        <w:keepLines/>
        <w:spacing w:before="240" w:after="360" w:line="240" w:lineRule="auto"/>
        <w:ind w:left="547" w:right="547" w:firstLine="0"/>
        <w:jc w:val="center"/>
        <w:rPr>
          <w:b/>
          <w:bCs/>
          <w:szCs w:val="24"/>
        </w:rPr>
      </w:pPr>
      <w:proofErr w:type="spellStart"/>
      <w:r>
        <w:rPr>
          <w:b/>
          <w:bCs/>
          <w:szCs w:val="24"/>
        </w:rPr>
        <w:t>PREFILED</w:t>
      </w:r>
      <w:proofErr w:type="spellEnd"/>
      <w:r>
        <w:rPr>
          <w:b/>
          <w:bCs/>
          <w:szCs w:val="24"/>
        </w:rPr>
        <w:t xml:space="preserve"> REBUTTAL</w:t>
      </w:r>
      <w:r w:rsidR="001B0B4C" w:rsidRPr="00467975">
        <w:rPr>
          <w:b/>
          <w:bCs/>
          <w:szCs w:val="24"/>
        </w:rPr>
        <w:t xml:space="preserve"> TESTIMONY </w:t>
      </w:r>
      <w:r w:rsidR="001B0B4C">
        <w:rPr>
          <w:b/>
          <w:bCs/>
          <w:szCs w:val="24"/>
        </w:rPr>
        <w:t>(</w:t>
      </w:r>
      <w:proofErr w:type="spellStart"/>
      <w:r w:rsidR="001B0B4C">
        <w:rPr>
          <w:b/>
          <w:bCs/>
          <w:szCs w:val="24"/>
        </w:rPr>
        <w:t>NONCONFIDENTIAL</w:t>
      </w:r>
      <w:proofErr w:type="spellEnd"/>
      <w:r w:rsidR="001B0B4C">
        <w:rPr>
          <w:b/>
          <w:bCs/>
          <w:szCs w:val="24"/>
        </w:rPr>
        <w:t xml:space="preserve">) </w:t>
      </w:r>
      <w:r w:rsidR="001B0B4C" w:rsidRPr="00467975">
        <w:rPr>
          <w:b/>
          <w:bCs/>
          <w:szCs w:val="24"/>
        </w:rPr>
        <w:t>OF</w:t>
      </w:r>
      <w:bookmarkStart w:id="3" w:name="_GoBack"/>
      <w:bookmarkEnd w:id="3"/>
      <w:r w:rsidR="001B0B4C">
        <w:rPr>
          <w:b/>
          <w:bCs/>
          <w:szCs w:val="24"/>
        </w:rPr>
        <w:br/>
        <w:t>MATTHEW R. MARCELIA</w:t>
      </w:r>
    </w:p>
    <w:p w:rsidR="004610AC" w:rsidRPr="009075DC" w:rsidRDefault="004610AC" w:rsidP="006E0E79">
      <w:pPr>
        <w:pStyle w:val="Heading1"/>
        <w:spacing w:after="360" w:line="240" w:lineRule="auto"/>
        <w:rPr>
          <w:rFonts w:eastAsia="SimSun"/>
        </w:rPr>
      </w:pPr>
      <w:bookmarkStart w:id="4" w:name="_Toc455131858"/>
      <w:r w:rsidRPr="009075DC">
        <w:rPr>
          <w:rFonts w:eastAsia="SimSun"/>
        </w:rPr>
        <w:t>I.</w:t>
      </w:r>
      <w:r w:rsidRPr="009075DC">
        <w:rPr>
          <w:rFonts w:eastAsia="SimSun"/>
        </w:rPr>
        <w:tab/>
        <w:t>INTRODUCTION</w:t>
      </w:r>
      <w:bookmarkEnd w:id="0"/>
      <w:bookmarkEnd w:id="1"/>
      <w:bookmarkEnd w:id="2"/>
      <w:bookmarkEnd w:id="4"/>
    </w:p>
    <w:p w:rsidR="004610AC" w:rsidRPr="009075DC" w:rsidRDefault="004610AC" w:rsidP="00802BCB">
      <w:pPr>
        <w:pStyle w:val="question"/>
        <w:widowControl w:val="0"/>
      </w:pPr>
      <w:r w:rsidRPr="009075DC">
        <w:rPr>
          <w:rFonts w:eastAsia="SimSun"/>
        </w:rPr>
        <w:t>Q.</w:t>
      </w:r>
      <w:r w:rsidRPr="009075DC">
        <w:rPr>
          <w:rFonts w:eastAsia="SimSun"/>
        </w:rPr>
        <w:tab/>
        <w:t>Please state your name and business address.</w:t>
      </w:r>
    </w:p>
    <w:p w:rsidR="004610AC" w:rsidRPr="009075DC" w:rsidRDefault="004610AC" w:rsidP="00802BCB">
      <w:pPr>
        <w:pStyle w:val="answer"/>
        <w:widowControl w:val="0"/>
        <w:rPr>
          <w:rFonts w:eastAsia="SimSun"/>
        </w:rPr>
      </w:pPr>
      <w:r w:rsidRPr="009075DC">
        <w:rPr>
          <w:rFonts w:eastAsia="SimSun"/>
        </w:rPr>
        <w:t>A.</w:t>
      </w:r>
      <w:r w:rsidRPr="009075DC">
        <w:rPr>
          <w:rFonts w:eastAsia="SimSun"/>
        </w:rPr>
        <w:tab/>
        <w:t xml:space="preserve">My name is </w:t>
      </w:r>
      <w:r>
        <w:rPr>
          <w:rFonts w:eastAsia="SimSun"/>
        </w:rPr>
        <w:t>Matthew R. Marcelia</w:t>
      </w:r>
      <w:r w:rsidRPr="009075DC">
        <w:rPr>
          <w:rFonts w:eastAsia="SimSun"/>
        </w:rPr>
        <w:t xml:space="preserve">.  I am employed as </w:t>
      </w:r>
      <w:r w:rsidR="00D84C64">
        <w:rPr>
          <w:rFonts w:eastAsia="SimSun"/>
        </w:rPr>
        <w:t xml:space="preserve">Controller and </w:t>
      </w:r>
      <w:r w:rsidR="00935FFB">
        <w:rPr>
          <w:rFonts w:eastAsia="SimSun"/>
        </w:rPr>
        <w:t xml:space="preserve">Principal </w:t>
      </w:r>
      <w:r w:rsidR="00D84C64">
        <w:rPr>
          <w:rFonts w:eastAsia="SimSun"/>
        </w:rPr>
        <w:t>Accounting Officer</w:t>
      </w:r>
      <w:r>
        <w:rPr>
          <w:rFonts w:eastAsia="SimSun"/>
        </w:rPr>
        <w:t xml:space="preserve"> for </w:t>
      </w:r>
      <w:r w:rsidRPr="009075DC">
        <w:rPr>
          <w:rFonts w:eastAsia="SimSun"/>
        </w:rPr>
        <w:t>Puget Sound Energy, Inc. (</w:t>
      </w:r>
      <w:r w:rsidR="0047745C">
        <w:rPr>
          <w:rFonts w:eastAsia="SimSun"/>
        </w:rPr>
        <w:t>“</w:t>
      </w:r>
      <w:r w:rsidRPr="009075DC">
        <w:rPr>
          <w:rFonts w:eastAsia="SimSun"/>
        </w:rPr>
        <w:t>PSE</w:t>
      </w:r>
      <w:r w:rsidR="0047745C">
        <w:rPr>
          <w:rFonts w:eastAsia="SimSun"/>
        </w:rPr>
        <w:t>”</w:t>
      </w:r>
      <w:r>
        <w:rPr>
          <w:rFonts w:eastAsia="SimSun"/>
        </w:rPr>
        <w:t xml:space="preserve"> or </w:t>
      </w:r>
      <w:r w:rsidR="0047745C">
        <w:rPr>
          <w:rFonts w:eastAsia="SimSun"/>
        </w:rPr>
        <w:t>“</w:t>
      </w:r>
      <w:r>
        <w:rPr>
          <w:rFonts w:eastAsia="SimSun"/>
        </w:rPr>
        <w:t>the Company</w:t>
      </w:r>
      <w:r w:rsidR="0047745C">
        <w:rPr>
          <w:rFonts w:eastAsia="SimSun"/>
        </w:rPr>
        <w:t>”</w:t>
      </w:r>
      <w:r w:rsidRPr="009075DC">
        <w:rPr>
          <w:rFonts w:eastAsia="SimSun"/>
        </w:rPr>
        <w:t>).  My business address is 10885 NE Fourth Street, Bellevue, WA 98009-9734.</w:t>
      </w:r>
    </w:p>
    <w:p w:rsidR="004610AC" w:rsidRPr="009075DC" w:rsidRDefault="004610AC" w:rsidP="00802BCB">
      <w:pPr>
        <w:pStyle w:val="question"/>
        <w:widowControl w:val="0"/>
      </w:pPr>
      <w:r w:rsidRPr="009075DC">
        <w:rPr>
          <w:rFonts w:eastAsia="SimSun"/>
        </w:rPr>
        <w:t>Q.</w:t>
      </w:r>
      <w:r w:rsidRPr="009075DC">
        <w:rPr>
          <w:rFonts w:eastAsia="SimSun"/>
        </w:rPr>
        <w:tab/>
        <w:t>Have you prepared an exhibit describing your professional qualifications?</w:t>
      </w:r>
    </w:p>
    <w:p w:rsidR="004610AC" w:rsidRPr="009075DC" w:rsidRDefault="004610AC" w:rsidP="00802BCB">
      <w:pPr>
        <w:pStyle w:val="answer"/>
        <w:widowControl w:val="0"/>
        <w:rPr>
          <w:rFonts w:eastAsia="SimSun"/>
        </w:rPr>
      </w:pPr>
      <w:r w:rsidRPr="009075DC">
        <w:rPr>
          <w:rFonts w:eastAsia="SimSun"/>
        </w:rPr>
        <w:t>A.</w:t>
      </w:r>
      <w:r w:rsidRPr="009075DC">
        <w:rPr>
          <w:rFonts w:eastAsia="SimSun"/>
        </w:rPr>
        <w:tab/>
        <w:t>Yes, I have.  It is Exhibit No. ___(</w:t>
      </w:r>
      <w:r>
        <w:rPr>
          <w:rFonts w:eastAsia="SimSun"/>
        </w:rPr>
        <w:t>MRM</w:t>
      </w:r>
      <w:r w:rsidRPr="009075DC">
        <w:rPr>
          <w:rFonts w:eastAsia="SimSun"/>
        </w:rPr>
        <w:t>-2).</w:t>
      </w:r>
    </w:p>
    <w:p w:rsidR="004610AC" w:rsidRPr="00A503F9" w:rsidRDefault="004610AC" w:rsidP="00A503F9">
      <w:pPr>
        <w:pStyle w:val="question"/>
        <w:keepNext/>
        <w:keepLines/>
        <w:spacing w:before="120"/>
      </w:pPr>
      <w:r w:rsidRPr="009075DC">
        <w:rPr>
          <w:rFonts w:eastAsia="SimSun"/>
        </w:rPr>
        <w:t>Q.</w:t>
      </w:r>
      <w:r w:rsidRPr="009075DC">
        <w:rPr>
          <w:rFonts w:eastAsia="SimSun"/>
        </w:rPr>
        <w:tab/>
        <w:t xml:space="preserve">What is the purpose of </w:t>
      </w:r>
      <w:r>
        <w:rPr>
          <w:rFonts w:eastAsia="SimSun"/>
        </w:rPr>
        <w:t xml:space="preserve">your </w:t>
      </w:r>
      <w:r w:rsidRPr="009075DC">
        <w:rPr>
          <w:rFonts w:eastAsia="SimSun"/>
        </w:rPr>
        <w:t>testimony?</w:t>
      </w:r>
    </w:p>
    <w:p w:rsidR="004610AC" w:rsidRDefault="004610AC" w:rsidP="002128AA">
      <w:pPr>
        <w:pStyle w:val="Answer0"/>
        <w:rPr>
          <w:rFonts w:eastAsia="SimSun"/>
        </w:rPr>
      </w:pPr>
      <w:r w:rsidRPr="009075DC">
        <w:rPr>
          <w:rFonts w:eastAsia="SimSun"/>
        </w:rPr>
        <w:t>A.</w:t>
      </w:r>
      <w:r w:rsidRPr="009075DC">
        <w:rPr>
          <w:rFonts w:eastAsia="SimSun"/>
        </w:rPr>
        <w:tab/>
      </w:r>
      <w:r w:rsidR="00311A39">
        <w:rPr>
          <w:rFonts w:eastAsia="SimSun"/>
        </w:rPr>
        <w:t>My testimony</w:t>
      </w:r>
      <w:r w:rsidR="007D594F">
        <w:rPr>
          <w:rFonts w:eastAsia="SimSun"/>
        </w:rPr>
        <w:t xml:space="preserve"> primarily</w:t>
      </w:r>
      <w:r w:rsidR="00311A39">
        <w:rPr>
          <w:rFonts w:eastAsia="SimSun"/>
        </w:rPr>
        <w:t xml:space="preserve"> </w:t>
      </w:r>
      <w:r w:rsidR="00D84C64">
        <w:rPr>
          <w:rFonts w:eastAsia="SimSun"/>
        </w:rPr>
        <w:t>respond</w:t>
      </w:r>
      <w:r w:rsidR="002F3BE2">
        <w:rPr>
          <w:rFonts w:eastAsia="SimSun"/>
        </w:rPr>
        <w:t>s</w:t>
      </w:r>
      <w:r w:rsidR="00D84C64">
        <w:rPr>
          <w:rFonts w:eastAsia="SimSun"/>
        </w:rPr>
        <w:t xml:space="preserve"> to the accounting and tax issues raised by Ms. Kimball</w:t>
      </w:r>
      <w:r w:rsidR="002C550E">
        <w:rPr>
          <w:rFonts w:eastAsia="SimSun"/>
        </w:rPr>
        <w:t xml:space="preserve"> and </w:t>
      </w:r>
      <w:r w:rsidR="00D84C64">
        <w:rPr>
          <w:rFonts w:eastAsia="SimSun"/>
        </w:rPr>
        <w:t>Ms. O’Connell</w:t>
      </w:r>
      <w:r w:rsidR="00311A39" w:rsidRPr="00311A39">
        <w:rPr>
          <w:rFonts w:eastAsia="SimSun"/>
        </w:rPr>
        <w:t>.</w:t>
      </w:r>
      <w:r w:rsidR="00D84C64">
        <w:rPr>
          <w:rFonts w:eastAsia="SimSun"/>
        </w:rPr>
        <w:t xml:space="preserve">  </w:t>
      </w:r>
    </w:p>
    <w:p w:rsidR="004610AC" w:rsidRPr="009075DC" w:rsidRDefault="004610AC" w:rsidP="005858BF">
      <w:pPr>
        <w:pStyle w:val="Heading1"/>
        <w:spacing w:after="360" w:line="240" w:lineRule="auto"/>
        <w:rPr>
          <w:rFonts w:eastAsia="SimSun"/>
        </w:rPr>
      </w:pPr>
      <w:bookmarkStart w:id="5" w:name="_Toc364777985"/>
      <w:bookmarkStart w:id="6" w:name="_Toc455131859"/>
      <w:r>
        <w:rPr>
          <w:rFonts w:eastAsia="SimSun"/>
        </w:rPr>
        <w:t>II</w:t>
      </w:r>
      <w:r w:rsidRPr="009075DC">
        <w:rPr>
          <w:rFonts w:eastAsia="SimSun"/>
        </w:rPr>
        <w:t>.</w:t>
      </w:r>
      <w:r w:rsidRPr="009075DC">
        <w:rPr>
          <w:rFonts w:eastAsia="SimSun"/>
        </w:rPr>
        <w:tab/>
      </w:r>
      <w:bookmarkEnd w:id="5"/>
      <w:r w:rsidR="0048599B">
        <w:rPr>
          <w:rFonts w:eastAsia="SimSun"/>
        </w:rPr>
        <w:t>TAX ISSUES</w:t>
      </w:r>
      <w:bookmarkEnd w:id="6"/>
    </w:p>
    <w:p w:rsidR="004610AC" w:rsidRPr="00A503F9" w:rsidRDefault="004610AC" w:rsidP="005858BF">
      <w:pPr>
        <w:pStyle w:val="question"/>
        <w:keepNext/>
        <w:keepLines/>
        <w:spacing w:before="120"/>
      </w:pPr>
      <w:r w:rsidRPr="009075DC">
        <w:rPr>
          <w:rFonts w:eastAsia="SimSun"/>
        </w:rPr>
        <w:t>Q.</w:t>
      </w:r>
      <w:r w:rsidRPr="009075DC">
        <w:rPr>
          <w:rFonts w:eastAsia="SimSun"/>
        </w:rPr>
        <w:tab/>
      </w:r>
      <w:r w:rsidR="005152D4">
        <w:rPr>
          <w:rFonts w:eastAsia="SimSun"/>
        </w:rPr>
        <w:t xml:space="preserve">Before you address the particular issues in the testimony, </w:t>
      </w:r>
      <w:r w:rsidR="007D594F">
        <w:rPr>
          <w:rFonts w:eastAsia="SimSun"/>
        </w:rPr>
        <w:t xml:space="preserve">can you </w:t>
      </w:r>
      <w:r w:rsidR="005152D4">
        <w:rPr>
          <w:rFonts w:eastAsia="SimSun"/>
        </w:rPr>
        <w:t>please provide an overview of the taxation of leasing activities in Washington State</w:t>
      </w:r>
      <w:r w:rsidR="007D594F">
        <w:rPr>
          <w:rFonts w:eastAsia="SimSun"/>
        </w:rPr>
        <w:t>?</w:t>
      </w:r>
      <w:r>
        <w:rPr>
          <w:rFonts w:eastAsia="SimSun"/>
        </w:rPr>
        <w:t xml:space="preserve"> </w:t>
      </w:r>
    </w:p>
    <w:p w:rsidR="004610AC" w:rsidRDefault="004610AC" w:rsidP="005858BF">
      <w:pPr>
        <w:pStyle w:val="Answer0"/>
        <w:rPr>
          <w:rFonts w:eastAsia="SimSun"/>
        </w:rPr>
      </w:pPr>
      <w:r w:rsidRPr="009075DC">
        <w:rPr>
          <w:rFonts w:eastAsia="SimSun"/>
        </w:rPr>
        <w:t>A.</w:t>
      </w:r>
      <w:r w:rsidRPr="009075DC">
        <w:rPr>
          <w:rFonts w:eastAsia="SimSun"/>
        </w:rPr>
        <w:tab/>
      </w:r>
      <w:r w:rsidR="005152D4">
        <w:rPr>
          <w:rFonts w:eastAsia="SimSun"/>
        </w:rPr>
        <w:t>In Washington, anyone engaged in the business of leasing personal property to another party will be subject to tax</w:t>
      </w:r>
      <w:r w:rsidR="005B5D80">
        <w:rPr>
          <w:rFonts w:eastAsia="SimSun"/>
        </w:rPr>
        <w:t>.</w:t>
      </w:r>
      <w:r w:rsidR="005152D4">
        <w:rPr>
          <w:rFonts w:eastAsia="SimSun"/>
        </w:rPr>
        <w:t xml:space="preserve">  It is common to all.  There is a sales tax on the lessee and a business and occupation (</w:t>
      </w:r>
      <w:r w:rsidR="00B87748">
        <w:rPr>
          <w:rFonts w:eastAsia="SimSun"/>
        </w:rPr>
        <w:t>“</w:t>
      </w:r>
      <w:proofErr w:type="spellStart"/>
      <w:r w:rsidR="005152D4">
        <w:rPr>
          <w:rFonts w:eastAsia="SimSun"/>
        </w:rPr>
        <w:t>B&amp;O</w:t>
      </w:r>
      <w:proofErr w:type="spellEnd"/>
      <w:r w:rsidR="00B87748">
        <w:rPr>
          <w:rFonts w:eastAsia="SimSun"/>
        </w:rPr>
        <w:t>”</w:t>
      </w:r>
      <w:r w:rsidR="005152D4">
        <w:rPr>
          <w:rFonts w:eastAsia="SimSun"/>
        </w:rPr>
        <w:t>) tax on the lessor.  Everyone</w:t>
      </w:r>
      <w:r w:rsidR="00CE0D40">
        <w:rPr>
          <w:rFonts w:eastAsia="SimSun"/>
        </w:rPr>
        <w:t xml:space="preserve"> similarly engaged in leasing transactions</w:t>
      </w:r>
      <w:r w:rsidR="005152D4">
        <w:rPr>
          <w:rFonts w:eastAsia="SimSun"/>
        </w:rPr>
        <w:t xml:space="preserve"> pays the tax.</w:t>
      </w:r>
    </w:p>
    <w:p w:rsidR="0048599B" w:rsidRPr="00A503F9" w:rsidRDefault="0048599B" w:rsidP="0048599B">
      <w:pPr>
        <w:pStyle w:val="question"/>
        <w:keepNext/>
        <w:keepLines/>
        <w:spacing w:before="120"/>
      </w:pPr>
      <w:r w:rsidRPr="009075DC">
        <w:rPr>
          <w:rFonts w:eastAsia="SimSun"/>
        </w:rPr>
        <w:lastRenderedPageBreak/>
        <w:t>Q.</w:t>
      </w:r>
      <w:r w:rsidRPr="009075DC">
        <w:rPr>
          <w:rFonts w:eastAsia="SimSun"/>
        </w:rPr>
        <w:tab/>
      </w:r>
      <w:r w:rsidR="00DE0738">
        <w:rPr>
          <w:rFonts w:eastAsia="SimSun"/>
        </w:rPr>
        <w:t>You say that everyone pays the tax, but would PSE pay the tax at a higher rate than other taxpayers</w:t>
      </w:r>
      <w:r>
        <w:rPr>
          <w:rFonts w:eastAsia="SimSun"/>
        </w:rPr>
        <w:t xml:space="preserve">? </w:t>
      </w:r>
    </w:p>
    <w:p w:rsidR="0048599B" w:rsidRDefault="0048599B" w:rsidP="0048599B">
      <w:pPr>
        <w:pStyle w:val="Answer0"/>
        <w:rPr>
          <w:rFonts w:eastAsia="SimSun"/>
        </w:rPr>
      </w:pPr>
      <w:r>
        <w:rPr>
          <w:rFonts w:eastAsia="SimSun"/>
        </w:rPr>
        <w:t>A.</w:t>
      </w:r>
      <w:r>
        <w:rPr>
          <w:rFonts w:eastAsia="SimSun"/>
        </w:rPr>
        <w:tab/>
      </w:r>
      <w:r w:rsidR="00DE0738">
        <w:rPr>
          <w:rFonts w:eastAsia="SimSun"/>
        </w:rPr>
        <w:t xml:space="preserve">No.  PSE would pay the same rate of tax as anyone else.  The </w:t>
      </w:r>
      <w:proofErr w:type="spellStart"/>
      <w:r w:rsidR="00DE0738">
        <w:rPr>
          <w:rFonts w:eastAsia="SimSun"/>
        </w:rPr>
        <w:t>B&amp;O</w:t>
      </w:r>
      <w:proofErr w:type="spellEnd"/>
      <w:r w:rsidR="00DE0738">
        <w:rPr>
          <w:rFonts w:eastAsia="SimSun"/>
        </w:rPr>
        <w:t xml:space="preserve"> tax rate is the same for PSE as for any other taxpayer.  The sales tax rate charged to PSE’s le</w:t>
      </w:r>
      <w:r w:rsidR="007D594F">
        <w:rPr>
          <w:rFonts w:eastAsia="SimSun"/>
        </w:rPr>
        <w:t>asing</w:t>
      </w:r>
      <w:r w:rsidR="00DE0738">
        <w:rPr>
          <w:rFonts w:eastAsia="SimSun"/>
        </w:rPr>
        <w:t xml:space="preserve"> customers would be the same rate any non-PSE customer lessee would pay</w:t>
      </w:r>
      <w:r w:rsidR="0012087E">
        <w:rPr>
          <w:rFonts w:eastAsia="SimSun"/>
        </w:rPr>
        <w:t xml:space="preserve"> (or that any purchaser of equipment would pay)</w:t>
      </w:r>
      <w:r w:rsidR="00DE0738">
        <w:rPr>
          <w:rFonts w:eastAsia="SimSun"/>
        </w:rPr>
        <w:t xml:space="preserve">.  In other words, the sales tax and the </w:t>
      </w:r>
      <w:proofErr w:type="spellStart"/>
      <w:r w:rsidR="00DE0738">
        <w:rPr>
          <w:rFonts w:eastAsia="SimSun"/>
        </w:rPr>
        <w:t>B&amp;O</w:t>
      </w:r>
      <w:proofErr w:type="spellEnd"/>
      <w:r w:rsidR="00DE0738">
        <w:rPr>
          <w:rFonts w:eastAsia="SimSun"/>
        </w:rPr>
        <w:t xml:space="preserve"> tax is common to all.</w:t>
      </w:r>
    </w:p>
    <w:p w:rsidR="00DE0738" w:rsidRPr="00A503F9" w:rsidRDefault="00DE0738" w:rsidP="00DE0738">
      <w:pPr>
        <w:pStyle w:val="question"/>
        <w:keepNext/>
        <w:keepLines/>
        <w:spacing w:before="120"/>
      </w:pPr>
      <w:r w:rsidRPr="009075DC">
        <w:rPr>
          <w:rFonts w:eastAsia="SimSun"/>
        </w:rPr>
        <w:t>Q.</w:t>
      </w:r>
      <w:r w:rsidRPr="009075DC">
        <w:rPr>
          <w:rFonts w:eastAsia="SimSun"/>
        </w:rPr>
        <w:tab/>
      </w:r>
      <w:r w:rsidR="002F27DE">
        <w:rPr>
          <w:rFonts w:eastAsia="SimSun"/>
        </w:rPr>
        <w:t>Who bears the cost of the sales tax</w:t>
      </w:r>
      <w:r>
        <w:rPr>
          <w:rFonts w:eastAsia="SimSun"/>
        </w:rPr>
        <w:t xml:space="preserve">? </w:t>
      </w:r>
    </w:p>
    <w:p w:rsidR="00DE0738" w:rsidRDefault="00DE0738" w:rsidP="00DE0738">
      <w:pPr>
        <w:pStyle w:val="Answer0"/>
        <w:rPr>
          <w:rFonts w:eastAsia="SimSun"/>
        </w:rPr>
      </w:pPr>
      <w:r>
        <w:rPr>
          <w:rFonts w:eastAsia="SimSun"/>
        </w:rPr>
        <w:t>A.</w:t>
      </w:r>
      <w:r>
        <w:rPr>
          <w:rFonts w:eastAsia="SimSun"/>
        </w:rPr>
        <w:tab/>
      </w:r>
      <w:r w:rsidR="002F27DE">
        <w:rPr>
          <w:rFonts w:eastAsia="SimSun"/>
        </w:rPr>
        <w:t xml:space="preserve">In Washington, </w:t>
      </w:r>
      <w:r w:rsidR="007D594F">
        <w:rPr>
          <w:rFonts w:eastAsia="SimSun"/>
        </w:rPr>
        <w:t xml:space="preserve">economically, </w:t>
      </w:r>
      <w:r w:rsidR="002F27DE">
        <w:rPr>
          <w:rFonts w:eastAsia="SimSun"/>
        </w:rPr>
        <w:t>the sales tax is borne by the lessee.  Usually, it is added to the invoice and collected along with the lease payment.  The lessor receives those dollars and remits them to the state.</w:t>
      </w:r>
    </w:p>
    <w:p w:rsidR="002F27DE" w:rsidRPr="00A503F9" w:rsidRDefault="002F27DE" w:rsidP="002F27DE">
      <w:pPr>
        <w:pStyle w:val="question"/>
        <w:keepNext/>
        <w:keepLines/>
        <w:spacing w:before="120"/>
      </w:pPr>
      <w:r w:rsidRPr="009075DC">
        <w:rPr>
          <w:rFonts w:eastAsia="SimSun"/>
        </w:rPr>
        <w:t>Q.</w:t>
      </w:r>
      <w:r w:rsidRPr="009075DC">
        <w:rPr>
          <w:rFonts w:eastAsia="SimSun"/>
        </w:rPr>
        <w:tab/>
      </w:r>
      <w:r>
        <w:rPr>
          <w:rFonts w:eastAsia="SimSun"/>
        </w:rPr>
        <w:t xml:space="preserve">Who bears the cost of the </w:t>
      </w:r>
      <w:proofErr w:type="spellStart"/>
      <w:r>
        <w:rPr>
          <w:rFonts w:eastAsia="SimSun"/>
        </w:rPr>
        <w:t>B&amp;O</w:t>
      </w:r>
      <w:proofErr w:type="spellEnd"/>
      <w:r>
        <w:rPr>
          <w:rFonts w:eastAsia="SimSun"/>
        </w:rPr>
        <w:t xml:space="preserve"> tax? </w:t>
      </w:r>
    </w:p>
    <w:p w:rsidR="00AF249A" w:rsidRDefault="002F27DE" w:rsidP="0048599B">
      <w:pPr>
        <w:pStyle w:val="question"/>
        <w:keepNext/>
        <w:keepLines/>
        <w:spacing w:before="120"/>
        <w:rPr>
          <w:rFonts w:eastAsia="SimSun"/>
          <w:b w:val="0"/>
        </w:rPr>
      </w:pPr>
      <w:r w:rsidRPr="002F27DE">
        <w:rPr>
          <w:rFonts w:eastAsia="SimSun"/>
          <w:b w:val="0"/>
        </w:rPr>
        <w:t>A.</w:t>
      </w:r>
      <w:r w:rsidRPr="002F27DE">
        <w:rPr>
          <w:rFonts w:eastAsia="SimSun"/>
          <w:b w:val="0"/>
        </w:rPr>
        <w:tab/>
      </w:r>
      <w:r>
        <w:rPr>
          <w:rFonts w:eastAsia="SimSun"/>
          <w:b w:val="0"/>
        </w:rPr>
        <w:t>T</w:t>
      </w:r>
      <w:r w:rsidRPr="002F27DE">
        <w:rPr>
          <w:rFonts w:eastAsia="SimSun"/>
          <w:b w:val="0"/>
        </w:rPr>
        <w:t xml:space="preserve">he </w:t>
      </w:r>
      <w:proofErr w:type="spellStart"/>
      <w:r>
        <w:rPr>
          <w:rFonts w:eastAsia="SimSun"/>
          <w:b w:val="0"/>
        </w:rPr>
        <w:t>B&amp;O</w:t>
      </w:r>
      <w:proofErr w:type="spellEnd"/>
      <w:r>
        <w:rPr>
          <w:rFonts w:eastAsia="SimSun"/>
          <w:b w:val="0"/>
        </w:rPr>
        <w:t xml:space="preserve"> </w:t>
      </w:r>
      <w:r w:rsidRPr="002F27DE">
        <w:rPr>
          <w:rFonts w:eastAsia="SimSun"/>
          <w:b w:val="0"/>
        </w:rPr>
        <w:t xml:space="preserve">tax is </w:t>
      </w:r>
      <w:r>
        <w:rPr>
          <w:rFonts w:eastAsia="SimSun"/>
          <w:b w:val="0"/>
        </w:rPr>
        <w:t>a tax on the lessor</w:t>
      </w:r>
      <w:r w:rsidR="0012087E">
        <w:rPr>
          <w:rFonts w:eastAsia="SimSun"/>
          <w:b w:val="0"/>
        </w:rPr>
        <w:t xml:space="preserve"> or the seller</w:t>
      </w:r>
      <w:r w:rsidRPr="002F27DE">
        <w:rPr>
          <w:rFonts w:eastAsia="SimSun"/>
          <w:b w:val="0"/>
        </w:rPr>
        <w:t xml:space="preserve">.  </w:t>
      </w:r>
      <w:r>
        <w:rPr>
          <w:rFonts w:eastAsia="SimSun"/>
          <w:b w:val="0"/>
        </w:rPr>
        <w:t xml:space="preserve">It is considered a cost of doing business.  And as with every cost of doing business, it is baked into </w:t>
      </w:r>
      <w:r w:rsidR="001B3EE0">
        <w:rPr>
          <w:rFonts w:eastAsia="SimSun"/>
          <w:b w:val="0"/>
        </w:rPr>
        <w:t xml:space="preserve">the </w:t>
      </w:r>
      <w:r>
        <w:rPr>
          <w:rFonts w:eastAsia="SimSun"/>
          <w:b w:val="0"/>
        </w:rPr>
        <w:t xml:space="preserve">business’ determination of the price of its product.  </w:t>
      </w:r>
      <w:r w:rsidR="001B3EE0">
        <w:rPr>
          <w:rFonts w:eastAsia="SimSun"/>
          <w:b w:val="0"/>
        </w:rPr>
        <w:t xml:space="preserve">As Mr. </w:t>
      </w:r>
      <w:proofErr w:type="spellStart"/>
      <w:r w:rsidR="001B3EE0">
        <w:rPr>
          <w:rFonts w:eastAsia="SimSun"/>
          <w:b w:val="0"/>
        </w:rPr>
        <w:t>Fluetsch</w:t>
      </w:r>
      <w:proofErr w:type="spellEnd"/>
      <w:r w:rsidR="001B3EE0">
        <w:rPr>
          <w:rFonts w:eastAsia="SimSun"/>
          <w:b w:val="0"/>
        </w:rPr>
        <w:t xml:space="preserve"> points out (page 11, lines 11-13), “[W]e do not separately pass those on to our customers.  They are included as part of our overall cost of doing business.”  At PSE, it works the same way.</w:t>
      </w:r>
    </w:p>
    <w:p w:rsidR="001B3EE0" w:rsidRPr="00A503F9" w:rsidRDefault="001B3EE0" w:rsidP="001B3EE0">
      <w:pPr>
        <w:pStyle w:val="question"/>
        <w:keepNext/>
        <w:keepLines/>
        <w:spacing w:before="120"/>
      </w:pPr>
      <w:r w:rsidRPr="009075DC">
        <w:rPr>
          <w:rFonts w:eastAsia="SimSun"/>
        </w:rPr>
        <w:t>Q.</w:t>
      </w:r>
      <w:r w:rsidRPr="009075DC">
        <w:rPr>
          <w:rFonts w:eastAsia="SimSun"/>
        </w:rPr>
        <w:tab/>
      </w:r>
      <w:r>
        <w:rPr>
          <w:rFonts w:eastAsia="SimSun"/>
        </w:rPr>
        <w:t xml:space="preserve">What about utility taxes? </w:t>
      </w:r>
    </w:p>
    <w:p w:rsidR="001B3EE0" w:rsidRDefault="001B3EE0" w:rsidP="001B3EE0">
      <w:pPr>
        <w:pStyle w:val="answer"/>
        <w:rPr>
          <w:rFonts w:eastAsia="SimSun"/>
        </w:rPr>
      </w:pPr>
      <w:r w:rsidRPr="001B3EE0">
        <w:rPr>
          <w:rFonts w:eastAsia="SimSun"/>
        </w:rPr>
        <w:t>A.</w:t>
      </w:r>
      <w:r w:rsidRPr="001B3EE0">
        <w:rPr>
          <w:rFonts w:eastAsia="SimSun"/>
        </w:rPr>
        <w:tab/>
      </w:r>
      <w:r>
        <w:rPr>
          <w:rFonts w:eastAsia="SimSun"/>
        </w:rPr>
        <w:t>Every taxpayer in Washington that has “utility revenue” is subject to the utility tax</w:t>
      </w:r>
      <w:r w:rsidR="00F801E5">
        <w:rPr>
          <w:rFonts w:eastAsia="SimSun"/>
        </w:rPr>
        <w:t xml:space="preserve"> whether they are a utility or not</w:t>
      </w:r>
      <w:r>
        <w:rPr>
          <w:rFonts w:eastAsia="SimSun"/>
        </w:rPr>
        <w:t xml:space="preserve">.  The definition of “utility revenue” is determined by the taxing authority and is not the result of any particular </w:t>
      </w:r>
      <w:r>
        <w:rPr>
          <w:rFonts w:eastAsia="SimSun"/>
        </w:rPr>
        <w:lastRenderedPageBreak/>
        <w:t xml:space="preserve">regulatory action.  For example, </w:t>
      </w:r>
      <w:r w:rsidR="004562CE">
        <w:rPr>
          <w:rFonts w:eastAsia="SimSun"/>
        </w:rPr>
        <w:t xml:space="preserve">a </w:t>
      </w:r>
      <w:r>
        <w:rPr>
          <w:rFonts w:eastAsia="SimSun"/>
        </w:rPr>
        <w:t xml:space="preserve">taxpayer can have “utility revenue” and not be subject to regulation by the </w:t>
      </w:r>
      <w:proofErr w:type="spellStart"/>
      <w:r>
        <w:rPr>
          <w:rFonts w:eastAsia="SimSun"/>
        </w:rPr>
        <w:t>WUTC</w:t>
      </w:r>
      <w:proofErr w:type="spellEnd"/>
      <w:r>
        <w:rPr>
          <w:rFonts w:eastAsia="SimSun"/>
        </w:rPr>
        <w:t>.  Conversely, a taxpayer can have “non-utility revenue</w:t>
      </w:r>
      <w:r w:rsidR="00704776">
        <w:rPr>
          <w:rFonts w:eastAsia="SimSun"/>
        </w:rPr>
        <w:t>”</w:t>
      </w:r>
      <w:r>
        <w:rPr>
          <w:rStyle w:val="FootnoteReference"/>
          <w:rFonts w:eastAsia="SimSun"/>
        </w:rPr>
        <w:footnoteReference w:id="1"/>
      </w:r>
      <w:r>
        <w:rPr>
          <w:rFonts w:eastAsia="SimSun"/>
        </w:rPr>
        <w:t xml:space="preserve"> that is subject to regulation by the </w:t>
      </w:r>
      <w:proofErr w:type="spellStart"/>
      <w:r>
        <w:rPr>
          <w:rFonts w:eastAsia="SimSun"/>
        </w:rPr>
        <w:t>WUTC</w:t>
      </w:r>
      <w:proofErr w:type="spellEnd"/>
      <w:r>
        <w:rPr>
          <w:rFonts w:eastAsia="SimSun"/>
        </w:rPr>
        <w:t>.</w:t>
      </w:r>
    </w:p>
    <w:p w:rsidR="00F75C0D" w:rsidRPr="00A503F9" w:rsidRDefault="00F75C0D" w:rsidP="00F75C0D">
      <w:pPr>
        <w:pStyle w:val="question"/>
        <w:keepNext/>
        <w:keepLines/>
        <w:spacing w:before="120"/>
      </w:pPr>
      <w:r w:rsidRPr="009075DC">
        <w:rPr>
          <w:rFonts w:eastAsia="SimSun"/>
        </w:rPr>
        <w:t>Q.</w:t>
      </w:r>
      <w:r w:rsidRPr="009075DC">
        <w:rPr>
          <w:rFonts w:eastAsia="SimSun"/>
        </w:rPr>
        <w:tab/>
      </w:r>
      <w:r>
        <w:rPr>
          <w:rFonts w:eastAsia="SimSun"/>
        </w:rPr>
        <w:t xml:space="preserve">What is the definition of utility revenue? </w:t>
      </w:r>
    </w:p>
    <w:p w:rsidR="00F75C0D" w:rsidRDefault="00F75C0D" w:rsidP="00F75C0D">
      <w:pPr>
        <w:pStyle w:val="answer"/>
        <w:rPr>
          <w:rFonts w:eastAsia="SimSun"/>
        </w:rPr>
      </w:pPr>
      <w:r w:rsidRPr="001B3EE0">
        <w:rPr>
          <w:rFonts w:eastAsia="SimSun"/>
        </w:rPr>
        <w:t>A.</w:t>
      </w:r>
      <w:r w:rsidRPr="001B3EE0">
        <w:rPr>
          <w:rFonts w:eastAsia="SimSun"/>
        </w:rPr>
        <w:tab/>
      </w:r>
      <w:r>
        <w:rPr>
          <w:rFonts w:eastAsia="SimSun"/>
        </w:rPr>
        <w:t xml:space="preserve">The exact definition of utility revenue is not important.  The key for this proceeding is that any taxpayer who has it will be subject to utility tax on it.  </w:t>
      </w:r>
    </w:p>
    <w:p w:rsidR="00F75C0D" w:rsidRPr="00A503F9" w:rsidRDefault="00F75C0D" w:rsidP="00F75C0D">
      <w:pPr>
        <w:pStyle w:val="question"/>
        <w:keepNext/>
        <w:keepLines/>
        <w:spacing w:before="120"/>
      </w:pPr>
      <w:r w:rsidRPr="009075DC">
        <w:rPr>
          <w:rFonts w:eastAsia="SimSun"/>
        </w:rPr>
        <w:t>Q.</w:t>
      </w:r>
      <w:r w:rsidRPr="009075DC">
        <w:rPr>
          <w:rFonts w:eastAsia="SimSun"/>
        </w:rPr>
        <w:tab/>
      </w:r>
      <w:r>
        <w:rPr>
          <w:rFonts w:eastAsia="SimSun"/>
        </w:rPr>
        <w:t xml:space="preserve">Is there more than one utility tax? </w:t>
      </w:r>
    </w:p>
    <w:p w:rsidR="00F75C0D" w:rsidRDefault="00F75C0D" w:rsidP="00F75C0D">
      <w:pPr>
        <w:pStyle w:val="answer"/>
        <w:rPr>
          <w:rFonts w:eastAsia="SimSun"/>
        </w:rPr>
      </w:pPr>
      <w:r w:rsidRPr="001B3EE0">
        <w:rPr>
          <w:rFonts w:eastAsia="SimSun"/>
        </w:rPr>
        <w:t>A.</w:t>
      </w:r>
      <w:r w:rsidRPr="001B3EE0">
        <w:rPr>
          <w:rFonts w:eastAsia="SimSun"/>
        </w:rPr>
        <w:tab/>
      </w:r>
      <w:r>
        <w:rPr>
          <w:rFonts w:eastAsia="SimSun"/>
        </w:rPr>
        <w:t xml:space="preserve">There is a state utility tax which applies throughout the state.  </w:t>
      </w:r>
      <w:r w:rsidR="002C550E">
        <w:rPr>
          <w:rFonts w:eastAsia="SimSun"/>
        </w:rPr>
        <w:t xml:space="preserve">In addition, </w:t>
      </w:r>
      <w:r>
        <w:rPr>
          <w:rFonts w:eastAsia="SimSun"/>
        </w:rPr>
        <w:t xml:space="preserve">there are some cities that have a </w:t>
      </w:r>
      <w:r w:rsidR="00591B55">
        <w:rPr>
          <w:rFonts w:eastAsia="SimSun"/>
        </w:rPr>
        <w:t xml:space="preserve">municipal </w:t>
      </w:r>
      <w:r>
        <w:rPr>
          <w:rFonts w:eastAsia="SimSun"/>
        </w:rPr>
        <w:t>utility tax.</w:t>
      </w:r>
    </w:p>
    <w:p w:rsidR="00F75C0D" w:rsidRPr="00A503F9" w:rsidRDefault="00F75C0D" w:rsidP="00F75C0D">
      <w:pPr>
        <w:pStyle w:val="question"/>
        <w:keepNext/>
        <w:keepLines/>
        <w:spacing w:before="120"/>
      </w:pPr>
      <w:r w:rsidRPr="009075DC">
        <w:rPr>
          <w:rFonts w:eastAsia="SimSun"/>
        </w:rPr>
        <w:t>Q.</w:t>
      </w:r>
      <w:r w:rsidRPr="009075DC">
        <w:rPr>
          <w:rFonts w:eastAsia="SimSun"/>
        </w:rPr>
        <w:tab/>
      </w:r>
      <w:r>
        <w:rPr>
          <w:rFonts w:eastAsia="SimSun"/>
        </w:rPr>
        <w:t xml:space="preserve">How many cities have a utility tax? </w:t>
      </w:r>
    </w:p>
    <w:p w:rsidR="00591B55" w:rsidRDefault="00F75C0D" w:rsidP="00F75C0D">
      <w:pPr>
        <w:pStyle w:val="answer"/>
        <w:rPr>
          <w:rFonts w:eastAsia="SimSun"/>
        </w:rPr>
      </w:pPr>
      <w:r w:rsidRPr="001B3EE0">
        <w:rPr>
          <w:rFonts w:eastAsia="SimSun"/>
        </w:rPr>
        <w:t>A.</w:t>
      </w:r>
      <w:r w:rsidRPr="001B3EE0">
        <w:rPr>
          <w:rFonts w:eastAsia="SimSun"/>
        </w:rPr>
        <w:tab/>
      </w:r>
      <w:r>
        <w:rPr>
          <w:rFonts w:eastAsia="SimSun"/>
        </w:rPr>
        <w:t>PSE serves customers in 10</w:t>
      </w:r>
      <w:r w:rsidR="00055F95">
        <w:rPr>
          <w:rFonts w:eastAsia="SimSun"/>
        </w:rPr>
        <w:t>6</w:t>
      </w:r>
      <w:r>
        <w:rPr>
          <w:rFonts w:eastAsia="SimSun"/>
        </w:rPr>
        <w:t xml:space="preserve"> cities where there is a municipal utility tax.  Not all cities have a municipal utility tax.  </w:t>
      </w:r>
    </w:p>
    <w:p w:rsidR="00591B55" w:rsidRPr="00A503F9" w:rsidRDefault="00591B55" w:rsidP="00591B55">
      <w:pPr>
        <w:pStyle w:val="question"/>
        <w:keepNext/>
        <w:keepLines/>
        <w:spacing w:before="120"/>
      </w:pPr>
      <w:r w:rsidRPr="009075DC">
        <w:rPr>
          <w:rFonts w:eastAsia="SimSun"/>
        </w:rPr>
        <w:t>Q.</w:t>
      </w:r>
      <w:r w:rsidRPr="009075DC">
        <w:rPr>
          <w:rFonts w:eastAsia="SimSun"/>
        </w:rPr>
        <w:tab/>
      </w:r>
      <w:r>
        <w:rPr>
          <w:rFonts w:eastAsia="SimSun"/>
        </w:rPr>
        <w:t xml:space="preserve">Do unincorporated areas have a utility tax? </w:t>
      </w:r>
    </w:p>
    <w:p w:rsidR="00F75C0D" w:rsidRPr="001B3EE0" w:rsidRDefault="00591B55" w:rsidP="00F75C0D">
      <w:pPr>
        <w:pStyle w:val="answer"/>
        <w:rPr>
          <w:rFonts w:eastAsia="SimSun"/>
        </w:rPr>
      </w:pPr>
      <w:r>
        <w:rPr>
          <w:rFonts w:eastAsia="SimSun"/>
        </w:rPr>
        <w:t>A.</w:t>
      </w:r>
      <w:r>
        <w:rPr>
          <w:rFonts w:eastAsia="SimSun"/>
        </w:rPr>
        <w:tab/>
        <w:t>No, u</w:t>
      </w:r>
      <w:r w:rsidR="00F75C0D">
        <w:rPr>
          <w:rFonts w:eastAsia="SimSun"/>
        </w:rPr>
        <w:t>nincorporated areas do not have a utility tax.</w:t>
      </w:r>
    </w:p>
    <w:p w:rsidR="00F75C0D" w:rsidRPr="00A503F9" w:rsidRDefault="00F75C0D" w:rsidP="00F75C0D">
      <w:pPr>
        <w:pStyle w:val="question"/>
        <w:keepNext/>
        <w:keepLines/>
        <w:spacing w:before="120"/>
      </w:pPr>
      <w:r w:rsidRPr="009075DC">
        <w:rPr>
          <w:rFonts w:eastAsia="SimSun"/>
        </w:rPr>
        <w:t>Q.</w:t>
      </w:r>
      <w:r w:rsidRPr="009075DC">
        <w:rPr>
          <w:rFonts w:eastAsia="SimSun"/>
        </w:rPr>
        <w:tab/>
      </w:r>
      <w:r>
        <w:rPr>
          <w:rFonts w:eastAsia="SimSun"/>
        </w:rPr>
        <w:t xml:space="preserve">How should leasing operations be taxed under the utility tax? </w:t>
      </w:r>
    </w:p>
    <w:p w:rsidR="001B3EE0" w:rsidRDefault="00F75C0D" w:rsidP="00FC798E">
      <w:pPr>
        <w:pStyle w:val="answer"/>
        <w:rPr>
          <w:rFonts w:eastAsia="SimSun"/>
        </w:rPr>
      </w:pPr>
      <w:r w:rsidRPr="001B3EE0">
        <w:rPr>
          <w:rFonts w:eastAsia="SimSun"/>
        </w:rPr>
        <w:t>A.</w:t>
      </w:r>
      <w:r w:rsidRPr="001B3EE0">
        <w:rPr>
          <w:rFonts w:eastAsia="SimSun"/>
        </w:rPr>
        <w:tab/>
      </w:r>
      <w:r>
        <w:rPr>
          <w:rFonts w:eastAsia="SimSun"/>
        </w:rPr>
        <w:t xml:space="preserve">Leasing operations should not be subject to utility tax.  It should be subject to sales tax.  </w:t>
      </w:r>
      <w:r w:rsidR="00FC798E">
        <w:rPr>
          <w:rFonts w:eastAsia="SimSun"/>
        </w:rPr>
        <w:t xml:space="preserve">So at the state level, leasing would be subject to sales tax and not utility </w:t>
      </w:r>
      <w:r w:rsidR="00FC798E">
        <w:rPr>
          <w:rFonts w:eastAsia="SimSun"/>
        </w:rPr>
        <w:lastRenderedPageBreak/>
        <w:t>tax.  At the city level, a similar result should be achieved.  However, there is one, and only one city, Bellingham, who charges a utility tax on PSE’s leasing activities</w:t>
      </w:r>
      <w:r w:rsidR="00DF0895">
        <w:rPr>
          <w:rFonts w:eastAsia="SimSun"/>
        </w:rPr>
        <w:t>.</w:t>
      </w:r>
      <w:r w:rsidR="00FC798E">
        <w:rPr>
          <w:rStyle w:val="FootnoteReference"/>
          <w:rFonts w:eastAsia="SimSun"/>
        </w:rPr>
        <w:footnoteReference w:id="2"/>
      </w:r>
      <w:r>
        <w:rPr>
          <w:rFonts w:eastAsia="SimSun"/>
        </w:rPr>
        <w:t xml:space="preserve"> </w:t>
      </w:r>
      <w:r w:rsidR="00FC798E">
        <w:rPr>
          <w:rFonts w:eastAsia="SimSun"/>
        </w:rPr>
        <w:t xml:space="preserve"> No other city makes th</w:t>
      </w:r>
      <w:r w:rsidR="002C550E">
        <w:rPr>
          <w:rFonts w:eastAsia="SimSun"/>
        </w:rPr>
        <w:t>is</w:t>
      </w:r>
      <w:r w:rsidR="00FC798E">
        <w:rPr>
          <w:rFonts w:eastAsia="SimSun"/>
        </w:rPr>
        <w:t xml:space="preserve"> same claim.  Regardless of any claims made, tax jurisdictions have an obligation to treat all taxpayers equally in the application of their tax laws.  </w:t>
      </w:r>
    </w:p>
    <w:p w:rsidR="00FC798E" w:rsidRPr="00A503F9" w:rsidRDefault="00FC798E" w:rsidP="00FC798E">
      <w:pPr>
        <w:pStyle w:val="question"/>
        <w:keepNext/>
        <w:keepLines/>
        <w:spacing w:before="120"/>
      </w:pPr>
      <w:r w:rsidRPr="009075DC">
        <w:rPr>
          <w:rFonts w:eastAsia="SimSun"/>
        </w:rPr>
        <w:t>Q.</w:t>
      </w:r>
      <w:r w:rsidRPr="009075DC">
        <w:rPr>
          <w:rFonts w:eastAsia="SimSun"/>
        </w:rPr>
        <w:tab/>
      </w:r>
      <w:r>
        <w:rPr>
          <w:rFonts w:eastAsia="SimSun"/>
        </w:rPr>
        <w:t xml:space="preserve">How should taxes factor into the </w:t>
      </w:r>
      <w:r w:rsidR="004F3AFC">
        <w:rPr>
          <w:rFonts w:eastAsia="SimSun"/>
        </w:rPr>
        <w:t>Commission’s decision</w:t>
      </w:r>
      <w:r w:rsidR="002C550E">
        <w:rPr>
          <w:rFonts w:eastAsia="SimSun"/>
        </w:rPr>
        <w:t xml:space="preserve"> on PSE’s leasing platform</w:t>
      </w:r>
      <w:r>
        <w:rPr>
          <w:rFonts w:eastAsia="SimSun"/>
        </w:rPr>
        <w:t xml:space="preserve">? </w:t>
      </w:r>
    </w:p>
    <w:p w:rsidR="00FC798E" w:rsidRDefault="00FC798E" w:rsidP="00FC798E">
      <w:pPr>
        <w:pStyle w:val="answer"/>
        <w:rPr>
          <w:rFonts w:eastAsia="SimSun"/>
        </w:rPr>
      </w:pPr>
      <w:r w:rsidRPr="001B3EE0">
        <w:rPr>
          <w:rFonts w:eastAsia="SimSun"/>
        </w:rPr>
        <w:t>A.</w:t>
      </w:r>
      <w:r w:rsidRPr="001B3EE0">
        <w:rPr>
          <w:rFonts w:eastAsia="SimSun"/>
        </w:rPr>
        <w:tab/>
      </w:r>
      <w:r w:rsidR="001813A0">
        <w:rPr>
          <w:rFonts w:eastAsia="SimSun"/>
        </w:rPr>
        <w:t xml:space="preserve">Since every lease transaction is subject to tax, it is not a point of differentiation that should sway the </w:t>
      </w:r>
      <w:r w:rsidR="004562CE">
        <w:rPr>
          <w:rFonts w:eastAsia="SimSun"/>
        </w:rPr>
        <w:t xml:space="preserve">Commission </w:t>
      </w:r>
      <w:r w:rsidR="001813A0">
        <w:rPr>
          <w:rFonts w:eastAsia="SimSun"/>
        </w:rPr>
        <w:t>to support or deny PSE’s leasing platform.  One way or another, the state and the cities will get their tax revenue</w:t>
      </w:r>
      <w:r w:rsidR="002C550E">
        <w:rPr>
          <w:rFonts w:eastAsia="SimSun"/>
        </w:rPr>
        <w:t xml:space="preserve"> and t</w:t>
      </w:r>
      <w:r w:rsidR="001813A0">
        <w:rPr>
          <w:rFonts w:eastAsia="SimSun"/>
        </w:rPr>
        <w:t>he law require</w:t>
      </w:r>
      <w:r w:rsidR="002C550E">
        <w:rPr>
          <w:rFonts w:eastAsia="SimSun"/>
        </w:rPr>
        <w:t xml:space="preserve">s </w:t>
      </w:r>
      <w:r w:rsidR="001813A0">
        <w:rPr>
          <w:rFonts w:eastAsia="SimSun"/>
        </w:rPr>
        <w:t xml:space="preserve">them to apply their </w:t>
      </w:r>
      <w:r w:rsidR="002C550E">
        <w:rPr>
          <w:rFonts w:eastAsia="SimSun"/>
        </w:rPr>
        <w:t xml:space="preserve">tax </w:t>
      </w:r>
      <w:r w:rsidR="001813A0">
        <w:rPr>
          <w:rFonts w:eastAsia="SimSun"/>
        </w:rPr>
        <w:t xml:space="preserve">laws indiscriminately. </w:t>
      </w:r>
    </w:p>
    <w:p w:rsidR="00F801E5" w:rsidRDefault="001813A0" w:rsidP="00F801E5">
      <w:pPr>
        <w:pStyle w:val="answer"/>
        <w:rPr>
          <w:rFonts w:eastAsia="SimSun"/>
        </w:rPr>
      </w:pPr>
      <w:r>
        <w:rPr>
          <w:rFonts w:eastAsia="SimSun"/>
        </w:rPr>
        <w:tab/>
        <w:t xml:space="preserve">The tax laws </w:t>
      </w:r>
      <w:r w:rsidR="00BA088E">
        <w:rPr>
          <w:rFonts w:eastAsia="SimSun"/>
        </w:rPr>
        <w:t>are subject to change</w:t>
      </w:r>
      <w:r w:rsidR="00286CFA">
        <w:rPr>
          <w:rFonts w:eastAsia="SimSun"/>
        </w:rPr>
        <w:t xml:space="preserve"> </w:t>
      </w:r>
      <w:r w:rsidR="00BA088E">
        <w:rPr>
          <w:rFonts w:eastAsia="SimSun"/>
        </w:rPr>
        <w:t>by</w:t>
      </w:r>
      <w:r>
        <w:rPr>
          <w:rFonts w:eastAsia="SimSun"/>
        </w:rPr>
        <w:t xml:space="preserve"> the legislature or the local jurisdiction.  What is taxed today will probably be taxed tomorrow, but that is not always so.  </w:t>
      </w:r>
      <w:r w:rsidR="004562CE">
        <w:rPr>
          <w:rFonts w:eastAsia="SimSun"/>
        </w:rPr>
        <w:t xml:space="preserve">If </w:t>
      </w:r>
      <w:r>
        <w:rPr>
          <w:rFonts w:eastAsia="SimSun"/>
        </w:rPr>
        <w:t>a local jurisdiction wants to apply the sales tax and the utility tax on the same activity</w:t>
      </w:r>
      <w:r w:rsidR="002D577C">
        <w:rPr>
          <w:rFonts w:eastAsia="SimSun"/>
        </w:rPr>
        <w:t xml:space="preserve"> or to increase the tax rate, as long as they follow the appropriate legal process (e.g. votes, referendum, etc.), they can make the tax whatever they want it to be.  And that should </w:t>
      </w:r>
      <w:r w:rsidR="00600866">
        <w:rPr>
          <w:rFonts w:eastAsia="SimSun"/>
        </w:rPr>
        <w:t xml:space="preserve">not </w:t>
      </w:r>
      <w:r w:rsidR="002D577C">
        <w:rPr>
          <w:rFonts w:eastAsia="SimSun"/>
        </w:rPr>
        <w:t xml:space="preserve">matter to the </w:t>
      </w:r>
      <w:r w:rsidR="00035E05">
        <w:rPr>
          <w:rFonts w:eastAsia="SimSun"/>
        </w:rPr>
        <w:t>Commission</w:t>
      </w:r>
      <w:r w:rsidR="00DF35EE">
        <w:rPr>
          <w:rFonts w:eastAsia="SimSun"/>
        </w:rPr>
        <w:t>,</w:t>
      </w:r>
      <w:r w:rsidR="00035E05">
        <w:rPr>
          <w:rFonts w:eastAsia="SimSun"/>
        </w:rPr>
        <w:t xml:space="preserve"> S</w:t>
      </w:r>
      <w:r w:rsidR="002D577C">
        <w:rPr>
          <w:rFonts w:eastAsia="SimSun"/>
        </w:rPr>
        <w:t>taff</w:t>
      </w:r>
      <w:r w:rsidR="00DF35EE">
        <w:rPr>
          <w:rFonts w:eastAsia="SimSun"/>
        </w:rPr>
        <w:t>,</w:t>
      </w:r>
      <w:r w:rsidR="002C550E">
        <w:rPr>
          <w:rFonts w:eastAsia="SimSun"/>
        </w:rPr>
        <w:t xml:space="preserve"> </w:t>
      </w:r>
      <w:r w:rsidR="00035E05">
        <w:rPr>
          <w:rFonts w:eastAsia="SimSun"/>
        </w:rPr>
        <w:t xml:space="preserve">Public Counsel </w:t>
      </w:r>
      <w:r w:rsidR="002D577C">
        <w:rPr>
          <w:rFonts w:eastAsia="SimSun"/>
        </w:rPr>
        <w:t>or anyone else.</w:t>
      </w:r>
      <w:r w:rsidR="00600866">
        <w:rPr>
          <w:rFonts w:eastAsia="SimSun"/>
        </w:rPr>
        <w:t xml:space="preserve">  The citizenry is subject to the taxes that they will tolerate.  That does not make PSE’s leasing platform better or worse.</w:t>
      </w:r>
    </w:p>
    <w:p w:rsidR="00600866" w:rsidRPr="00F801E5" w:rsidRDefault="00600866" w:rsidP="00F801E5">
      <w:pPr>
        <w:pStyle w:val="answer"/>
        <w:rPr>
          <w:b/>
        </w:rPr>
      </w:pPr>
      <w:r w:rsidRPr="00F801E5">
        <w:rPr>
          <w:rFonts w:eastAsia="SimSun"/>
          <w:b/>
        </w:rPr>
        <w:lastRenderedPageBreak/>
        <w:t>Q.</w:t>
      </w:r>
      <w:r w:rsidRPr="00F801E5">
        <w:rPr>
          <w:rFonts w:eastAsia="SimSun"/>
          <w:b/>
        </w:rPr>
        <w:tab/>
        <w:t>Can you respond to Ms. Kimball’s testimony</w:t>
      </w:r>
      <w:r w:rsidR="002C550E" w:rsidRPr="00F801E5">
        <w:rPr>
          <w:rFonts w:eastAsia="SimSun"/>
          <w:b/>
        </w:rPr>
        <w:t xml:space="preserve"> on the “substantial” level of taxation</w:t>
      </w:r>
      <w:r w:rsidRPr="00F801E5">
        <w:rPr>
          <w:rFonts w:eastAsia="SimSun"/>
          <w:b/>
        </w:rPr>
        <w:t xml:space="preserve">? </w:t>
      </w:r>
    </w:p>
    <w:p w:rsidR="00600866" w:rsidRDefault="00600866" w:rsidP="00600866">
      <w:pPr>
        <w:pStyle w:val="answer"/>
        <w:rPr>
          <w:rFonts w:eastAsia="SimSun"/>
        </w:rPr>
      </w:pPr>
      <w:r w:rsidRPr="001B3EE0">
        <w:rPr>
          <w:rFonts w:eastAsia="SimSun"/>
        </w:rPr>
        <w:t>A.</w:t>
      </w:r>
      <w:r w:rsidRPr="001B3EE0">
        <w:rPr>
          <w:rFonts w:eastAsia="SimSun"/>
        </w:rPr>
        <w:tab/>
      </w:r>
      <w:r>
        <w:rPr>
          <w:rFonts w:eastAsia="SimSun"/>
        </w:rPr>
        <w:t xml:space="preserve">I agree with Ms. Kimball’s inference that </w:t>
      </w:r>
      <w:r w:rsidR="00647B57">
        <w:rPr>
          <w:rFonts w:eastAsia="SimSun"/>
        </w:rPr>
        <w:t>t</w:t>
      </w:r>
      <w:r>
        <w:rPr>
          <w:rFonts w:eastAsia="SimSun"/>
        </w:rPr>
        <w:t>he taxes in the state of Washington are too high and are applied to too many things.</w:t>
      </w:r>
      <w:r w:rsidR="00DF0895" w:rsidRPr="00F801E5">
        <w:rPr>
          <w:rStyle w:val="FootnoteReference"/>
          <w:rFonts w:eastAsia="SimSun"/>
          <w:b/>
        </w:rPr>
        <w:footnoteReference w:id="3"/>
      </w:r>
      <w:r w:rsidR="00761E5F">
        <w:rPr>
          <w:rFonts w:eastAsia="SimSun"/>
        </w:rPr>
        <w:t xml:space="preserve">  </w:t>
      </w:r>
      <w:r w:rsidR="001B6913">
        <w:rPr>
          <w:rFonts w:eastAsia="SimSun"/>
        </w:rPr>
        <w:t>However, t</w:t>
      </w:r>
      <w:r w:rsidR="00761E5F">
        <w:rPr>
          <w:rFonts w:eastAsia="SimSun"/>
        </w:rPr>
        <w:t>hat is a matter to be addressed by the</w:t>
      </w:r>
      <w:r w:rsidR="002F51EE">
        <w:rPr>
          <w:rFonts w:eastAsia="SimSun"/>
        </w:rPr>
        <w:t xml:space="preserve"> state</w:t>
      </w:r>
      <w:r w:rsidR="00761E5F">
        <w:rPr>
          <w:rFonts w:eastAsia="SimSun"/>
        </w:rPr>
        <w:t xml:space="preserve"> legislat</w:t>
      </w:r>
      <w:r w:rsidR="002F51EE">
        <w:rPr>
          <w:rFonts w:eastAsia="SimSun"/>
        </w:rPr>
        <w:t>ure</w:t>
      </w:r>
      <w:r w:rsidR="00761E5F">
        <w:rPr>
          <w:rFonts w:eastAsia="SimSun"/>
        </w:rPr>
        <w:t xml:space="preserve">, not the </w:t>
      </w:r>
      <w:r w:rsidR="00035E05">
        <w:rPr>
          <w:rFonts w:eastAsia="SimSun"/>
        </w:rPr>
        <w:t>Commission</w:t>
      </w:r>
      <w:r w:rsidR="00761E5F">
        <w:rPr>
          <w:rFonts w:eastAsia="SimSun"/>
        </w:rPr>
        <w:t xml:space="preserve">, or </w:t>
      </w:r>
      <w:r w:rsidR="002C550E">
        <w:rPr>
          <w:rFonts w:eastAsia="SimSun"/>
        </w:rPr>
        <w:t xml:space="preserve">through </w:t>
      </w:r>
      <w:r w:rsidR="00761E5F">
        <w:rPr>
          <w:rFonts w:eastAsia="SimSun"/>
        </w:rPr>
        <w:t xml:space="preserve">PSE’s leasing platform.  </w:t>
      </w:r>
    </w:p>
    <w:p w:rsidR="00761E5F" w:rsidRPr="00A503F9" w:rsidRDefault="00761E5F" w:rsidP="00761E5F">
      <w:pPr>
        <w:pStyle w:val="question"/>
        <w:keepNext/>
        <w:keepLines/>
        <w:spacing w:before="120"/>
      </w:pPr>
      <w:r w:rsidRPr="009075DC">
        <w:rPr>
          <w:rFonts w:eastAsia="SimSun"/>
        </w:rPr>
        <w:t>Q.</w:t>
      </w:r>
      <w:r w:rsidRPr="009075DC">
        <w:rPr>
          <w:rFonts w:eastAsia="SimSun"/>
        </w:rPr>
        <w:tab/>
      </w:r>
      <w:r>
        <w:rPr>
          <w:rFonts w:eastAsia="SimSun"/>
        </w:rPr>
        <w:t xml:space="preserve">Ms. Kimball claims that the amount of tax on a hypothetical Olympia resident would be $4,458.  Can you confirm this calculation? </w:t>
      </w:r>
    </w:p>
    <w:p w:rsidR="00761E5F" w:rsidRDefault="00761E5F" w:rsidP="00035E05">
      <w:pPr>
        <w:pStyle w:val="answer"/>
        <w:rPr>
          <w:rFonts w:eastAsia="SimSun"/>
        </w:rPr>
      </w:pPr>
      <w:r w:rsidRPr="001B3EE0">
        <w:rPr>
          <w:rFonts w:eastAsia="SimSun"/>
        </w:rPr>
        <w:t>A.</w:t>
      </w:r>
      <w:r w:rsidRPr="001B3EE0">
        <w:rPr>
          <w:rFonts w:eastAsia="SimSun"/>
        </w:rPr>
        <w:tab/>
      </w:r>
      <w:r>
        <w:rPr>
          <w:rFonts w:eastAsia="SimSun"/>
        </w:rPr>
        <w:t xml:space="preserve">Ms. Kimball has overstated the Olympia tax by a factor of over </w:t>
      </w:r>
      <w:r w:rsidR="002F3BE2">
        <w:rPr>
          <w:rFonts w:eastAsia="SimSun"/>
        </w:rPr>
        <w:t xml:space="preserve">two </w:t>
      </w:r>
      <w:r>
        <w:rPr>
          <w:rFonts w:eastAsia="SimSun"/>
        </w:rPr>
        <w:t xml:space="preserve">times.  Using her lease payment amount of $25,056, the tax charged to an Olympia resident would be $2,205 under current tax law.  </w:t>
      </w:r>
    </w:p>
    <w:p w:rsidR="00761E5F" w:rsidRPr="00A503F9" w:rsidRDefault="00761E5F" w:rsidP="00035E05">
      <w:pPr>
        <w:pStyle w:val="question"/>
        <w:keepNext/>
        <w:keepLines/>
        <w:spacing w:before="120"/>
      </w:pPr>
      <w:r w:rsidRPr="009075DC">
        <w:rPr>
          <w:rFonts w:eastAsia="SimSun"/>
        </w:rPr>
        <w:t>Q.</w:t>
      </w:r>
      <w:r w:rsidRPr="009075DC">
        <w:rPr>
          <w:rFonts w:eastAsia="SimSun"/>
        </w:rPr>
        <w:tab/>
      </w:r>
      <w:r w:rsidR="00035E05">
        <w:rPr>
          <w:rFonts w:eastAsia="SimSun"/>
        </w:rPr>
        <w:t xml:space="preserve">What error did Ms. Kimball make to reach </w:t>
      </w:r>
      <w:r w:rsidR="004F3AFC">
        <w:rPr>
          <w:rFonts w:eastAsia="SimSun"/>
        </w:rPr>
        <w:t>her</w:t>
      </w:r>
      <w:r w:rsidR="00035E05">
        <w:rPr>
          <w:rFonts w:eastAsia="SimSun"/>
        </w:rPr>
        <w:t xml:space="preserve"> inaccurate calculation of</w:t>
      </w:r>
      <w:r>
        <w:rPr>
          <w:rFonts w:eastAsia="SimSun"/>
        </w:rPr>
        <w:t xml:space="preserve"> $4,458? </w:t>
      </w:r>
    </w:p>
    <w:p w:rsidR="00761E5F" w:rsidRDefault="00761E5F" w:rsidP="00035E05">
      <w:pPr>
        <w:pStyle w:val="answer"/>
        <w:rPr>
          <w:rFonts w:eastAsia="SimSun"/>
        </w:rPr>
      </w:pPr>
      <w:r w:rsidRPr="001B3EE0">
        <w:rPr>
          <w:rFonts w:eastAsia="SimSun"/>
        </w:rPr>
        <w:t>A.</w:t>
      </w:r>
      <w:r w:rsidRPr="001B3EE0">
        <w:rPr>
          <w:rFonts w:eastAsia="SimSun"/>
        </w:rPr>
        <w:tab/>
      </w:r>
      <w:r>
        <w:rPr>
          <w:rFonts w:eastAsia="SimSun"/>
        </w:rPr>
        <w:t xml:space="preserve">She more than doubles the tax by applying the sales tax and the </w:t>
      </w:r>
      <w:r w:rsidR="008B46EE">
        <w:rPr>
          <w:rFonts w:eastAsia="SimSun"/>
        </w:rPr>
        <w:t xml:space="preserve">Olympia </w:t>
      </w:r>
      <w:r>
        <w:rPr>
          <w:rFonts w:eastAsia="SimSun"/>
        </w:rPr>
        <w:t>utility tax</w:t>
      </w:r>
      <w:r w:rsidR="00D43BBF">
        <w:rPr>
          <w:rFonts w:eastAsia="SimSun"/>
        </w:rPr>
        <w:t xml:space="preserve"> when PSE explicitly explained that Olympia is not a city that would calculate the tax in this way</w:t>
      </w:r>
      <w:r w:rsidR="00035E05">
        <w:rPr>
          <w:rFonts w:eastAsia="SimSun"/>
        </w:rPr>
        <w:t xml:space="preserve">, which </w:t>
      </w:r>
      <w:r w:rsidR="00D43BBF">
        <w:rPr>
          <w:rFonts w:eastAsia="SimSun"/>
        </w:rPr>
        <w:t xml:space="preserve">Ms. Kimball’s testimony </w:t>
      </w:r>
      <w:r w:rsidR="00035E05">
        <w:rPr>
          <w:rFonts w:eastAsia="SimSun"/>
        </w:rPr>
        <w:t xml:space="preserve">acknowledges on </w:t>
      </w:r>
      <w:r w:rsidR="00D43BBF">
        <w:rPr>
          <w:rFonts w:eastAsia="SimSun"/>
        </w:rPr>
        <w:t xml:space="preserve">page 7, footnote 9.  </w:t>
      </w:r>
      <w:r w:rsidR="00C60F48">
        <w:rPr>
          <w:rFonts w:eastAsia="SimSun"/>
        </w:rPr>
        <w:t>It is not clear why Ms. Kimball chose to ignore this</w:t>
      </w:r>
      <w:r w:rsidR="00D43BBF">
        <w:rPr>
          <w:rFonts w:eastAsia="SimSun"/>
        </w:rPr>
        <w:t xml:space="preserve"> data.  But even if Olympia appl</w:t>
      </w:r>
      <w:r w:rsidR="002C550E">
        <w:rPr>
          <w:rFonts w:eastAsia="SimSun"/>
        </w:rPr>
        <w:t>ied</w:t>
      </w:r>
      <w:r w:rsidR="00D43BBF">
        <w:rPr>
          <w:rFonts w:eastAsia="SimSun"/>
        </w:rPr>
        <w:t xml:space="preserve"> an outlandish tax rate on leasing activity, that would not make the leasing platform a good or bad idea as Olympia would treat all taxpayers the </w:t>
      </w:r>
      <w:r w:rsidR="00D43BBF">
        <w:rPr>
          <w:rFonts w:eastAsia="SimSun"/>
        </w:rPr>
        <w:lastRenderedPageBreak/>
        <w:t xml:space="preserve">same.  </w:t>
      </w:r>
      <w:r w:rsidR="002C550E">
        <w:rPr>
          <w:rFonts w:eastAsia="SimSun"/>
        </w:rPr>
        <w:t xml:space="preserve">All taxpayers have an obligation to comply with the tax laws and PSE is no different.  </w:t>
      </w:r>
      <w:r w:rsidR="00D43BBF">
        <w:rPr>
          <w:rFonts w:eastAsia="SimSun"/>
        </w:rPr>
        <w:t>If Ms. Kimball does not like the result, it is an issue for the Olympia city council, not a reason to quash the leasing platform for all customers in all jurisdictions.</w:t>
      </w:r>
    </w:p>
    <w:p w:rsidR="00C84C2A" w:rsidRPr="00A503F9" w:rsidRDefault="00C84C2A" w:rsidP="00C84C2A">
      <w:pPr>
        <w:pStyle w:val="question"/>
        <w:keepNext/>
        <w:keepLines/>
        <w:spacing w:before="120"/>
      </w:pPr>
      <w:r w:rsidRPr="009075DC">
        <w:rPr>
          <w:rFonts w:eastAsia="SimSun"/>
        </w:rPr>
        <w:t>Q.</w:t>
      </w:r>
      <w:r w:rsidRPr="009075DC">
        <w:rPr>
          <w:rFonts w:eastAsia="SimSun"/>
        </w:rPr>
        <w:tab/>
      </w:r>
      <w:r>
        <w:rPr>
          <w:rFonts w:eastAsia="SimSun"/>
        </w:rPr>
        <w:t xml:space="preserve">Are there other tax items in testimony that you need to address? </w:t>
      </w:r>
    </w:p>
    <w:p w:rsidR="00001FAF" w:rsidRDefault="00C84C2A" w:rsidP="00C84C2A">
      <w:pPr>
        <w:pStyle w:val="answer"/>
        <w:rPr>
          <w:rFonts w:eastAsia="SimSun"/>
        </w:rPr>
      </w:pPr>
      <w:r w:rsidRPr="001B3EE0">
        <w:rPr>
          <w:rFonts w:eastAsia="SimSun"/>
        </w:rPr>
        <w:t>A.</w:t>
      </w:r>
      <w:r w:rsidRPr="001B3EE0">
        <w:rPr>
          <w:rFonts w:eastAsia="SimSun"/>
        </w:rPr>
        <w:tab/>
      </w:r>
      <w:r>
        <w:rPr>
          <w:rFonts w:eastAsia="SimSun"/>
        </w:rPr>
        <w:t xml:space="preserve">Yes, </w:t>
      </w:r>
      <w:r w:rsidR="00001FAF">
        <w:rPr>
          <w:rFonts w:eastAsia="SimSun"/>
        </w:rPr>
        <w:t xml:space="preserve">there are three more items:  </w:t>
      </w:r>
    </w:p>
    <w:p w:rsidR="00C84C2A" w:rsidRDefault="00001FAF" w:rsidP="00001FAF">
      <w:pPr>
        <w:pStyle w:val="answer"/>
        <w:ind w:firstLine="0"/>
        <w:rPr>
          <w:rFonts w:eastAsia="SimSun"/>
        </w:rPr>
      </w:pPr>
      <w:r>
        <w:rPr>
          <w:rFonts w:eastAsia="SimSun"/>
        </w:rPr>
        <w:t xml:space="preserve">First, </w:t>
      </w:r>
      <w:r w:rsidR="00C84C2A">
        <w:rPr>
          <w:rFonts w:eastAsia="SimSun"/>
        </w:rPr>
        <w:t xml:space="preserve">in Ms. O’Connell’s testimony, in response to a question about costs in addition to the lease payments that customers will see on their bills, (ECO-1T, 24:17-20), she misstates which taxes will be added to a customer bill.  The state utility tax would never apply.  The city </w:t>
      </w:r>
      <w:r w:rsidR="00591B55">
        <w:rPr>
          <w:rFonts w:eastAsia="SimSun"/>
        </w:rPr>
        <w:t xml:space="preserve">(or municipal) </w:t>
      </w:r>
      <w:r w:rsidR="00C84C2A">
        <w:rPr>
          <w:rFonts w:eastAsia="SimSun"/>
        </w:rPr>
        <w:t xml:space="preserve">utility tax would not apply, except in Bellingham under current law.  Sales taxes would apply.  The </w:t>
      </w:r>
      <w:proofErr w:type="spellStart"/>
      <w:r w:rsidR="00C84C2A">
        <w:rPr>
          <w:rFonts w:eastAsia="SimSun"/>
        </w:rPr>
        <w:t>B&amp;O</w:t>
      </w:r>
      <w:proofErr w:type="spellEnd"/>
      <w:r w:rsidR="00C84C2A">
        <w:rPr>
          <w:rFonts w:eastAsia="SimSun"/>
        </w:rPr>
        <w:t xml:space="preserve"> </w:t>
      </w:r>
      <w:r>
        <w:rPr>
          <w:rFonts w:eastAsia="SimSun"/>
        </w:rPr>
        <w:t xml:space="preserve">tax </w:t>
      </w:r>
      <w:r w:rsidR="00C84C2A">
        <w:rPr>
          <w:rFonts w:eastAsia="SimSun"/>
        </w:rPr>
        <w:t>would apply but it would be covered by the lease payment as part of the cost of doing business.  It would not be added</w:t>
      </w:r>
      <w:r>
        <w:rPr>
          <w:rFonts w:eastAsia="SimSun"/>
        </w:rPr>
        <w:t xml:space="preserve"> to the bill as a separate item like the other taxes.</w:t>
      </w:r>
    </w:p>
    <w:p w:rsidR="0077038C" w:rsidRDefault="00001FAF" w:rsidP="0077038C">
      <w:pPr>
        <w:pStyle w:val="answer"/>
        <w:ind w:firstLine="0"/>
        <w:rPr>
          <w:rFonts w:eastAsia="SimSun"/>
        </w:rPr>
      </w:pPr>
      <w:r>
        <w:rPr>
          <w:rFonts w:eastAsia="SimSun"/>
        </w:rPr>
        <w:t xml:space="preserve">Second, Ms. Kimball (MMK-1HCT 48:6-8) </w:t>
      </w:r>
      <w:r w:rsidR="00DC7007">
        <w:rPr>
          <w:rFonts w:eastAsia="SimSun"/>
        </w:rPr>
        <w:t xml:space="preserve">improperly </w:t>
      </w:r>
      <w:r>
        <w:rPr>
          <w:rFonts w:eastAsia="SimSun"/>
        </w:rPr>
        <w:t>compares home equity lines of credits (</w:t>
      </w:r>
      <w:r w:rsidR="00C60F48">
        <w:rPr>
          <w:rFonts w:eastAsia="SimSun"/>
        </w:rPr>
        <w:t>“</w:t>
      </w:r>
      <w:proofErr w:type="spellStart"/>
      <w:r>
        <w:rPr>
          <w:rFonts w:eastAsia="SimSun"/>
        </w:rPr>
        <w:t>HELOCs</w:t>
      </w:r>
      <w:proofErr w:type="spellEnd"/>
      <w:r w:rsidR="00C60F48">
        <w:rPr>
          <w:rFonts w:eastAsia="SimSun"/>
        </w:rPr>
        <w:t>”</w:t>
      </w:r>
      <w:r>
        <w:rPr>
          <w:rFonts w:eastAsia="SimSun"/>
        </w:rPr>
        <w:t xml:space="preserve">) with PSE’s leasing plan.  </w:t>
      </w:r>
      <w:r w:rsidR="00C60F48">
        <w:rPr>
          <w:rFonts w:eastAsia="SimSun"/>
        </w:rPr>
        <w:t xml:space="preserve">There are a few important points to make with respect to </w:t>
      </w:r>
      <w:proofErr w:type="spellStart"/>
      <w:r w:rsidR="00C60F48">
        <w:rPr>
          <w:rFonts w:eastAsia="SimSun"/>
        </w:rPr>
        <w:t>HELOCs</w:t>
      </w:r>
      <w:proofErr w:type="spellEnd"/>
      <w:r w:rsidR="00C60F48">
        <w:rPr>
          <w:rFonts w:eastAsia="SimSun"/>
        </w:rPr>
        <w:t xml:space="preserve">:  </w:t>
      </w:r>
      <w:r>
        <w:rPr>
          <w:rFonts w:eastAsia="SimSun"/>
        </w:rPr>
        <w:t xml:space="preserve">(a) </w:t>
      </w:r>
      <w:r w:rsidR="002F51EE">
        <w:rPr>
          <w:rFonts w:eastAsia="SimSun"/>
        </w:rPr>
        <w:t>i</w:t>
      </w:r>
      <w:r>
        <w:rPr>
          <w:rFonts w:eastAsia="SimSun"/>
        </w:rPr>
        <w:t xml:space="preserve">nterest on </w:t>
      </w:r>
      <w:proofErr w:type="spellStart"/>
      <w:r>
        <w:rPr>
          <w:rFonts w:eastAsia="SimSun"/>
        </w:rPr>
        <w:t>HELOCs</w:t>
      </w:r>
      <w:proofErr w:type="spellEnd"/>
      <w:r>
        <w:rPr>
          <w:rFonts w:eastAsia="SimSun"/>
        </w:rPr>
        <w:t xml:space="preserve"> is not always tax deductible</w:t>
      </w:r>
      <w:r w:rsidR="00AE16E0">
        <w:rPr>
          <w:rFonts w:eastAsia="SimSun"/>
        </w:rPr>
        <w:t xml:space="preserve"> as </w:t>
      </w:r>
      <w:r w:rsidR="00C60F48">
        <w:rPr>
          <w:rFonts w:eastAsia="SimSun"/>
        </w:rPr>
        <w:t xml:space="preserve">Ms. Kimball </w:t>
      </w:r>
      <w:r w:rsidR="00AE16E0">
        <w:rPr>
          <w:rFonts w:eastAsia="SimSun"/>
        </w:rPr>
        <w:t>indicates</w:t>
      </w:r>
      <w:r w:rsidR="002F51EE">
        <w:rPr>
          <w:rFonts w:eastAsia="SimSun"/>
        </w:rPr>
        <w:t>;</w:t>
      </w:r>
      <w:r>
        <w:rPr>
          <w:rFonts w:eastAsia="SimSun"/>
        </w:rPr>
        <w:t xml:space="preserve"> (b) </w:t>
      </w:r>
      <w:r w:rsidR="002F51EE">
        <w:rPr>
          <w:rFonts w:eastAsia="SimSun"/>
        </w:rPr>
        <w:t>a</w:t>
      </w:r>
      <w:r>
        <w:rPr>
          <w:rFonts w:eastAsia="SimSun"/>
        </w:rPr>
        <w:t xml:space="preserve"> </w:t>
      </w:r>
      <w:proofErr w:type="spellStart"/>
      <w:r>
        <w:rPr>
          <w:rFonts w:eastAsia="SimSun"/>
        </w:rPr>
        <w:t>HELOC</w:t>
      </w:r>
      <w:proofErr w:type="spellEnd"/>
      <w:r>
        <w:rPr>
          <w:rFonts w:eastAsia="SimSun"/>
        </w:rPr>
        <w:t xml:space="preserve"> is secured by a lien on your house, thereby entitling you to a lower interest rate</w:t>
      </w:r>
      <w:r w:rsidR="002F51EE">
        <w:rPr>
          <w:rFonts w:eastAsia="SimSun"/>
        </w:rPr>
        <w:t>; and</w:t>
      </w:r>
      <w:r>
        <w:rPr>
          <w:rFonts w:eastAsia="SimSun"/>
        </w:rPr>
        <w:t xml:space="preserve"> (c) </w:t>
      </w:r>
      <w:r w:rsidR="002F51EE">
        <w:rPr>
          <w:rFonts w:eastAsia="SimSun"/>
        </w:rPr>
        <w:t>a</w:t>
      </w:r>
      <w:r>
        <w:rPr>
          <w:rFonts w:eastAsia="SimSun"/>
        </w:rPr>
        <w:t xml:space="preserve"> </w:t>
      </w:r>
      <w:proofErr w:type="spellStart"/>
      <w:r>
        <w:rPr>
          <w:rFonts w:eastAsia="SimSun"/>
        </w:rPr>
        <w:t>HELOC</w:t>
      </w:r>
      <w:proofErr w:type="spellEnd"/>
      <w:r>
        <w:rPr>
          <w:rFonts w:eastAsia="SimSun"/>
        </w:rPr>
        <w:t xml:space="preserve"> offers you no warranty or maintenance plan on your appliance.  Therefore, if you make the appropriate adjustments (e.g.</w:t>
      </w:r>
      <w:r w:rsidR="005400EE">
        <w:rPr>
          <w:rFonts w:eastAsia="SimSun"/>
        </w:rPr>
        <w:t>,</w:t>
      </w:r>
      <w:r>
        <w:rPr>
          <w:rFonts w:eastAsia="SimSun"/>
        </w:rPr>
        <w:t xml:space="preserve"> adjust for income taxes, compare with unsecured credit, buy an 18 year warranty </w:t>
      </w:r>
      <w:r w:rsidR="00647B57">
        <w:rPr>
          <w:rFonts w:eastAsia="SimSun"/>
        </w:rPr>
        <w:t xml:space="preserve">that assures equipment repair or replacement, </w:t>
      </w:r>
      <w:r>
        <w:rPr>
          <w:rFonts w:eastAsia="SimSun"/>
        </w:rPr>
        <w:t xml:space="preserve">and </w:t>
      </w:r>
      <w:r w:rsidR="00647B57">
        <w:rPr>
          <w:rFonts w:eastAsia="SimSun"/>
        </w:rPr>
        <w:t xml:space="preserve">include a scheduled </w:t>
      </w:r>
      <w:r>
        <w:rPr>
          <w:rFonts w:eastAsia="SimSun"/>
        </w:rPr>
        <w:t xml:space="preserve">maintenance plan), now you can perform an </w:t>
      </w:r>
      <w:r>
        <w:rPr>
          <w:rFonts w:eastAsia="SimSun"/>
        </w:rPr>
        <w:lastRenderedPageBreak/>
        <w:t>apple-to-apple comparison with PSE’s leasing platform.</w:t>
      </w:r>
      <w:r w:rsidR="00B45625">
        <w:rPr>
          <w:rFonts w:eastAsia="SimSun"/>
        </w:rPr>
        <w:t xml:space="preserve">  </w:t>
      </w:r>
      <w:r w:rsidR="00A53F77">
        <w:rPr>
          <w:rFonts w:eastAsia="SimSun"/>
        </w:rPr>
        <w:t>Otherwise, a</w:t>
      </w:r>
      <w:r w:rsidR="00B45625">
        <w:rPr>
          <w:rFonts w:eastAsia="SimSun"/>
        </w:rPr>
        <w:t xml:space="preserve"> </w:t>
      </w:r>
      <w:proofErr w:type="spellStart"/>
      <w:r w:rsidR="00B45625">
        <w:rPr>
          <w:rFonts w:eastAsia="SimSun"/>
        </w:rPr>
        <w:t>HELOC</w:t>
      </w:r>
      <w:proofErr w:type="spellEnd"/>
      <w:r w:rsidR="00B45625">
        <w:rPr>
          <w:rFonts w:eastAsia="SimSun"/>
        </w:rPr>
        <w:t xml:space="preserve"> is not comparable to PSE’s leasing platform.</w:t>
      </w:r>
    </w:p>
    <w:p w:rsidR="005913C2" w:rsidRPr="00277286" w:rsidRDefault="00AE16E0" w:rsidP="0077038C">
      <w:pPr>
        <w:pStyle w:val="answer"/>
        <w:ind w:firstLine="0"/>
        <w:rPr>
          <w:rFonts w:eastAsia="SimSun"/>
        </w:rPr>
      </w:pPr>
      <w:r>
        <w:rPr>
          <w:rFonts w:eastAsia="SimSun"/>
        </w:rPr>
        <w:t>Third, regarding property taxes</w:t>
      </w:r>
      <w:r w:rsidR="00286CFA">
        <w:rPr>
          <w:rFonts w:eastAsia="SimSun"/>
        </w:rPr>
        <w:t xml:space="preserve"> addressed by </w:t>
      </w:r>
      <w:r>
        <w:rPr>
          <w:rFonts w:eastAsia="SimSun"/>
        </w:rPr>
        <w:t>Ms. Kimball (MMK-1HCT 8:6-9)</w:t>
      </w:r>
      <w:r w:rsidR="00286CFA">
        <w:rPr>
          <w:rFonts w:eastAsia="SimSun"/>
        </w:rPr>
        <w:t xml:space="preserve">, </w:t>
      </w:r>
      <w:r w:rsidR="006C7A70" w:rsidRPr="00BA088E">
        <w:rPr>
          <w:rFonts w:eastAsia="SimSun"/>
        </w:rPr>
        <w:t>PSE will continue to recover all property taxes via Schedule 140</w:t>
      </w:r>
      <w:r w:rsidR="006C7A70">
        <w:rPr>
          <w:rFonts w:eastAsia="SimSun"/>
        </w:rPr>
        <w:t>,</w:t>
      </w:r>
      <w:r w:rsidR="006C7A70" w:rsidRPr="00BA088E">
        <w:rPr>
          <w:rFonts w:eastAsia="SimSun"/>
        </w:rPr>
        <w:t xml:space="preserve"> which will </w:t>
      </w:r>
      <w:r w:rsidR="006C7A70" w:rsidRPr="00286CFA">
        <w:rPr>
          <w:rFonts w:eastAsia="SimSun"/>
        </w:rPr>
        <w:t>include the tax associated with the equipment used in the leasing program.  Through Schedule 140, PSE will allocate</w:t>
      </w:r>
      <w:r w:rsidR="006C7A70">
        <w:rPr>
          <w:rFonts w:eastAsia="SimSun"/>
        </w:rPr>
        <w:t xml:space="preserve"> the</w:t>
      </w:r>
      <w:r w:rsidR="006C7A70" w:rsidRPr="00286CFA">
        <w:rPr>
          <w:rFonts w:eastAsia="SimSun"/>
        </w:rPr>
        <w:t xml:space="preserve"> portion of its property tax </w:t>
      </w:r>
      <w:r w:rsidR="006C7A70">
        <w:rPr>
          <w:rFonts w:eastAsia="SimSun"/>
        </w:rPr>
        <w:t xml:space="preserve">associated with leasing equipment </w:t>
      </w:r>
      <w:r w:rsidR="006C7A70" w:rsidRPr="00286CFA">
        <w:rPr>
          <w:rFonts w:eastAsia="SimSun"/>
        </w:rPr>
        <w:t xml:space="preserve">to Schedule 75 customers, thus ensuring that leasing customers bear the </w:t>
      </w:r>
      <w:r w:rsidR="006C7A70">
        <w:rPr>
          <w:rFonts w:eastAsia="SimSun"/>
        </w:rPr>
        <w:t xml:space="preserve">entire incremental </w:t>
      </w:r>
      <w:r w:rsidR="006C7A70" w:rsidRPr="00286CFA">
        <w:rPr>
          <w:rFonts w:eastAsia="SimSun"/>
        </w:rPr>
        <w:t>share of the property tax burden for which they are responsi</w:t>
      </w:r>
      <w:r w:rsidR="006C7A70" w:rsidRPr="00277286">
        <w:rPr>
          <w:rFonts w:eastAsia="SimSun"/>
        </w:rPr>
        <w:t>ble</w:t>
      </w:r>
      <w:r w:rsidR="006C7A70">
        <w:rPr>
          <w:rFonts w:eastAsia="SimSun"/>
        </w:rPr>
        <w:t>.  In the compliance filing</w:t>
      </w:r>
      <w:r w:rsidR="00644402">
        <w:rPr>
          <w:rFonts w:eastAsia="SimSun"/>
        </w:rPr>
        <w:t xml:space="preserve"> for the lease case</w:t>
      </w:r>
      <w:r w:rsidR="006C7A70">
        <w:rPr>
          <w:rFonts w:eastAsia="SimSun"/>
        </w:rPr>
        <w:t>, PSE will update rates to remove property tax that is currently included in the pricing model</w:t>
      </w:r>
      <w:r w:rsidR="00644402">
        <w:rPr>
          <w:rFonts w:eastAsia="SimSun"/>
        </w:rPr>
        <w:t>, as this property tax will be recovered through Schedule 140</w:t>
      </w:r>
      <w:r w:rsidR="006C7A70">
        <w:rPr>
          <w:rFonts w:eastAsia="SimSun"/>
        </w:rPr>
        <w:t xml:space="preserve">.  </w:t>
      </w:r>
      <w:bookmarkStart w:id="7" w:name="_Toc364777990"/>
    </w:p>
    <w:p w:rsidR="00485FAF" w:rsidRPr="009075DC" w:rsidRDefault="001F0389" w:rsidP="00485FAF">
      <w:pPr>
        <w:pStyle w:val="Heading1"/>
        <w:spacing w:after="360" w:line="240" w:lineRule="auto"/>
        <w:rPr>
          <w:rFonts w:eastAsia="SimSun"/>
        </w:rPr>
      </w:pPr>
      <w:bookmarkStart w:id="8" w:name="_Toc455131860"/>
      <w:r>
        <w:rPr>
          <w:rFonts w:eastAsia="SimSun"/>
        </w:rPr>
        <w:t>III</w:t>
      </w:r>
      <w:r w:rsidR="00485FAF" w:rsidRPr="009075DC">
        <w:rPr>
          <w:rFonts w:eastAsia="SimSun"/>
        </w:rPr>
        <w:t>.</w:t>
      </w:r>
      <w:r w:rsidR="00485FAF" w:rsidRPr="009075DC">
        <w:rPr>
          <w:rFonts w:eastAsia="SimSun"/>
        </w:rPr>
        <w:tab/>
      </w:r>
      <w:r w:rsidR="00362285">
        <w:rPr>
          <w:rFonts w:eastAsia="SimSun"/>
        </w:rPr>
        <w:t xml:space="preserve">LEASE </w:t>
      </w:r>
      <w:r w:rsidR="00485FAF">
        <w:rPr>
          <w:rFonts w:eastAsia="SimSun"/>
        </w:rPr>
        <w:t>ACCOUNTING</w:t>
      </w:r>
      <w:bookmarkEnd w:id="7"/>
      <w:bookmarkEnd w:id="8"/>
    </w:p>
    <w:p w:rsidR="00485FAF" w:rsidRPr="00A503F9" w:rsidRDefault="00485FAF" w:rsidP="00485FAF">
      <w:pPr>
        <w:pStyle w:val="question"/>
        <w:keepNext/>
        <w:keepLines/>
        <w:spacing w:before="120"/>
      </w:pPr>
      <w:r w:rsidRPr="009075DC">
        <w:rPr>
          <w:rFonts w:eastAsia="SimSun"/>
        </w:rPr>
        <w:t>Q.</w:t>
      </w:r>
      <w:r w:rsidRPr="009075DC">
        <w:rPr>
          <w:rFonts w:eastAsia="SimSun"/>
        </w:rPr>
        <w:tab/>
      </w:r>
      <w:r w:rsidR="00B84A03">
        <w:rPr>
          <w:rFonts w:eastAsia="SimSun"/>
        </w:rPr>
        <w:t>Ms. O’Connell</w:t>
      </w:r>
      <w:r w:rsidR="00D02EED">
        <w:rPr>
          <w:rFonts w:eastAsia="SimSun"/>
        </w:rPr>
        <w:t xml:space="preserve"> asserts that General Instructions (</w:t>
      </w:r>
      <w:r w:rsidR="00A53F77">
        <w:rPr>
          <w:rFonts w:eastAsia="SimSun"/>
        </w:rPr>
        <w:t>“</w:t>
      </w:r>
      <w:r w:rsidR="00D02EED">
        <w:rPr>
          <w:rFonts w:eastAsia="SimSun"/>
        </w:rPr>
        <w:t>GI</w:t>
      </w:r>
      <w:r w:rsidR="00A53F77">
        <w:rPr>
          <w:rFonts w:eastAsia="SimSun"/>
        </w:rPr>
        <w:t>”</w:t>
      </w:r>
      <w:r w:rsidR="00D02EED">
        <w:rPr>
          <w:rFonts w:eastAsia="SimSun"/>
        </w:rPr>
        <w:t>) 19 and 20 of the Uniform System of Account, Title 18, Chapter I, Subchapter F, Parts 101 and 201 in the Code of Federal Regulations do not apply to the utility as a lessor.</w:t>
      </w:r>
      <w:r w:rsidR="0067721A">
        <w:rPr>
          <w:rFonts w:eastAsia="SimSun"/>
        </w:rPr>
        <w:t xml:space="preserve">  Do you agree?</w:t>
      </w:r>
    </w:p>
    <w:p w:rsidR="00191473" w:rsidRDefault="00485FAF" w:rsidP="00485FAF">
      <w:pPr>
        <w:pStyle w:val="Answer0"/>
        <w:rPr>
          <w:rFonts w:eastAsia="SimSun"/>
        </w:rPr>
      </w:pPr>
      <w:r>
        <w:rPr>
          <w:rFonts w:eastAsia="SimSun"/>
        </w:rPr>
        <w:t>A.</w:t>
      </w:r>
      <w:r>
        <w:rPr>
          <w:rFonts w:eastAsia="SimSun"/>
        </w:rPr>
        <w:tab/>
      </w:r>
      <w:r w:rsidR="00191473">
        <w:rPr>
          <w:rFonts w:eastAsia="SimSun"/>
        </w:rPr>
        <w:t xml:space="preserve">That </w:t>
      </w:r>
      <w:r w:rsidR="0067721A">
        <w:rPr>
          <w:rFonts w:eastAsia="SimSun"/>
        </w:rPr>
        <w:t>conclusion is</w:t>
      </w:r>
      <w:r w:rsidR="00191473">
        <w:rPr>
          <w:rFonts w:eastAsia="SimSun"/>
        </w:rPr>
        <w:t xml:space="preserve"> not </w:t>
      </w:r>
      <w:r w:rsidR="0067721A">
        <w:rPr>
          <w:rFonts w:eastAsia="SimSun"/>
        </w:rPr>
        <w:t xml:space="preserve">supported by the </w:t>
      </w:r>
      <w:r w:rsidR="00647B57">
        <w:rPr>
          <w:rFonts w:eastAsia="SimSun"/>
        </w:rPr>
        <w:t>Code of Federal Regulations “</w:t>
      </w:r>
      <w:r w:rsidR="0067721A">
        <w:rPr>
          <w:rFonts w:eastAsia="SimSun"/>
        </w:rPr>
        <w:t>CFR</w:t>
      </w:r>
      <w:r w:rsidR="002F51EE">
        <w:rPr>
          <w:rFonts w:eastAsia="SimSun"/>
        </w:rPr>
        <w:t>.</w:t>
      </w:r>
      <w:r w:rsidR="00647B57">
        <w:rPr>
          <w:rFonts w:eastAsia="SimSun"/>
        </w:rPr>
        <w:t>”</w:t>
      </w:r>
      <w:r w:rsidR="00191473">
        <w:rPr>
          <w:rFonts w:eastAsia="SimSun"/>
        </w:rPr>
        <w:t xml:space="preserve">  For example, GI 19, </w:t>
      </w:r>
      <w:r w:rsidR="00191473">
        <w:rPr>
          <w:rFonts w:eastAsia="SimSun"/>
          <w:i/>
        </w:rPr>
        <w:t>Criteria for classifying leases</w:t>
      </w:r>
      <w:r w:rsidR="00191473">
        <w:rPr>
          <w:rFonts w:eastAsia="SimSun"/>
        </w:rPr>
        <w:t xml:space="preserve">, is agonistic.  It explains the FERC criteria to use in determining if a lease is </w:t>
      </w:r>
      <w:r w:rsidR="00B45625">
        <w:rPr>
          <w:rFonts w:eastAsia="SimSun"/>
        </w:rPr>
        <w:t xml:space="preserve">subject to </w:t>
      </w:r>
      <w:r w:rsidR="00191473">
        <w:rPr>
          <w:rFonts w:eastAsia="SimSun"/>
        </w:rPr>
        <w:t>capital or operating accounting treatment.  This guidance applies</w:t>
      </w:r>
      <w:r w:rsidR="00263FFD">
        <w:rPr>
          <w:rFonts w:eastAsia="SimSun"/>
        </w:rPr>
        <w:t xml:space="preserve"> to lessors and lessees alike and FERC does not spell out to which it applies.  And in reality, FERC doesn’t need to spell it out.  The rules that FERC enumerates in GI 19 are essentially identical </w:t>
      </w:r>
      <w:r w:rsidR="00263FFD">
        <w:rPr>
          <w:rFonts w:eastAsia="SimSun"/>
        </w:rPr>
        <w:lastRenderedPageBreak/>
        <w:t xml:space="preserve">to the </w:t>
      </w:r>
      <w:r w:rsidR="00D31ADB">
        <w:rPr>
          <w:rFonts w:eastAsia="SimSun"/>
        </w:rPr>
        <w:t xml:space="preserve">Financial Accounting Standard No. 13 (FAS 13), </w:t>
      </w:r>
      <w:r w:rsidR="007A2604">
        <w:rPr>
          <w:rFonts w:eastAsia="SimSun"/>
        </w:rPr>
        <w:t xml:space="preserve">which was </w:t>
      </w:r>
      <w:r w:rsidR="00D31ADB">
        <w:rPr>
          <w:rFonts w:eastAsia="SimSun"/>
        </w:rPr>
        <w:t xml:space="preserve">the </w:t>
      </w:r>
      <w:r w:rsidR="00263FFD">
        <w:rPr>
          <w:rFonts w:eastAsia="SimSun"/>
        </w:rPr>
        <w:t>US GAAP in place at the time FERC issued GI 19.  The GAAP rules apply to lessor and lessee alike.</w:t>
      </w:r>
    </w:p>
    <w:p w:rsidR="00263FFD" w:rsidRDefault="00263FFD" w:rsidP="00485FAF">
      <w:pPr>
        <w:pStyle w:val="Answer0"/>
        <w:rPr>
          <w:rFonts w:eastAsia="SimSun"/>
        </w:rPr>
      </w:pPr>
      <w:r>
        <w:rPr>
          <w:rFonts w:eastAsia="SimSun"/>
        </w:rPr>
        <w:tab/>
        <w:t>Now</w:t>
      </w:r>
      <w:r w:rsidR="001D2431">
        <w:rPr>
          <w:rFonts w:eastAsia="SimSun"/>
        </w:rPr>
        <w:t>,</w:t>
      </w:r>
      <w:r>
        <w:rPr>
          <w:rFonts w:eastAsia="SimSun"/>
        </w:rPr>
        <w:t xml:space="preserve"> when considering GI 20, the situation is clearer.  In Parts A and B</w:t>
      </w:r>
      <w:r w:rsidR="0067721A">
        <w:rPr>
          <w:rFonts w:eastAsia="SimSun"/>
        </w:rPr>
        <w:t xml:space="preserve"> of GI 20</w:t>
      </w:r>
      <w:r>
        <w:rPr>
          <w:rFonts w:eastAsia="SimSun"/>
        </w:rPr>
        <w:t xml:space="preserve">, there is no indication of FERC’s intent.  However, in Parts C, D, and E, it is very clear that FERC is considering the utility to be the lessee.  Therefore, it is reasonable to conclude that GI 20 informs the FERC accounting for situations where the utility is the lessee.  </w:t>
      </w:r>
    </w:p>
    <w:p w:rsidR="00F42A5A" w:rsidRDefault="00263FFD" w:rsidP="00485FAF">
      <w:pPr>
        <w:pStyle w:val="Answer0"/>
        <w:rPr>
          <w:rFonts w:eastAsia="SimSun"/>
        </w:rPr>
      </w:pPr>
      <w:r>
        <w:rPr>
          <w:rFonts w:eastAsia="SimSun"/>
        </w:rPr>
        <w:tab/>
      </w:r>
      <w:r w:rsidR="00824012">
        <w:rPr>
          <w:rFonts w:eastAsia="SimSun"/>
        </w:rPr>
        <w:t xml:space="preserve">The application of </w:t>
      </w:r>
      <w:r>
        <w:rPr>
          <w:rFonts w:eastAsia="SimSun"/>
        </w:rPr>
        <w:t xml:space="preserve">GI 20 </w:t>
      </w:r>
      <w:r w:rsidR="00824012">
        <w:rPr>
          <w:rFonts w:eastAsia="SimSun"/>
        </w:rPr>
        <w:t>to the utility as lessee in no way precludes the utility from being a lessor.</w:t>
      </w:r>
      <w:r w:rsidR="00A53F77">
        <w:rPr>
          <w:rFonts w:eastAsia="SimSun"/>
        </w:rPr>
        <w:t xml:space="preserve"> </w:t>
      </w:r>
      <w:r w:rsidR="002F51EE">
        <w:rPr>
          <w:rFonts w:eastAsia="SimSun"/>
        </w:rPr>
        <w:t xml:space="preserve"> </w:t>
      </w:r>
      <w:r w:rsidR="00F42A5A">
        <w:rPr>
          <w:rFonts w:eastAsia="SimSun"/>
        </w:rPr>
        <w:t xml:space="preserve">In fact, we know that FERC does contemplate situations where the utility will be the lessor.  See FERC Account 104, </w:t>
      </w:r>
      <w:r w:rsidR="0067721A">
        <w:rPr>
          <w:rFonts w:eastAsia="SimSun"/>
          <w:i/>
        </w:rPr>
        <w:t>Electric P</w:t>
      </w:r>
      <w:r w:rsidR="00F42A5A">
        <w:rPr>
          <w:rFonts w:eastAsia="SimSun"/>
          <w:i/>
        </w:rPr>
        <w:t xml:space="preserve">lant </w:t>
      </w:r>
      <w:r w:rsidR="0067721A">
        <w:rPr>
          <w:rFonts w:eastAsia="SimSun"/>
          <w:i/>
        </w:rPr>
        <w:t>Leased to O</w:t>
      </w:r>
      <w:r w:rsidR="00F42A5A">
        <w:rPr>
          <w:rFonts w:eastAsia="SimSun"/>
          <w:i/>
        </w:rPr>
        <w:t>thers</w:t>
      </w:r>
      <w:r w:rsidR="00A11C38">
        <w:rPr>
          <w:rFonts w:eastAsia="SimSun"/>
          <w:i/>
        </w:rPr>
        <w:t xml:space="preserve"> </w:t>
      </w:r>
      <w:r w:rsidR="00A11C38">
        <w:rPr>
          <w:rFonts w:eastAsia="SimSun"/>
        </w:rPr>
        <w:t xml:space="preserve">and </w:t>
      </w:r>
      <w:r w:rsidR="00A11C38">
        <w:rPr>
          <w:rFonts w:eastAsia="SimSun"/>
          <w:i/>
        </w:rPr>
        <w:t>Gas Plant Leased to Others</w:t>
      </w:r>
      <w:r w:rsidR="00F42A5A">
        <w:rPr>
          <w:rFonts w:eastAsia="SimSun"/>
          <w:i/>
        </w:rPr>
        <w:t>.</w:t>
      </w:r>
      <w:r w:rsidR="00F42A5A">
        <w:rPr>
          <w:rFonts w:eastAsia="SimSun"/>
        </w:rPr>
        <w:t xml:space="preserve">  The very existence of this account indicates that a utility can be a lessor in FERC’s eyes.</w:t>
      </w:r>
    </w:p>
    <w:p w:rsidR="00F42A5A" w:rsidRDefault="00F42A5A" w:rsidP="00485FAF">
      <w:pPr>
        <w:pStyle w:val="Answer0"/>
        <w:rPr>
          <w:rFonts w:eastAsia="SimSun"/>
        </w:rPr>
      </w:pPr>
      <w:r>
        <w:rPr>
          <w:rFonts w:eastAsia="SimSun"/>
        </w:rPr>
        <w:tab/>
        <w:t>Even though FERC Account 104 is not specifically referenced in any of the General Instructions, the guidance laid out in GI 19 and 20 is helpful in considering how this account should be used.</w:t>
      </w:r>
      <w:r w:rsidR="0067721A">
        <w:rPr>
          <w:rFonts w:eastAsia="SimSun"/>
        </w:rPr>
        <w:t xml:space="preserve">  </w:t>
      </w:r>
    </w:p>
    <w:p w:rsidR="0067721A" w:rsidRPr="00A503F9" w:rsidRDefault="0067721A" w:rsidP="0067721A">
      <w:pPr>
        <w:pStyle w:val="question"/>
        <w:keepNext/>
        <w:keepLines/>
        <w:spacing w:before="120"/>
      </w:pPr>
      <w:r w:rsidRPr="009075DC">
        <w:rPr>
          <w:rFonts w:eastAsia="SimSun"/>
        </w:rPr>
        <w:lastRenderedPageBreak/>
        <w:t>Q.</w:t>
      </w:r>
      <w:r w:rsidRPr="009075DC">
        <w:rPr>
          <w:rFonts w:eastAsia="SimSun"/>
        </w:rPr>
        <w:tab/>
      </w:r>
      <w:r w:rsidR="00097C58">
        <w:rPr>
          <w:rFonts w:eastAsia="SimSun"/>
        </w:rPr>
        <w:t xml:space="preserve">What guidance does </w:t>
      </w:r>
      <w:r w:rsidR="00B84A03">
        <w:rPr>
          <w:rFonts w:eastAsia="SimSun"/>
        </w:rPr>
        <w:t xml:space="preserve">Ms. O’Connell </w:t>
      </w:r>
      <w:r w:rsidR="00097C58">
        <w:rPr>
          <w:rFonts w:eastAsia="SimSun"/>
        </w:rPr>
        <w:t>apply once she believes that FERC doesn’t address PSE’s leasing platform</w:t>
      </w:r>
      <w:r>
        <w:rPr>
          <w:rFonts w:eastAsia="SimSun"/>
        </w:rPr>
        <w:t xml:space="preserve">? </w:t>
      </w:r>
    </w:p>
    <w:p w:rsidR="00B45625" w:rsidRDefault="0067721A" w:rsidP="0067721A">
      <w:pPr>
        <w:pStyle w:val="Answer0"/>
        <w:rPr>
          <w:rFonts w:eastAsia="SimSun"/>
        </w:rPr>
      </w:pPr>
      <w:r w:rsidRPr="001B3EE0">
        <w:rPr>
          <w:rFonts w:eastAsia="SimSun"/>
        </w:rPr>
        <w:t>A.</w:t>
      </w:r>
      <w:r w:rsidRPr="001B3EE0">
        <w:rPr>
          <w:rFonts w:eastAsia="SimSun"/>
        </w:rPr>
        <w:tab/>
      </w:r>
      <w:r w:rsidR="00B84A03">
        <w:rPr>
          <w:rFonts w:eastAsia="SimSun"/>
        </w:rPr>
        <w:t xml:space="preserve">Ms. O’Connell </w:t>
      </w:r>
      <w:r w:rsidR="00097C58">
        <w:rPr>
          <w:rFonts w:eastAsia="SimSun"/>
        </w:rPr>
        <w:t>looks to the new GAAP guidance, ASC 842</w:t>
      </w:r>
      <w:r w:rsidR="00790F3C">
        <w:rPr>
          <w:rFonts w:eastAsia="SimSun"/>
        </w:rPr>
        <w:t>,</w:t>
      </w:r>
      <w:r w:rsidR="00097C58">
        <w:rPr>
          <w:rStyle w:val="FootnoteReference"/>
          <w:rFonts w:eastAsia="SimSun"/>
        </w:rPr>
        <w:footnoteReference w:id="4"/>
      </w:r>
      <w:r w:rsidR="00097C58">
        <w:rPr>
          <w:rFonts w:eastAsia="SimSun"/>
        </w:rPr>
        <w:t xml:space="preserve"> to determine her view of the proper accounting treatment.  This is a logic</w:t>
      </w:r>
      <w:r w:rsidR="00DE30B7">
        <w:rPr>
          <w:rFonts w:eastAsia="SimSun"/>
        </w:rPr>
        <w:t>al</w:t>
      </w:r>
      <w:r w:rsidR="00097C58">
        <w:rPr>
          <w:rFonts w:eastAsia="SimSun"/>
        </w:rPr>
        <w:t xml:space="preserve"> step to take but must be considered with caution as neither FERC nor the </w:t>
      </w:r>
      <w:proofErr w:type="spellStart"/>
      <w:r w:rsidR="00097C58">
        <w:rPr>
          <w:rFonts w:eastAsia="SimSun"/>
        </w:rPr>
        <w:t>WUTC</w:t>
      </w:r>
      <w:proofErr w:type="spellEnd"/>
      <w:r w:rsidR="00097C58">
        <w:rPr>
          <w:rFonts w:eastAsia="SimSun"/>
        </w:rPr>
        <w:t xml:space="preserve"> is required to follow GAAP.  Either or both could go different routes.</w:t>
      </w:r>
      <w:r w:rsidR="00C41ACA">
        <w:rPr>
          <w:rFonts w:eastAsia="SimSun"/>
        </w:rPr>
        <w:t xml:space="preserve">  </w:t>
      </w:r>
      <w:r w:rsidR="00B45625">
        <w:rPr>
          <w:rFonts w:eastAsia="SimSun"/>
        </w:rPr>
        <w:t xml:space="preserve">Especially in light of the new </w:t>
      </w:r>
      <w:r w:rsidR="00A02E41">
        <w:rPr>
          <w:rFonts w:eastAsia="SimSun"/>
        </w:rPr>
        <w:t>accounting standard</w:t>
      </w:r>
      <w:r w:rsidR="00B45625">
        <w:rPr>
          <w:rFonts w:eastAsia="SimSun"/>
        </w:rPr>
        <w:t xml:space="preserve">, I would not be surprised to see FERC (and even the </w:t>
      </w:r>
      <w:proofErr w:type="spellStart"/>
      <w:r w:rsidR="00B45625">
        <w:rPr>
          <w:rFonts w:eastAsia="SimSun"/>
        </w:rPr>
        <w:t>WUTC</w:t>
      </w:r>
      <w:proofErr w:type="spellEnd"/>
      <w:r w:rsidR="00B45625">
        <w:rPr>
          <w:rFonts w:eastAsia="SimSun"/>
        </w:rPr>
        <w:t xml:space="preserve">) promulgate rules that maintain the historic treatment for lessee/lessor accounting and intentionally diverge from the new standard.  </w:t>
      </w:r>
    </w:p>
    <w:p w:rsidR="00191473" w:rsidRDefault="00C41ACA" w:rsidP="00B45625">
      <w:pPr>
        <w:pStyle w:val="Answer0"/>
        <w:ind w:firstLine="0"/>
        <w:rPr>
          <w:rFonts w:eastAsia="SimSun"/>
        </w:rPr>
      </w:pPr>
      <w:r>
        <w:rPr>
          <w:rFonts w:eastAsia="SimSun"/>
        </w:rPr>
        <w:t>I</w:t>
      </w:r>
      <w:r w:rsidR="00097C58">
        <w:rPr>
          <w:rFonts w:eastAsia="SimSun"/>
        </w:rPr>
        <w:t>n applying the GAAP guidance</w:t>
      </w:r>
      <w:r>
        <w:rPr>
          <w:rFonts w:eastAsia="SimSun"/>
        </w:rPr>
        <w:t>,</w:t>
      </w:r>
      <w:r w:rsidR="00097C58">
        <w:rPr>
          <w:rFonts w:eastAsia="SimSun"/>
        </w:rPr>
        <w:t xml:space="preserve"> </w:t>
      </w:r>
      <w:r w:rsidR="00875CC8">
        <w:rPr>
          <w:rFonts w:eastAsia="SimSun"/>
        </w:rPr>
        <w:t xml:space="preserve">Ms. O’Connell </w:t>
      </w:r>
      <w:r w:rsidR="00097C58">
        <w:rPr>
          <w:rFonts w:eastAsia="SimSun"/>
        </w:rPr>
        <w:t>concludes that the PSE lease arrangement would result in a capital lease.</w:t>
      </w:r>
      <w:r w:rsidR="00DE30B7">
        <w:rPr>
          <w:rFonts w:eastAsia="SimSun"/>
        </w:rPr>
        <w:t xml:space="preserve">  </w:t>
      </w:r>
      <w:r w:rsidR="00C61896">
        <w:rPr>
          <w:rFonts w:eastAsia="SimSun"/>
        </w:rPr>
        <w:t>Curiously, she also applies GI 19, which she claim</w:t>
      </w:r>
      <w:r w:rsidR="00A53F77">
        <w:rPr>
          <w:rFonts w:eastAsia="SimSun"/>
        </w:rPr>
        <w:t>s</w:t>
      </w:r>
      <w:r w:rsidR="00C61896">
        <w:rPr>
          <w:rFonts w:eastAsia="SimSun"/>
        </w:rPr>
        <w:t xml:space="preserve"> d</w:t>
      </w:r>
      <w:r w:rsidR="00A53F77">
        <w:rPr>
          <w:rFonts w:eastAsia="SimSun"/>
        </w:rPr>
        <w:t>oes</w:t>
      </w:r>
      <w:r w:rsidR="00C61896">
        <w:rPr>
          <w:rFonts w:eastAsia="SimSun"/>
        </w:rPr>
        <w:t xml:space="preserve"> not apply, and similarly concludes that the lease is a capital lease.</w:t>
      </w:r>
    </w:p>
    <w:p w:rsidR="003063D1" w:rsidRPr="00A503F9" w:rsidRDefault="003063D1" w:rsidP="003063D1">
      <w:pPr>
        <w:pStyle w:val="question"/>
        <w:keepNext/>
        <w:keepLines/>
        <w:spacing w:before="120"/>
      </w:pPr>
      <w:r w:rsidRPr="009075DC">
        <w:rPr>
          <w:rFonts w:eastAsia="SimSun"/>
        </w:rPr>
        <w:t>Q.</w:t>
      </w:r>
      <w:r w:rsidRPr="009075DC">
        <w:rPr>
          <w:rFonts w:eastAsia="SimSun"/>
        </w:rPr>
        <w:tab/>
      </w:r>
      <w:r>
        <w:rPr>
          <w:rFonts w:eastAsia="SimSun"/>
        </w:rPr>
        <w:t xml:space="preserve">What is the significance of the GAAP treatment as a capital lease? </w:t>
      </w:r>
    </w:p>
    <w:p w:rsidR="003063D1" w:rsidRDefault="003063D1" w:rsidP="003063D1">
      <w:pPr>
        <w:pStyle w:val="Answer0"/>
        <w:rPr>
          <w:rFonts w:eastAsia="SimSun"/>
        </w:rPr>
      </w:pPr>
      <w:r w:rsidRPr="001B3EE0">
        <w:rPr>
          <w:rFonts w:eastAsia="SimSun"/>
        </w:rPr>
        <w:t>A.</w:t>
      </w:r>
      <w:r w:rsidRPr="001B3EE0">
        <w:rPr>
          <w:rFonts w:eastAsia="SimSun"/>
        </w:rPr>
        <w:tab/>
      </w:r>
      <w:r>
        <w:rPr>
          <w:rFonts w:eastAsia="SimSun"/>
        </w:rPr>
        <w:t xml:space="preserve">The Company does not view the GAAP treatment of the lease as particularly meaningful.  For PSE, the accounting treatment is largely an issue of financial statement geography which ultimately will have little or no meaningful impact on the economics of the Company’s </w:t>
      </w:r>
      <w:r w:rsidR="00C61896">
        <w:rPr>
          <w:rFonts w:eastAsia="SimSun"/>
        </w:rPr>
        <w:t xml:space="preserve">regulated </w:t>
      </w:r>
      <w:r>
        <w:rPr>
          <w:rFonts w:eastAsia="SimSun"/>
        </w:rPr>
        <w:t xml:space="preserve">leasing activities. </w:t>
      </w:r>
      <w:r w:rsidR="003938AD">
        <w:rPr>
          <w:rFonts w:eastAsia="SimSun"/>
        </w:rPr>
        <w:t xml:space="preserve"> </w:t>
      </w:r>
    </w:p>
    <w:p w:rsidR="00C61896" w:rsidRPr="00A503F9" w:rsidRDefault="00C61896" w:rsidP="00C61896">
      <w:pPr>
        <w:pStyle w:val="question"/>
        <w:keepNext/>
        <w:keepLines/>
        <w:spacing w:before="120"/>
      </w:pPr>
      <w:r w:rsidRPr="009075DC">
        <w:rPr>
          <w:rFonts w:eastAsia="SimSun"/>
        </w:rPr>
        <w:lastRenderedPageBreak/>
        <w:t>Q.</w:t>
      </w:r>
      <w:r w:rsidRPr="009075DC">
        <w:rPr>
          <w:rFonts w:eastAsia="SimSun"/>
        </w:rPr>
        <w:tab/>
      </w:r>
      <w:r>
        <w:rPr>
          <w:rFonts w:eastAsia="SimSun"/>
        </w:rPr>
        <w:t xml:space="preserve">What accounting standard should apply to PSE’s leasing activities? </w:t>
      </w:r>
    </w:p>
    <w:p w:rsidR="00C61896" w:rsidRDefault="00C61896" w:rsidP="00C61896">
      <w:pPr>
        <w:pStyle w:val="Answer0"/>
        <w:rPr>
          <w:rFonts w:eastAsia="SimSun"/>
        </w:rPr>
      </w:pPr>
      <w:r w:rsidRPr="001B3EE0">
        <w:rPr>
          <w:rFonts w:eastAsia="SimSun"/>
        </w:rPr>
        <w:t>A.</w:t>
      </w:r>
      <w:r w:rsidRPr="001B3EE0">
        <w:rPr>
          <w:rFonts w:eastAsia="SimSun"/>
        </w:rPr>
        <w:tab/>
      </w:r>
      <w:r>
        <w:rPr>
          <w:rFonts w:eastAsia="SimSun"/>
        </w:rPr>
        <w:t xml:space="preserve">PSE should apply the FERC guidance to its leasing activities, not the GAAP guidance.  PSE believes that FERC, particularly GI 19, GI 20, and Account 104, provide the guidance necessary to </w:t>
      </w:r>
      <w:r w:rsidR="001D2431">
        <w:rPr>
          <w:rFonts w:eastAsia="SimSun"/>
        </w:rPr>
        <w:t xml:space="preserve">properly </w:t>
      </w:r>
      <w:r>
        <w:rPr>
          <w:rFonts w:eastAsia="SimSun"/>
        </w:rPr>
        <w:t xml:space="preserve">account for PSE’s </w:t>
      </w:r>
      <w:r w:rsidR="00AC64E7">
        <w:rPr>
          <w:rFonts w:eastAsia="SimSun"/>
        </w:rPr>
        <w:t>leasing activities as a lessor.</w:t>
      </w:r>
    </w:p>
    <w:p w:rsidR="003063D1" w:rsidRPr="00A503F9" w:rsidRDefault="003063D1" w:rsidP="003063D1">
      <w:pPr>
        <w:pStyle w:val="question"/>
        <w:keepNext/>
        <w:keepLines/>
        <w:spacing w:before="120"/>
      </w:pPr>
      <w:r w:rsidRPr="009075DC">
        <w:rPr>
          <w:rFonts w:eastAsia="SimSun"/>
        </w:rPr>
        <w:t>Q.</w:t>
      </w:r>
      <w:r w:rsidRPr="009075DC">
        <w:rPr>
          <w:rFonts w:eastAsia="SimSun"/>
        </w:rPr>
        <w:tab/>
      </w:r>
      <w:r>
        <w:rPr>
          <w:rFonts w:eastAsia="SimSun"/>
        </w:rPr>
        <w:t xml:space="preserve">Please describe </w:t>
      </w:r>
      <w:r w:rsidR="00C61896">
        <w:rPr>
          <w:rFonts w:eastAsia="SimSun"/>
        </w:rPr>
        <w:t xml:space="preserve">how PSE would </w:t>
      </w:r>
      <w:r w:rsidR="00AC64E7">
        <w:rPr>
          <w:rFonts w:eastAsia="SimSun"/>
        </w:rPr>
        <w:t xml:space="preserve">determine if the leases were </w:t>
      </w:r>
      <w:r>
        <w:rPr>
          <w:rFonts w:eastAsia="SimSun"/>
        </w:rPr>
        <w:t>capital v</w:t>
      </w:r>
      <w:r w:rsidR="008738FC">
        <w:rPr>
          <w:rFonts w:eastAsia="SimSun"/>
        </w:rPr>
        <w:t>ersu</w:t>
      </w:r>
      <w:r>
        <w:rPr>
          <w:rFonts w:eastAsia="SimSun"/>
        </w:rPr>
        <w:t>s operating</w:t>
      </w:r>
      <w:r w:rsidR="00AC64E7">
        <w:rPr>
          <w:rFonts w:eastAsia="SimSun"/>
        </w:rPr>
        <w:t>?</w:t>
      </w:r>
      <w:r>
        <w:rPr>
          <w:rFonts w:eastAsia="SimSun"/>
        </w:rPr>
        <w:t xml:space="preserve"> </w:t>
      </w:r>
    </w:p>
    <w:p w:rsidR="00AC64E7" w:rsidRDefault="003063D1" w:rsidP="003063D1">
      <w:pPr>
        <w:pStyle w:val="Answer0"/>
        <w:rPr>
          <w:rFonts w:eastAsia="SimSun"/>
        </w:rPr>
      </w:pPr>
      <w:r w:rsidRPr="001B3EE0">
        <w:rPr>
          <w:rFonts w:eastAsia="SimSun"/>
        </w:rPr>
        <w:t>A.</w:t>
      </w:r>
      <w:r w:rsidRPr="001B3EE0">
        <w:rPr>
          <w:rFonts w:eastAsia="SimSun"/>
        </w:rPr>
        <w:tab/>
      </w:r>
      <w:r w:rsidR="00AC64E7">
        <w:rPr>
          <w:rFonts w:eastAsia="SimSun"/>
        </w:rPr>
        <w:t xml:space="preserve">PSE would apply GI 19.  PSE’s conclusion pursuant to GI 19 is that the leasing activities would be capital in nature. </w:t>
      </w:r>
    </w:p>
    <w:p w:rsidR="00AC64E7" w:rsidRPr="00A503F9" w:rsidRDefault="00AC64E7" w:rsidP="00AC64E7">
      <w:pPr>
        <w:pStyle w:val="question"/>
        <w:keepNext/>
        <w:keepLines/>
        <w:spacing w:before="120"/>
      </w:pPr>
      <w:r w:rsidRPr="009075DC">
        <w:rPr>
          <w:rFonts w:eastAsia="SimSun"/>
        </w:rPr>
        <w:t>Q.</w:t>
      </w:r>
      <w:r w:rsidRPr="009075DC">
        <w:rPr>
          <w:rFonts w:eastAsia="SimSun"/>
        </w:rPr>
        <w:tab/>
      </w:r>
      <w:r>
        <w:rPr>
          <w:rFonts w:eastAsia="SimSun"/>
        </w:rPr>
        <w:t xml:space="preserve">How should PSE’s capital leases be recorded under FERC accounting? </w:t>
      </w:r>
    </w:p>
    <w:p w:rsidR="00AC64E7" w:rsidRDefault="00AC64E7" w:rsidP="00AC64E7">
      <w:pPr>
        <w:pStyle w:val="Answer0"/>
        <w:rPr>
          <w:rFonts w:eastAsia="SimSun"/>
        </w:rPr>
      </w:pPr>
      <w:r w:rsidRPr="001B3EE0">
        <w:rPr>
          <w:rFonts w:eastAsia="SimSun"/>
        </w:rPr>
        <w:t>A.</w:t>
      </w:r>
      <w:r w:rsidRPr="001B3EE0">
        <w:rPr>
          <w:rFonts w:eastAsia="SimSun"/>
        </w:rPr>
        <w:tab/>
      </w:r>
      <w:r>
        <w:rPr>
          <w:rFonts w:eastAsia="SimSun"/>
        </w:rPr>
        <w:t xml:space="preserve">The equipment in PSE’s leasing program (capital leases) should be recorded to FERC Account 104.  Accordingly, PSE would depreciate </w:t>
      </w:r>
      <w:r w:rsidR="00E05E7F">
        <w:rPr>
          <w:rFonts w:eastAsia="SimSun"/>
        </w:rPr>
        <w:t xml:space="preserve">the equipment </w:t>
      </w:r>
      <w:r>
        <w:rPr>
          <w:rFonts w:eastAsia="SimSun"/>
        </w:rPr>
        <w:t xml:space="preserve">over its useful life.  </w:t>
      </w:r>
    </w:p>
    <w:p w:rsidR="00AC64E7" w:rsidRDefault="00AC64E7" w:rsidP="00AC64E7">
      <w:pPr>
        <w:pStyle w:val="Answer0"/>
        <w:rPr>
          <w:rFonts w:eastAsia="SimSun"/>
        </w:rPr>
      </w:pPr>
      <w:r>
        <w:rPr>
          <w:rFonts w:eastAsia="SimSun"/>
        </w:rPr>
        <w:tab/>
      </w:r>
      <w:r w:rsidR="002F077E">
        <w:rPr>
          <w:rFonts w:eastAsia="SimSun"/>
        </w:rPr>
        <w:t xml:space="preserve">FERC states that </w:t>
      </w:r>
      <w:r>
        <w:rPr>
          <w:rFonts w:eastAsia="SimSun"/>
        </w:rPr>
        <w:t>Account 104 “shall include the original cost of electric plant owned by the utility, but leased to others as operating units or systems, where the lessee has exclusive possession.”</w:t>
      </w:r>
    </w:p>
    <w:p w:rsidR="003B7179" w:rsidRPr="00A503F9" w:rsidRDefault="003B7179" w:rsidP="003B7179">
      <w:pPr>
        <w:pStyle w:val="question"/>
        <w:keepNext/>
        <w:keepLines/>
        <w:spacing w:before="120"/>
      </w:pPr>
      <w:r w:rsidRPr="009075DC">
        <w:rPr>
          <w:rFonts w:eastAsia="SimSun"/>
        </w:rPr>
        <w:t>Q.</w:t>
      </w:r>
      <w:r w:rsidRPr="009075DC">
        <w:rPr>
          <w:rFonts w:eastAsia="SimSun"/>
        </w:rPr>
        <w:tab/>
      </w:r>
      <w:r>
        <w:rPr>
          <w:rFonts w:eastAsia="SimSun"/>
        </w:rPr>
        <w:t xml:space="preserve">If GI 19 required PSE to record the leasing activity as operating leases, how would that be recorded? </w:t>
      </w:r>
    </w:p>
    <w:p w:rsidR="002F077E" w:rsidRDefault="003B7179" w:rsidP="003B7179">
      <w:pPr>
        <w:pStyle w:val="Answer0"/>
        <w:rPr>
          <w:rFonts w:eastAsia="SimSun"/>
        </w:rPr>
      </w:pPr>
      <w:r w:rsidRPr="001B3EE0">
        <w:rPr>
          <w:rFonts w:eastAsia="SimSun"/>
        </w:rPr>
        <w:t>A.</w:t>
      </w:r>
      <w:r w:rsidRPr="001B3EE0">
        <w:rPr>
          <w:rFonts w:eastAsia="SimSun"/>
        </w:rPr>
        <w:tab/>
      </w:r>
      <w:r w:rsidR="002F077E">
        <w:rPr>
          <w:rFonts w:eastAsia="SimSun"/>
        </w:rPr>
        <w:t xml:space="preserve">If they were operating leases, </w:t>
      </w:r>
      <w:r>
        <w:rPr>
          <w:rFonts w:eastAsia="SimSun"/>
        </w:rPr>
        <w:t xml:space="preserve">PSE would record the equipment in the leasing program to FERC Account 104.  FERC Account 104 applies to capital or operating leases.  </w:t>
      </w:r>
      <w:r w:rsidR="00647B57">
        <w:rPr>
          <w:rFonts w:eastAsia="SimSun"/>
        </w:rPr>
        <w:t xml:space="preserve">It </w:t>
      </w:r>
      <w:r>
        <w:rPr>
          <w:rFonts w:eastAsia="SimSun"/>
        </w:rPr>
        <w:t>does not distingu</w:t>
      </w:r>
      <w:r w:rsidR="002F077E">
        <w:rPr>
          <w:rFonts w:eastAsia="SimSun"/>
        </w:rPr>
        <w:t>ish between the two and both would be recorded to Account 104</w:t>
      </w:r>
      <w:r>
        <w:rPr>
          <w:rFonts w:eastAsia="SimSun"/>
        </w:rPr>
        <w:t xml:space="preserve">.  </w:t>
      </w:r>
    </w:p>
    <w:p w:rsidR="00023FC5" w:rsidRDefault="002F077E" w:rsidP="00BC144C">
      <w:pPr>
        <w:pStyle w:val="Answer0"/>
        <w:ind w:firstLine="0"/>
        <w:rPr>
          <w:rFonts w:eastAsia="SimSun"/>
        </w:rPr>
      </w:pPr>
      <w:r>
        <w:rPr>
          <w:rFonts w:eastAsia="SimSun"/>
        </w:rPr>
        <w:lastRenderedPageBreak/>
        <w:t xml:space="preserve">So whether capital or operating, </w:t>
      </w:r>
      <w:r w:rsidR="003063D1">
        <w:rPr>
          <w:rFonts w:eastAsia="SimSun"/>
        </w:rPr>
        <w:t xml:space="preserve">PSE would include the leased assets (e.g. water heaters and </w:t>
      </w:r>
      <w:r w:rsidR="00647B57">
        <w:rPr>
          <w:rFonts w:eastAsia="SimSun"/>
        </w:rPr>
        <w:t>heating equipment</w:t>
      </w:r>
      <w:r w:rsidR="003063D1">
        <w:rPr>
          <w:rFonts w:eastAsia="SimSun"/>
        </w:rPr>
        <w:t>) as assets in Account 104.  It would depreciate those assets over their useful life.  The assets would be included in rate base and earn a return.</w:t>
      </w:r>
      <w:r w:rsidR="00023FC5">
        <w:rPr>
          <w:rFonts w:eastAsia="SimSun"/>
        </w:rPr>
        <w:t xml:space="preserve">  All of which would be covered by the lease payments.</w:t>
      </w:r>
    </w:p>
    <w:p w:rsidR="00BB59D1" w:rsidRDefault="00023FC5" w:rsidP="00023FC5">
      <w:pPr>
        <w:pStyle w:val="question"/>
        <w:keepNext/>
        <w:keepLines/>
        <w:spacing w:before="120"/>
        <w:rPr>
          <w:rFonts w:eastAsia="SimSun"/>
        </w:rPr>
      </w:pPr>
      <w:r w:rsidRPr="009075DC">
        <w:rPr>
          <w:rFonts w:eastAsia="SimSun"/>
        </w:rPr>
        <w:t>Q.</w:t>
      </w:r>
      <w:r w:rsidRPr="009075DC">
        <w:rPr>
          <w:rFonts w:eastAsia="SimSun"/>
        </w:rPr>
        <w:tab/>
      </w:r>
      <w:r w:rsidR="002F077E">
        <w:rPr>
          <w:rFonts w:eastAsia="SimSun"/>
        </w:rPr>
        <w:t xml:space="preserve">Ms. O’Connell </w:t>
      </w:r>
      <w:r w:rsidR="00BB59D1">
        <w:rPr>
          <w:rFonts w:eastAsia="SimSun"/>
        </w:rPr>
        <w:t>advocates</w:t>
      </w:r>
      <w:r w:rsidR="002F077E">
        <w:rPr>
          <w:rFonts w:eastAsia="SimSun"/>
        </w:rPr>
        <w:t xml:space="preserve"> following ASC 842 (ECO-1THC 40:1-6).  </w:t>
      </w:r>
      <w:r w:rsidR="00BB59D1">
        <w:rPr>
          <w:rFonts w:eastAsia="SimSun"/>
        </w:rPr>
        <w:t>Could this be done?</w:t>
      </w:r>
    </w:p>
    <w:p w:rsidR="00BB59D1" w:rsidRDefault="00BB59D1" w:rsidP="00BB59D1">
      <w:pPr>
        <w:pStyle w:val="Answer0"/>
        <w:rPr>
          <w:rFonts w:eastAsia="SimSun"/>
        </w:rPr>
      </w:pPr>
      <w:r w:rsidRPr="00BB59D1">
        <w:rPr>
          <w:rFonts w:eastAsia="SimSun"/>
        </w:rPr>
        <w:t xml:space="preserve">A. </w:t>
      </w:r>
      <w:r w:rsidRPr="00BB59D1">
        <w:rPr>
          <w:rFonts w:eastAsia="SimSun"/>
        </w:rPr>
        <w:tab/>
        <w:t xml:space="preserve">Yes, it is possible to follow ASC 842 instead of FERC.  However, </w:t>
      </w:r>
      <w:r>
        <w:rPr>
          <w:rFonts w:eastAsia="SimSun"/>
        </w:rPr>
        <w:t>a</w:t>
      </w:r>
      <w:r w:rsidRPr="00BB59D1">
        <w:rPr>
          <w:rFonts w:eastAsia="SimSun"/>
        </w:rPr>
        <w:t>t</w:t>
      </w:r>
      <w:r>
        <w:rPr>
          <w:rFonts w:eastAsia="SimSun"/>
        </w:rPr>
        <w:t xml:space="preserve"> the end of the day, </w:t>
      </w:r>
      <w:r w:rsidR="00E05E7F">
        <w:rPr>
          <w:rFonts w:eastAsia="SimSun"/>
        </w:rPr>
        <w:t xml:space="preserve">it is </w:t>
      </w:r>
      <w:r>
        <w:rPr>
          <w:rFonts w:eastAsia="SimSun"/>
        </w:rPr>
        <w:t xml:space="preserve">largely a question of geography and nomenclature.  Economically, the results would be nearly the same.  In one situation, PSE would have assets in Account 104.  In the other, PSE would have assets in Account 142 (i.e. customer </w:t>
      </w:r>
      <w:r w:rsidR="00456CD3">
        <w:rPr>
          <w:rFonts w:eastAsia="SimSun"/>
        </w:rPr>
        <w:t>receivable for the full lease obligation</w:t>
      </w:r>
      <w:r>
        <w:rPr>
          <w:rFonts w:eastAsia="SimSun"/>
        </w:rPr>
        <w:t xml:space="preserve">).  Both Accounts 104 and 142 would be included in rate base, albeit different sections.  Both would be recovered through </w:t>
      </w:r>
      <w:r w:rsidR="00A53F77">
        <w:rPr>
          <w:rFonts w:eastAsia="SimSun"/>
        </w:rPr>
        <w:t>depreciat</w:t>
      </w:r>
      <w:r w:rsidR="00DC7842">
        <w:rPr>
          <w:rFonts w:eastAsia="SimSun"/>
        </w:rPr>
        <w:t>ion</w:t>
      </w:r>
      <w:r w:rsidR="00A53F77">
        <w:rPr>
          <w:rFonts w:eastAsia="SimSun"/>
        </w:rPr>
        <w:t xml:space="preserve"> or </w:t>
      </w:r>
      <w:r>
        <w:rPr>
          <w:rFonts w:eastAsia="SimSun"/>
        </w:rPr>
        <w:t>amortiz</w:t>
      </w:r>
      <w:r w:rsidR="00DC7007">
        <w:rPr>
          <w:rFonts w:eastAsia="SimSun"/>
        </w:rPr>
        <w:t>ed to cost of goods sold</w:t>
      </w:r>
      <w:r>
        <w:rPr>
          <w:rFonts w:eastAsia="SimSun"/>
        </w:rPr>
        <w:t>.  In both, the lease payments would cover the return on and of the original costs.</w:t>
      </w:r>
    </w:p>
    <w:p w:rsidR="00023FC5" w:rsidRPr="00A503F9" w:rsidRDefault="00BB59D1" w:rsidP="00023FC5">
      <w:pPr>
        <w:pStyle w:val="question"/>
        <w:keepNext/>
        <w:keepLines/>
        <w:spacing w:before="120"/>
      </w:pPr>
      <w:r>
        <w:rPr>
          <w:rFonts w:eastAsia="SimSun"/>
        </w:rPr>
        <w:t>Q.</w:t>
      </w:r>
      <w:r>
        <w:rPr>
          <w:rFonts w:eastAsia="SimSun"/>
        </w:rPr>
        <w:tab/>
      </w:r>
      <w:r w:rsidR="00023FC5">
        <w:rPr>
          <w:rFonts w:eastAsia="SimSun"/>
        </w:rPr>
        <w:t xml:space="preserve">If the economics are the same, which approach does PSE prefer and why? </w:t>
      </w:r>
    </w:p>
    <w:p w:rsidR="00023FC5" w:rsidRDefault="00023FC5" w:rsidP="00023FC5">
      <w:pPr>
        <w:pStyle w:val="Answer0"/>
        <w:rPr>
          <w:rFonts w:eastAsia="SimSun"/>
        </w:rPr>
      </w:pPr>
      <w:r w:rsidRPr="001B3EE0">
        <w:rPr>
          <w:rFonts w:eastAsia="SimSun"/>
        </w:rPr>
        <w:t>A.</w:t>
      </w:r>
      <w:r w:rsidRPr="001B3EE0">
        <w:rPr>
          <w:rFonts w:eastAsia="SimSun"/>
        </w:rPr>
        <w:tab/>
      </w:r>
      <w:r>
        <w:rPr>
          <w:rFonts w:eastAsia="SimSun"/>
        </w:rPr>
        <w:t xml:space="preserve">PSE clearly prefers the </w:t>
      </w:r>
      <w:r w:rsidR="00BB59D1">
        <w:rPr>
          <w:rFonts w:eastAsia="SimSun"/>
        </w:rPr>
        <w:t>FERC approach</w:t>
      </w:r>
      <w:r>
        <w:rPr>
          <w:rFonts w:eastAsia="SimSun"/>
        </w:rPr>
        <w:t>.  Using Account 104 would ena</w:t>
      </w:r>
      <w:r w:rsidR="0018261C">
        <w:rPr>
          <w:rFonts w:eastAsia="SimSun"/>
        </w:rPr>
        <w:t>ble us to use our existing property</w:t>
      </w:r>
      <w:r>
        <w:rPr>
          <w:rFonts w:eastAsia="SimSun"/>
        </w:rPr>
        <w:t xml:space="preserve"> accounting team and software to track and depreciate the assets in the leasing platform.  This approach would allow simpler, clearer, and more transparent tracking of the leasing activity.  Using Account 142 would be cumbersome and require unnecessary effort to achieve no discernable economic benefit </w:t>
      </w:r>
      <w:r w:rsidR="0018261C">
        <w:rPr>
          <w:rFonts w:eastAsia="SimSun"/>
        </w:rPr>
        <w:t xml:space="preserve">to the Company, the customer, or the Commission </w:t>
      </w:r>
      <w:r>
        <w:rPr>
          <w:rFonts w:eastAsia="SimSun"/>
        </w:rPr>
        <w:t>from the exercise.</w:t>
      </w:r>
    </w:p>
    <w:p w:rsidR="00875CC8" w:rsidRPr="00A503F9" w:rsidRDefault="00875CC8" w:rsidP="00875CC8">
      <w:pPr>
        <w:pStyle w:val="question"/>
        <w:keepNext/>
        <w:keepLines/>
        <w:spacing w:before="120"/>
      </w:pPr>
      <w:r w:rsidRPr="009075DC">
        <w:rPr>
          <w:rFonts w:eastAsia="SimSun"/>
        </w:rPr>
        <w:lastRenderedPageBreak/>
        <w:t>Q.</w:t>
      </w:r>
      <w:r w:rsidRPr="009075DC">
        <w:rPr>
          <w:rFonts w:eastAsia="SimSun"/>
        </w:rPr>
        <w:tab/>
      </w:r>
      <w:r>
        <w:rPr>
          <w:rFonts w:eastAsia="SimSun"/>
        </w:rPr>
        <w:t>Ms. O’Connell raises the specter of double counting.  Will PSE be able to avoid double counting its leased assets?</w:t>
      </w:r>
    </w:p>
    <w:p w:rsidR="00BB59D1" w:rsidRDefault="00875CC8" w:rsidP="00875CC8">
      <w:pPr>
        <w:pStyle w:val="Answer0"/>
        <w:rPr>
          <w:rFonts w:eastAsia="SimSun"/>
        </w:rPr>
      </w:pPr>
      <w:r w:rsidRPr="001B3EE0">
        <w:rPr>
          <w:rFonts w:eastAsia="SimSun"/>
        </w:rPr>
        <w:t>A.</w:t>
      </w:r>
      <w:r w:rsidRPr="001B3EE0">
        <w:rPr>
          <w:rFonts w:eastAsia="SimSun"/>
        </w:rPr>
        <w:tab/>
      </w:r>
      <w:r>
        <w:rPr>
          <w:rFonts w:eastAsia="SimSun"/>
        </w:rPr>
        <w:t xml:space="preserve">It is an absolute and unequivocal certainty that under any arrangement PSE will not double count its assets.  PSE </w:t>
      </w:r>
      <w:r w:rsidR="002D3552">
        <w:rPr>
          <w:rFonts w:eastAsia="SimSun"/>
        </w:rPr>
        <w:t>follows a rigorous system of double entry accounting.  At PSE, t</w:t>
      </w:r>
      <w:r w:rsidR="00714C85">
        <w:rPr>
          <w:rFonts w:eastAsia="SimSun"/>
        </w:rPr>
        <w:t>here are no dangling debits.  Every debit is paired with a credit.</w:t>
      </w:r>
      <w:r w:rsidR="004A0AD1">
        <w:rPr>
          <w:rFonts w:eastAsia="SimSun"/>
        </w:rPr>
        <w:t xml:space="preserve">  </w:t>
      </w:r>
      <w:r w:rsidR="002D3552">
        <w:rPr>
          <w:rFonts w:eastAsia="SimSun"/>
        </w:rPr>
        <w:t xml:space="preserve">Stated another way, </w:t>
      </w:r>
      <w:r w:rsidR="004A0AD1">
        <w:rPr>
          <w:rFonts w:eastAsia="SimSun"/>
        </w:rPr>
        <w:t xml:space="preserve">PSE’s </w:t>
      </w:r>
      <w:r w:rsidR="002D3552">
        <w:rPr>
          <w:rFonts w:eastAsia="SimSun"/>
        </w:rPr>
        <w:t>book are in a state of balanced bliss.  The sum of all debit</w:t>
      </w:r>
      <w:r w:rsidR="003938AD">
        <w:rPr>
          <w:rFonts w:eastAsia="SimSun"/>
        </w:rPr>
        <w:t>s</w:t>
      </w:r>
      <w:r w:rsidR="002D3552">
        <w:rPr>
          <w:rFonts w:eastAsia="SimSun"/>
        </w:rPr>
        <w:t xml:space="preserve"> is equal to the sum of all credits.  </w:t>
      </w:r>
    </w:p>
    <w:p w:rsidR="00BC144C" w:rsidRPr="00B614EE" w:rsidRDefault="00BC144C" w:rsidP="00875CC8">
      <w:pPr>
        <w:pStyle w:val="Answer0"/>
        <w:rPr>
          <w:rFonts w:eastAsia="SimSun"/>
          <w:b/>
        </w:rPr>
      </w:pPr>
      <w:r w:rsidRPr="00B614EE">
        <w:rPr>
          <w:rFonts w:eastAsia="SimSun"/>
          <w:b/>
        </w:rPr>
        <w:t>Q.</w:t>
      </w:r>
      <w:r w:rsidRPr="00B614EE">
        <w:rPr>
          <w:rFonts w:eastAsia="SimSun"/>
          <w:b/>
        </w:rPr>
        <w:tab/>
      </w:r>
      <w:r w:rsidR="00456CD3">
        <w:rPr>
          <w:rFonts w:eastAsia="SimSun"/>
          <w:b/>
        </w:rPr>
        <w:t>If the equipment is recorded in Account 104, w</w:t>
      </w:r>
      <w:r w:rsidRPr="00B614EE">
        <w:rPr>
          <w:rFonts w:eastAsia="SimSun"/>
          <w:b/>
        </w:rPr>
        <w:t xml:space="preserve">hat will PSE record to </w:t>
      </w:r>
      <w:r w:rsidR="00B614EE" w:rsidRPr="00B614EE">
        <w:rPr>
          <w:rFonts w:eastAsia="SimSun"/>
          <w:b/>
        </w:rPr>
        <w:t xml:space="preserve">FERC Account 142, </w:t>
      </w:r>
      <w:r w:rsidR="00B614EE" w:rsidRPr="00456CD3">
        <w:rPr>
          <w:rFonts w:eastAsia="SimSun"/>
          <w:b/>
          <w:i/>
        </w:rPr>
        <w:t>Customer Accounts Receivable</w:t>
      </w:r>
      <w:r w:rsidR="00B614EE" w:rsidRPr="00B614EE">
        <w:rPr>
          <w:rFonts w:eastAsia="SimSun"/>
          <w:b/>
        </w:rPr>
        <w:t>?</w:t>
      </w:r>
    </w:p>
    <w:p w:rsidR="00B614EE" w:rsidRDefault="00B614EE" w:rsidP="00B614EE">
      <w:pPr>
        <w:pStyle w:val="Answer0"/>
        <w:rPr>
          <w:rFonts w:eastAsia="SimSun"/>
        </w:rPr>
      </w:pPr>
      <w:r>
        <w:rPr>
          <w:rFonts w:eastAsia="SimSun"/>
        </w:rPr>
        <w:t>A.</w:t>
      </w:r>
      <w:r>
        <w:rPr>
          <w:rFonts w:eastAsia="SimSun"/>
        </w:rPr>
        <w:tab/>
      </w:r>
      <w:r w:rsidR="00406332">
        <w:rPr>
          <w:rFonts w:eastAsia="SimSun"/>
        </w:rPr>
        <w:t xml:space="preserve">Ms. O’Connell appears to misinterpret PSE’s response to </w:t>
      </w:r>
      <w:proofErr w:type="spellStart"/>
      <w:r w:rsidR="00406332">
        <w:rPr>
          <w:rFonts w:eastAsia="SimSun"/>
        </w:rPr>
        <w:t>WUTC</w:t>
      </w:r>
      <w:proofErr w:type="spellEnd"/>
      <w:r w:rsidR="00406332">
        <w:rPr>
          <w:rFonts w:eastAsia="SimSun"/>
        </w:rPr>
        <w:t xml:space="preserve"> Staff </w:t>
      </w:r>
      <w:proofErr w:type="spellStart"/>
      <w:r w:rsidR="00406332">
        <w:rPr>
          <w:rFonts w:eastAsia="SimSun"/>
        </w:rPr>
        <w:t>DR</w:t>
      </w:r>
      <w:proofErr w:type="spellEnd"/>
      <w:r w:rsidR="00406332">
        <w:rPr>
          <w:rFonts w:eastAsia="SimSun"/>
        </w:rPr>
        <w:t xml:space="preserve"> 049.  She appears to have interpreted the response to mean that the full value of the leased assets would be recognized in both</w:t>
      </w:r>
      <w:r>
        <w:rPr>
          <w:rFonts w:eastAsia="SimSun"/>
        </w:rPr>
        <w:t xml:space="preserve"> Account</w:t>
      </w:r>
      <w:r w:rsidR="00406332" w:rsidRPr="00B614EE">
        <w:rPr>
          <w:rFonts w:eastAsia="SimSun"/>
        </w:rPr>
        <w:t xml:space="preserve"> 104 </w:t>
      </w:r>
      <w:r w:rsidR="003377C1">
        <w:rPr>
          <w:rFonts w:eastAsia="SimSun"/>
        </w:rPr>
        <w:t xml:space="preserve">and in </w:t>
      </w:r>
      <w:r w:rsidR="00DF0895">
        <w:rPr>
          <w:rFonts w:eastAsia="SimSun"/>
        </w:rPr>
        <w:t>Account</w:t>
      </w:r>
      <w:r w:rsidR="003377C1">
        <w:rPr>
          <w:rFonts w:eastAsia="SimSun"/>
        </w:rPr>
        <w:t xml:space="preserve"> 142.  This is not the case.  </w:t>
      </w:r>
    </w:p>
    <w:p w:rsidR="002A4EA8" w:rsidRDefault="00B614EE" w:rsidP="00456CD3">
      <w:pPr>
        <w:pStyle w:val="Answer0"/>
        <w:ind w:firstLine="0"/>
        <w:rPr>
          <w:rFonts w:eastAsia="SimSun"/>
        </w:rPr>
      </w:pPr>
      <w:r>
        <w:rPr>
          <w:rFonts w:eastAsia="SimSun"/>
        </w:rPr>
        <w:t xml:space="preserve">PSE will only </w:t>
      </w:r>
      <w:r w:rsidR="003377C1">
        <w:rPr>
          <w:rFonts w:eastAsia="SimSun"/>
        </w:rPr>
        <w:t>includ</w:t>
      </w:r>
      <w:r>
        <w:rPr>
          <w:rFonts w:eastAsia="SimSun"/>
        </w:rPr>
        <w:t xml:space="preserve">e </w:t>
      </w:r>
      <w:r w:rsidR="003377C1">
        <w:rPr>
          <w:rFonts w:eastAsia="SimSun"/>
        </w:rPr>
        <w:t xml:space="preserve">in FERC Account 142 the amount of the current lease payment </w:t>
      </w:r>
      <w:r>
        <w:rPr>
          <w:rFonts w:eastAsia="SimSun"/>
        </w:rPr>
        <w:t>that has not yet been collected from customers.  The only balance carried in Account 142 would be for the timing difference between recording of the monthly billings and collection of the billings.</w:t>
      </w:r>
      <w:r w:rsidR="00456CD3">
        <w:rPr>
          <w:rFonts w:eastAsia="SimSun"/>
        </w:rPr>
        <w:t xml:space="preserve">  This is the same way PSE records customer billings today – the Account 142 balance includes amounts billed but not yet collected.</w:t>
      </w:r>
    </w:p>
    <w:p w:rsidR="00C34E80" w:rsidRPr="00A503F9" w:rsidRDefault="00C34E80" w:rsidP="00C34E80">
      <w:pPr>
        <w:pStyle w:val="question"/>
        <w:keepNext/>
        <w:keepLines/>
        <w:spacing w:before="120"/>
      </w:pPr>
      <w:r w:rsidRPr="009075DC">
        <w:rPr>
          <w:rFonts w:eastAsia="SimSun"/>
        </w:rPr>
        <w:lastRenderedPageBreak/>
        <w:t>Q.</w:t>
      </w:r>
      <w:r w:rsidRPr="009075DC">
        <w:rPr>
          <w:rFonts w:eastAsia="SimSun"/>
        </w:rPr>
        <w:tab/>
      </w:r>
      <w:r>
        <w:rPr>
          <w:rFonts w:eastAsia="SimSun"/>
        </w:rPr>
        <w:t>Are assets included in the leasing platform consistent with the FERC definition of distribution plant?</w:t>
      </w:r>
    </w:p>
    <w:p w:rsidR="006A0000" w:rsidRPr="00456CD3" w:rsidRDefault="00C34E80" w:rsidP="00C34E80">
      <w:pPr>
        <w:pStyle w:val="Answer0"/>
        <w:rPr>
          <w:rFonts w:eastAsia="SimSun"/>
          <w:szCs w:val="24"/>
        </w:rPr>
      </w:pPr>
      <w:r w:rsidRPr="001B3EE0">
        <w:rPr>
          <w:rFonts w:eastAsia="SimSun"/>
        </w:rPr>
        <w:t>A.</w:t>
      </w:r>
      <w:r w:rsidRPr="001B3EE0">
        <w:rPr>
          <w:rFonts w:eastAsia="SimSun"/>
        </w:rPr>
        <w:tab/>
      </w:r>
      <w:r>
        <w:rPr>
          <w:rFonts w:eastAsia="SimSun"/>
        </w:rPr>
        <w:t xml:space="preserve">Yes.  </w:t>
      </w:r>
      <w:r w:rsidR="00456CD3">
        <w:rPr>
          <w:rFonts w:eastAsia="SimSun"/>
        </w:rPr>
        <w:t>D</w:t>
      </w:r>
      <w:r>
        <w:rPr>
          <w:rFonts w:eastAsia="SimSun"/>
        </w:rPr>
        <w:t xml:space="preserve">istribution plant is a broad category.  In fact, the FERC chart of accounts includes things like street lighting and signal systems </w:t>
      </w:r>
      <w:r w:rsidR="003938AD">
        <w:rPr>
          <w:rFonts w:eastAsia="SimSun"/>
        </w:rPr>
        <w:t>under distribution plant</w:t>
      </w:r>
      <w:r>
        <w:rPr>
          <w:rFonts w:eastAsia="SimSun"/>
        </w:rPr>
        <w:t xml:space="preserve">, even though neither would meet the technical definition of </w:t>
      </w:r>
      <w:r w:rsidRPr="00456CD3">
        <w:rPr>
          <w:rFonts w:eastAsia="SimSun"/>
          <w:szCs w:val="24"/>
        </w:rPr>
        <w:t xml:space="preserve">distribution plant.  Leased property is definitely includable in </w:t>
      </w:r>
      <w:r w:rsidR="001B3792" w:rsidRPr="00456CD3">
        <w:rPr>
          <w:rFonts w:eastAsia="SimSun"/>
          <w:szCs w:val="24"/>
        </w:rPr>
        <w:t xml:space="preserve">Sub </w:t>
      </w:r>
      <w:r w:rsidR="00B87748" w:rsidRPr="00456CD3">
        <w:rPr>
          <w:rFonts w:eastAsia="SimSun"/>
          <w:szCs w:val="24"/>
        </w:rPr>
        <w:t xml:space="preserve">Account </w:t>
      </w:r>
      <w:r w:rsidRPr="00456CD3">
        <w:rPr>
          <w:rFonts w:eastAsia="SimSun"/>
          <w:szCs w:val="24"/>
        </w:rPr>
        <w:t xml:space="preserve">386 (for gas) and </w:t>
      </w:r>
      <w:r w:rsidR="001B3792" w:rsidRPr="00456CD3">
        <w:rPr>
          <w:rFonts w:eastAsia="SimSun"/>
          <w:szCs w:val="24"/>
        </w:rPr>
        <w:t xml:space="preserve">Sub </w:t>
      </w:r>
      <w:r w:rsidR="00B87748" w:rsidRPr="00456CD3">
        <w:rPr>
          <w:rFonts w:eastAsia="SimSun"/>
          <w:szCs w:val="24"/>
        </w:rPr>
        <w:t xml:space="preserve">Account </w:t>
      </w:r>
      <w:r w:rsidRPr="00456CD3">
        <w:rPr>
          <w:rFonts w:eastAsia="SimSun"/>
          <w:szCs w:val="24"/>
        </w:rPr>
        <w:t>372 (for electric).  In addition, PSE’s current water heater progr</w:t>
      </w:r>
      <w:r w:rsidR="005029B2" w:rsidRPr="00456CD3">
        <w:rPr>
          <w:rFonts w:eastAsia="SimSun"/>
          <w:szCs w:val="24"/>
        </w:rPr>
        <w:t xml:space="preserve">am is included in its </w:t>
      </w:r>
      <w:r w:rsidRPr="00456CD3">
        <w:rPr>
          <w:rFonts w:eastAsia="SimSun"/>
          <w:szCs w:val="24"/>
        </w:rPr>
        <w:t>distribution accounts.</w:t>
      </w:r>
      <w:r w:rsidR="00E13598" w:rsidRPr="00456CD3">
        <w:rPr>
          <w:rFonts w:eastAsia="SimSun"/>
          <w:szCs w:val="24"/>
        </w:rPr>
        <w:t xml:space="preserve">  </w:t>
      </w:r>
    </w:p>
    <w:p w:rsidR="00C34E80" w:rsidRPr="00456CD3" w:rsidRDefault="00E13598" w:rsidP="004B3373">
      <w:pPr>
        <w:pStyle w:val="Answer0"/>
        <w:ind w:firstLine="0"/>
        <w:rPr>
          <w:szCs w:val="24"/>
          <w:lang w:eastAsia="en-US"/>
        </w:rPr>
      </w:pPr>
      <w:r w:rsidRPr="00456CD3">
        <w:rPr>
          <w:rFonts w:eastAsia="SimSun"/>
          <w:szCs w:val="24"/>
        </w:rPr>
        <w:t xml:space="preserve">Finally, </w:t>
      </w:r>
      <w:r w:rsidRPr="00456CD3">
        <w:rPr>
          <w:szCs w:val="24"/>
          <w:lang w:eastAsia="en-US"/>
        </w:rPr>
        <w:t>RCW 80.04.010(11)</w:t>
      </w:r>
      <w:r w:rsidR="0006561A">
        <w:rPr>
          <w:szCs w:val="24"/>
          <w:lang w:eastAsia="en-US"/>
        </w:rPr>
        <w:t>,</w:t>
      </w:r>
      <w:r w:rsidRPr="00456CD3">
        <w:rPr>
          <w:szCs w:val="24"/>
          <w:lang w:eastAsia="en-US"/>
        </w:rPr>
        <w:t xml:space="preserve"> which is referenced by Ms. O’Connell and shown below, provides for </w:t>
      </w:r>
      <w:r w:rsidR="001B3792" w:rsidRPr="00456CD3">
        <w:rPr>
          <w:szCs w:val="24"/>
          <w:lang w:eastAsia="en-US"/>
        </w:rPr>
        <w:t>equipment that provides for the furnishing of heat which water heaters and HVAC systems do.</w:t>
      </w:r>
      <w:r w:rsidR="004B3373" w:rsidRPr="00456CD3">
        <w:rPr>
          <w:szCs w:val="24"/>
          <w:lang w:eastAsia="en-US"/>
        </w:rPr>
        <w:t xml:space="preserve">  So it seems clear that the </w:t>
      </w:r>
      <w:r w:rsidR="00E05E7F">
        <w:rPr>
          <w:szCs w:val="24"/>
          <w:lang w:eastAsia="en-US"/>
        </w:rPr>
        <w:t xml:space="preserve">lease </w:t>
      </w:r>
      <w:r w:rsidR="004B3373" w:rsidRPr="00456CD3">
        <w:rPr>
          <w:szCs w:val="24"/>
          <w:lang w:eastAsia="en-US"/>
        </w:rPr>
        <w:t>equipment should be included</w:t>
      </w:r>
      <w:r w:rsidR="00E05E7F">
        <w:rPr>
          <w:szCs w:val="24"/>
          <w:lang w:eastAsia="en-US"/>
        </w:rPr>
        <w:t xml:space="preserve"> as electric and gas plant</w:t>
      </w:r>
      <w:r w:rsidR="004B3373" w:rsidRPr="00456CD3">
        <w:rPr>
          <w:szCs w:val="24"/>
          <w:lang w:eastAsia="en-US"/>
        </w:rPr>
        <w:t>.</w:t>
      </w:r>
    </w:p>
    <w:p w:rsidR="00E13598" w:rsidRDefault="00E13598" w:rsidP="004B3373">
      <w:pPr>
        <w:pStyle w:val="Answer0"/>
        <w:spacing w:line="240" w:lineRule="auto"/>
        <w:ind w:left="1440" w:right="720" w:firstLine="0"/>
        <w:rPr>
          <w:rFonts w:eastAsia="SimSun"/>
          <w:szCs w:val="24"/>
        </w:rPr>
      </w:pPr>
      <w:r w:rsidRPr="00456CD3">
        <w:rPr>
          <w:rFonts w:eastAsia="SimSun"/>
          <w:szCs w:val="24"/>
        </w:rPr>
        <w:t>"Electric plant" includes all real estate, fixtures and personal property operated, owned, used or to be used for or in connection with or to facilitate the generation, transmission, distribution, sale or furnishing of electricity for light, heat, or power for hire; and any conduits, ducts or other devices, materials, apparatus or property for containing, holding or carrying conductors used or to be used for the transmission of electricity for light, heat or power.</w:t>
      </w:r>
      <w:r w:rsidR="0006561A">
        <w:rPr>
          <w:rStyle w:val="FootnoteReference"/>
          <w:rFonts w:eastAsia="SimSun"/>
          <w:szCs w:val="24"/>
        </w:rPr>
        <w:footnoteReference w:id="5"/>
      </w:r>
    </w:p>
    <w:p w:rsidR="00456CD3" w:rsidRPr="00456CD3" w:rsidRDefault="00456CD3" w:rsidP="004B3373">
      <w:pPr>
        <w:pStyle w:val="Answer0"/>
        <w:spacing w:line="240" w:lineRule="auto"/>
        <w:ind w:left="1440" w:right="720" w:firstLine="0"/>
        <w:rPr>
          <w:rFonts w:eastAsia="SimSun"/>
          <w:szCs w:val="24"/>
        </w:rPr>
      </w:pPr>
    </w:p>
    <w:p w:rsidR="005029B2" w:rsidRPr="00A503F9" w:rsidRDefault="005029B2" w:rsidP="005029B2">
      <w:pPr>
        <w:pStyle w:val="question"/>
        <w:keepNext/>
        <w:keepLines/>
        <w:spacing w:before="120"/>
      </w:pPr>
      <w:r w:rsidRPr="009075DC">
        <w:rPr>
          <w:rFonts w:eastAsia="SimSun"/>
        </w:rPr>
        <w:t>Q.</w:t>
      </w:r>
      <w:r w:rsidRPr="009075DC">
        <w:rPr>
          <w:rFonts w:eastAsia="SimSun"/>
        </w:rPr>
        <w:tab/>
      </w:r>
      <w:r w:rsidR="00834626">
        <w:rPr>
          <w:rFonts w:eastAsia="SimSun"/>
        </w:rPr>
        <w:t>M</w:t>
      </w:r>
      <w:r>
        <w:rPr>
          <w:rFonts w:eastAsia="SimSun"/>
        </w:rPr>
        <w:t>ust PSE record the Schedule 75 assets under Distribution Plant?</w:t>
      </w:r>
    </w:p>
    <w:p w:rsidR="005029B2" w:rsidRDefault="005029B2" w:rsidP="005029B2">
      <w:pPr>
        <w:pStyle w:val="Answer0"/>
        <w:rPr>
          <w:rFonts w:eastAsia="SimSun"/>
        </w:rPr>
      </w:pPr>
      <w:r w:rsidRPr="001B3EE0">
        <w:rPr>
          <w:rFonts w:eastAsia="SimSun"/>
        </w:rPr>
        <w:t>A.</w:t>
      </w:r>
      <w:r w:rsidRPr="001B3EE0">
        <w:rPr>
          <w:rFonts w:eastAsia="SimSun"/>
        </w:rPr>
        <w:tab/>
      </w:r>
      <w:r w:rsidR="00834626">
        <w:rPr>
          <w:rFonts w:eastAsia="SimSun"/>
        </w:rPr>
        <w:t>No, PSE could record them in a couple of different places.  But PSE believes that d</w:t>
      </w:r>
      <w:r>
        <w:rPr>
          <w:rFonts w:eastAsia="SimSun"/>
        </w:rPr>
        <w:t xml:space="preserve">istribution plant is a logical place to record the leased assets and </w:t>
      </w:r>
      <w:r w:rsidR="003938AD">
        <w:rPr>
          <w:rFonts w:eastAsia="SimSun"/>
        </w:rPr>
        <w:t xml:space="preserve">that would be </w:t>
      </w:r>
      <w:r>
        <w:rPr>
          <w:rFonts w:eastAsia="SimSun"/>
        </w:rPr>
        <w:lastRenderedPageBreak/>
        <w:t>consistent with prior practice.  However, the lease assets could be place</w:t>
      </w:r>
      <w:r w:rsidR="00442778">
        <w:rPr>
          <w:rFonts w:eastAsia="SimSun"/>
        </w:rPr>
        <w:t>d</w:t>
      </w:r>
      <w:r>
        <w:rPr>
          <w:rFonts w:eastAsia="SimSun"/>
        </w:rPr>
        <w:t xml:space="preserve"> in </w:t>
      </w:r>
      <w:r w:rsidR="001B3792">
        <w:rPr>
          <w:rFonts w:eastAsia="SimSun"/>
        </w:rPr>
        <w:t xml:space="preserve">Sub </w:t>
      </w:r>
      <w:r w:rsidR="00B87748">
        <w:rPr>
          <w:rFonts w:eastAsia="SimSun"/>
        </w:rPr>
        <w:t xml:space="preserve">Account </w:t>
      </w:r>
      <w:r>
        <w:rPr>
          <w:rFonts w:eastAsia="SimSun"/>
        </w:rPr>
        <w:t xml:space="preserve">398, </w:t>
      </w:r>
      <w:r>
        <w:rPr>
          <w:rFonts w:eastAsia="SimSun"/>
          <w:i/>
        </w:rPr>
        <w:t xml:space="preserve">Miscellaneous Equipment, </w:t>
      </w:r>
      <w:r>
        <w:rPr>
          <w:rFonts w:eastAsia="SimSun"/>
        </w:rPr>
        <w:t xml:space="preserve">or in </w:t>
      </w:r>
      <w:r w:rsidR="001B3792">
        <w:rPr>
          <w:rFonts w:eastAsia="SimSun"/>
        </w:rPr>
        <w:t xml:space="preserve">Sub </w:t>
      </w:r>
      <w:r w:rsidR="00B87748">
        <w:rPr>
          <w:rFonts w:eastAsia="SimSun"/>
        </w:rPr>
        <w:t xml:space="preserve">Account </w:t>
      </w:r>
      <w:r>
        <w:rPr>
          <w:rFonts w:eastAsia="SimSun"/>
        </w:rPr>
        <w:t xml:space="preserve">399, </w:t>
      </w:r>
      <w:r>
        <w:rPr>
          <w:rFonts w:eastAsia="SimSun"/>
          <w:i/>
        </w:rPr>
        <w:t>Other Tangible Property.</w:t>
      </w:r>
      <w:r>
        <w:rPr>
          <w:rFonts w:eastAsia="SimSun"/>
        </w:rPr>
        <w:t xml:space="preserve">  For PSE, the overriding concern is that the Schedule 75 assets be recorded in a consistent and transparent manner in the 300-level accounts so that we can reliably manage and report on the leasing program.</w:t>
      </w:r>
      <w:r w:rsidR="00834626">
        <w:rPr>
          <w:rFonts w:eastAsia="SimSun"/>
        </w:rPr>
        <w:t xml:space="preserve">  Which account to use is not a significant issue, but PSE would prefer to use </w:t>
      </w:r>
      <w:r w:rsidR="001B3792">
        <w:rPr>
          <w:rFonts w:eastAsia="SimSun"/>
        </w:rPr>
        <w:t xml:space="preserve">Sub </w:t>
      </w:r>
      <w:r w:rsidR="00B87748">
        <w:rPr>
          <w:rFonts w:eastAsia="SimSun"/>
        </w:rPr>
        <w:t xml:space="preserve">Account </w:t>
      </w:r>
      <w:r w:rsidR="00834626">
        <w:rPr>
          <w:rFonts w:eastAsia="SimSun"/>
        </w:rPr>
        <w:t xml:space="preserve">386 (for gas) and </w:t>
      </w:r>
      <w:r w:rsidR="001B3792">
        <w:rPr>
          <w:rFonts w:eastAsia="SimSun"/>
        </w:rPr>
        <w:t xml:space="preserve">Sub </w:t>
      </w:r>
      <w:r w:rsidR="00B87748">
        <w:rPr>
          <w:rFonts w:eastAsia="SimSun"/>
        </w:rPr>
        <w:t xml:space="preserve">Account </w:t>
      </w:r>
      <w:r w:rsidR="00834626">
        <w:rPr>
          <w:rFonts w:eastAsia="SimSun"/>
        </w:rPr>
        <w:t>372 (for electric).</w:t>
      </w:r>
    </w:p>
    <w:p w:rsidR="00834626" w:rsidRPr="00A503F9" w:rsidRDefault="00834626" w:rsidP="00834626">
      <w:pPr>
        <w:pStyle w:val="question"/>
        <w:keepNext/>
        <w:keepLines/>
        <w:spacing w:before="120"/>
      </w:pPr>
      <w:r w:rsidRPr="009075DC">
        <w:rPr>
          <w:rFonts w:eastAsia="SimSun"/>
        </w:rPr>
        <w:t>Q.</w:t>
      </w:r>
      <w:r w:rsidRPr="009075DC">
        <w:rPr>
          <w:rFonts w:eastAsia="SimSun"/>
        </w:rPr>
        <w:tab/>
      </w:r>
      <w:r w:rsidR="00836056">
        <w:rPr>
          <w:rFonts w:eastAsia="SimSun"/>
        </w:rPr>
        <w:t xml:space="preserve">Is it the </w:t>
      </w:r>
      <w:r w:rsidR="00B23AE6">
        <w:rPr>
          <w:rFonts w:eastAsia="SimSun"/>
        </w:rPr>
        <w:t xml:space="preserve">accounting for the leasing program </w:t>
      </w:r>
      <w:r w:rsidR="00836056">
        <w:rPr>
          <w:rFonts w:eastAsia="SimSun"/>
        </w:rPr>
        <w:t xml:space="preserve">that will determine whether or not that program is considered </w:t>
      </w:r>
      <w:r w:rsidR="00B84A03">
        <w:rPr>
          <w:rFonts w:eastAsia="SimSun"/>
        </w:rPr>
        <w:t>merchandi</w:t>
      </w:r>
      <w:r w:rsidR="00B23AE6">
        <w:rPr>
          <w:rFonts w:eastAsia="SimSun"/>
        </w:rPr>
        <w:t>s</w:t>
      </w:r>
      <w:r w:rsidR="00B84A03">
        <w:rPr>
          <w:rFonts w:eastAsia="SimSun"/>
        </w:rPr>
        <w:t xml:space="preserve">ing </w:t>
      </w:r>
      <w:r w:rsidR="00836056">
        <w:rPr>
          <w:rFonts w:eastAsia="SimSun"/>
        </w:rPr>
        <w:t>under Washington law</w:t>
      </w:r>
      <w:r>
        <w:rPr>
          <w:rFonts w:eastAsia="SimSun"/>
        </w:rPr>
        <w:t>?</w:t>
      </w:r>
    </w:p>
    <w:p w:rsidR="00E95B55" w:rsidRDefault="00834626" w:rsidP="00E95B55">
      <w:pPr>
        <w:pStyle w:val="Answer0"/>
        <w:rPr>
          <w:rFonts w:eastAsia="SimSun"/>
        </w:rPr>
      </w:pPr>
      <w:r w:rsidRPr="001B3EE0">
        <w:rPr>
          <w:rFonts w:eastAsia="SimSun"/>
        </w:rPr>
        <w:t>A.</w:t>
      </w:r>
      <w:r w:rsidRPr="001B3EE0">
        <w:rPr>
          <w:rFonts w:eastAsia="SimSun"/>
        </w:rPr>
        <w:tab/>
      </w:r>
      <w:r>
        <w:rPr>
          <w:rFonts w:eastAsia="SimSun"/>
        </w:rPr>
        <w:t xml:space="preserve">No, </w:t>
      </w:r>
      <w:r w:rsidR="00836056">
        <w:rPr>
          <w:rFonts w:eastAsia="SimSun"/>
        </w:rPr>
        <w:t xml:space="preserve">the accounting is not the driver when determining whether or not a program is merchandising.  PSE is embarking on a leasing program for all of the reasons outlined in the Company’s original filing.  The goal is not to “move product” or to sell inventory at some mark-up.  The Company’s desire is to lease Company assets to customers so that </w:t>
      </w:r>
      <w:r w:rsidR="00B87748">
        <w:rPr>
          <w:rFonts w:eastAsia="SimSun"/>
        </w:rPr>
        <w:t xml:space="preserve">customers </w:t>
      </w:r>
      <w:r w:rsidR="00836056">
        <w:rPr>
          <w:rFonts w:eastAsia="SimSun"/>
        </w:rPr>
        <w:t xml:space="preserve">can enjoy the benefits </w:t>
      </w:r>
      <w:r w:rsidR="00E95B55">
        <w:rPr>
          <w:rFonts w:eastAsia="SimSun"/>
        </w:rPr>
        <w:t xml:space="preserve">of those assets </w:t>
      </w:r>
      <w:r w:rsidR="00836056">
        <w:rPr>
          <w:rFonts w:eastAsia="SimSun"/>
        </w:rPr>
        <w:t xml:space="preserve">at a fair and reasonable price.  The Company is not selling equipment.  </w:t>
      </w:r>
      <w:r w:rsidR="00E95B55">
        <w:rPr>
          <w:rFonts w:eastAsia="SimSun"/>
        </w:rPr>
        <w:t>The Company owns and maintains the equipment throughout its life.  This is</w:t>
      </w:r>
      <w:r w:rsidR="00836056">
        <w:rPr>
          <w:rFonts w:eastAsia="SimSun"/>
        </w:rPr>
        <w:t xml:space="preserve"> a leas</w:t>
      </w:r>
      <w:r w:rsidR="00E95B55">
        <w:rPr>
          <w:rFonts w:eastAsia="SimSun"/>
        </w:rPr>
        <w:t>ing program</w:t>
      </w:r>
      <w:r w:rsidR="00836056">
        <w:rPr>
          <w:rFonts w:eastAsia="SimSun"/>
        </w:rPr>
        <w:t xml:space="preserve">.  </w:t>
      </w:r>
    </w:p>
    <w:p w:rsidR="008E41E0" w:rsidRDefault="00B23AE6" w:rsidP="00E95B55">
      <w:pPr>
        <w:pStyle w:val="Answer0"/>
        <w:ind w:firstLine="0"/>
        <w:rPr>
          <w:rFonts w:eastAsia="SimSun"/>
        </w:rPr>
      </w:pPr>
      <w:r>
        <w:rPr>
          <w:rFonts w:eastAsia="SimSun"/>
        </w:rPr>
        <w:t xml:space="preserve">Utilities lease their assets and equipment to customers all the time.  For example, PSE already leases transformers, substations, and space on utility poles to customers.  </w:t>
      </w:r>
      <w:r w:rsidR="00B87748">
        <w:rPr>
          <w:rFonts w:eastAsia="SimSun"/>
        </w:rPr>
        <w:t xml:space="preserve">And PSE continues to rent </w:t>
      </w:r>
      <w:r w:rsidR="00442778">
        <w:rPr>
          <w:rFonts w:eastAsia="SimSun"/>
        </w:rPr>
        <w:t>equipment to over 33,000 customer</w:t>
      </w:r>
      <w:r w:rsidR="00B87748">
        <w:rPr>
          <w:rFonts w:eastAsia="SimSun"/>
        </w:rPr>
        <w:t xml:space="preserve"> under </w:t>
      </w:r>
      <w:r w:rsidR="008D4203">
        <w:rPr>
          <w:rFonts w:eastAsia="SimSun"/>
        </w:rPr>
        <w:t xml:space="preserve">its </w:t>
      </w:r>
      <w:r w:rsidR="00790F3C">
        <w:rPr>
          <w:rFonts w:eastAsia="SimSun"/>
        </w:rPr>
        <w:t>existing</w:t>
      </w:r>
      <w:r w:rsidR="00B87748">
        <w:rPr>
          <w:rFonts w:eastAsia="SimSun"/>
        </w:rPr>
        <w:t xml:space="preserve"> rental program.  </w:t>
      </w:r>
      <w:r>
        <w:rPr>
          <w:rFonts w:eastAsia="SimSun"/>
        </w:rPr>
        <w:t xml:space="preserve">Under ASC 842, those lease arrangement will need to be evaluated for the proper GAAP treatment.  It is possible that some of PSE’s current operating leases will be </w:t>
      </w:r>
      <w:proofErr w:type="spellStart"/>
      <w:r>
        <w:rPr>
          <w:rFonts w:eastAsia="SimSun"/>
        </w:rPr>
        <w:t>recharacterized</w:t>
      </w:r>
      <w:proofErr w:type="spellEnd"/>
      <w:r>
        <w:rPr>
          <w:rFonts w:eastAsia="SimSun"/>
        </w:rPr>
        <w:t xml:space="preserve"> as capital leases</w:t>
      </w:r>
      <w:r w:rsidR="008D4203">
        <w:rPr>
          <w:rFonts w:eastAsia="SimSun"/>
        </w:rPr>
        <w:t xml:space="preserve"> for GAAP purposes only</w:t>
      </w:r>
      <w:r>
        <w:rPr>
          <w:rFonts w:eastAsia="SimSun"/>
        </w:rPr>
        <w:t>.  That characterization will not co</w:t>
      </w:r>
      <w:r w:rsidR="00E95B55">
        <w:rPr>
          <w:rFonts w:eastAsia="SimSun"/>
        </w:rPr>
        <w:t xml:space="preserve">nvert them into merchandizing </w:t>
      </w:r>
      <w:r w:rsidR="00E95B55">
        <w:rPr>
          <w:rFonts w:eastAsia="SimSun"/>
        </w:rPr>
        <w:lastRenderedPageBreak/>
        <w:t>any more than it would for the leasing platform.</w:t>
      </w:r>
      <w:r w:rsidR="008D4203">
        <w:rPr>
          <w:rFonts w:eastAsia="SimSun"/>
        </w:rPr>
        <w:t xml:space="preserve">  Nor would it automatically change their regulatory or ratemaking treatment.</w:t>
      </w:r>
    </w:p>
    <w:p w:rsidR="00BF000E" w:rsidRPr="00A503F9" w:rsidRDefault="00BF000E" w:rsidP="00BF000E">
      <w:pPr>
        <w:pStyle w:val="question"/>
        <w:keepNext/>
        <w:keepLines/>
        <w:spacing w:before="120"/>
      </w:pPr>
      <w:r w:rsidRPr="009075DC">
        <w:rPr>
          <w:rFonts w:eastAsia="SimSun"/>
        </w:rPr>
        <w:t>Q.</w:t>
      </w:r>
      <w:r w:rsidRPr="009075DC">
        <w:rPr>
          <w:rFonts w:eastAsia="SimSun"/>
        </w:rPr>
        <w:tab/>
      </w:r>
      <w:r>
        <w:rPr>
          <w:rFonts w:eastAsia="SimSun"/>
        </w:rPr>
        <w:t>What standard should the Commission apply to rate base?</w:t>
      </w:r>
    </w:p>
    <w:p w:rsidR="00BF000E" w:rsidRDefault="00BF000E" w:rsidP="00BF000E">
      <w:pPr>
        <w:pStyle w:val="Answer0"/>
        <w:rPr>
          <w:rFonts w:eastAsia="SimSun"/>
        </w:rPr>
      </w:pPr>
      <w:r w:rsidRPr="001B3EE0">
        <w:rPr>
          <w:rFonts w:eastAsia="SimSun"/>
        </w:rPr>
        <w:t>A.</w:t>
      </w:r>
      <w:r w:rsidRPr="001B3EE0">
        <w:rPr>
          <w:rFonts w:eastAsia="SimSun"/>
        </w:rPr>
        <w:tab/>
      </w:r>
      <w:r>
        <w:rPr>
          <w:rFonts w:eastAsia="SimSun"/>
        </w:rPr>
        <w:t>Ms. O’Connell</w:t>
      </w:r>
      <w:r w:rsidR="00D83BF6">
        <w:rPr>
          <w:rFonts w:eastAsia="SimSun"/>
        </w:rPr>
        <w:t>’s</w:t>
      </w:r>
      <w:r>
        <w:rPr>
          <w:rFonts w:eastAsia="SimSun"/>
        </w:rPr>
        <w:t xml:space="preserve"> </w:t>
      </w:r>
      <w:r w:rsidR="002A6C3A">
        <w:rPr>
          <w:rFonts w:eastAsia="SimSun"/>
        </w:rPr>
        <w:t xml:space="preserve">sweeping characterization of the known and measurable standard is misapplied and  incorrect </w:t>
      </w:r>
      <w:r>
        <w:rPr>
          <w:rFonts w:eastAsia="SimSun"/>
        </w:rPr>
        <w:t xml:space="preserve">(ECO-1THC 15:11).  </w:t>
      </w:r>
      <w:r w:rsidR="002A6C3A">
        <w:rPr>
          <w:rFonts w:eastAsia="SimSun"/>
        </w:rPr>
        <w:t>She incorrectly states that the Commission app</w:t>
      </w:r>
      <w:r w:rsidR="002B7BBA">
        <w:rPr>
          <w:rFonts w:eastAsia="SimSun"/>
        </w:rPr>
        <w:t>lies this standard when determining whether to include electric plant in rate base.  However, i</w:t>
      </w:r>
      <w:r>
        <w:rPr>
          <w:rFonts w:eastAsia="SimSun"/>
        </w:rPr>
        <w:t xml:space="preserve">t is the actual original costs of the assets that should </w:t>
      </w:r>
      <w:r w:rsidR="00D83BF6">
        <w:rPr>
          <w:rFonts w:eastAsia="SimSun"/>
        </w:rPr>
        <w:t xml:space="preserve">and would </w:t>
      </w:r>
      <w:r>
        <w:rPr>
          <w:rFonts w:eastAsia="SimSun"/>
        </w:rPr>
        <w:t xml:space="preserve">be recorded in rate base.  The known and measurable standard is </w:t>
      </w:r>
      <w:r w:rsidR="006322DD">
        <w:rPr>
          <w:rFonts w:eastAsia="SimSun"/>
        </w:rPr>
        <w:t xml:space="preserve">a </w:t>
      </w:r>
      <w:r w:rsidR="002A6C3A">
        <w:rPr>
          <w:rFonts w:eastAsia="SimSun"/>
        </w:rPr>
        <w:t xml:space="preserve">Commission </w:t>
      </w:r>
      <w:r w:rsidR="006322DD">
        <w:rPr>
          <w:rFonts w:eastAsia="SimSun"/>
        </w:rPr>
        <w:t xml:space="preserve">rule </w:t>
      </w:r>
      <w:r w:rsidR="002B7BBA">
        <w:rPr>
          <w:rFonts w:eastAsia="SimSun"/>
        </w:rPr>
        <w:t xml:space="preserve">with specific applicability--it </w:t>
      </w:r>
      <w:r w:rsidR="006322DD">
        <w:rPr>
          <w:rFonts w:eastAsia="SimSun"/>
        </w:rPr>
        <w:t xml:space="preserve">addresses </w:t>
      </w:r>
      <w:r>
        <w:rPr>
          <w:rFonts w:eastAsia="SimSun"/>
        </w:rPr>
        <w:t>pro</w:t>
      </w:r>
      <w:r w:rsidR="006322DD">
        <w:rPr>
          <w:rFonts w:eastAsia="SimSun"/>
        </w:rPr>
        <w:t xml:space="preserve"> </w:t>
      </w:r>
      <w:r>
        <w:rPr>
          <w:rFonts w:eastAsia="SimSun"/>
        </w:rPr>
        <w:t>forma adjustments</w:t>
      </w:r>
      <w:r w:rsidR="006322DD">
        <w:rPr>
          <w:rFonts w:eastAsia="SimSun"/>
        </w:rPr>
        <w:t xml:space="preserve"> in general rate cases</w:t>
      </w:r>
      <w:r w:rsidR="002B7BBA">
        <w:rPr>
          <w:rFonts w:eastAsia="SimSun"/>
        </w:rPr>
        <w:t xml:space="preserve">, and specifically allows known and measurable changes that occur after the close of a historical test year in a general rate case to be pro formed into the test year.  </w:t>
      </w:r>
      <w:r w:rsidR="002A6C3A">
        <w:rPr>
          <w:rFonts w:eastAsia="SimSun"/>
        </w:rPr>
        <w:t>See WAC 480-07-5</w:t>
      </w:r>
      <w:r w:rsidR="0006561A">
        <w:rPr>
          <w:rFonts w:eastAsia="SimSun"/>
        </w:rPr>
        <w:t>10(3)(e)(iii)</w:t>
      </w:r>
      <w:r w:rsidR="002A6C3A">
        <w:rPr>
          <w:rFonts w:eastAsia="SimSun"/>
        </w:rPr>
        <w:t xml:space="preserve">.  This rule </w:t>
      </w:r>
      <w:r w:rsidR="002B7BBA">
        <w:rPr>
          <w:rFonts w:eastAsia="SimSun"/>
        </w:rPr>
        <w:t>does not</w:t>
      </w:r>
      <w:r w:rsidR="002A6C3A">
        <w:rPr>
          <w:rFonts w:eastAsia="SimSun"/>
        </w:rPr>
        <w:t xml:space="preserve"> address how the Company records </w:t>
      </w:r>
      <w:r w:rsidR="002B7BBA">
        <w:rPr>
          <w:rFonts w:eastAsia="SimSun"/>
        </w:rPr>
        <w:t xml:space="preserve">plant in rate base for accounting purposes, outside of a general rate case.  </w:t>
      </w:r>
      <w:r w:rsidR="00F801E5">
        <w:rPr>
          <w:rFonts w:eastAsia="SimSun"/>
        </w:rPr>
        <w:t xml:space="preserve">It is the Company’s </w:t>
      </w:r>
      <w:r w:rsidR="008B1AEE">
        <w:rPr>
          <w:rFonts w:eastAsia="SimSun"/>
        </w:rPr>
        <w:t xml:space="preserve">intention </w:t>
      </w:r>
      <w:r w:rsidR="00F801E5">
        <w:rPr>
          <w:rFonts w:eastAsia="SimSun"/>
        </w:rPr>
        <w:t>to only record the actual original cost of the equipment used in the leasing program in the program’s rate base in Account 104.</w:t>
      </w:r>
    </w:p>
    <w:p w:rsidR="001B0B4C" w:rsidRPr="009075DC" w:rsidRDefault="001F0389" w:rsidP="001B0B4C">
      <w:pPr>
        <w:pStyle w:val="Heading1"/>
        <w:spacing w:after="360" w:line="240" w:lineRule="auto"/>
        <w:rPr>
          <w:rFonts w:eastAsia="SimSun"/>
        </w:rPr>
      </w:pPr>
      <w:bookmarkStart w:id="9" w:name="_Toc455131861"/>
      <w:r>
        <w:rPr>
          <w:rFonts w:eastAsia="SimSun"/>
        </w:rPr>
        <w:t>I</w:t>
      </w:r>
      <w:r w:rsidR="00342E24">
        <w:rPr>
          <w:rFonts w:eastAsia="SimSun"/>
        </w:rPr>
        <w:t>V</w:t>
      </w:r>
      <w:r w:rsidR="001B0B4C" w:rsidRPr="009075DC">
        <w:rPr>
          <w:rFonts w:eastAsia="SimSun"/>
        </w:rPr>
        <w:t>.</w:t>
      </w:r>
      <w:r w:rsidR="001B0B4C" w:rsidRPr="009075DC">
        <w:rPr>
          <w:rFonts w:eastAsia="SimSun"/>
        </w:rPr>
        <w:tab/>
      </w:r>
      <w:r w:rsidR="001B0B4C">
        <w:rPr>
          <w:rFonts w:eastAsia="SimSun"/>
        </w:rPr>
        <w:t>CONCLUSION</w:t>
      </w:r>
      <w:bookmarkEnd w:id="9"/>
      <w:r w:rsidR="001B0B4C">
        <w:rPr>
          <w:rFonts w:eastAsia="SimSun"/>
        </w:rPr>
        <w:t xml:space="preserve"> </w:t>
      </w:r>
    </w:p>
    <w:p w:rsidR="004610AC" w:rsidRPr="00A503F9" w:rsidRDefault="004610AC" w:rsidP="00A503F9">
      <w:pPr>
        <w:pStyle w:val="question"/>
        <w:keepNext/>
        <w:keepLines/>
        <w:spacing w:before="120"/>
      </w:pPr>
      <w:r w:rsidRPr="009075DC">
        <w:rPr>
          <w:rFonts w:eastAsia="SimSun"/>
        </w:rPr>
        <w:t>Q.</w:t>
      </w:r>
      <w:r w:rsidRPr="009075DC">
        <w:rPr>
          <w:rFonts w:eastAsia="SimSun"/>
        </w:rPr>
        <w:tab/>
        <w:t>Does this conclude your testimony?</w:t>
      </w:r>
    </w:p>
    <w:p w:rsidR="004610AC" w:rsidRPr="00C27038" w:rsidRDefault="004610AC" w:rsidP="00C27038">
      <w:pPr>
        <w:pStyle w:val="Answer0"/>
      </w:pPr>
      <w:r w:rsidRPr="009075DC">
        <w:rPr>
          <w:rFonts w:eastAsia="SimSun"/>
        </w:rPr>
        <w:t>A.</w:t>
      </w:r>
      <w:r w:rsidRPr="009075DC">
        <w:rPr>
          <w:rFonts w:eastAsia="SimSun"/>
        </w:rPr>
        <w:tab/>
        <w:t>Yes.</w:t>
      </w:r>
    </w:p>
    <w:sectPr w:rsidR="004610AC" w:rsidRPr="00C27038" w:rsidSect="00EC61B9">
      <w:footerReference w:type="default" r:id="rId13"/>
      <w:pgSz w:w="12240" w:h="15840" w:code="1"/>
      <w:pgMar w:top="1440" w:right="1440" w:bottom="1440" w:left="2160" w:header="864" w:footer="576"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000" w:rsidRDefault="002F5000">
      <w:r>
        <w:separator/>
      </w:r>
    </w:p>
    <w:p w:rsidR="002F5000" w:rsidRDefault="002F5000"/>
  </w:endnote>
  <w:endnote w:type="continuationSeparator" w:id="0">
    <w:p w:rsidR="002F5000" w:rsidRDefault="002F5000">
      <w:r>
        <w:continuationSeparator/>
      </w:r>
    </w:p>
    <w:p w:rsidR="002F5000" w:rsidRDefault="002F50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Univers (WN)">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heSerif 3-Light">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BCB" w:rsidRDefault="00706BCB">
    <w:pPr>
      <w:pStyle w:val="Footer"/>
      <w:tabs>
        <w:tab w:val="clear" w:pos="4507"/>
        <w:tab w:val="clear" w:pos="9000"/>
        <w:tab w:val="right" w:pos="8730"/>
      </w:tabs>
      <w:spacing w:line="240" w:lineRule="auto"/>
      <w:ind w:right="-90"/>
      <w:rPr>
        <w:b/>
        <w:sz w:val="20"/>
        <w:u w:val="single"/>
      </w:rPr>
    </w:pPr>
    <w:r>
      <w:rPr>
        <w:b/>
        <w:sz w:val="20"/>
        <w:u w:val="single"/>
      </w:rPr>
      <w:t>______________________________________________________________________________________</w:t>
    </w:r>
  </w:p>
  <w:p w:rsidR="00706BCB" w:rsidRDefault="00706BCB">
    <w:pPr>
      <w:pStyle w:val="Footer"/>
      <w:tabs>
        <w:tab w:val="clear" w:pos="4507"/>
        <w:tab w:val="clear" w:pos="9000"/>
        <w:tab w:val="right" w:pos="8640"/>
      </w:tabs>
      <w:spacing w:line="240" w:lineRule="auto"/>
      <w:ind w:right="0"/>
      <w:rPr>
        <w:sz w:val="10"/>
      </w:rPr>
    </w:pPr>
  </w:p>
  <w:p w:rsidR="00261D7D" w:rsidRDefault="00706BCB" w:rsidP="00261D7D">
    <w:pPr>
      <w:pStyle w:val="Footer"/>
      <w:tabs>
        <w:tab w:val="clear" w:pos="4507"/>
        <w:tab w:val="clear" w:pos="9000"/>
        <w:tab w:val="left" w:pos="5940"/>
        <w:tab w:val="left" w:pos="8640"/>
      </w:tabs>
      <w:ind w:right="0"/>
    </w:pPr>
    <w:proofErr w:type="spellStart"/>
    <w:r>
      <w:t>Prefiled</w:t>
    </w:r>
    <w:proofErr w:type="spellEnd"/>
    <w:r>
      <w:t xml:space="preserve"> </w:t>
    </w:r>
    <w:r w:rsidR="00C21596">
      <w:t xml:space="preserve">Rebuttal </w:t>
    </w:r>
    <w:r>
      <w:t>Testimony</w:t>
    </w:r>
    <w:r w:rsidR="00D241E8">
      <w:t xml:space="preserve"> </w:t>
    </w:r>
    <w:r w:rsidR="00261D7D">
      <w:t>(</w:t>
    </w:r>
    <w:proofErr w:type="spellStart"/>
    <w:r w:rsidR="00261D7D">
      <w:t>Nonconfidential</w:t>
    </w:r>
    <w:proofErr w:type="spellEnd"/>
    <w:r w:rsidR="00261D7D">
      <w:t xml:space="preserve">) </w:t>
    </w:r>
    <w:r w:rsidR="00261D7D">
      <w:tab/>
      <w:t>Exhibit No. ___(MRM-1T)</w:t>
    </w:r>
  </w:p>
  <w:p w:rsidR="00706BCB" w:rsidRDefault="00D241E8" w:rsidP="003A165F">
    <w:pPr>
      <w:pStyle w:val="Footer"/>
      <w:tabs>
        <w:tab w:val="clear" w:pos="4507"/>
        <w:tab w:val="clear" w:pos="9000"/>
        <w:tab w:val="left" w:pos="5760"/>
        <w:tab w:val="left" w:pos="7560"/>
      </w:tabs>
      <w:ind w:right="0"/>
      <w:rPr>
        <w:rStyle w:val="PageNumber"/>
      </w:rPr>
    </w:pPr>
    <w:r>
      <w:t>of</w:t>
    </w:r>
    <w:r w:rsidR="00261D7D" w:rsidRPr="00261D7D">
      <w:t xml:space="preserve"> </w:t>
    </w:r>
    <w:r w:rsidR="00261D7D">
      <w:t>Matthew R. Marcelia</w:t>
    </w:r>
    <w:r w:rsidR="00706BCB">
      <w:tab/>
    </w:r>
    <w:r w:rsidR="00261D7D">
      <w:tab/>
      <w:t>Page </w:t>
    </w:r>
    <w:proofErr w:type="spellStart"/>
    <w:r w:rsidR="001B0B4C">
      <w:rPr>
        <w:rStyle w:val="PageNumber"/>
      </w:rPr>
      <w:t>i</w:t>
    </w:r>
    <w:proofErr w:type="spellEnd"/>
    <w:r w:rsidR="00261D7D">
      <w:rPr>
        <w:rStyle w:val="PageNumber"/>
      </w:rPr>
      <w:t xml:space="preserve"> of </w:t>
    </w:r>
    <w:proofErr w:type="spellStart"/>
    <w:r w:rsidR="001B0B4C">
      <w:rPr>
        <w:rStyle w:val="PageNumber"/>
      </w:rPr>
      <w:t>i</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BCB" w:rsidRDefault="00706BCB">
    <w:pPr>
      <w:pStyle w:val="Footer"/>
      <w:tabs>
        <w:tab w:val="clear" w:pos="4507"/>
        <w:tab w:val="clear" w:pos="9000"/>
        <w:tab w:val="right" w:pos="8730"/>
      </w:tabs>
      <w:spacing w:line="240" w:lineRule="auto"/>
      <w:ind w:left="-634" w:right="-90"/>
      <w:rPr>
        <w:b/>
        <w:sz w:val="20"/>
        <w:u w:val="single"/>
      </w:rPr>
    </w:pPr>
    <w:r>
      <w:rPr>
        <w:b/>
        <w:sz w:val="20"/>
        <w:u w:val="single"/>
      </w:rPr>
      <w:t>____________________________________________________________________________________________</w:t>
    </w:r>
  </w:p>
  <w:p w:rsidR="00706BCB" w:rsidRDefault="00706BCB">
    <w:pPr>
      <w:pStyle w:val="Footer"/>
      <w:tabs>
        <w:tab w:val="clear" w:pos="4507"/>
        <w:tab w:val="clear" w:pos="9000"/>
        <w:tab w:val="right" w:pos="8640"/>
      </w:tabs>
      <w:spacing w:line="240" w:lineRule="auto"/>
      <w:ind w:left="-630" w:right="0" w:hanging="4"/>
      <w:rPr>
        <w:sz w:val="10"/>
      </w:rPr>
    </w:pPr>
  </w:p>
  <w:p w:rsidR="00706BCB" w:rsidRDefault="00706BCB">
    <w:pPr>
      <w:pStyle w:val="Footer"/>
      <w:tabs>
        <w:tab w:val="clear" w:pos="4507"/>
        <w:tab w:val="clear" w:pos="9000"/>
        <w:tab w:val="right" w:pos="8640"/>
      </w:tabs>
      <w:ind w:left="-630" w:hanging="4"/>
    </w:pPr>
    <w:proofErr w:type="spellStart"/>
    <w:r>
      <w:t>Prefiled</w:t>
    </w:r>
    <w:proofErr w:type="spellEnd"/>
    <w:r>
      <w:t xml:space="preserve"> Direct Testimony of</w:t>
    </w:r>
    <w:r>
      <w:tab/>
      <w:t>Exhibit No. ___(JD-1CT)</w:t>
    </w:r>
  </w:p>
  <w:p w:rsidR="00706BCB" w:rsidRDefault="00706BCB">
    <w:pPr>
      <w:pStyle w:val="Footer"/>
      <w:tabs>
        <w:tab w:val="clear" w:pos="4507"/>
        <w:tab w:val="clear" w:pos="9000"/>
        <w:tab w:val="right" w:pos="8640"/>
      </w:tabs>
      <w:ind w:left="-630" w:hanging="4"/>
    </w:pPr>
    <w:r>
      <w:t>Jane Doe</w:t>
    </w:r>
    <w:r>
      <w:tab/>
      <w:t>Page </w:t>
    </w:r>
    <w:r w:rsidR="0005318A">
      <w:rPr>
        <w:rStyle w:val="PageNumber"/>
      </w:rPr>
      <w:fldChar w:fldCharType="begin"/>
    </w:r>
    <w:r>
      <w:rPr>
        <w:rStyle w:val="PageNumber"/>
      </w:rPr>
      <w:instrText xml:space="preserve"> PAGE </w:instrText>
    </w:r>
    <w:r w:rsidR="0005318A">
      <w:rPr>
        <w:rStyle w:val="PageNumber"/>
      </w:rPr>
      <w:fldChar w:fldCharType="separate"/>
    </w:r>
    <w:r>
      <w:rPr>
        <w:rStyle w:val="PageNumber"/>
        <w:noProof/>
      </w:rPr>
      <w:t>34</w:t>
    </w:r>
    <w:r w:rsidR="0005318A">
      <w:rPr>
        <w:rStyle w:val="PageNumber"/>
      </w:rPr>
      <w:fldChar w:fldCharType="end"/>
    </w:r>
    <w:r>
      <w:rPr>
        <w:rStyle w:val="PageNumber"/>
      </w:rPr>
      <w:t xml:space="preserve"> of 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B4C" w:rsidRDefault="001B0B4C">
    <w:pPr>
      <w:pStyle w:val="Footer"/>
      <w:tabs>
        <w:tab w:val="clear" w:pos="4507"/>
        <w:tab w:val="clear" w:pos="9000"/>
        <w:tab w:val="right" w:pos="8730"/>
      </w:tabs>
      <w:spacing w:line="240" w:lineRule="auto"/>
      <w:ind w:right="-90"/>
      <w:rPr>
        <w:b/>
        <w:sz w:val="20"/>
        <w:u w:val="single"/>
      </w:rPr>
    </w:pPr>
    <w:r>
      <w:rPr>
        <w:b/>
        <w:sz w:val="20"/>
        <w:u w:val="single"/>
      </w:rPr>
      <w:t>______________________________________________________________________________________</w:t>
    </w:r>
  </w:p>
  <w:p w:rsidR="001B0B4C" w:rsidRDefault="001B0B4C">
    <w:pPr>
      <w:pStyle w:val="Footer"/>
      <w:tabs>
        <w:tab w:val="clear" w:pos="4507"/>
        <w:tab w:val="clear" w:pos="9000"/>
        <w:tab w:val="right" w:pos="8640"/>
      </w:tabs>
      <w:spacing w:line="240" w:lineRule="auto"/>
      <w:ind w:right="0"/>
      <w:rPr>
        <w:sz w:val="10"/>
      </w:rPr>
    </w:pPr>
  </w:p>
  <w:p w:rsidR="001B0B4C" w:rsidRDefault="00F85010" w:rsidP="00261D7D">
    <w:pPr>
      <w:pStyle w:val="Footer"/>
      <w:tabs>
        <w:tab w:val="clear" w:pos="4507"/>
        <w:tab w:val="clear" w:pos="9000"/>
        <w:tab w:val="left" w:pos="5940"/>
        <w:tab w:val="left" w:pos="8640"/>
      </w:tabs>
      <w:ind w:right="0"/>
    </w:pPr>
    <w:proofErr w:type="spellStart"/>
    <w:r>
      <w:t>Prefiled</w:t>
    </w:r>
    <w:proofErr w:type="spellEnd"/>
    <w:r>
      <w:t xml:space="preserve"> Rebuttal</w:t>
    </w:r>
    <w:r w:rsidR="001B0B4C">
      <w:t xml:space="preserve"> Testimony (</w:t>
    </w:r>
    <w:proofErr w:type="spellStart"/>
    <w:r w:rsidR="001B0B4C">
      <w:t>Nonconfidential</w:t>
    </w:r>
    <w:proofErr w:type="spellEnd"/>
    <w:r w:rsidR="001B0B4C">
      <w:t xml:space="preserve">) </w:t>
    </w:r>
    <w:r w:rsidR="001B0B4C">
      <w:tab/>
      <w:t>Exhibit No. ___(MRM-1T)</w:t>
    </w:r>
  </w:p>
  <w:p w:rsidR="001B0B4C" w:rsidRDefault="001B0B4C" w:rsidP="00BE6C1A">
    <w:pPr>
      <w:pStyle w:val="Footer"/>
      <w:tabs>
        <w:tab w:val="clear" w:pos="4507"/>
        <w:tab w:val="clear" w:pos="9000"/>
        <w:tab w:val="left" w:pos="5760"/>
        <w:tab w:val="left" w:pos="7290"/>
        <w:tab w:val="left" w:pos="7380"/>
      </w:tabs>
      <w:ind w:right="0"/>
    </w:pPr>
    <w:r>
      <w:t>of</w:t>
    </w:r>
    <w:r w:rsidRPr="00261D7D">
      <w:t xml:space="preserve"> </w:t>
    </w:r>
    <w:r>
      <w:t>Matthew R. Marcelia</w:t>
    </w:r>
    <w:r>
      <w:tab/>
    </w:r>
    <w:r>
      <w:tab/>
      <w:t>Page </w:t>
    </w:r>
    <w:r>
      <w:rPr>
        <w:rStyle w:val="PageNumber"/>
      </w:rPr>
      <w:fldChar w:fldCharType="begin"/>
    </w:r>
    <w:r>
      <w:rPr>
        <w:rStyle w:val="PageNumber"/>
      </w:rPr>
      <w:instrText xml:space="preserve"> PAGE </w:instrText>
    </w:r>
    <w:r>
      <w:rPr>
        <w:rStyle w:val="PageNumber"/>
      </w:rPr>
      <w:fldChar w:fldCharType="separate"/>
    </w:r>
    <w:r w:rsidR="00FD3E48">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SECTIONPAGES  </w:instrText>
    </w:r>
    <w:r>
      <w:rPr>
        <w:rStyle w:val="PageNumber"/>
      </w:rPr>
      <w:fldChar w:fldCharType="separate"/>
    </w:r>
    <w:r w:rsidR="00FD3E48">
      <w:rPr>
        <w:rStyle w:val="PageNumber"/>
        <w:noProof/>
      </w:rPr>
      <w:t>15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000" w:rsidRDefault="002F5000">
      <w:r>
        <w:separator/>
      </w:r>
    </w:p>
    <w:p w:rsidR="002F5000" w:rsidRDefault="002F5000"/>
  </w:footnote>
  <w:footnote w:type="continuationSeparator" w:id="0">
    <w:p w:rsidR="002F5000" w:rsidRDefault="002F5000">
      <w:r>
        <w:continuationSeparator/>
      </w:r>
    </w:p>
    <w:p w:rsidR="002F5000" w:rsidRDefault="002F5000"/>
  </w:footnote>
  <w:footnote w:id="1">
    <w:p w:rsidR="001B3EE0" w:rsidRDefault="001B3EE0">
      <w:pPr>
        <w:pStyle w:val="FootnoteText"/>
      </w:pPr>
      <w:r>
        <w:rPr>
          <w:rStyle w:val="FootnoteReference"/>
        </w:rPr>
        <w:footnoteRef/>
      </w:r>
      <w:r>
        <w:t xml:space="preserve"> In this context, I am using the term “non-utility revenue” to denote any revenue </w:t>
      </w:r>
      <w:r w:rsidR="00F75C0D">
        <w:t>that falls outside of the definition of “utility revenue</w:t>
      </w:r>
      <w:r w:rsidR="00704776">
        <w:t>.</w:t>
      </w:r>
      <w:r w:rsidR="00F75C0D">
        <w:t>”</w:t>
      </w:r>
      <w:r w:rsidR="00935FFB">
        <w:t xml:space="preserve">  For example, </w:t>
      </w:r>
      <w:r w:rsidR="00055F95">
        <w:t xml:space="preserve">neither </w:t>
      </w:r>
      <w:r w:rsidR="00F801E5">
        <w:t>contribution</w:t>
      </w:r>
      <w:r w:rsidR="00935FFB">
        <w:t xml:space="preserve"> in aid of construction </w:t>
      </w:r>
      <w:r w:rsidR="00055F95">
        <w:t xml:space="preserve">nor interest charges </w:t>
      </w:r>
      <w:r w:rsidR="00935FFB">
        <w:t>are considered “utility revenue” by the State of Was</w:t>
      </w:r>
      <w:r w:rsidR="00055F95">
        <w:t>hington while it is clear that those charges are subject to Commission regulation.</w:t>
      </w:r>
    </w:p>
  </w:footnote>
  <w:footnote w:id="2">
    <w:p w:rsidR="00FC798E" w:rsidRDefault="00FC798E">
      <w:pPr>
        <w:pStyle w:val="FootnoteText"/>
      </w:pPr>
      <w:r>
        <w:rPr>
          <w:rStyle w:val="FootnoteReference"/>
        </w:rPr>
        <w:footnoteRef/>
      </w:r>
      <w:r>
        <w:t xml:space="preserve"> </w:t>
      </w:r>
      <w:r w:rsidR="00420C81">
        <w:t>T</w:t>
      </w:r>
      <w:r>
        <w:t xml:space="preserve">his result stems from a 2011 Court of Appeals decision that was decided based on significantly different facts </w:t>
      </w:r>
      <w:r w:rsidR="004562CE">
        <w:t xml:space="preserve">than </w:t>
      </w:r>
      <w:r>
        <w:t xml:space="preserve">those under consideration in PSE’s leasing platform.  </w:t>
      </w:r>
      <w:r w:rsidR="00CC2D73">
        <w:t xml:space="preserve">However, PSE will include utility tax for customers in Bellingham on the customer bill and this will be collected along with the lease payment.  </w:t>
      </w:r>
    </w:p>
  </w:footnote>
  <w:footnote w:id="3">
    <w:p w:rsidR="00DF0895" w:rsidRDefault="00DF0895" w:rsidP="00DF0895">
      <w:pPr>
        <w:pStyle w:val="FootnoteText"/>
      </w:pPr>
      <w:r>
        <w:rPr>
          <w:rStyle w:val="FootnoteReference"/>
        </w:rPr>
        <w:footnoteRef/>
      </w:r>
      <w:r>
        <w:t xml:space="preserve"> Kimball, Exhibit No. ___(MKK-1T) 9:4-5 (</w:t>
      </w:r>
      <w:r>
        <w:rPr>
          <w:rFonts w:eastAsia="SimSun"/>
        </w:rPr>
        <w:t>“[T]he additional taxes would be substantial.”).</w:t>
      </w:r>
    </w:p>
  </w:footnote>
  <w:footnote w:id="4">
    <w:p w:rsidR="00097C58" w:rsidRDefault="00097C58">
      <w:pPr>
        <w:pStyle w:val="FootnoteText"/>
      </w:pPr>
      <w:r>
        <w:rPr>
          <w:rStyle w:val="FootnoteReference"/>
        </w:rPr>
        <w:footnoteRef/>
      </w:r>
      <w:r>
        <w:t xml:space="preserve"> </w:t>
      </w:r>
      <w:r w:rsidRPr="00097C58">
        <w:rPr>
          <w:rFonts w:eastAsia="SimSun"/>
          <w:sz w:val="20"/>
        </w:rPr>
        <w:t>It’s a minor point but it should be mentioned – ASC 842 will not become effective until 2019.  For purposes of this discussion the differences between ASC 840, the lease accounting standard currently in effect</w:t>
      </w:r>
      <w:r w:rsidR="00A02E41">
        <w:rPr>
          <w:rFonts w:eastAsia="SimSun"/>
          <w:sz w:val="20"/>
        </w:rPr>
        <w:t xml:space="preserve"> for US GAAP</w:t>
      </w:r>
      <w:r w:rsidRPr="00097C58">
        <w:rPr>
          <w:rFonts w:eastAsia="SimSun"/>
          <w:sz w:val="20"/>
        </w:rPr>
        <w:t>, and ASC 842 are not significant</w:t>
      </w:r>
      <w:r w:rsidR="00175803">
        <w:rPr>
          <w:rFonts w:eastAsia="SimSun"/>
          <w:sz w:val="20"/>
        </w:rPr>
        <w:t xml:space="preserve"> as it relates to the lessor</w:t>
      </w:r>
      <w:r w:rsidRPr="00097C58">
        <w:rPr>
          <w:rFonts w:eastAsia="SimSun"/>
          <w:sz w:val="20"/>
        </w:rPr>
        <w:t>.</w:t>
      </w:r>
      <w:r>
        <w:rPr>
          <w:rFonts w:eastAsia="SimSun"/>
        </w:rPr>
        <w:t xml:space="preserve">  </w:t>
      </w:r>
    </w:p>
  </w:footnote>
  <w:footnote w:id="5">
    <w:p w:rsidR="0006561A" w:rsidRDefault="0006561A">
      <w:pPr>
        <w:pStyle w:val="FootnoteText"/>
      </w:pPr>
      <w:r>
        <w:rPr>
          <w:rStyle w:val="FootnoteReference"/>
        </w:rPr>
        <w:footnoteRef/>
      </w:r>
      <w:r>
        <w:t xml:space="preserve"> Similar language is used in RCW 80.04.010(15), which defines gas plant.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BCB" w:rsidRDefault="00417292">
    <w:pPr>
      <w:pStyle w:val="Header"/>
    </w:pPr>
    <w:r>
      <w:rPr>
        <w:noProof/>
        <w:lang w:eastAsia="en-US"/>
      </w:rPr>
      <mc:AlternateContent>
        <mc:Choice Requires="wps">
          <w:drawing>
            <wp:anchor distT="0" distB="0" distL="114298" distR="114298" simplePos="0" relativeHeight="251657728" behindDoc="0" locked="0" layoutInCell="0" allowOverlap="1" wp14:anchorId="22EB5409" wp14:editId="3903AA5F">
              <wp:simplePos x="0" y="0"/>
              <wp:positionH relativeFrom="column">
                <wp:posOffset>-177166</wp:posOffset>
              </wp:positionH>
              <wp:positionV relativeFrom="paragraph">
                <wp:posOffset>2540</wp:posOffset>
              </wp:positionV>
              <wp:extent cx="0" cy="9258300"/>
              <wp:effectExtent l="19050" t="0" r="1905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7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3.95pt,.2pt" to="-13.95pt,7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" o:allowincell="f" strokeweight="3pt">
              <v:stroke linestyle="thinTh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5AEF250"/>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580C1ED0"/>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2BC69958"/>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7124D814"/>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2DCC7B7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DE45CC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B109B1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2628B4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6F81AD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37A631E"/>
    <w:lvl w:ilvl="0">
      <w:start w:val="1"/>
      <w:numFmt w:val="bullet"/>
      <w:lvlText w:val=""/>
      <w:lvlJc w:val="left"/>
      <w:pPr>
        <w:tabs>
          <w:tab w:val="num" w:pos="360"/>
        </w:tabs>
        <w:ind w:left="360" w:hanging="360"/>
      </w:pPr>
      <w:rPr>
        <w:rFonts w:ascii="Symbol" w:hAnsi="Symbol" w:hint="default"/>
      </w:rPr>
    </w:lvl>
  </w:abstractNum>
  <w:abstractNum w:abstractNumId="10">
    <w:nsid w:val="06D25BB8"/>
    <w:multiLevelType w:val="multilevel"/>
    <w:tmpl w:val="7578E004"/>
    <w:lvl w:ilvl="0">
      <w:start w:val="1"/>
      <w:numFmt w:val="decimal"/>
      <w:pStyle w:val="Numbr10S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1">
    <w:nsid w:val="141354E8"/>
    <w:multiLevelType w:val="singleLevel"/>
    <w:tmpl w:val="4F84E2FC"/>
    <w:lvl w:ilvl="0">
      <w:start w:val="1"/>
      <w:numFmt w:val="bullet"/>
      <w:pStyle w:val="Table3Data-EnDash"/>
      <w:lvlText w:val="–"/>
      <w:lvlJc w:val="left"/>
      <w:pPr>
        <w:tabs>
          <w:tab w:val="num" w:pos="864"/>
        </w:tabs>
        <w:ind w:left="706" w:hanging="202"/>
      </w:pPr>
      <w:rPr>
        <w:rFonts w:ascii="Times" w:hAnsi="Times" w:hint="default"/>
        <w:b w:val="0"/>
        <w:i w:val="0"/>
        <w:sz w:val="20"/>
      </w:rPr>
    </w:lvl>
  </w:abstractNum>
  <w:abstractNum w:abstractNumId="12">
    <w:nsid w:val="198A7C03"/>
    <w:multiLevelType w:val="singleLevel"/>
    <w:tmpl w:val="84FE6D5E"/>
    <w:lvl w:ilvl="0">
      <w:start w:val="1"/>
      <w:numFmt w:val="bullet"/>
      <w:pStyle w:val="Tab5Data-EnDash"/>
      <w:lvlText w:val="–"/>
      <w:lvlJc w:val="left"/>
      <w:pPr>
        <w:tabs>
          <w:tab w:val="num" w:pos="864"/>
        </w:tabs>
        <w:ind w:left="706" w:hanging="202"/>
      </w:pPr>
      <w:rPr>
        <w:rFonts w:ascii="Times" w:hAnsi="Times" w:hint="default"/>
        <w:b w:val="0"/>
        <w:i w:val="0"/>
        <w:sz w:val="20"/>
      </w:rPr>
    </w:lvl>
  </w:abstractNum>
  <w:abstractNum w:abstractNumId="13">
    <w:nsid w:val="302C395D"/>
    <w:multiLevelType w:val="hybridMultilevel"/>
    <w:tmpl w:val="BEA2E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6B151DC"/>
    <w:multiLevelType w:val="multilevel"/>
    <w:tmpl w:val="45DC591C"/>
    <w:lvl w:ilvl="0">
      <w:start w:val="1"/>
      <w:numFmt w:val="upperRoman"/>
      <w:pStyle w:val="BlockText"/>
      <w:suff w:val="space"/>
      <w:lvlText w:val="%1)"/>
      <w:lvlJc w:val="left"/>
      <w:pPr>
        <w:ind w:left="288" w:hanging="288"/>
      </w:pPr>
      <w:rPr>
        <w:rFonts w:cs="Times New Roman"/>
      </w:r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41BA49BD"/>
    <w:multiLevelType w:val="multilevel"/>
    <w:tmpl w:val="4516A8CE"/>
    <w:lvl w:ilvl="0">
      <w:start w:val="1"/>
      <w:numFmt w:val="decimal"/>
      <w:pStyle w:val="Numbr10D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1%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6">
    <w:nsid w:val="48C31D02"/>
    <w:multiLevelType w:val="singleLevel"/>
    <w:tmpl w:val="0F1631A8"/>
    <w:lvl w:ilvl="0">
      <w:start w:val="1"/>
      <w:numFmt w:val="bullet"/>
      <w:pStyle w:val="Tab5Data-EmDash"/>
      <w:lvlText w:val=""/>
      <w:lvlJc w:val="left"/>
      <w:pPr>
        <w:tabs>
          <w:tab w:val="num" w:pos="547"/>
        </w:tabs>
        <w:ind w:left="504" w:hanging="317"/>
      </w:pPr>
      <w:rPr>
        <w:rFonts w:ascii="Symbol" w:hAnsi="Symbol" w:hint="default"/>
        <w:b w:val="0"/>
        <w:i w:val="0"/>
        <w:sz w:val="20"/>
      </w:rPr>
    </w:lvl>
  </w:abstractNum>
  <w:abstractNum w:abstractNumId="17">
    <w:nsid w:val="4FCD3A63"/>
    <w:multiLevelType w:val="multilevel"/>
    <w:tmpl w:val="78782EDC"/>
    <w:lvl w:ilvl="0">
      <w:start w:val="1"/>
      <w:numFmt w:val="bullet"/>
      <w:pStyle w:val="BulletS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8">
    <w:nsid w:val="57B910EF"/>
    <w:multiLevelType w:val="singleLevel"/>
    <w:tmpl w:val="F0103590"/>
    <w:lvl w:ilvl="0">
      <w:start w:val="1"/>
      <w:numFmt w:val="bullet"/>
      <w:pStyle w:val="Int3ATMBullet"/>
      <w:lvlText w:val=""/>
      <w:lvlJc w:val="left"/>
      <w:pPr>
        <w:tabs>
          <w:tab w:val="num" w:pos="360"/>
        </w:tabs>
        <w:ind w:left="230" w:hanging="230"/>
      </w:pPr>
      <w:rPr>
        <w:rFonts w:ascii="Symbol" w:hAnsi="Symbol" w:hint="default"/>
        <w:b w:val="0"/>
        <w:i w:val="0"/>
        <w:sz w:val="30"/>
      </w:rPr>
    </w:lvl>
  </w:abstractNum>
  <w:abstractNum w:abstractNumId="19">
    <w:nsid w:val="5988722B"/>
    <w:multiLevelType w:val="singleLevel"/>
    <w:tmpl w:val="7458D9AC"/>
    <w:lvl w:ilvl="0">
      <w:start w:val="1"/>
      <w:numFmt w:val="bullet"/>
      <w:pStyle w:val="Table3Data-Bullet"/>
      <w:lvlText w:val=""/>
      <w:lvlJc w:val="left"/>
      <w:pPr>
        <w:tabs>
          <w:tab w:val="num" w:pos="360"/>
        </w:tabs>
        <w:ind w:left="187" w:hanging="187"/>
      </w:pPr>
      <w:rPr>
        <w:rFonts w:ascii="Symbol" w:hAnsi="Symbol" w:hint="default"/>
        <w:b w:val="0"/>
        <w:i w:val="0"/>
        <w:sz w:val="20"/>
      </w:rPr>
    </w:lvl>
  </w:abstractNum>
  <w:abstractNum w:abstractNumId="20">
    <w:nsid w:val="67672C92"/>
    <w:multiLevelType w:val="singleLevel"/>
    <w:tmpl w:val="2A58FA86"/>
    <w:lvl w:ilvl="0">
      <w:start w:val="1"/>
      <w:numFmt w:val="bullet"/>
      <w:pStyle w:val="Table3Data-EmDash"/>
      <w:lvlText w:val=""/>
      <w:lvlJc w:val="left"/>
      <w:pPr>
        <w:tabs>
          <w:tab w:val="num" w:pos="547"/>
        </w:tabs>
        <w:ind w:left="504" w:hanging="317"/>
      </w:pPr>
      <w:rPr>
        <w:rFonts w:ascii="Symbol" w:hAnsi="Symbol" w:hint="default"/>
        <w:b w:val="0"/>
        <w:i w:val="0"/>
        <w:sz w:val="20"/>
      </w:rPr>
    </w:lvl>
  </w:abstractNum>
  <w:abstractNum w:abstractNumId="21">
    <w:nsid w:val="67C42705"/>
    <w:multiLevelType w:val="multilevel"/>
    <w:tmpl w:val="AF422406"/>
    <w:lvl w:ilvl="0">
      <w:start w:val="1"/>
      <w:numFmt w:val="decimal"/>
      <w:pStyle w:val="Numbr1-9S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22">
    <w:nsid w:val="67FD0F6D"/>
    <w:multiLevelType w:val="multilevel"/>
    <w:tmpl w:val="30FEEC8E"/>
    <w:lvl w:ilvl="0">
      <w:start w:val="1"/>
      <w:numFmt w:val="decimal"/>
      <w:pStyle w:val="Numbr1-9D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9"/>
      <w:lvlJc w:val="left"/>
      <w:pPr>
        <w:tabs>
          <w:tab w:val="num" w:pos="3240"/>
        </w:tabs>
        <w:ind w:left="3240" w:hanging="360"/>
      </w:pPr>
      <w:rPr>
        <w:rFonts w:cs="Times New Roman" w:hint="default"/>
      </w:rPr>
    </w:lvl>
  </w:abstractNum>
  <w:abstractNum w:abstractNumId="23">
    <w:nsid w:val="6E853614"/>
    <w:multiLevelType w:val="singleLevel"/>
    <w:tmpl w:val="2C58779C"/>
    <w:lvl w:ilvl="0">
      <w:start w:val="1"/>
      <w:numFmt w:val="bullet"/>
      <w:pStyle w:val="Tab5Data-Bullet"/>
      <w:lvlText w:val=""/>
      <w:lvlJc w:val="left"/>
      <w:pPr>
        <w:tabs>
          <w:tab w:val="num" w:pos="360"/>
        </w:tabs>
        <w:ind w:left="187" w:hanging="187"/>
      </w:pPr>
      <w:rPr>
        <w:rFonts w:ascii="Symbol" w:hAnsi="Symbol" w:hint="default"/>
        <w:b w:val="0"/>
        <w:i w:val="0"/>
        <w:sz w:val="20"/>
      </w:rPr>
    </w:lvl>
  </w:abstractNum>
  <w:abstractNum w:abstractNumId="24">
    <w:nsid w:val="7D75465B"/>
    <w:multiLevelType w:val="multilevel"/>
    <w:tmpl w:val="73ECAE16"/>
    <w:lvl w:ilvl="0">
      <w:start w:val="1"/>
      <w:numFmt w:val="bullet"/>
      <w:pStyle w:val="BulletD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21"/>
  </w:num>
  <w:num w:numId="32">
    <w:abstractNumId w:val="10"/>
  </w:num>
  <w:num w:numId="33">
    <w:abstractNumId w:val="22"/>
  </w:num>
  <w:num w:numId="34">
    <w:abstractNumId w:val="15"/>
  </w:num>
  <w:num w:numId="35">
    <w:abstractNumId w:val="19"/>
  </w:num>
  <w:num w:numId="36">
    <w:abstractNumId w:val="20"/>
  </w:num>
  <w:num w:numId="37">
    <w:abstractNumId w:val="23"/>
  </w:num>
  <w:num w:numId="38">
    <w:abstractNumId w:val="16"/>
  </w:num>
  <w:num w:numId="39">
    <w:abstractNumId w:val="24"/>
  </w:num>
  <w:num w:numId="40">
    <w:abstractNumId w:val="17"/>
  </w:num>
  <w:num w:numId="41">
    <w:abstractNumId w:val="18"/>
  </w:num>
  <w:num w:numId="42">
    <w:abstractNumId w:val="12"/>
  </w:num>
  <w:num w:numId="43">
    <w:abstractNumId w:val="11"/>
  </w:num>
  <w:num w:numId="44">
    <w:abstractNumId w:val="14"/>
  </w:num>
  <w:num w:numId="45">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ClientMatter" w:val="1"/>
    <w:docVar w:name="85TrailerDate" w:val="0"/>
    <w:docVar w:name="85TrailerDateField" w:val="0"/>
    <w:docVar w:name="85TrailerDraft" w:val="0"/>
    <w:docVar w:name="85TrailerLocation" w:val="None/Remove"/>
    <w:docVar w:name="85TrailerTime" w:val="0"/>
    <w:docVar w:name="85TrailerType" w:val="102"/>
    <w:docVar w:name="MPDocID" w:val="07771-0056/131713033.2"/>
    <w:docVar w:name="MPDocIDTemplate" w:val="%c-|%m/|%n|.%v"/>
    <w:docVar w:name="MPDocIDTemplateDefault" w:val="%c-|%m/|%n|.%v"/>
    <w:docVar w:name="NewDocStampType" w:val="1"/>
  </w:docVars>
  <w:rsids>
    <w:rsidRoot w:val="00CD1A65"/>
    <w:rsid w:val="00000A6F"/>
    <w:rsid w:val="00001FAF"/>
    <w:rsid w:val="00003202"/>
    <w:rsid w:val="00003880"/>
    <w:rsid w:val="00004D39"/>
    <w:rsid w:val="00006AEE"/>
    <w:rsid w:val="00006CEF"/>
    <w:rsid w:val="0000723E"/>
    <w:rsid w:val="00007933"/>
    <w:rsid w:val="000101C9"/>
    <w:rsid w:val="000108CD"/>
    <w:rsid w:val="00011315"/>
    <w:rsid w:val="0001184F"/>
    <w:rsid w:val="00011FD7"/>
    <w:rsid w:val="000139D8"/>
    <w:rsid w:val="00013D39"/>
    <w:rsid w:val="00013E10"/>
    <w:rsid w:val="0001462C"/>
    <w:rsid w:val="00015FE8"/>
    <w:rsid w:val="000166B1"/>
    <w:rsid w:val="00016D72"/>
    <w:rsid w:val="00017290"/>
    <w:rsid w:val="00017DB9"/>
    <w:rsid w:val="000221CB"/>
    <w:rsid w:val="000225AA"/>
    <w:rsid w:val="000230FD"/>
    <w:rsid w:val="00023506"/>
    <w:rsid w:val="00023FC5"/>
    <w:rsid w:val="00024ADC"/>
    <w:rsid w:val="00027AE4"/>
    <w:rsid w:val="0003005E"/>
    <w:rsid w:val="00030F56"/>
    <w:rsid w:val="00031B05"/>
    <w:rsid w:val="00032119"/>
    <w:rsid w:val="00032928"/>
    <w:rsid w:val="000343C2"/>
    <w:rsid w:val="0003497B"/>
    <w:rsid w:val="00034EBC"/>
    <w:rsid w:val="00035AB9"/>
    <w:rsid w:val="00035E05"/>
    <w:rsid w:val="00036158"/>
    <w:rsid w:val="0004042B"/>
    <w:rsid w:val="00040AB3"/>
    <w:rsid w:val="00040BFD"/>
    <w:rsid w:val="000425A2"/>
    <w:rsid w:val="00043BF2"/>
    <w:rsid w:val="00043F54"/>
    <w:rsid w:val="0004438A"/>
    <w:rsid w:val="000456B9"/>
    <w:rsid w:val="000466D0"/>
    <w:rsid w:val="000478C6"/>
    <w:rsid w:val="00047DC5"/>
    <w:rsid w:val="0005078B"/>
    <w:rsid w:val="000528F5"/>
    <w:rsid w:val="00052A37"/>
    <w:rsid w:val="0005318A"/>
    <w:rsid w:val="00053B7F"/>
    <w:rsid w:val="00054C6A"/>
    <w:rsid w:val="00055F95"/>
    <w:rsid w:val="00055FFA"/>
    <w:rsid w:val="00057091"/>
    <w:rsid w:val="00057C3E"/>
    <w:rsid w:val="000601AC"/>
    <w:rsid w:val="00060F57"/>
    <w:rsid w:val="0006158A"/>
    <w:rsid w:val="00061EC5"/>
    <w:rsid w:val="000623F4"/>
    <w:rsid w:val="00064171"/>
    <w:rsid w:val="00064903"/>
    <w:rsid w:val="000650F0"/>
    <w:rsid w:val="0006561A"/>
    <w:rsid w:val="000671C3"/>
    <w:rsid w:val="00067771"/>
    <w:rsid w:val="0006778A"/>
    <w:rsid w:val="00071ADE"/>
    <w:rsid w:val="00071BB1"/>
    <w:rsid w:val="000720D0"/>
    <w:rsid w:val="000720FD"/>
    <w:rsid w:val="000755AA"/>
    <w:rsid w:val="0007591C"/>
    <w:rsid w:val="00076719"/>
    <w:rsid w:val="00076A47"/>
    <w:rsid w:val="0008032E"/>
    <w:rsid w:val="0008213E"/>
    <w:rsid w:val="00082B2B"/>
    <w:rsid w:val="00082C18"/>
    <w:rsid w:val="000831B1"/>
    <w:rsid w:val="00085AFB"/>
    <w:rsid w:val="00085CC0"/>
    <w:rsid w:val="00085F69"/>
    <w:rsid w:val="000867DE"/>
    <w:rsid w:val="00086988"/>
    <w:rsid w:val="00087263"/>
    <w:rsid w:val="00087467"/>
    <w:rsid w:val="00090AC1"/>
    <w:rsid w:val="00091AD2"/>
    <w:rsid w:val="00091AE5"/>
    <w:rsid w:val="00092201"/>
    <w:rsid w:val="0009252E"/>
    <w:rsid w:val="000928D8"/>
    <w:rsid w:val="00093447"/>
    <w:rsid w:val="000947C0"/>
    <w:rsid w:val="00095901"/>
    <w:rsid w:val="00096A95"/>
    <w:rsid w:val="00097C58"/>
    <w:rsid w:val="00097E1D"/>
    <w:rsid w:val="000A0290"/>
    <w:rsid w:val="000A03EA"/>
    <w:rsid w:val="000A1803"/>
    <w:rsid w:val="000A18A9"/>
    <w:rsid w:val="000A38C2"/>
    <w:rsid w:val="000A466A"/>
    <w:rsid w:val="000A4ADD"/>
    <w:rsid w:val="000A7131"/>
    <w:rsid w:val="000A731A"/>
    <w:rsid w:val="000B072E"/>
    <w:rsid w:val="000B1733"/>
    <w:rsid w:val="000B18E9"/>
    <w:rsid w:val="000B1DF8"/>
    <w:rsid w:val="000B1EA2"/>
    <w:rsid w:val="000B438F"/>
    <w:rsid w:val="000B4EC5"/>
    <w:rsid w:val="000B5329"/>
    <w:rsid w:val="000B547D"/>
    <w:rsid w:val="000B5910"/>
    <w:rsid w:val="000B61D1"/>
    <w:rsid w:val="000B6E7F"/>
    <w:rsid w:val="000B7268"/>
    <w:rsid w:val="000B79AA"/>
    <w:rsid w:val="000C0D36"/>
    <w:rsid w:val="000C0FCD"/>
    <w:rsid w:val="000C1E8E"/>
    <w:rsid w:val="000C22CA"/>
    <w:rsid w:val="000C438E"/>
    <w:rsid w:val="000C51B5"/>
    <w:rsid w:val="000C5A2C"/>
    <w:rsid w:val="000C6EA8"/>
    <w:rsid w:val="000C7BD8"/>
    <w:rsid w:val="000C7C74"/>
    <w:rsid w:val="000D18C8"/>
    <w:rsid w:val="000D1FB5"/>
    <w:rsid w:val="000D2B67"/>
    <w:rsid w:val="000D2E80"/>
    <w:rsid w:val="000D30B9"/>
    <w:rsid w:val="000D32DD"/>
    <w:rsid w:val="000D34D0"/>
    <w:rsid w:val="000D3703"/>
    <w:rsid w:val="000D3BF9"/>
    <w:rsid w:val="000D66B3"/>
    <w:rsid w:val="000D7125"/>
    <w:rsid w:val="000E024D"/>
    <w:rsid w:val="000E060D"/>
    <w:rsid w:val="000E08A9"/>
    <w:rsid w:val="000E0956"/>
    <w:rsid w:val="000E0E47"/>
    <w:rsid w:val="000E16BE"/>
    <w:rsid w:val="000E2BB4"/>
    <w:rsid w:val="000E2D02"/>
    <w:rsid w:val="000E348A"/>
    <w:rsid w:val="000E3C08"/>
    <w:rsid w:val="000E4043"/>
    <w:rsid w:val="000E47EE"/>
    <w:rsid w:val="000E4C97"/>
    <w:rsid w:val="000E50F0"/>
    <w:rsid w:val="000E5955"/>
    <w:rsid w:val="000E5DCC"/>
    <w:rsid w:val="000F041C"/>
    <w:rsid w:val="000F04B4"/>
    <w:rsid w:val="000F0D40"/>
    <w:rsid w:val="000F0E39"/>
    <w:rsid w:val="000F23B3"/>
    <w:rsid w:val="000F2B1A"/>
    <w:rsid w:val="000F37F6"/>
    <w:rsid w:val="000F4005"/>
    <w:rsid w:val="000F490A"/>
    <w:rsid w:val="000F4F36"/>
    <w:rsid w:val="000F52A7"/>
    <w:rsid w:val="000F59B2"/>
    <w:rsid w:val="000F762C"/>
    <w:rsid w:val="000F7DE8"/>
    <w:rsid w:val="00100417"/>
    <w:rsid w:val="001010E0"/>
    <w:rsid w:val="00102D02"/>
    <w:rsid w:val="001038DF"/>
    <w:rsid w:val="001045A8"/>
    <w:rsid w:val="001049E6"/>
    <w:rsid w:val="001055EA"/>
    <w:rsid w:val="001066A2"/>
    <w:rsid w:val="0010692E"/>
    <w:rsid w:val="0010724B"/>
    <w:rsid w:val="0010762E"/>
    <w:rsid w:val="00107F70"/>
    <w:rsid w:val="00111CF4"/>
    <w:rsid w:val="00112AA6"/>
    <w:rsid w:val="001132B0"/>
    <w:rsid w:val="00113C14"/>
    <w:rsid w:val="00113E20"/>
    <w:rsid w:val="001148FE"/>
    <w:rsid w:val="00114B5C"/>
    <w:rsid w:val="00115F53"/>
    <w:rsid w:val="0012055A"/>
    <w:rsid w:val="0012087E"/>
    <w:rsid w:val="001213B8"/>
    <w:rsid w:val="0012187E"/>
    <w:rsid w:val="00123904"/>
    <w:rsid w:val="001243B6"/>
    <w:rsid w:val="001248E8"/>
    <w:rsid w:val="0012501C"/>
    <w:rsid w:val="001254C0"/>
    <w:rsid w:val="001261B3"/>
    <w:rsid w:val="00126228"/>
    <w:rsid w:val="00126630"/>
    <w:rsid w:val="001310AA"/>
    <w:rsid w:val="001314A8"/>
    <w:rsid w:val="0013195B"/>
    <w:rsid w:val="001327F5"/>
    <w:rsid w:val="00132A7D"/>
    <w:rsid w:val="0013586D"/>
    <w:rsid w:val="00136681"/>
    <w:rsid w:val="00136C7D"/>
    <w:rsid w:val="0013704D"/>
    <w:rsid w:val="00140A15"/>
    <w:rsid w:val="00140EC8"/>
    <w:rsid w:val="00141044"/>
    <w:rsid w:val="00143090"/>
    <w:rsid w:val="001433AA"/>
    <w:rsid w:val="00143690"/>
    <w:rsid w:val="001437FE"/>
    <w:rsid w:val="00143E87"/>
    <w:rsid w:val="00144612"/>
    <w:rsid w:val="00146EDB"/>
    <w:rsid w:val="001479BB"/>
    <w:rsid w:val="00150762"/>
    <w:rsid w:val="001507AA"/>
    <w:rsid w:val="001509BF"/>
    <w:rsid w:val="00150B43"/>
    <w:rsid w:val="00151E68"/>
    <w:rsid w:val="00154085"/>
    <w:rsid w:val="00155A5E"/>
    <w:rsid w:val="00155ABF"/>
    <w:rsid w:val="001569A7"/>
    <w:rsid w:val="001603DB"/>
    <w:rsid w:val="00160D82"/>
    <w:rsid w:val="0016182B"/>
    <w:rsid w:val="00162108"/>
    <w:rsid w:val="001638AB"/>
    <w:rsid w:val="00164085"/>
    <w:rsid w:val="00164275"/>
    <w:rsid w:val="0016477D"/>
    <w:rsid w:val="0016594C"/>
    <w:rsid w:val="001664B2"/>
    <w:rsid w:val="001668C4"/>
    <w:rsid w:val="00166CB0"/>
    <w:rsid w:val="0016795C"/>
    <w:rsid w:val="00170A15"/>
    <w:rsid w:val="00171539"/>
    <w:rsid w:val="00171551"/>
    <w:rsid w:val="0017273B"/>
    <w:rsid w:val="00172914"/>
    <w:rsid w:val="001744D8"/>
    <w:rsid w:val="0017489F"/>
    <w:rsid w:val="00175610"/>
    <w:rsid w:val="00175803"/>
    <w:rsid w:val="00175E3E"/>
    <w:rsid w:val="00176EB6"/>
    <w:rsid w:val="0017762F"/>
    <w:rsid w:val="00177B8E"/>
    <w:rsid w:val="00180853"/>
    <w:rsid w:val="00180C05"/>
    <w:rsid w:val="001812AB"/>
    <w:rsid w:val="001813A0"/>
    <w:rsid w:val="001817F0"/>
    <w:rsid w:val="001818AF"/>
    <w:rsid w:val="00181BFF"/>
    <w:rsid w:val="0018261C"/>
    <w:rsid w:val="00184BED"/>
    <w:rsid w:val="00184D5A"/>
    <w:rsid w:val="00185D01"/>
    <w:rsid w:val="00187537"/>
    <w:rsid w:val="00187695"/>
    <w:rsid w:val="00190A38"/>
    <w:rsid w:val="001910AF"/>
    <w:rsid w:val="00191473"/>
    <w:rsid w:val="0019228F"/>
    <w:rsid w:val="00192868"/>
    <w:rsid w:val="00193441"/>
    <w:rsid w:val="00193732"/>
    <w:rsid w:val="0019623D"/>
    <w:rsid w:val="0019637E"/>
    <w:rsid w:val="00196735"/>
    <w:rsid w:val="00196CB7"/>
    <w:rsid w:val="00197043"/>
    <w:rsid w:val="00197652"/>
    <w:rsid w:val="00197EA3"/>
    <w:rsid w:val="001A2001"/>
    <w:rsid w:val="001A20CB"/>
    <w:rsid w:val="001A250C"/>
    <w:rsid w:val="001A28EB"/>
    <w:rsid w:val="001A2DBE"/>
    <w:rsid w:val="001A4458"/>
    <w:rsid w:val="001A4A08"/>
    <w:rsid w:val="001A62B1"/>
    <w:rsid w:val="001A769C"/>
    <w:rsid w:val="001A7AA2"/>
    <w:rsid w:val="001B05DD"/>
    <w:rsid w:val="001B0754"/>
    <w:rsid w:val="001B0B4C"/>
    <w:rsid w:val="001B0F21"/>
    <w:rsid w:val="001B1042"/>
    <w:rsid w:val="001B3792"/>
    <w:rsid w:val="001B3B0C"/>
    <w:rsid w:val="001B3DF5"/>
    <w:rsid w:val="001B3E49"/>
    <w:rsid w:val="001B3EE0"/>
    <w:rsid w:val="001B4051"/>
    <w:rsid w:val="001B4343"/>
    <w:rsid w:val="001B5DB9"/>
    <w:rsid w:val="001B6913"/>
    <w:rsid w:val="001B75FA"/>
    <w:rsid w:val="001C05AF"/>
    <w:rsid w:val="001C1320"/>
    <w:rsid w:val="001C1757"/>
    <w:rsid w:val="001C2894"/>
    <w:rsid w:val="001C2995"/>
    <w:rsid w:val="001C468D"/>
    <w:rsid w:val="001C59B6"/>
    <w:rsid w:val="001C5E73"/>
    <w:rsid w:val="001C7F2C"/>
    <w:rsid w:val="001D0F46"/>
    <w:rsid w:val="001D0FC0"/>
    <w:rsid w:val="001D21E8"/>
    <w:rsid w:val="001D2261"/>
    <w:rsid w:val="001D2431"/>
    <w:rsid w:val="001D2653"/>
    <w:rsid w:val="001D3097"/>
    <w:rsid w:val="001D4534"/>
    <w:rsid w:val="001D5575"/>
    <w:rsid w:val="001D684E"/>
    <w:rsid w:val="001D68A6"/>
    <w:rsid w:val="001D7495"/>
    <w:rsid w:val="001D7C48"/>
    <w:rsid w:val="001E02E4"/>
    <w:rsid w:val="001E0901"/>
    <w:rsid w:val="001E1485"/>
    <w:rsid w:val="001E2231"/>
    <w:rsid w:val="001E2391"/>
    <w:rsid w:val="001E2AEA"/>
    <w:rsid w:val="001E3020"/>
    <w:rsid w:val="001E513B"/>
    <w:rsid w:val="001E64F1"/>
    <w:rsid w:val="001E694B"/>
    <w:rsid w:val="001F00F8"/>
    <w:rsid w:val="001F0389"/>
    <w:rsid w:val="001F0A40"/>
    <w:rsid w:val="001F0E2A"/>
    <w:rsid w:val="001F12EA"/>
    <w:rsid w:val="001F4E1D"/>
    <w:rsid w:val="001F53AD"/>
    <w:rsid w:val="001F56EF"/>
    <w:rsid w:val="001F65D4"/>
    <w:rsid w:val="001F7EF7"/>
    <w:rsid w:val="00200785"/>
    <w:rsid w:val="00200EAD"/>
    <w:rsid w:val="00202C2B"/>
    <w:rsid w:val="00203289"/>
    <w:rsid w:val="002032D3"/>
    <w:rsid w:val="00204F26"/>
    <w:rsid w:val="00205183"/>
    <w:rsid w:val="00206094"/>
    <w:rsid w:val="00206603"/>
    <w:rsid w:val="00206F0F"/>
    <w:rsid w:val="00207F30"/>
    <w:rsid w:val="00210AF9"/>
    <w:rsid w:val="002111FC"/>
    <w:rsid w:val="002115FF"/>
    <w:rsid w:val="00211FAA"/>
    <w:rsid w:val="002128AA"/>
    <w:rsid w:val="002136F2"/>
    <w:rsid w:val="002142E7"/>
    <w:rsid w:val="002174BA"/>
    <w:rsid w:val="002176C8"/>
    <w:rsid w:val="00217738"/>
    <w:rsid w:val="0022127D"/>
    <w:rsid w:val="0022136F"/>
    <w:rsid w:val="00221CB5"/>
    <w:rsid w:val="002225DC"/>
    <w:rsid w:val="002226ED"/>
    <w:rsid w:val="00222852"/>
    <w:rsid w:val="00222B92"/>
    <w:rsid w:val="002251FC"/>
    <w:rsid w:val="00225390"/>
    <w:rsid w:val="0022698A"/>
    <w:rsid w:val="00227A66"/>
    <w:rsid w:val="00227EB5"/>
    <w:rsid w:val="00233A20"/>
    <w:rsid w:val="002366CD"/>
    <w:rsid w:val="002370A7"/>
    <w:rsid w:val="00237797"/>
    <w:rsid w:val="00237937"/>
    <w:rsid w:val="00237BC7"/>
    <w:rsid w:val="0024173A"/>
    <w:rsid w:val="002422D7"/>
    <w:rsid w:val="00242F00"/>
    <w:rsid w:val="00243A60"/>
    <w:rsid w:val="00243B08"/>
    <w:rsid w:val="00243D81"/>
    <w:rsid w:val="00246044"/>
    <w:rsid w:val="00250A52"/>
    <w:rsid w:val="00250AD0"/>
    <w:rsid w:val="002513A2"/>
    <w:rsid w:val="002514AA"/>
    <w:rsid w:val="0025348F"/>
    <w:rsid w:val="00253A60"/>
    <w:rsid w:val="00253D38"/>
    <w:rsid w:val="0025416C"/>
    <w:rsid w:val="00254DF0"/>
    <w:rsid w:val="00255EA6"/>
    <w:rsid w:val="00256290"/>
    <w:rsid w:val="00256613"/>
    <w:rsid w:val="002568DE"/>
    <w:rsid w:val="0025728A"/>
    <w:rsid w:val="00257E6C"/>
    <w:rsid w:val="0026033F"/>
    <w:rsid w:val="00261527"/>
    <w:rsid w:val="00261C58"/>
    <w:rsid w:val="00261D7D"/>
    <w:rsid w:val="002625BD"/>
    <w:rsid w:val="00263954"/>
    <w:rsid w:val="00263FFD"/>
    <w:rsid w:val="00264A99"/>
    <w:rsid w:val="00264AEE"/>
    <w:rsid w:val="00265D15"/>
    <w:rsid w:val="00265D55"/>
    <w:rsid w:val="00265F00"/>
    <w:rsid w:val="002660AC"/>
    <w:rsid w:val="002667E4"/>
    <w:rsid w:val="00266CE4"/>
    <w:rsid w:val="002678EF"/>
    <w:rsid w:val="00267E65"/>
    <w:rsid w:val="0027022C"/>
    <w:rsid w:val="00271076"/>
    <w:rsid w:val="002711B0"/>
    <w:rsid w:val="002727F1"/>
    <w:rsid w:val="002747B0"/>
    <w:rsid w:val="002757C3"/>
    <w:rsid w:val="002758F7"/>
    <w:rsid w:val="00276B53"/>
    <w:rsid w:val="00277286"/>
    <w:rsid w:val="002776EB"/>
    <w:rsid w:val="00277D96"/>
    <w:rsid w:val="002807BC"/>
    <w:rsid w:val="00281570"/>
    <w:rsid w:val="0028186A"/>
    <w:rsid w:val="00281E39"/>
    <w:rsid w:val="00281FB1"/>
    <w:rsid w:val="00282721"/>
    <w:rsid w:val="0028293A"/>
    <w:rsid w:val="00282C40"/>
    <w:rsid w:val="00284894"/>
    <w:rsid w:val="002848A5"/>
    <w:rsid w:val="00285588"/>
    <w:rsid w:val="002855EA"/>
    <w:rsid w:val="00286CFA"/>
    <w:rsid w:val="00287296"/>
    <w:rsid w:val="002909F6"/>
    <w:rsid w:val="00290A9F"/>
    <w:rsid w:val="00290E05"/>
    <w:rsid w:val="00292DA1"/>
    <w:rsid w:val="00292FA1"/>
    <w:rsid w:val="00293401"/>
    <w:rsid w:val="00296755"/>
    <w:rsid w:val="00296A6A"/>
    <w:rsid w:val="00296C41"/>
    <w:rsid w:val="00297CE7"/>
    <w:rsid w:val="002A0971"/>
    <w:rsid w:val="002A11DF"/>
    <w:rsid w:val="002A134B"/>
    <w:rsid w:val="002A16BC"/>
    <w:rsid w:val="002A1734"/>
    <w:rsid w:val="002A1FA6"/>
    <w:rsid w:val="002A2592"/>
    <w:rsid w:val="002A2B7F"/>
    <w:rsid w:val="002A36E8"/>
    <w:rsid w:val="002A3893"/>
    <w:rsid w:val="002A3D0F"/>
    <w:rsid w:val="002A4EA8"/>
    <w:rsid w:val="002A52A3"/>
    <w:rsid w:val="002A5C68"/>
    <w:rsid w:val="002A6307"/>
    <w:rsid w:val="002A633A"/>
    <w:rsid w:val="002A6899"/>
    <w:rsid w:val="002A6C1E"/>
    <w:rsid w:val="002A6C3A"/>
    <w:rsid w:val="002B0467"/>
    <w:rsid w:val="002B16F8"/>
    <w:rsid w:val="002B19A0"/>
    <w:rsid w:val="002B1D5B"/>
    <w:rsid w:val="002B1F0C"/>
    <w:rsid w:val="002B45B6"/>
    <w:rsid w:val="002B6917"/>
    <w:rsid w:val="002B6A98"/>
    <w:rsid w:val="002B7714"/>
    <w:rsid w:val="002B7BBA"/>
    <w:rsid w:val="002C091A"/>
    <w:rsid w:val="002C1E94"/>
    <w:rsid w:val="002C2A01"/>
    <w:rsid w:val="002C4A47"/>
    <w:rsid w:val="002C4BFB"/>
    <w:rsid w:val="002C50FA"/>
    <w:rsid w:val="002C550E"/>
    <w:rsid w:val="002C5F7C"/>
    <w:rsid w:val="002C68E6"/>
    <w:rsid w:val="002C7C00"/>
    <w:rsid w:val="002D09AB"/>
    <w:rsid w:val="002D0C18"/>
    <w:rsid w:val="002D0FA8"/>
    <w:rsid w:val="002D28A6"/>
    <w:rsid w:val="002D33EB"/>
    <w:rsid w:val="002D3501"/>
    <w:rsid w:val="002D3552"/>
    <w:rsid w:val="002D510C"/>
    <w:rsid w:val="002D5599"/>
    <w:rsid w:val="002D577C"/>
    <w:rsid w:val="002D5DA2"/>
    <w:rsid w:val="002D5FE6"/>
    <w:rsid w:val="002D673E"/>
    <w:rsid w:val="002D6908"/>
    <w:rsid w:val="002D6F6F"/>
    <w:rsid w:val="002D7216"/>
    <w:rsid w:val="002E0FE0"/>
    <w:rsid w:val="002E1234"/>
    <w:rsid w:val="002E282A"/>
    <w:rsid w:val="002E35BE"/>
    <w:rsid w:val="002E41ED"/>
    <w:rsid w:val="002E4423"/>
    <w:rsid w:val="002E485E"/>
    <w:rsid w:val="002E48B2"/>
    <w:rsid w:val="002E5080"/>
    <w:rsid w:val="002E5103"/>
    <w:rsid w:val="002E5F0A"/>
    <w:rsid w:val="002E6F7D"/>
    <w:rsid w:val="002E73DF"/>
    <w:rsid w:val="002E7A64"/>
    <w:rsid w:val="002F0196"/>
    <w:rsid w:val="002F077E"/>
    <w:rsid w:val="002F0845"/>
    <w:rsid w:val="002F0E94"/>
    <w:rsid w:val="002F11BF"/>
    <w:rsid w:val="002F27DE"/>
    <w:rsid w:val="002F3B4F"/>
    <w:rsid w:val="002F3BE2"/>
    <w:rsid w:val="002F3D74"/>
    <w:rsid w:val="002F4CD2"/>
    <w:rsid w:val="002F5000"/>
    <w:rsid w:val="002F51EE"/>
    <w:rsid w:val="002F5779"/>
    <w:rsid w:val="002F6E18"/>
    <w:rsid w:val="002F7C7C"/>
    <w:rsid w:val="0030150A"/>
    <w:rsid w:val="00301A61"/>
    <w:rsid w:val="00301A6C"/>
    <w:rsid w:val="00301E96"/>
    <w:rsid w:val="00305389"/>
    <w:rsid w:val="003059B7"/>
    <w:rsid w:val="003063D1"/>
    <w:rsid w:val="00306F7C"/>
    <w:rsid w:val="0030775B"/>
    <w:rsid w:val="00307993"/>
    <w:rsid w:val="00310C1C"/>
    <w:rsid w:val="00311A39"/>
    <w:rsid w:val="00311DA1"/>
    <w:rsid w:val="00311E3C"/>
    <w:rsid w:val="003123A3"/>
    <w:rsid w:val="00312E8D"/>
    <w:rsid w:val="00313C03"/>
    <w:rsid w:val="003150B6"/>
    <w:rsid w:val="00315C4A"/>
    <w:rsid w:val="0031649B"/>
    <w:rsid w:val="003169D0"/>
    <w:rsid w:val="00316FD9"/>
    <w:rsid w:val="00317C67"/>
    <w:rsid w:val="00317D20"/>
    <w:rsid w:val="00320F41"/>
    <w:rsid w:val="00321BDE"/>
    <w:rsid w:val="00322395"/>
    <w:rsid w:val="00322CA7"/>
    <w:rsid w:val="003231EB"/>
    <w:rsid w:val="003237D5"/>
    <w:rsid w:val="003239D7"/>
    <w:rsid w:val="00323FCF"/>
    <w:rsid w:val="00324237"/>
    <w:rsid w:val="003244A3"/>
    <w:rsid w:val="00325AD4"/>
    <w:rsid w:val="00325B31"/>
    <w:rsid w:val="00325CC4"/>
    <w:rsid w:val="0032688C"/>
    <w:rsid w:val="00326E7E"/>
    <w:rsid w:val="003303D4"/>
    <w:rsid w:val="00330A52"/>
    <w:rsid w:val="0033262E"/>
    <w:rsid w:val="00332EF1"/>
    <w:rsid w:val="00334559"/>
    <w:rsid w:val="003353E2"/>
    <w:rsid w:val="00335DD3"/>
    <w:rsid w:val="00335F02"/>
    <w:rsid w:val="0033664C"/>
    <w:rsid w:val="003373C6"/>
    <w:rsid w:val="003377C1"/>
    <w:rsid w:val="003415CD"/>
    <w:rsid w:val="00341838"/>
    <w:rsid w:val="00342E24"/>
    <w:rsid w:val="00345B6F"/>
    <w:rsid w:val="003466A5"/>
    <w:rsid w:val="00346B8D"/>
    <w:rsid w:val="00347606"/>
    <w:rsid w:val="0035055A"/>
    <w:rsid w:val="003524AD"/>
    <w:rsid w:val="0035299B"/>
    <w:rsid w:val="00353EC9"/>
    <w:rsid w:val="00354158"/>
    <w:rsid w:val="00355D0F"/>
    <w:rsid w:val="00355E83"/>
    <w:rsid w:val="003567AA"/>
    <w:rsid w:val="003572FD"/>
    <w:rsid w:val="0035768B"/>
    <w:rsid w:val="00361737"/>
    <w:rsid w:val="00361C0C"/>
    <w:rsid w:val="00362285"/>
    <w:rsid w:val="00365D6C"/>
    <w:rsid w:val="0036790A"/>
    <w:rsid w:val="003709DA"/>
    <w:rsid w:val="003722A4"/>
    <w:rsid w:val="00372E5E"/>
    <w:rsid w:val="00372F79"/>
    <w:rsid w:val="00373D78"/>
    <w:rsid w:val="0037404C"/>
    <w:rsid w:val="003741A5"/>
    <w:rsid w:val="00374FB3"/>
    <w:rsid w:val="00376794"/>
    <w:rsid w:val="00377763"/>
    <w:rsid w:val="0038063A"/>
    <w:rsid w:val="00381148"/>
    <w:rsid w:val="0038156A"/>
    <w:rsid w:val="00382131"/>
    <w:rsid w:val="00382153"/>
    <w:rsid w:val="00382180"/>
    <w:rsid w:val="00382C51"/>
    <w:rsid w:val="00384AAF"/>
    <w:rsid w:val="003854E8"/>
    <w:rsid w:val="003877F0"/>
    <w:rsid w:val="00387E62"/>
    <w:rsid w:val="0039010F"/>
    <w:rsid w:val="00390BB7"/>
    <w:rsid w:val="003918EE"/>
    <w:rsid w:val="0039351A"/>
    <w:rsid w:val="00393553"/>
    <w:rsid w:val="003938AD"/>
    <w:rsid w:val="00393930"/>
    <w:rsid w:val="00393BFD"/>
    <w:rsid w:val="00394906"/>
    <w:rsid w:val="00395C17"/>
    <w:rsid w:val="00396770"/>
    <w:rsid w:val="0039752F"/>
    <w:rsid w:val="00397E04"/>
    <w:rsid w:val="003A165F"/>
    <w:rsid w:val="003A25AC"/>
    <w:rsid w:val="003A358A"/>
    <w:rsid w:val="003A37CF"/>
    <w:rsid w:val="003A4E91"/>
    <w:rsid w:val="003B0242"/>
    <w:rsid w:val="003B039B"/>
    <w:rsid w:val="003B1953"/>
    <w:rsid w:val="003B1A9C"/>
    <w:rsid w:val="003B3024"/>
    <w:rsid w:val="003B4398"/>
    <w:rsid w:val="003B48E0"/>
    <w:rsid w:val="003B54A9"/>
    <w:rsid w:val="003B6B49"/>
    <w:rsid w:val="003B7179"/>
    <w:rsid w:val="003B77BD"/>
    <w:rsid w:val="003B7BD3"/>
    <w:rsid w:val="003C0904"/>
    <w:rsid w:val="003C09A2"/>
    <w:rsid w:val="003C0EB4"/>
    <w:rsid w:val="003C229E"/>
    <w:rsid w:val="003C2573"/>
    <w:rsid w:val="003C37BC"/>
    <w:rsid w:val="003C3EB4"/>
    <w:rsid w:val="003C40E8"/>
    <w:rsid w:val="003C4449"/>
    <w:rsid w:val="003C4F7A"/>
    <w:rsid w:val="003C6A2F"/>
    <w:rsid w:val="003C6A8F"/>
    <w:rsid w:val="003C6CFA"/>
    <w:rsid w:val="003C712C"/>
    <w:rsid w:val="003D25AE"/>
    <w:rsid w:val="003D2CAA"/>
    <w:rsid w:val="003D3A7A"/>
    <w:rsid w:val="003D5491"/>
    <w:rsid w:val="003D5720"/>
    <w:rsid w:val="003D6487"/>
    <w:rsid w:val="003D6D6C"/>
    <w:rsid w:val="003D721D"/>
    <w:rsid w:val="003D7288"/>
    <w:rsid w:val="003E0E5C"/>
    <w:rsid w:val="003E1248"/>
    <w:rsid w:val="003E1CD9"/>
    <w:rsid w:val="003E27C0"/>
    <w:rsid w:val="003E3339"/>
    <w:rsid w:val="003E418E"/>
    <w:rsid w:val="003E605A"/>
    <w:rsid w:val="003E79BA"/>
    <w:rsid w:val="003F136D"/>
    <w:rsid w:val="003F17F4"/>
    <w:rsid w:val="003F18D0"/>
    <w:rsid w:val="003F1EE5"/>
    <w:rsid w:val="003F2814"/>
    <w:rsid w:val="003F2A32"/>
    <w:rsid w:val="003F2A81"/>
    <w:rsid w:val="003F2D98"/>
    <w:rsid w:val="003F2EC8"/>
    <w:rsid w:val="003F32CF"/>
    <w:rsid w:val="003F3A2C"/>
    <w:rsid w:val="003F4494"/>
    <w:rsid w:val="003F601C"/>
    <w:rsid w:val="003F6D15"/>
    <w:rsid w:val="003F7B63"/>
    <w:rsid w:val="003F7BA0"/>
    <w:rsid w:val="004005CD"/>
    <w:rsid w:val="00401BB7"/>
    <w:rsid w:val="00403AB3"/>
    <w:rsid w:val="00404152"/>
    <w:rsid w:val="00404453"/>
    <w:rsid w:val="0040538F"/>
    <w:rsid w:val="00405F79"/>
    <w:rsid w:val="00406332"/>
    <w:rsid w:val="004067DB"/>
    <w:rsid w:val="004070DB"/>
    <w:rsid w:val="00407DD1"/>
    <w:rsid w:val="004100FF"/>
    <w:rsid w:val="00410C22"/>
    <w:rsid w:val="00410FB9"/>
    <w:rsid w:val="0041150E"/>
    <w:rsid w:val="00411F09"/>
    <w:rsid w:val="004142F6"/>
    <w:rsid w:val="00416515"/>
    <w:rsid w:val="00416A2E"/>
    <w:rsid w:val="00416AE5"/>
    <w:rsid w:val="00417067"/>
    <w:rsid w:val="00417292"/>
    <w:rsid w:val="004204D3"/>
    <w:rsid w:val="00420933"/>
    <w:rsid w:val="00420954"/>
    <w:rsid w:val="004209F9"/>
    <w:rsid w:val="00420C81"/>
    <w:rsid w:val="00421D6D"/>
    <w:rsid w:val="00422E56"/>
    <w:rsid w:val="004233FB"/>
    <w:rsid w:val="00423A55"/>
    <w:rsid w:val="0042489F"/>
    <w:rsid w:val="004266CA"/>
    <w:rsid w:val="00430699"/>
    <w:rsid w:val="004306BC"/>
    <w:rsid w:val="00430D80"/>
    <w:rsid w:val="0043133F"/>
    <w:rsid w:val="0043186A"/>
    <w:rsid w:val="00432B60"/>
    <w:rsid w:val="0043326F"/>
    <w:rsid w:val="0043396E"/>
    <w:rsid w:val="00433CD9"/>
    <w:rsid w:val="0043516D"/>
    <w:rsid w:val="00436564"/>
    <w:rsid w:val="004365DA"/>
    <w:rsid w:val="00442778"/>
    <w:rsid w:val="00442BDB"/>
    <w:rsid w:val="00443649"/>
    <w:rsid w:val="00445291"/>
    <w:rsid w:val="004479B6"/>
    <w:rsid w:val="00452684"/>
    <w:rsid w:val="00453B78"/>
    <w:rsid w:val="00454484"/>
    <w:rsid w:val="004545C3"/>
    <w:rsid w:val="0045503A"/>
    <w:rsid w:val="00456165"/>
    <w:rsid w:val="004562CE"/>
    <w:rsid w:val="00456CD3"/>
    <w:rsid w:val="004610AC"/>
    <w:rsid w:val="00461566"/>
    <w:rsid w:val="00461678"/>
    <w:rsid w:val="004625F3"/>
    <w:rsid w:val="004634CD"/>
    <w:rsid w:val="004635F1"/>
    <w:rsid w:val="00465629"/>
    <w:rsid w:val="00465779"/>
    <w:rsid w:val="00465C2D"/>
    <w:rsid w:val="00466B41"/>
    <w:rsid w:val="00467439"/>
    <w:rsid w:val="00467975"/>
    <w:rsid w:val="00467FE0"/>
    <w:rsid w:val="004708DE"/>
    <w:rsid w:val="00470AC5"/>
    <w:rsid w:val="00472593"/>
    <w:rsid w:val="00472ABC"/>
    <w:rsid w:val="00472ED7"/>
    <w:rsid w:val="00473CB4"/>
    <w:rsid w:val="004758A2"/>
    <w:rsid w:val="00475961"/>
    <w:rsid w:val="004763B7"/>
    <w:rsid w:val="004764A5"/>
    <w:rsid w:val="0047745C"/>
    <w:rsid w:val="00480BEE"/>
    <w:rsid w:val="00480DFA"/>
    <w:rsid w:val="004810BA"/>
    <w:rsid w:val="0048255A"/>
    <w:rsid w:val="00482CE9"/>
    <w:rsid w:val="004837B4"/>
    <w:rsid w:val="004847D0"/>
    <w:rsid w:val="00485142"/>
    <w:rsid w:val="00485753"/>
    <w:rsid w:val="0048599B"/>
    <w:rsid w:val="00485FAF"/>
    <w:rsid w:val="00486844"/>
    <w:rsid w:val="00486B8D"/>
    <w:rsid w:val="00486F8C"/>
    <w:rsid w:val="00487ADE"/>
    <w:rsid w:val="00490E67"/>
    <w:rsid w:val="00491BBE"/>
    <w:rsid w:val="004949C9"/>
    <w:rsid w:val="00494CF7"/>
    <w:rsid w:val="00495F6C"/>
    <w:rsid w:val="0049768D"/>
    <w:rsid w:val="00497A06"/>
    <w:rsid w:val="00497C3C"/>
    <w:rsid w:val="00497F4C"/>
    <w:rsid w:val="004A0AD1"/>
    <w:rsid w:val="004A1256"/>
    <w:rsid w:val="004A1F3B"/>
    <w:rsid w:val="004A34D1"/>
    <w:rsid w:val="004A4030"/>
    <w:rsid w:val="004A4421"/>
    <w:rsid w:val="004A4442"/>
    <w:rsid w:val="004A4716"/>
    <w:rsid w:val="004A4C45"/>
    <w:rsid w:val="004A636A"/>
    <w:rsid w:val="004A6596"/>
    <w:rsid w:val="004A694E"/>
    <w:rsid w:val="004A7127"/>
    <w:rsid w:val="004A7817"/>
    <w:rsid w:val="004A78E3"/>
    <w:rsid w:val="004B3373"/>
    <w:rsid w:val="004B3487"/>
    <w:rsid w:val="004B3A14"/>
    <w:rsid w:val="004B3E9E"/>
    <w:rsid w:val="004B4939"/>
    <w:rsid w:val="004B6069"/>
    <w:rsid w:val="004B62CF"/>
    <w:rsid w:val="004B654A"/>
    <w:rsid w:val="004B6BC7"/>
    <w:rsid w:val="004B711E"/>
    <w:rsid w:val="004C05B4"/>
    <w:rsid w:val="004C086F"/>
    <w:rsid w:val="004C168F"/>
    <w:rsid w:val="004C271B"/>
    <w:rsid w:val="004C331F"/>
    <w:rsid w:val="004C49BA"/>
    <w:rsid w:val="004C4A2E"/>
    <w:rsid w:val="004C4A7E"/>
    <w:rsid w:val="004C638F"/>
    <w:rsid w:val="004C6641"/>
    <w:rsid w:val="004C6CED"/>
    <w:rsid w:val="004C70DE"/>
    <w:rsid w:val="004C71E1"/>
    <w:rsid w:val="004D03B3"/>
    <w:rsid w:val="004D03CA"/>
    <w:rsid w:val="004D083F"/>
    <w:rsid w:val="004D14CD"/>
    <w:rsid w:val="004D2160"/>
    <w:rsid w:val="004D2851"/>
    <w:rsid w:val="004D3D21"/>
    <w:rsid w:val="004D428A"/>
    <w:rsid w:val="004D4861"/>
    <w:rsid w:val="004D4984"/>
    <w:rsid w:val="004D4B77"/>
    <w:rsid w:val="004D4D4C"/>
    <w:rsid w:val="004D5B37"/>
    <w:rsid w:val="004D5BFA"/>
    <w:rsid w:val="004D5F60"/>
    <w:rsid w:val="004D7505"/>
    <w:rsid w:val="004D7A7F"/>
    <w:rsid w:val="004D7CBF"/>
    <w:rsid w:val="004E01A2"/>
    <w:rsid w:val="004E1648"/>
    <w:rsid w:val="004E17E1"/>
    <w:rsid w:val="004E1E18"/>
    <w:rsid w:val="004E2C82"/>
    <w:rsid w:val="004E36E2"/>
    <w:rsid w:val="004E4C32"/>
    <w:rsid w:val="004E5469"/>
    <w:rsid w:val="004E5E66"/>
    <w:rsid w:val="004E6F33"/>
    <w:rsid w:val="004F11E5"/>
    <w:rsid w:val="004F1338"/>
    <w:rsid w:val="004F25CC"/>
    <w:rsid w:val="004F272B"/>
    <w:rsid w:val="004F3149"/>
    <w:rsid w:val="004F35C5"/>
    <w:rsid w:val="004F3AFC"/>
    <w:rsid w:val="004F42CA"/>
    <w:rsid w:val="004F55BA"/>
    <w:rsid w:val="004F5EC4"/>
    <w:rsid w:val="004F7BB1"/>
    <w:rsid w:val="0050095A"/>
    <w:rsid w:val="00502550"/>
    <w:rsid w:val="005029B2"/>
    <w:rsid w:val="00502CAA"/>
    <w:rsid w:val="00502D15"/>
    <w:rsid w:val="00503B4D"/>
    <w:rsid w:val="00503BB4"/>
    <w:rsid w:val="00504484"/>
    <w:rsid w:val="005044D0"/>
    <w:rsid w:val="00504687"/>
    <w:rsid w:val="0050617C"/>
    <w:rsid w:val="00506388"/>
    <w:rsid w:val="00507948"/>
    <w:rsid w:val="00507DCE"/>
    <w:rsid w:val="005101FD"/>
    <w:rsid w:val="00511B9A"/>
    <w:rsid w:val="00512554"/>
    <w:rsid w:val="00513B70"/>
    <w:rsid w:val="00513C79"/>
    <w:rsid w:val="005152D4"/>
    <w:rsid w:val="00515B75"/>
    <w:rsid w:val="00515FC9"/>
    <w:rsid w:val="00516FC7"/>
    <w:rsid w:val="00517837"/>
    <w:rsid w:val="00520E14"/>
    <w:rsid w:val="00523F60"/>
    <w:rsid w:val="005245FB"/>
    <w:rsid w:val="00524B1B"/>
    <w:rsid w:val="00524E22"/>
    <w:rsid w:val="00525A4A"/>
    <w:rsid w:val="00527866"/>
    <w:rsid w:val="00530959"/>
    <w:rsid w:val="00533F86"/>
    <w:rsid w:val="00534A2F"/>
    <w:rsid w:val="00534FCA"/>
    <w:rsid w:val="005353E8"/>
    <w:rsid w:val="005374A8"/>
    <w:rsid w:val="00537591"/>
    <w:rsid w:val="00537B92"/>
    <w:rsid w:val="00537FD0"/>
    <w:rsid w:val="005400EE"/>
    <w:rsid w:val="00540CD9"/>
    <w:rsid w:val="00541167"/>
    <w:rsid w:val="005413FD"/>
    <w:rsid w:val="00542BDF"/>
    <w:rsid w:val="005447C6"/>
    <w:rsid w:val="00550151"/>
    <w:rsid w:val="005501CF"/>
    <w:rsid w:val="00551C94"/>
    <w:rsid w:val="005524A5"/>
    <w:rsid w:val="00552ABC"/>
    <w:rsid w:val="00553157"/>
    <w:rsid w:val="00554CEB"/>
    <w:rsid w:val="005557AF"/>
    <w:rsid w:val="0055590F"/>
    <w:rsid w:val="00555E8B"/>
    <w:rsid w:val="00556755"/>
    <w:rsid w:val="00556802"/>
    <w:rsid w:val="00557F17"/>
    <w:rsid w:val="00557FF3"/>
    <w:rsid w:val="005634C0"/>
    <w:rsid w:val="00563A48"/>
    <w:rsid w:val="00564239"/>
    <w:rsid w:val="00564892"/>
    <w:rsid w:val="005648E9"/>
    <w:rsid w:val="005651E0"/>
    <w:rsid w:val="00566D9B"/>
    <w:rsid w:val="00567AA6"/>
    <w:rsid w:val="0057057E"/>
    <w:rsid w:val="0057087F"/>
    <w:rsid w:val="00571F90"/>
    <w:rsid w:val="0057278B"/>
    <w:rsid w:val="005730AB"/>
    <w:rsid w:val="005731E1"/>
    <w:rsid w:val="00573432"/>
    <w:rsid w:val="005748D1"/>
    <w:rsid w:val="005767FD"/>
    <w:rsid w:val="0057744B"/>
    <w:rsid w:val="0058052A"/>
    <w:rsid w:val="005809F6"/>
    <w:rsid w:val="0058104E"/>
    <w:rsid w:val="00582F46"/>
    <w:rsid w:val="00585564"/>
    <w:rsid w:val="00585597"/>
    <w:rsid w:val="005858BF"/>
    <w:rsid w:val="00585BB2"/>
    <w:rsid w:val="005879F2"/>
    <w:rsid w:val="00587ADE"/>
    <w:rsid w:val="00587D8C"/>
    <w:rsid w:val="00587ECE"/>
    <w:rsid w:val="005913C2"/>
    <w:rsid w:val="0059182F"/>
    <w:rsid w:val="00591A61"/>
    <w:rsid w:val="00591B55"/>
    <w:rsid w:val="00592134"/>
    <w:rsid w:val="00592351"/>
    <w:rsid w:val="00592472"/>
    <w:rsid w:val="00592A44"/>
    <w:rsid w:val="00592BA4"/>
    <w:rsid w:val="00592D78"/>
    <w:rsid w:val="00592DAD"/>
    <w:rsid w:val="00593085"/>
    <w:rsid w:val="00593147"/>
    <w:rsid w:val="0059465D"/>
    <w:rsid w:val="00594C7F"/>
    <w:rsid w:val="00595F32"/>
    <w:rsid w:val="00596396"/>
    <w:rsid w:val="00597808"/>
    <w:rsid w:val="005A0C1C"/>
    <w:rsid w:val="005A34F1"/>
    <w:rsid w:val="005A3A5E"/>
    <w:rsid w:val="005A5C7F"/>
    <w:rsid w:val="005A7B39"/>
    <w:rsid w:val="005B1B78"/>
    <w:rsid w:val="005B1BDA"/>
    <w:rsid w:val="005B1CB8"/>
    <w:rsid w:val="005B2241"/>
    <w:rsid w:val="005B314D"/>
    <w:rsid w:val="005B352A"/>
    <w:rsid w:val="005B3E90"/>
    <w:rsid w:val="005B485C"/>
    <w:rsid w:val="005B4F0C"/>
    <w:rsid w:val="005B5D76"/>
    <w:rsid w:val="005B5D80"/>
    <w:rsid w:val="005C0F6D"/>
    <w:rsid w:val="005C2638"/>
    <w:rsid w:val="005C26D2"/>
    <w:rsid w:val="005C2EC0"/>
    <w:rsid w:val="005C31F9"/>
    <w:rsid w:val="005C3BDA"/>
    <w:rsid w:val="005C4134"/>
    <w:rsid w:val="005C4350"/>
    <w:rsid w:val="005C4382"/>
    <w:rsid w:val="005C52C0"/>
    <w:rsid w:val="005C58C8"/>
    <w:rsid w:val="005C633A"/>
    <w:rsid w:val="005C6F49"/>
    <w:rsid w:val="005C74AC"/>
    <w:rsid w:val="005C764F"/>
    <w:rsid w:val="005C7F64"/>
    <w:rsid w:val="005D058D"/>
    <w:rsid w:val="005D180F"/>
    <w:rsid w:val="005D27B0"/>
    <w:rsid w:val="005D27C9"/>
    <w:rsid w:val="005D2DF2"/>
    <w:rsid w:val="005D3306"/>
    <w:rsid w:val="005D5B3A"/>
    <w:rsid w:val="005D6946"/>
    <w:rsid w:val="005D7148"/>
    <w:rsid w:val="005D7606"/>
    <w:rsid w:val="005D78A6"/>
    <w:rsid w:val="005D7C82"/>
    <w:rsid w:val="005D7CBB"/>
    <w:rsid w:val="005E0C3F"/>
    <w:rsid w:val="005E10B6"/>
    <w:rsid w:val="005E1640"/>
    <w:rsid w:val="005E1BF9"/>
    <w:rsid w:val="005E2C8E"/>
    <w:rsid w:val="005E30B2"/>
    <w:rsid w:val="005E33C4"/>
    <w:rsid w:val="005E391B"/>
    <w:rsid w:val="005E436F"/>
    <w:rsid w:val="005E4CEA"/>
    <w:rsid w:val="005E4F1E"/>
    <w:rsid w:val="005E63F8"/>
    <w:rsid w:val="005E6AA5"/>
    <w:rsid w:val="005E7DF8"/>
    <w:rsid w:val="005F0DAB"/>
    <w:rsid w:val="005F10CA"/>
    <w:rsid w:val="005F1A8C"/>
    <w:rsid w:val="005F28F4"/>
    <w:rsid w:val="005F2A8D"/>
    <w:rsid w:val="005F2E6F"/>
    <w:rsid w:val="005F3825"/>
    <w:rsid w:val="005F76C3"/>
    <w:rsid w:val="00600207"/>
    <w:rsid w:val="00600866"/>
    <w:rsid w:val="00600A48"/>
    <w:rsid w:val="006016E2"/>
    <w:rsid w:val="00601F0F"/>
    <w:rsid w:val="006029BA"/>
    <w:rsid w:val="00603E13"/>
    <w:rsid w:val="006052DC"/>
    <w:rsid w:val="00605523"/>
    <w:rsid w:val="00605756"/>
    <w:rsid w:val="00605D54"/>
    <w:rsid w:val="006060D0"/>
    <w:rsid w:val="00607FCD"/>
    <w:rsid w:val="00610341"/>
    <w:rsid w:val="00610390"/>
    <w:rsid w:val="00610A97"/>
    <w:rsid w:val="00610DA4"/>
    <w:rsid w:val="006116C9"/>
    <w:rsid w:val="00611CBC"/>
    <w:rsid w:val="00612582"/>
    <w:rsid w:val="00613400"/>
    <w:rsid w:val="00613459"/>
    <w:rsid w:val="0061358D"/>
    <w:rsid w:val="006145D3"/>
    <w:rsid w:val="00614AB0"/>
    <w:rsid w:val="00614C73"/>
    <w:rsid w:val="006158B0"/>
    <w:rsid w:val="00615BA8"/>
    <w:rsid w:val="00617A6B"/>
    <w:rsid w:val="006203EB"/>
    <w:rsid w:val="006219C1"/>
    <w:rsid w:val="00622D1F"/>
    <w:rsid w:val="006234EB"/>
    <w:rsid w:val="00624398"/>
    <w:rsid w:val="006246D1"/>
    <w:rsid w:val="006251EE"/>
    <w:rsid w:val="006254D3"/>
    <w:rsid w:val="0062622C"/>
    <w:rsid w:val="00626651"/>
    <w:rsid w:val="00630315"/>
    <w:rsid w:val="006319EB"/>
    <w:rsid w:val="00632141"/>
    <w:rsid w:val="006322DD"/>
    <w:rsid w:val="00633834"/>
    <w:rsid w:val="00634A84"/>
    <w:rsid w:val="00635B8A"/>
    <w:rsid w:val="00636B02"/>
    <w:rsid w:val="006408DB"/>
    <w:rsid w:val="00640E94"/>
    <w:rsid w:val="00641CBB"/>
    <w:rsid w:val="00643051"/>
    <w:rsid w:val="00643350"/>
    <w:rsid w:val="00644402"/>
    <w:rsid w:val="00647B57"/>
    <w:rsid w:val="00650CC9"/>
    <w:rsid w:val="006511CF"/>
    <w:rsid w:val="00652A50"/>
    <w:rsid w:val="00652CDE"/>
    <w:rsid w:val="0065378F"/>
    <w:rsid w:val="00653E0A"/>
    <w:rsid w:val="0065510D"/>
    <w:rsid w:val="00655A9E"/>
    <w:rsid w:val="00655E27"/>
    <w:rsid w:val="00655E60"/>
    <w:rsid w:val="00657599"/>
    <w:rsid w:val="0065798C"/>
    <w:rsid w:val="00657CCB"/>
    <w:rsid w:val="0066089E"/>
    <w:rsid w:val="00660D21"/>
    <w:rsid w:val="00661590"/>
    <w:rsid w:val="00661CF5"/>
    <w:rsid w:val="006626D0"/>
    <w:rsid w:val="00662CCF"/>
    <w:rsid w:val="00662F32"/>
    <w:rsid w:val="00663620"/>
    <w:rsid w:val="006642AA"/>
    <w:rsid w:val="00665366"/>
    <w:rsid w:val="00665CF3"/>
    <w:rsid w:val="00665D71"/>
    <w:rsid w:val="00666543"/>
    <w:rsid w:val="006665EA"/>
    <w:rsid w:val="0066669F"/>
    <w:rsid w:val="00667981"/>
    <w:rsid w:val="00667CA3"/>
    <w:rsid w:val="006719EF"/>
    <w:rsid w:val="0067213D"/>
    <w:rsid w:val="00672286"/>
    <w:rsid w:val="0067270F"/>
    <w:rsid w:val="00672F0B"/>
    <w:rsid w:val="00673A9F"/>
    <w:rsid w:val="006740A1"/>
    <w:rsid w:val="0067721A"/>
    <w:rsid w:val="0067782C"/>
    <w:rsid w:val="0068044E"/>
    <w:rsid w:val="006806DF"/>
    <w:rsid w:val="00680803"/>
    <w:rsid w:val="00680A76"/>
    <w:rsid w:val="00680A90"/>
    <w:rsid w:val="006811D1"/>
    <w:rsid w:val="006819F1"/>
    <w:rsid w:val="00681AF1"/>
    <w:rsid w:val="00681E92"/>
    <w:rsid w:val="00682BDD"/>
    <w:rsid w:val="00683DCA"/>
    <w:rsid w:val="0068401B"/>
    <w:rsid w:val="0068454F"/>
    <w:rsid w:val="00684DB1"/>
    <w:rsid w:val="00685B15"/>
    <w:rsid w:val="006862F6"/>
    <w:rsid w:val="00686335"/>
    <w:rsid w:val="006871DF"/>
    <w:rsid w:val="0068740D"/>
    <w:rsid w:val="00687BB4"/>
    <w:rsid w:val="00690181"/>
    <w:rsid w:val="006912A9"/>
    <w:rsid w:val="006936D1"/>
    <w:rsid w:val="00693C60"/>
    <w:rsid w:val="0069431E"/>
    <w:rsid w:val="0069502F"/>
    <w:rsid w:val="00695D44"/>
    <w:rsid w:val="00696255"/>
    <w:rsid w:val="00697A7A"/>
    <w:rsid w:val="006A0000"/>
    <w:rsid w:val="006A1A12"/>
    <w:rsid w:val="006A262E"/>
    <w:rsid w:val="006A2E25"/>
    <w:rsid w:val="006A36EB"/>
    <w:rsid w:val="006A5744"/>
    <w:rsid w:val="006A7035"/>
    <w:rsid w:val="006A716E"/>
    <w:rsid w:val="006A74F5"/>
    <w:rsid w:val="006B0261"/>
    <w:rsid w:val="006B053C"/>
    <w:rsid w:val="006B0D9C"/>
    <w:rsid w:val="006B3079"/>
    <w:rsid w:val="006B3EB1"/>
    <w:rsid w:val="006B40A8"/>
    <w:rsid w:val="006B40FF"/>
    <w:rsid w:val="006B4712"/>
    <w:rsid w:val="006B4928"/>
    <w:rsid w:val="006B50D3"/>
    <w:rsid w:val="006B568C"/>
    <w:rsid w:val="006B5757"/>
    <w:rsid w:val="006B5B78"/>
    <w:rsid w:val="006B79D5"/>
    <w:rsid w:val="006C0B06"/>
    <w:rsid w:val="006C15B5"/>
    <w:rsid w:val="006C25C2"/>
    <w:rsid w:val="006C27F1"/>
    <w:rsid w:val="006C2CC9"/>
    <w:rsid w:val="006C2ED2"/>
    <w:rsid w:val="006C47DA"/>
    <w:rsid w:val="006C4C28"/>
    <w:rsid w:val="006C6DCB"/>
    <w:rsid w:val="006C78DE"/>
    <w:rsid w:val="006C793A"/>
    <w:rsid w:val="006C7A70"/>
    <w:rsid w:val="006D0311"/>
    <w:rsid w:val="006D07F2"/>
    <w:rsid w:val="006D0E17"/>
    <w:rsid w:val="006D14F9"/>
    <w:rsid w:val="006D3235"/>
    <w:rsid w:val="006D37B6"/>
    <w:rsid w:val="006D40EB"/>
    <w:rsid w:val="006D48DF"/>
    <w:rsid w:val="006D5D2B"/>
    <w:rsid w:val="006D6D2C"/>
    <w:rsid w:val="006D6F94"/>
    <w:rsid w:val="006D795E"/>
    <w:rsid w:val="006E034B"/>
    <w:rsid w:val="006E041D"/>
    <w:rsid w:val="006E0E79"/>
    <w:rsid w:val="006E14E9"/>
    <w:rsid w:val="006E159E"/>
    <w:rsid w:val="006E16B1"/>
    <w:rsid w:val="006E1B73"/>
    <w:rsid w:val="006E2CFE"/>
    <w:rsid w:val="006E38DF"/>
    <w:rsid w:val="006E39DE"/>
    <w:rsid w:val="006E42AB"/>
    <w:rsid w:val="006E52F9"/>
    <w:rsid w:val="006E56DD"/>
    <w:rsid w:val="006E5F57"/>
    <w:rsid w:val="006E670F"/>
    <w:rsid w:val="006E7A32"/>
    <w:rsid w:val="006E7B76"/>
    <w:rsid w:val="006E7D9A"/>
    <w:rsid w:val="006F0464"/>
    <w:rsid w:val="006F0CA7"/>
    <w:rsid w:val="006F4F28"/>
    <w:rsid w:val="006F5D9E"/>
    <w:rsid w:val="006F7036"/>
    <w:rsid w:val="006F760B"/>
    <w:rsid w:val="00700519"/>
    <w:rsid w:val="00702F60"/>
    <w:rsid w:val="00704776"/>
    <w:rsid w:val="00704B71"/>
    <w:rsid w:val="00704BF4"/>
    <w:rsid w:val="0070506E"/>
    <w:rsid w:val="007068E6"/>
    <w:rsid w:val="00706B06"/>
    <w:rsid w:val="00706BCB"/>
    <w:rsid w:val="00707345"/>
    <w:rsid w:val="00707EDC"/>
    <w:rsid w:val="007112A2"/>
    <w:rsid w:val="00711CA4"/>
    <w:rsid w:val="00711F8C"/>
    <w:rsid w:val="00712EBF"/>
    <w:rsid w:val="00713452"/>
    <w:rsid w:val="007138BD"/>
    <w:rsid w:val="00714192"/>
    <w:rsid w:val="0071436F"/>
    <w:rsid w:val="00714AFD"/>
    <w:rsid w:val="00714C85"/>
    <w:rsid w:val="00715182"/>
    <w:rsid w:val="0071558F"/>
    <w:rsid w:val="00716292"/>
    <w:rsid w:val="00716A7C"/>
    <w:rsid w:val="007175A8"/>
    <w:rsid w:val="007204E7"/>
    <w:rsid w:val="0072162E"/>
    <w:rsid w:val="007219CE"/>
    <w:rsid w:val="0072293E"/>
    <w:rsid w:val="00722B2F"/>
    <w:rsid w:val="00722DA5"/>
    <w:rsid w:val="00722EC7"/>
    <w:rsid w:val="0072310A"/>
    <w:rsid w:val="007259B3"/>
    <w:rsid w:val="007260EA"/>
    <w:rsid w:val="00726952"/>
    <w:rsid w:val="007272EF"/>
    <w:rsid w:val="00731D56"/>
    <w:rsid w:val="00732222"/>
    <w:rsid w:val="00733028"/>
    <w:rsid w:val="00734133"/>
    <w:rsid w:val="0073473E"/>
    <w:rsid w:val="00734B1C"/>
    <w:rsid w:val="007371B6"/>
    <w:rsid w:val="00740171"/>
    <w:rsid w:val="0074133E"/>
    <w:rsid w:val="00741A4C"/>
    <w:rsid w:val="00741D0C"/>
    <w:rsid w:val="00741DDA"/>
    <w:rsid w:val="00742234"/>
    <w:rsid w:val="0074434B"/>
    <w:rsid w:val="0074503B"/>
    <w:rsid w:val="0074780F"/>
    <w:rsid w:val="007479D7"/>
    <w:rsid w:val="00747E79"/>
    <w:rsid w:val="007500C0"/>
    <w:rsid w:val="0075051F"/>
    <w:rsid w:val="0075103D"/>
    <w:rsid w:val="0075114A"/>
    <w:rsid w:val="00752EBB"/>
    <w:rsid w:val="007566DF"/>
    <w:rsid w:val="00756DFF"/>
    <w:rsid w:val="00760094"/>
    <w:rsid w:val="007601AB"/>
    <w:rsid w:val="00761497"/>
    <w:rsid w:val="00761C3C"/>
    <w:rsid w:val="00761E5F"/>
    <w:rsid w:val="007634AB"/>
    <w:rsid w:val="00763C78"/>
    <w:rsid w:val="00763E2D"/>
    <w:rsid w:val="00764A88"/>
    <w:rsid w:val="007651A2"/>
    <w:rsid w:val="007658A2"/>
    <w:rsid w:val="00765BC2"/>
    <w:rsid w:val="00765CD3"/>
    <w:rsid w:val="0077038C"/>
    <w:rsid w:val="00770765"/>
    <w:rsid w:val="007732A5"/>
    <w:rsid w:val="0077386A"/>
    <w:rsid w:val="00774148"/>
    <w:rsid w:val="00775A5F"/>
    <w:rsid w:val="00776C7C"/>
    <w:rsid w:val="00777698"/>
    <w:rsid w:val="007777BC"/>
    <w:rsid w:val="00780212"/>
    <w:rsid w:val="00780447"/>
    <w:rsid w:val="00780F92"/>
    <w:rsid w:val="0078122C"/>
    <w:rsid w:val="0078192B"/>
    <w:rsid w:val="00783A84"/>
    <w:rsid w:val="00784F4E"/>
    <w:rsid w:val="00786F84"/>
    <w:rsid w:val="00787143"/>
    <w:rsid w:val="00787792"/>
    <w:rsid w:val="007879A0"/>
    <w:rsid w:val="00787F86"/>
    <w:rsid w:val="007900B1"/>
    <w:rsid w:val="00790A7B"/>
    <w:rsid w:val="00790F3C"/>
    <w:rsid w:val="007912BD"/>
    <w:rsid w:val="007916C8"/>
    <w:rsid w:val="007916DE"/>
    <w:rsid w:val="00793ED4"/>
    <w:rsid w:val="00794888"/>
    <w:rsid w:val="00794BAC"/>
    <w:rsid w:val="00795240"/>
    <w:rsid w:val="007952D8"/>
    <w:rsid w:val="007955DE"/>
    <w:rsid w:val="007964B6"/>
    <w:rsid w:val="00796AB9"/>
    <w:rsid w:val="00796F84"/>
    <w:rsid w:val="007A0359"/>
    <w:rsid w:val="007A038A"/>
    <w:rsid w:val="007A09DE"/>
    <w:rsid w:val="007A1C4B"/>
    <w:rsid w:val="007A1DE3"/>
    <w:rsid w:val="007A217C"/>
    <w:rsid w:val="007A2604"/>
    <w:rsid w:val="007A264B"/>
    <w:rsid w:val="007A31D7"/>
    <w:rsid w:val="007A50D7"/>
    <w:rsid w:val="007A524A"/>
    <w:rsid w:val="007A52B5"/>
    <w:rsid w:val="007A69BB"/>
    <w:rsid w:val="007B071B"/>
    <w:rsid w:val="007B0D7A"/>
    <w:rsid w:val="007B2007"/>
    <w:rsid w:val="007B3C89"/>
    <w:rsid w:val="007B413A"/>
    <w:rsid w:val="007B43E3"/>
    <w:rsid w:val="007B46B9"/>
    <w:rsid w:val="007B4805"/>
    <w:rsid w:val="007B6603"/>
    <w:rsid w:val="007B6F24"/>
    <w:rsid w:val="007B725E"/>
    <w:rsid w:val="007B7275"/>
    <w:rsid w:val="007B76A0"/>
    <w:rsid w:val="007C0025"/>
    <w:rsid w:val="007C010B"/>
    <w:rsid w:val="007C13E4"/>
    <w:rsid w:val="007C1638"/>
    <w:rsid w:val="007C1797"/>
    <w:rsid w:val="007C19D3"/>
    <w:rsid w:val="007C1CE4"/>
    <w:rsid w:val="007C341F"/>
    <w:rsid w:val="007C3DA2"/>
    <w:rsid w:val="007C4003"/>
    <w:rsid w:val="007C56FC"/>
    <w:rsid w:val="007C6142"/>
    <w:rsid w:val="007C7110"/>
    <w:rsid w:val="007C7EDA"/>
    <w:rsid w:val="007D0116"/>
    <w:rsid w:val="007D2984"/>
    <w:rsid w:val="007D38C9"/>
    <w:rsid w:val="007D422A"/>
    <w:rsid w:val="007D470E"/>
    <w:rsid w:val="007D4C5C"/>
    <w:rsid w:val="007D4D04"/>
    <w:rsid w:val="007D4E77"/>
    <w:rsid w:val="007D50A4"/>
    <w:rsid w:val="007D594F"/>
    <w:rsid w:val="007D6872"/>
    <w:rsid w:val="007D728F"/>
    <w:rsid w:val="007D7C2F"/>
    <w:rsid w:val="007E09D2"/>
    <w:rsid w:val="007E28A2"/>
    <w:rsid w:val="007E29A4"/>
    <w:rsid w:val="007E37E0"/>
    <w:rsid w:val="007E42D5"/>
    <w:rsid w:val="007E45D1"/>
    <w:rsid w:val="007E572D"/>
    <w:rsid w:val="007E58DF"/>
    <w:rsid w:val="007E5D84"/>
    <w:rsid w:val="007E5F4F"/>
    <w:rsid w:val="007E64EB"/>
    <w:rsid w:val="007E689E"/>
    <w:rsid w:val="007E692E"/>
    <w:rsid w:val="007E76AC"/>
    <w:rsid w:val="007E7DB7"/>
    <w:rsid w:val="007F0294"/>
    <w:rsid w:val="007F0435"/>
    <w:rsid w:val="007F06D7"/>
    <w:rsid w:val="007F09B0"/>
    <w:rsid w:val="007F1060"/>
    <w:rsid w:val="007F1B32"/>
    <w:rsid w:val="007F1DA1"/>
    <w:rsid w:val="007F2256"/>
    <w:rsid w:val="007F265A"/>
    <w:rsid w:val="007F3746"/>
    <w:rsid w:val="007F3EA4"/>
    <w:rsid w:val="007F4174"/>
    <w:rsid w:val="007F4E35"/>
    <w:rsid w:val="007F5450"/>
    <w:rsid w:val="007F5A13"/>
    <w:rsid w:val="007F6A9D"/>
    <w:rsid w:val="007F6C03"/>
    <w:rsid w:val="007F72D9"/>
    <w:rsid w:val="007F7E67"/>
    <w:rsid w:val="008006A1"/>
    <w:rsid w:val="00800EEA"/>
    <w:rsid w:val="00801246"/>
    <w:rsid w:val="00801D04"/>
    <w:rsid w:val="00802ACC"/>
    <w:rsid w:val="00802BCB"/>
    <w:rsid w:val="00803700"/>
    <w:rsid w:val="00803A83"/>
    <w:rsid w:val="00804023"/>
    <w:rsid w:val="00805019"/>
    <w:rsid w:val="008069EB"/>
    <w:rsid w:val="00807920"/>
    <w:rsid w:val="00807BFB"/>
    <w:rsid w:val="008108AB"/>
    <w:rsid w:val="00812215"/>
    <w:rsid w:val="00812D69"/>
    <w:rsid w:val="00813661"/>
    <w:rsid w:val="00814872"/>
    <w:rsid w:val="00814B2E"/>
    <w:rsid w:val="00817414"/>
    <w:rsid w:val="00821648"/>
    <w:rsid w:val="00821B30"/>
    <w:rsid w:val="008228E3"/>
    <w:rsid w:val="0082303E"/>
    <w:rsid w:val="0082398C"/>
    <w:rsid w:val="00824012"/>
    <w:rsid w:val="00825E6E"/>
    <w:rsid w:val="0082602E"/>
    <w:rsid w:val="008272EF"/>
    <w:rsid w:val="00827622"/>
    <w:rsid w:val="0083228E"/>
    <w:rsid w:val="008329CF"/>
    <w:rsid w:val="00832B64"/>
    <w:rsid w:val="008333DD"/>
    <w:rsid w:val="00833838"/>
    <w:rsid w:val="00833992"/>
    <w:rsid w:val="00834626"/>
    <w:rsid w:val="00834A08"/>
    <w:rsid w:val="0083536B"/>
    <w:rsid w:val="00835B91"/>
    <w:rsid w:val="00836056"/>
    <w:rsid w:val="0083638D"/>
    <w:rsid w:val="00837E3B"/>
    <w:rsid w:val="00837F74"/>
    <w:rsid w:val="00840CAF"/>
    <w:rsid w:val="008418FE"/>
    <w:rsid w:val="00841B7E"/>
    <w:rsid w:val="008426C6"/>
    <w:rsid w:val="00842FCF"/>
    <w:rsid w:val="008437E7"/>
    <w:rsid w:val="00845A09"/>
    <w:rsid w:val="0084663C"/>
    <w:rsid w:val="0085014D"/>
    <w:rsid w:val="00851308"/>
    <w:rsid w:val="00851483"/>
    <w:rsid w:val="00853D37"/>
    <w:rsid w:val="0085432B"/>
    <w:rsid w:val="00854371"/>
    <w:rsid w:val="00854A7C"/>
    <w:rsid w:val="00855128"/>
    <w:rsid w:val="008554E1"/>
    <w:rsid w:val="00857C4F"/>
    <w:rsid w:val="00860860"/>
    <w:rsid w:val="00861015"/>
    <w:rsid w:val="008622E6"/>
    <w:rsid w:val="00862C8F"/>
    <w:rsid w:val="008648CD"/>
    <w:rsid w:val="00864908"/>
    <w:rsid w:val="008654ED"/>
    <w:rsid w:val="008659FF"/>
    <w:rsid w:val="00870468"/>
    <w:rsid w:val="008707B7"/>
    <w:rsid w:val="00871BFC"/>
    <w:rsid w:val="008728B1"/>
    <w:rsid w:val="00873862"/>
    <w:rsid w:val="008738FC"/>
    <w:rsid w:val="00873F67"/>
    <w:rsid w:val="00874FAE"/>
    <w:rsid w:val="00875BED"/>
    <w:rsid w:val="00875CC8"/>
    <w:rsid w:val="00876706"/>
    <w:rsid w:val="008768A1"/>
    <w:rsid w:val="0088137D"/>
    <w:rsid w:val="00881A27"/>
    <w:rsid w:val="00882736"/>
    <w:rsid w:val="008827A7"/>
    <w:rsid w:val="00884379"/>
    <w:rsid w:val="0088470E"/>
    <w:rsid w:val="00886451"/>
    <w:rsid w:val="00887F68"/>
    <w:rsid w:val="008906F3"/>
    <w:rsid w:val="00890811"/>
    <w:rsid w:val="00890AB0"/>
    <w:rsid w:val="00890D83"/>
    <w:rsid w:val="0089212C"/>
    <w:rsid w:val="00892520"/>
    <w:rsid w:val="008948DC"/>
    <w:rsid w:val="00896170"/>
    <w:rsid w:val="00896299"/>
    <w:rsid w:val="008975B2"/>
    <w:rsid w:val="008978DD"/>
    <w:rsid w:val="008A059F"/>
    <w:rsid w:val="008A0B3E"/>
    <w:rsid w:val="008A1F10"/>
    <w:rsid w:val="008A288C"/>
    <w:rsid w:val="008A3638"/>
    <w:rsid w:val="008A5E4E"/>
    <w:rsid w:val="008A5FCA"/>
    <w:rsid w:val="008A606D"/>
    <w:rsid w:val="008A66A7"/>
    <w:rsid w:val="008A6B5F"/>
    <w:rsid w:val="008A7B95"/>
    <w:rsid w:val="008A7CA1"/>
    <w:rsid w:val="008A7D26"/>
    <w:rsid w:val="008A7F35"/>
    <w:rsid w:val="008B00F5"/>
    <w:rsid w:val="008B0167"/>
    <w:rsid w:val="008B0D24"/>
    <w:rsid w:val="008B1AEE"/>
    <w:rsid w:val="008B2293"/>
    <w:rsid w:val="008B25E3"/>
    <w:rsid w:val="008B273D"/>
    <w:rsid w:val="008B3270"/>
    <w:rsid w:val="008B4340"/>
    <w:rsid w:val="008B46EE"/>
    <w:rsid w:val="008B4895"/>
    <w:rsid w:val="008B62DD"/>
    <w:rsid w:val="008C0615"/>
    <w:rsid w:val="008C100B"/>
    <w:rsid w:val="008C1BAC"/>
    <w:rsid w:val="008C1F65"/>
    <w:rsid w:val="008C20FF"/>
    <w:rsid w:val="008C31E3"/>
    <w:rsid w:val="008C47C2"/>
    <w:rsid w:val="008C589D"/>
    <w:rsid w:val="008C5DCB"/>
    <w:rsid w:val="008C69DB"/>
    <w:rsid w:val="008C6F1D"/>
    <w:rsid w:val="008C79FE"/>
    <w:rsid w:val="008D03EA"/>
    <w:rsid w:val="008D231B"/>
    <w:rsid w:val="008D2CE4"/>
    <w:rsid w:val="008D3FE1"/>
    <w:rsid w:val="008D4203"/>
    <w:rsid w:val="008D4518"/>
    <w:rsid w:val="008D4C23"/>
    <w:rsid w:val="008D6C80"/>
    <w:rsid w:val="008E00EF"/>
    <w:rsid w:val="008E07EE"/>
    <w:rsid w:val="008E1898"/>
    <w:rsid w:val="008E18FA"/>
    <w:rsid w:val="008E3C4E"/>
    <w:rsid w:val="008E41E0"/>
    <w:rsid w:val="008E4520"/>
    <w:rsid w:val="008E4A46"/>
    <w:rsid w:val="008E5C68"/>
    <w:rsid w:val="008E5D69"/>
    <w:rsid w:val="008E61BB"/>
    <w:rsid w:val="008E6753"/>
    <w:rsid w:val="008E7A0D"/>
    <w:rsid w:val="008F0360"/>
    <w:rsid w:val="008F1F8B"/>
    <w:rsid w:val="008F21F0"/>
    <w:rsid w:val="008F228E"/>
    <w:rsid w:val="008F455B"/>
    <w:rsid w:val="008F4C14"/>
    <w:rsid w:val="008F55A3"/>
    <w:rsid w:val="008F6008"/>
    <w:rsid w:val="008F6105"/>
    <w:rsid w:val="008F70BE"/>
    <w:rsid w:val="008F7306"/>
    <w:rsid w:val="008F7F31"/>
    <w:rsid w:val="008F7F79"/>
    <w:rsid w:val="009013D9"/>
    <w:rsid w:val="00901420"/>
    <w:rsid w:val="00902AA1"/>
    <w:rsid w:val="009067E4"/>
    <w:rsid w:val="00906937"/>
    <w:rsid w:val="009075DC"/>
    <w:rsid w:val="00907CA5"/>
    <w:rsid w:val="00910504"/>
    <w:rsid w:val="00910CD0"/>
    <w:rsid w:val="00911066"/>
    <w:rsid w:val="00911969"/>
    <w:rsid w:val="00911AD7"/>
    <w:rsid w:val="00912345"/>
    <w:rsid w:val="00912ACA"/>
    <w:rsid w:val="00912EEC"/>
    <w:rsid w:val="009139C3"/>
    <w:rsid w:val="00913CE6"/>
    <w:rsid w:val="00913F9B"/>
    <w:rsid w:val="009142C4"/>
    <w:rsid w:val="00914617"/>
    <w:rsid w:val="00914888"/>
    <w:rsid w:val="00914AA3"/>
    <w:rsid w:val="00915F3E"/>
    <w:rsid w:val="009167EB"/>
    <w:rsid w:val="00917969"/>
    <w:rsid w:val="00921BB4"/>
    <w:rsid w:val="00921C0B"/>
    <w:rsid w:val="009225E7"/>
    <w:rsid w:val="00923506"/>
    <w:rsid w:val="0092367C"/>
    <w:rsid w:val="00923FD6"/>
    <w:rsid w:val="009243DE"/>
    <w:rsid w:val="00924F80"/>
    <w:rsid w:val="00926395"/>
    <w:rsid w:val="00926BB5"/>
    <w:rsid w:val="00927BE5"/>
    <w:rsid w:val="00927FB5"/>
    <w:rsid w:val="00930DE9"/>
    <w:rsid w:val="00930FAD"/>
    <w:rsid w:val="00931AF0"/>
    <w:rsid w:val="00932723"/>
    <w:rsid w:val="00933C29"/>
    <w:rsid w:val="00934526"/>
    <w:rsid w:val="0093478A"/>
    <w:rsid w:val="009349A4"/>
    <w:rsid w:val="00934BE7"/>
    <w:rsid w:val="00935FFB"/>
    <w:rsid w:val="009367D5"/>
    <w:rsid w:val="00936F05"/>
    <w:rsid w:val="00937640"/>
    <w:rsid w:val="00937A5E"/>
    <w:rsid w:val="00937D59"/>
    <w:rsid w:val="00937D5A"/>
    <w:rsid w:val="00940C57"/>
    <w:rsid w:val="00940C67"/>
    <w:rsid w:val="00941237"/>
    <w:rsid w:val="00941541"/>
    <w:rsid w:val="009426F1"/>
    <w:rsid w:val="0094330C"/>
    <w:rsid w:val="00947B74"/>
    <w:rsid w:val="00947F23"/>
    <w:rsid w:val="00951F47"/>
    <w:rsid w:val="00952690"/>
    <w:rsid w:val="00956EA5"/>
    <w:rsid w:val="00960171"/>
    <w:rsid w:val="00961E5B"/>
    <w:rsid w:val="0096292D"/>
    <w:rsid w:val="00963942"/>
    <w:rsid w:val="00963C5F"/>
    <w:rsid w:val="00963E83"/>
    <w:rsid w:val="00963F3E"/>
    <w:rsid w:val="009647FA"/>
    <w:rsid w:val="00966588"/>
    <w:rsid w:val="0096673F"/>
    <w:rsid w:val="00966F57"/>
    <w:rsid w:val="009674C8"/>
    <w:rsid w:val="00971941"/>
    <w:rsid w:val="00972197"/>
    <w:rsid w:val="0097229E"/>
    <w:rsid w:val="00972BD7"/>
    <w:rsid w:val="00972D2E"/>
    <w:rsid w:val="00972E38"/>
    <w:rsid w:val="0097489A"/>
    <w:rsid w:val="00975FAE"/>
    <w:rsid w:val="009760D8"/>
    <w:rsid w:val="009773FF"/>
    <w:rsid w:val="009775C7"/>
    <w:rsid w:val="009779B9"/>
    <w:rsid w:val="00977B93"/>
    <w:rsid w:val="00980289"/>
    <w:rsid w:val="009810B0"/>
    <w:rsid w:val="009819D5"/>
    <w:rsid w:val="0098299A"/>
    <w:rsid w:val="00982D83"/>
    <w:rsid w:val="00983DD9"/>
    <w:rsid w:val="009852B7"/>
    <w:rsid w:val="009852D0"/>
    <w:rsid w:val="00985D15"/>
    <w:rsid w:val="009869AA"/>
    <w:rsid w:val="00990591"/>
    <w:rsid w:val="00990FFC"/>
    <w:rsid w:val="00991A60"/>
    <w:rsid w:val="0099224E"/>
    <w:rsid w:val="0099371E"/>
    <w:rsid w:val="0099372A"/>
    <w:rsid w:val="00993BD7"/>
    <w:rsid w:val="00993D71"/>
    <w:rsid w:val="00994C51"/>
    <w:rsid w:val="009956F8"/>
    <w:rsid w:val="0099791D"/>
    <w:rsid w:val="009A0AD1"/>
    <w:rsid w:val="009A3260"/>
    <w:rsid w:val="009A38BE"/>
    <w:rsid w:val="009A7BEE"/>
    <w:rsid w:val="009B0C25"/>
    <w:rsid w:val="009B0DB9"/>
    <w:rsid w:val="009B0E8E"/>
    <w:rsid w:val="009B0EB3"/>
    <w:rsid w:val="009B2DD1"/>
    <w:rsid w:val="009B4814"/>
    <w:rsid w:val="009B66A3"/>
    <w:rsid w:val="009B67C5"/>
    <w:rsid w:val="009B6F21"/>
    <w:rsid w:val="009C04DD"/>
    <w:rsid w:val="009C109B"/>
    <w:rsid w:val="009C17B4"/>
    <w:rsid w:val="009C1C81"/>
    <w:rsid w:val="009C1DF9"/>
    <w:rsid w:val="009C28B1"/>
    <w:rsid w:val="009C3E90"/>
    <w:rsid w:val="009C47E9"/>
    <w:rsid w:val="009C4C31"/>
    <w:rsid w:val="009C55D9"/>
    <w:rsid w:val="009C5825"/>
    <w:rsid w:val="009C61A7"/>
    <w:rsid w:val="009C6207"/>
    <w:rsid w:val="009C7B66"/>
    <w:rsid w:val="009D0FDD"/>
    <w:rsid w:val="009D2CBD"/>
    <w:rsid w:val="009D5D3D"/>
    <w:rsid w:val="009D65C1"/>
    <w:rsid w:val="009D7AD4"/>
    <w:rsid w:val="009D7FA2"/>
    <w:rsid w:val="009E01FD"/>
    <w:rsid w:val="009E115E"/>
    <w:rsid w:val="009E125C"/>
    <w:rsid w:val="009E1E5D"/>
    <w:rsid w:val="009E27EB"/>
    <w:rsid w:val="009E3B0A"/>
    <w:rsid w:val="009E4391"/>
    <w:rsid w:val="009E50D9"/>
    <w:rsid w:val="009E757D"/>
    <w:rsid w:val="009E758A"/>
    <w:rsid w:val="009E7E84"/>
    <w:rsid w:val="009F0584"/>
    <w:rsid w:val="009F16F6"/>
    <w:rsid w:val="009F2135"/>
    <w:rsid w:val="009F2286"/>
    <w:rsid w:val="009F2A00"/>
    <w:rsid w:val="009F2E62"/>
    <w:rsid w:val="009F303B"/>
    <w:rsid w:val="009F3137"/>
    <w:rsid w:val="009F3D88"/>
    <w:rsid w:val="009F4FD6"/>
    <w:rsid w:val="009F6332"/>
    <w:rsid w:val="009F6D1E"/>
    <w:rsid w:val="009F6F92"/>
    <w:rsid w:val="00A0051F"/>
    <w:rsid w:val="00A00AFC"/>
    <w:rsid w:val="00A014E9"/>
    <w:rsid w:val="00A02E41"/>
    <w:rsid w:val="00A0341E"/>
    <w:rsid w:val="00A03C2C"/>
    <w:rsid w:val="00A0437D"/>
    <w:rsid w:val="00A04BEB"/>
    <w:rsid w:val="00A05B24"/>
    <w:rsid w:val="00A068A1"/>
    <w:rsid w:val="00A068F3"/>
    <w:rsid w:val="00A1013D"/>
    <w:rsid w:val="00A1115C"/>
    <w:rsid w:val="00A11C38"/>
    <w:rsid w:val="00A1276E"/>
    <w:rsid w:val="00A12C18"/>
    <w:rsid w:val="00A1339F"/>
    <w:rsid w:val="00A13807"/>
    <w:rsid w:val="00A1390B"/>
    <w:rsid w:val="00A13A02"/>
    <w:rsid w:val="00A148EB"/>
    <w:rsid w:val="00A14DAF"/>
    <w:rsid w:val="00A1537F"/>
    <w:rsid w:val="00A16FBB"/>
    <w:rsid w:val="00A1796F"/>
    <w:rsid w:val="00A17DCD"/>
    <w:rsid w:val="00A17DD3"/>
    <w:rsid w:val="00A2069D"/>
    <w:rsid w:val="00A21717"/>
    <w:rsid w:val="00A22356"/>
    <w:rsid w:val="00A227BA"/>
    <w:rsid w:val="00A24DEB"/>
    <w:rsid w:val="00A24F0A"/>
    <w:rsid w:val="00A25124"/>
    <w:rsid w:val="00A27290"/>
    <w:rsid w:val="00A27F45"/>
    <w:rsid w:val="00A27F4D"/>
    <w:rsid w:val="00A30DDC"/>
    <w:rsid w:val="00A31691"/>
    <w:rsid w:val="00A31748"/>
    <w:rsid w:val="00A32037"/>
    <w:rsid w:val="00A32C2B"/>
    <w:rsid w:val="00A33C72"/>
    <w:rsid w:val="00A3415A"/>
    <w:rsid w:val="00A3485C"/>
    <w:rsid w:val="00A354F2"/>
    <w:rsid w:val="00A3583D"/>
    <w:rsid w:val="00A41383"/>
    <w:rsid w:val="00A41413"/>
    <w:rsid w:val="00A42881"/>
    <w:rsid w:val="00A42FE7"/>
    <w:rsid w:val="00A43978"/>
    <w:rsid w:val="00A45B22"/>
    <w:rsid w:val="00A45E7D"/>
    <w:rsid w:val="00A46FB7"/>
    <w:rsid w:val="00A4790C"/>
    <w:rsid w:val="00A47A93"/>
    <w:rsid w:val="00A5025E"/>
    <w:rsid w:val="00A503F9"/>
    <w:rsid w:val="00A511AC"/>
    <w:rsid w:val="00A52612"/>
    <w:rsid w:val="00A52A23"/>
    <w:rsid w:val="00A52FBE"/>
    <w:rsid w:val="00A53F77"/>
    <w:rsid w:val="00A56D01"/>
    <w:rsid w:val="00A572B0"/>
    <w:rsid w:val="00A57902"/>
    <w:rsid w:val="00A602CD"/>
    <w:rsid w:val="00A60AA4"/>
    <w:rsid w:val="00A612E2"/>
    <w:rsid w:val="00A62AB0"/>
    <w:rsid w:val="00A643B3"/>
    <w:rsid w:val="00A64ADC"/>
    <w:rsid w:val="00A65C7F"/>
    <w:rsid w:val="00A6635F"/>
    <w:rsid w:val="00A668BB"/>
    <w:rsid w:val="00A66A45"/>
    <w:rsid w:val="00A679F1"/>
    <w:rsid w:val="00A75BCB"/>
    <w:rsid w:val="00A766C4"/>
    <w:rsid w:val="00A76BF9"/>
    <w:rsid w:val="00A76E2F"/>
    <w:rsid w:val="00A77667"/>
    <w:rsid w:val="00A8078F"/>
    <w:rsid w:val="00A81093"/>
    <w:rsid w:val="00A8135A"/>
    <w:rsid w:val="00A82F87"/>
    <w:rsid w:val="00A83E17"/>
    <w:rsid w:val="00A84915"/>
    <w:rsid w:val="00A857D7"/>
    <w:rsid w:val="00A860B7"/>
    <w:rsid w:val="00A87832"/>
    <w:rsid w:val="00A91720"/>
    <w:rsid w:val="00A943DE"/>
    <w:rsid w:val="00A950BE"/>
    <w:rsid w:val="00A95E53"/>
    <w:rsid w:val="00A9627B"/>
    <w:rsid w:val="00A96BA8"/>
    <w:rsid w:val="00A96EA8"/>
    <w:rsid w:val="00A96FF2"/>
    <w:rsid w:val="00AA01A6"/>
    <w:rsid w:val="00AA0A33"/>
    <w:rsid w:val="00AA0DD3"/>
    <w:rsid w:val="00AA0F3E"/>
    <w:rsid w:val="00AA2435"/>
    <w:rsid w:val="00AA2591"/>
    <w:rsid w:val="00AA3302"/>
    <w:rsid w:val="00AA35AA"/>
    <w:rsid w:val="00AA434C"/>
    <w:rsid w:val="00AA63DC"/>
    <w:rsid w:val="00AB0C43"/>
    <w:rsid w:val="00AB1214"/>
    <w:rsid w:val="00AB1B73"/>
    <w:rsid w:val="00AB3379"/>
    <w:rsid w:val="00AB4C4C"/>
    <w:rsid w:val="00AB4C54"/>
    <w:rsid w:val="00AB5D04"/>
    <w:rsid w:val="00AB5F08"/>
    <w:rsid w:val="00AB75F7"/>
    <w:rsid w:val="00AB7BF1"/>
    <w:rsid w:val="00AC0E6C"/>
    <w:rsid w:val="00AC0EFD"/>
    <w:rsid w:val="00AC1699"/>
    <w:rsid w:val="00AC1C8D"/>
    <w:rsid w:val="00AC286C"/>
    <w:rsid w:val="00AC3040"/>
    <w:rsid w:val="00AC3234"/>
    <w:rsid w:val="00AC40E9"/>
    <w:rsid w:val="00AC5B94"/>
    <w:rsid w:val="00AC5FC7"/>
    <w:rsid w:val="00AC64E7"/>
    <w:rsid w:val="00AC6E75"/>
    <w:rsid w:val="00AC7AED"/>
    <w:rsid w:val="00AC7C43"/>
    <w:rsid w:val="00AC7CF6"/>
    <w:rsid w:val="00AD03A4"/>
    <w:rsid w:val="00AD165D"/>
    <w:rsid w:val="00AD202A"/>
    <w:rsid w:val="00AD2E33"/>
    <w:rsid w:val="00AD32C1"/>
    <w:rsid w:val="00AD4044"/>
    <w:rsid w:val="00AD4673"/>
    <w:rsid w:val="00AD6E2D"/>
    <w:rsid w:val="00AE001C"/>
    <w:rsid w:val="00AE125B"/>
    <w:rsid w:val="00AE16E0"/>
    <w:rsid w:val="00AE2220"/>
    <w:rsid w:val="00AE3CFA"/>
    <w:rsid w:val="00AE466B"/>
    <w:rsid w:val="00AE4C18"/>
    <w:rsid w:val="00AE517C"/>
    <w:rsid w:val="00AE51AF"/>
    <w:rsid w:val="00AE5D6A"/>
    <w:rsid w:val="00AE6554"/>
    <w:rsid w:val="00AE6853"/>
    <w:rsid w:val="00AE78FE"/>
    <w:rsid w:val="00AE7E87"/>
    <w:rsid w:val="00AF15AC"/>
    <w:rsid w:val="00AF1C3B"/>
    <w:rsid w:val="00AF2386"/>
    <w:rsid w:val="00AF249A"/>
    <w:rsid w:val="00AF2B4F"/>
    <w:rsid w:val="00AF34B0"/>
    <w:rsid w:val="00AF426F"/>
    <w:rsid w:val="00AF4765"/>
    <w:rsid w:val="00AF5CAD"/>
    <w:rsid w:val="00AF6283"/>
    <w:rsid w:val="00B00295"/>
    <w:rsid w:val="00B00C32"/>
    <w:rsid w:val="00B01958"/>
    <w:rsid w:val="00B027A9"/>
    <w:rsid w:val="00B03AE9"/>
    <w:rsid w:val="00B03F44"/>
    <w:rsid w:val="00B04D94"/>
    <w:rsid w:val="00B0701E"/>
    <w:rsid w:val="00B07E93"/>
    <w:rsid w:val="00B100E8"/>
    <w:rsid w:val="00B10D55"/>
    <w:rsid w:val="00B11A09"/>
    <w:rsid w:val="00B11AD6"/>
    <w:rsid w:val="00B15EDE"/>
    <w:rsid w:val="00B16DBD"/>
    <w:rsid w:val="00B17EDF"/>
    <w:rsid w:val="00B205FF"/>
    <w:rsid w:val="00B2223B"/>
    <w:rsid w:val="00B22DF8"/>
    <w:rsid w:val="00B23A48"/>
    <w:rsid w:val="00B23AE6"/>
    <w:rsid w:val="00B24883"/>
    <w:rsid w:val="00B25229"/>
    <w:rsid w:val="00B25E38"/>
    <w:rsid w:val="00B266D7"/>
    <w:rsid w:val="00B27039"/>
    <w:rsid w:val="00B278E8"/>
    <w:rsid w:val="00B27941"/>
    <w:rsid w:val="00B30725"/>
    <w:rsid w:val="00B30E04"/>
    <w:rsid w:val="00B3103F"/>
    <w:rsid w:val="00B31BE4"/>
    <w:rsid w:val="00B31E27"/>
    <w:rsid w:val="00B31ECC"/>
    <w:rsid w:val="00B34A82"/>
    <w:rsid w:val="00B35921"/>
    <w:rsid w:val="00B35BF5"/>
    <w:rsid w:val="00B3643A"/>
    <w:rsid w:val="00B3683E"/>
    <w:rsid w:val="00B36A6E"/>
    <w:rsid w:val="00B37133"/>
    <w:rsid w:val="00B373CC"/>
    <w:rsid w:val="00B410DC"/>
    <w:rsid w:val="00B44620"/>
    <w:rsid w:val="00B4502B"/>
    <w:rsid w:val="00B45625"/>
    <w:rsid w:val="00B46CBB"/>
    <w:rsid w:val="00B470CD"/>
    <w:rsid w:val="00B47142"/>
    <w:rsid w:val="00B47E3C"/>
    <w:rsid w:val="00B5076F"/>
    <w:rsid w:val="00B50B31"/>
    <w:rsid w:val="00B5217C"/>
    <w:rsid w:val="00B536F4"/>
    <w:rsid w:val="00B5381B"/>
    <w:rsid w:val="00B56541"/>
    <w:rsid w:val="00B566E6"/>
    <w:rsid w:val="00B57332"/>
    <w:rsid w:val="00B57496"/>
    <w:rsid w:val="00B603D4"/>
    <w:rsid w:val="00B60EE5"/>
    <w:rsid w:val="00B614EE"/>
    <w:rsid w:val="00B61FBE"/>
    <w:rsid w:val="00B62D23"/>
    <w:rsid w:val="00B62D3F"/>
    <w:rsid w:val="00B63675"/>
    <w:rsid w:val="00B63BC3"/>
    <w:rsid w:val="00B64BF6"/>
    <w:rsid w:val="00B64F79"/>
    <w:rsid w:val="00B658A6"/>
    <w:rsid w:val="00B6777E"/>
    <w:rsid w:val="00B7150D"/>
    <w:rsid w:val="00B7217C"/>
    <w:rsid w:val="00B72213"/>
    <w:rsid w:val="00B72B8E"/>
    <w:rsid w:val="00B72BF7"/>
    <w:rsid w:val="00B72D3D"/>
    <w:rsid w:val="00B73F34"/>
    <w:rsid w:val="00B73FBB"/>
    <w:rsid w:val="00B77403"/>
    <w:rsid w:val="00B8099C"/>
    <w:rsid w:val="00B81686"/>
    <w:rsid w:val="00B81740"/>
    <w:rsid w:val="00B81CEF"/>
    <w:rsid w:val="00B821C2"/>
    <w:rsid w:val="00B82C14"/>
    <w:rsid w:val="00B84A03"/>
    <w:rsid w:val="00B861DB"/>
    <w:rsid w:val="00B8622A"/>
    <w:rsid w:val="00B87748"/>
    <w:rsid w:val="00B87A02"/>
    <w:rsid w:val="00B87F43"/>
    <w:rsid w:val="00B905E9"/>
    <w:rsid w:val="00B97BA8"/>
    <w:rsid w:val="00B97E17"/>
    <w:rsid w:val="00BA0677"/>
    <w:rsid w:val="00BA088E"/>
    <w:rsid w:val="00BA099E"/>
    <w:rsid w:val="00BA120F"/>
    <w:rsid w:val="00BA13A6"/>
    <w:rsid w:val="00BA17EA"/>
    <w:rsid w:val="00BA18DA"/>
    <w:rsid w:val="00BA2D6C"/>
    <w:rsid w:val="00BA35F3"/>
    <w:rsid w:val="00BA3890"/>
    <w:rsid w:val="00BA49FE"/>
    <w:rsid w:val="00BA5292"/>
    <w:rsid w:val="00BA6230"/>
    <w:rsid w:val="00BA6566"/>
    <w:rsid w:val="00BA6F03"/>
    <w:rsid w:val="00BA7B3C"/>
    <w:rsid w:val="00BB02B7"/>
    <w:rsid w:val="00BB068C"/>
    <w:rsid w:val="00BB0E8D"/>
    <w:rsid w:val="00BB0E95"/>
    <w:rsid w:val="00BB2331"/>
    <w:rsid w:val="00BB379D"/>
    <w:rsid w:val="00BB3B79"/>
    <w:rsid w:val="00BB4BEA"/>
    <w:rsid w:val="00BB56E2"/>
    <w:rsid w:val="00BB58AE"/>
    <w:rsid w:val="00BB59C4"/>
    <w:rsid w:val="00BB59D1"/>
    <w:rsid w:val="00BB71E9"/>
    <w:rsid w:val="00BB7617"/>
    <w:rsid w:val="00BC0C2B"/>
    <w:rsid w:val="00BC144C"/>
    <w:rsid w:val="00BC172B"/>
    <w:rsid w:val="00BC1CCB"/>
    <w:rsid w:val="00BC29F7"/>
    <w:rsid w:val="00BC2C0B"/>
    <w:rsid w:val="00BC2D15"/>
    <w:rsid w:val="00BC3AF4"/>
    <w:rsid w:val="00BC4460"/>
    <w:rsid w:val="00BC49DD"/>
    <w:rsid w:val="00BC4CF1"/>
    <w:rsid w:val="00BC6885"/>
    <w:rsid w:val="00BC6B8F"/>
    <w:rsid w:val="00BC7443"/>
    <w:rsid w:val="00BD0105"/>
    <w:rsid w:val="00BD094A"/>
    <w:rsid w:val="00BD0FA2"/>
    <w:rsid w:val="00BD1824"/>
    <w:rsid w:val="00BD1891"/>
    <w:rsid w:val="00BD27DF"/>
    <w:rsid w:val="00BD2E50"/>
    <w:rsid w:val="00BD3A77"/>
    <w:rsid w:val="00BD3C91"/>
    <w:rsid w:val="00BD3E26"/>
    <w:rsid w:val="00BD5053"/>
    <w:rsid w:val="00BD50E5"/>
    <w:rsid w:val="00BD5285"/>
    <w:rsid w:val="00BD5D14"/>
    <w:rsid w:val="00BD5DC8"/>
    <w:rsid w:val="00BD6611"/>
    <w:rsid w:val="00BD6B3D"/>
    <w:rsid w:val="00BD6B7E"/>
    <w:rsid w:val="00BD6DDF"/>
    <w:rsid w:val="00BE0B31"/>
    <w:rsid w:val="00BE0D4C"/>
    <w:rsid w:val="00BE0D5C"/>
    <w:rsid w:val="00BE165C"/>
    <w:rsid w:val="00BE20A5"/>
    <w:rsid w:val="00BE2A55"/>
    <w:rsid w:val="00BE2E62"/>
    <w:rsid w:val="00BE3AC1"/>
    <w:rsid w:val="00BE540B"/>
    <w:rsid w:val="00BE59A0"/>
    <w:rsid w:val="00BE5A79"/>
    <w:rsid w:val="00BE6000"/>
    <w:rsid w:val="00BE6C1A"/>
    <w:rsid w:val="00BE7C9B"/>
    <w:rsid w:val="00BF000E"/>
    <w:rsid w:val="00BF16FF"/>
    <w:rsid w:val="00BF26C9"/>
    <w:rsid w:val="00BF274B"/>
    <w:rsid w:val="00BF2C19"/>
    <w:rsid w:val="00BF2D9E"/>
    <w:rsid w:val="00BF328C"/>
    <w:rsid w:val="00BF34D1"/>
    <w:rsid w:val="00BF454F"/>
    <w:rsid w:val="00BF5B1A"/>
    <w:rsid w:val="00BF5BDF"/>
    <w:rsid w:val="00BF774D"/>
    <w:rsid w:val="00C017CB"/>
    <w:rsid w:val="00C01DCE"/>
    <w:rsid w:val="00C01F62"/>
    <w:rsid w:val="00C03302"/>
    <w:rsid w:val="00C0338C"/>
    <w:rsid w:val="00C04831"/>
    <w:rsid w:val="00C04D0F"/>
    <w:rsid w:val="00C0752B"/>
    <w:rsid w:val="00C07B80"/>
    <w:rsid w:val="00C10B0E"/>
    <w:rsid w:val="00C10DC6"/>
    <w:rsid w:val="00C10FFE"/>
    <w:rsid w:val="00C1240D"/>
    <w:rsid w:val="00C125FA"/>
    <w:rsid w:val="00C12ADD"/>
    <w:rsid w:val="00C12C7D"/>
    <w:rsid w:val="00C135F3"/>
    <w:rsid w:val="00C14D1F"/>
    <w:rsid w:val="00C14D48"/>
    <w:rsid w:val="00C17147"/>
    <w:rsid w:val="00C20DD3"/>
    <w:rsid w:val="00C21596"/>
    <w:rsid w:val="00C22377"/>
    <w:rsid w:val="00C22B2F"/>
    <w:rsid w:val="00C22D7C"/>
    <w:rsid w:val="00C23367"/>
    <w:rsid w:val="00C23EF3"/>
    <w:rsid w:val="00C23F7A"/>
    <w:rsid w:val="00C27038"/>
    <w:rsid w:val="00C276A9"/>
    <w:rsid w:val="00C30EF0"/>
    <w:rsid w:val="00C31DDE"/>
    <w:rsid w:val="00C34E49"/>
    <w:rsid w:val="00C34E80"/>
    <w:rsid w:val="00C35B75"/>
    <w:rsid w:val="00C362B1"/>
    <w:rsid w:val="00C365C0"/>
    <w:rsid w:val="00C36E56"/>
    <w:rsid w:val="00C409D7"/>
    <w:rsid w:val="00C40B5E"/>
    <w:rsid w:val="00C40D2D"/>
    <w:rsid w:val="00C411A5"/>
    <w:rsid w:val="00C41ACA"/>
    <w:rsid w:val="00C4221C"/>
    <w:rsid w:val="00C428C1"/>
    <w:rsid w:val="00C42D03"/>
    <w:rsid w:val="00C4374C"/>
    <w:rsid w:val="00C4516E"/>
    <w:rsid w:val="00C45A66"/>
    <w:rsid w:val="00C463C4"/>
    <w:rsid w:val="00C46ACD"/>
    <w:rsid w:val="00C4711F"/>
    <w:rsid w:val="00C4777A"/>
    <w:rsid w:val="00C51203"/>
    <w:rsid w:val="00C51C0F"/>
    <w:rsid w:val="00C51E10"/>
    <w:rsid w:val="00C5236E"/>
    <w:rsid w:val="00C52813"/>
    <w:rsid w:val="00C52DDE"/>
    <w:rsid w:val="00C5316F"/>
    <w:rsid w:val="00C53624"/>
    <w:rsid w:val="00C53D17"/>
    <w:rsid w:val="00C549B3"/>
    <w:rsid w:val="00C55508"/>
    <w:rsid w:val="00C5553B"/>
    <w:rsid w:val="00C55B2C"/>
    <w:rsid w:val="00C56552"/>
    <w:rsid w:val="00C6018D"/>
    <w:rsid w:val="00C60F48"/>
    <w:rsid w:val="00C61896"/>
    <w:rsid w:val="00C626CE"/>
    <w:rsid w:val="00C63444"/>
    <w:rsid w:val="00C63D7A"/>
    <w:rsid w:val="00C63FEC"/>
    <w:rsid w:val="00C64764"/>
    <w:rsid w:val="00C64770"/>
    <w:rsid w:val="00C64F37"/>
    <w:rsid w:val="00C65866"/>
    <w:rsid w:val="00C6713F"/>
    <w:rsid w:val="00C67DF3"/>
    <w:rsid w:val="00C67E9C"/>
    <w:rsid w:val="00C7064C"/>
    <w:rsid w:val="00C707EF"/>
    <w:rsid w:val="00C70AD4"/>
    <w:rsid w:val="00C71101"/>
    <w:rsid w:val="00C72096"/>
    <w:rsid w:val="00C72FF0"/>
    <w:rsid w:val="00C7348A"/>
    <w:rsid w:val="00C73C6C"/>
    <w:rsid w:val="00C74BFB"/>
    <w:rsid w:val="00C75D47"/>
    <w:rsid w:val="00C77D9A"/>
    <w:rsid w:val="00C800B2"/>
    <w:rsid w:val="00C807B6"/>
    <w:rsid w:val="00C8119A"/>
    <w:rsid w:val="00C81E5F"/>
    <w:rsid w:val="00C846D7"/>
    <w:rsid w:val="00C84B04"/>
    <w:rsid w:val="00C84C2A"/>
    <w:rsid w:val="00C85021"/>
    <w:rsid w:val="00C85E89"/>
    <w:rsid w:val="00C86ED6"/>
    <w:rsid w:val="00C9015B"/>
    <w:rsid w:val="00C906D1"/>
    <w:rsid w:val="00C914FC"/>
    <w:rsid w:val="00C91AAE"/>
    <w:rsid w:val="00C91F9D"/>
    <w:rsid w:val="00C92CD7"/>
    <w:rsid w:val="00C9311B"/>
    <w:rsid w:val="00C93A44"/>
    <w:rsid w:val="00C9692A"/>
    <w:rsid w:val="00CA0FE3"/>
    <w:rsid w:val="00CA1F02"/>
    <w:rsid w:val="00CA25B8"/>
    <w:rsid w:val="00CA33DF"/>
    <w:rsid w:val="00CA3B3D"/>
    <w:rsid w:val="00CA5B05"/>
    <w:rsid w:val="00CA6B1B"/>
    <w:rsid w:val="00CA6F2E"/>
    <w:rsid w:val="00CA7053"/>
    <w:rsid w:val="00CA7F28"/>
    <w:rsid w:val="00CB089E"/>
    <w:rsid w:val="00CB0A6C"/>
    <w:rsid w:val="00CB0BD5"/>
    <w:rsid w:val="00CB0BD7"/>
    <w:rsid w:val="00CB18D3"/>
    <w:rsid w:val="00CB2CDA"/>
    <w:rsid w:val="00CB3A67"/>
    <w:rsid w:val="00CB410C"/>
    <w:rsid w:val="00CB41A4"/>
    <w:rsid w:val="00CB4A11"/>
    <w:rsid w:val="00CB6B51"/>
    <w:rsid w:val="00CB723F"/>
    <w:rsid w:val="00CB7A7C"/>
    <w:rsid w:val="00CC06B8"/>
    <w:rsid w:val="00CC1BCD"/>
    <w:rsid w:val="00CC1D35"/>
    <w:rsid w:val="00CC29C6"/>
    <w:rsid w:val="00CC2D73"/>
    <w:rsid w:val="00CC347C"/>
    <w:rsid w:val="00CC43A2"/>
    <w:rsid w:val="00CC4F77"/>
    <w:rsid w:val="00CC771C"/>
    <w:rsid w:val="00CC7784"/>
    <w:rsid w:val="00CC79CD"/>
    <w:rsid w:val="00CC7E24"/>
    <w:rsid w:val="00CD029F"/>
    <w:rsid w:val="00CD1A65"/>
    <w:rsid w:val="00CD1F25"/>
    <w:rsid w:val="00CD2306"/>
    <w:rsid w:val="00CD35E1"/>
    <w:rsid w:val="00CD525E"/>
    <w:rsid w:val="00CD5328"/>
    <w:rsid w:val="00CD6F47"/>
    <w:rsid w:val="00CD7437"/>
    <w:rsid w:val="00CD7BEA"/>
    <w:rsid w:val="00CD7D19"/>
    <w:rsid w:val="00CE04E1"/>
    <w:rsid w:val="00CE05BB"/>
    <w:rsid w:val="00CE0A76"/>
    <w:rsid w:val="00CE0D40"/>
    <w:rsid w:val="00CE1BB0"/>
    <w:rsid w:val="00CE2EC4"/>
    <w:rsid w:val="00CE2FCC"/>
    <w:rsid w:val="00CE338E"/>
    <w:rsid w:val="00CE348A"/>
    <w:rsid w:val="00CE4786"/>
    <w:rsid w:val="00CE54C2"/>
    <w:rsid w:val="00CE5533"/>
    <w:rsid w:val="00CE558C"/>
    <w:rsid w:val="00CE577C"/>
    <w:rsid w:val="00CE5F94"/>
    <w:rsid w:val="00CE63D6"/>
    <w:rsid w:val="00CE7F4B"/>
    <w:rsid w:val="00CF1119"/>
    <w:rsid w:val="00CF1E44"/>
    <w:rsid w:val="00CF358D"/>
    <w:rsid w:val="00CF53C7"/>
    <w:rsid w:val="00CF5E04"/>
    <w:rsid w:val="00CF6784"/>
    <w:rsid w:val="00CF6F07"/>
    <w:rsid w:val="00CF7048"/>
    <w:rsid w:val="00D0022F"/>
    <w:rsid w:val="00D01042"/>
    <w:rsid w:val="00D01773"/>
    <w:rsid w:val="00D0179D"/>
    <w:rsid w:val="00D0230E"/>
    <w:rsid w:val="00D02E58"/>
    <w:rsid w:val="00D02EED"/>
    <w:rsid w:val="00D04205"/>
    <w:rsid w:val="00D04F24"/>
    <w:rsid w:val="00D051AB"/>
    <w:rsid w:val="00D063A2"/>
    <w:rsid w:val="00D0672D"/>
    <w:rsid w:val="00D071D9"/>
    <w:rsid w:val="00D077DA"/>
    <w:rsid w:val="00D10784"/>
    <w:rsid w:val="00D10C82"/>
    <w:rsid w:val="00D111AF"/>
    <w:rsid w:val="00D11DBE"/>
    <w:rsid w:val="00D125BF"/>
    <w:rsid w:val="00D130E2"/>
    <w:rsid w:val="00D1313E"/>
    <w:rsid w:val="00D1395F"/>
    <w:rsid w:val="00D13EBA"/>
    <w:rsid w:val="00D1407E"/>
    <w:rsid w:val="00D15163"/>
    <w:rsid w:val="00D1546C"/>
    <w:rsid w:val="00D15781"/>
    <w:rsid w:val="00D173FD"/>
    <w:rsid w:val="00D203D3"/>
    <w:rsid w:val="00D2154D"/>
    <w:rsid w:val="00D21686"/>
    <w:rsid w:val="00D21761"/>
    <w:rsid w:val="00D22E5B"/>
    <w:rsid w:val="00D231AA"/>
    <w:rsid w:val="00D235DB"/>
    <w:rsid w:val="00D23BFA"/>
    <w:rsid w:val="00D241E8"/>
    <w:rsid w:val="00D24501"/>
    <w:rsid w:val="00D25D58"/>
    <w:rsid w:val="00D26843"/>
    <w:rsid w:val="00D27F9C"/>
    <w:rsid w:val="00D302CE"/>
    <w:rsid w:val="00D3121E"/>
    <w:rsid w:val="00D3158F"/>
    <w:rsid w:val="00D31ADB"/>
    <w:rsid w:val="00D32A41"/>
    <w:rsid w:val="00D33228"/>
    <w:rsid w:val="00D34F29"/>
    <w:rsid w:val="00D35801"/>
    <w:rsid w:val="00D372B9"/>
    <w:rsid w:val="00D37839"/>
    <w:rsid w:val="00D417A1"/>
    <w:rsid w:val="00D41FFC"/>
    <w:rsid w:val="00D430CB"/>
    <w:rsid w:val="00D43B6E"/>
    <w:rsid w:val="00D43BBF"/>
    <w:rsid w:val="00D44143"/>
    <w:rsid w:val="00D45002"/>
    <w:rsid w:val="00D45FEB"/>
    <w:rsid w:val="00D473C6"/>
    <w:rsid w:val="00D477DE"/>
    <w:rsid w:val="00D51985"/>
    <w:rsid w:val="00D5240F"/>
    <w:rsid w:val="00D5242A"/>
    <w:rsid w:val="00D53D27"/>
    <w:rsid w:val="00D53DEE"/>
    <w:rsid w:val="00D54EA8"/>
    <w:rsid w:val="00D5585F"/>
    <w:rsid w:val="00D56963"/>
    <w:rsid w:val="00D57C79"/>
    <w:rsid w:val="00D601A4"/>
    <w:rsid w:val="00D604E3"/>
    <w:rsid w:val="00D60F8F"/>
    <w:rsid w:val="00D6114D"/>
    <w:rsid w:val="00D61152"/>
    <w:rsid w:val="00D6139A"/>
    <w:rsid w:val="00D62AE4"/>
    <w:rsid w:val="00D63BF5"/>
    <w:rsid w:val="00D65101"/>
    <w:rsid w:val="00D65113"/>
    <w:rsid w:val="00D6547D"/>
    <w:rsid w:val="00D65954"/>
    <w:rsid w:val="00D65CC4"/>
    <w:rsid w:val="00D66A2B"/>
    <w:rsid w:val="00D66CA0"/>
    <w:rsid w:val="00D66EA9"/>
    <w:rsid w:val="00D679CA"/>
    <w:rsid w:val="00D70C26"/>
    <w:rsid w:val="00D70E42"/>
    <w:rsid w:val="00D719E2"/>
    <w:rsid w:val="00D7323B"/>
    <w:rsid w:val="00D733E9"/>
    <w:rsid w:val="00D74BE2"/>
    <w:rsid w:val="00D7577A"/>
    <w:rsid w:val="00D76783"/>
    <w:rsid w:val="00D76C18"/>
    <w:rsid w:val="00D778B5"/>
    <w:rsid w:val="00D77D82"/>
    <w:rsid w:val="00D80347"/>
    <w:rsid w:val="00D80DFA"/>
    <w:rsid w:val="00D83BD3"/>
    <w:rsid w:val="00D83BF6"/>
    <w:rsid w:val="00D83F66"/>
    <w:rsid w:val="00D847C4"/>
    <w:rsid w:val="00D84C64"/>
    <w:rsid w:val="00D84CCB"/>
    <w:rsid w:val="00D8544C"/>
    <w:rsid w:val="00D863C2"/>
    <w:rsid w:val="00D87089"/>
    <w:rsid w:val="00D90EA9"/>
    <w:rsid w:val="00D90FF4"/>
    <w:rsid w:val="00D92830"/>
    <w:rsid w:val="00D9293B"/>
    <w:rsid w:val="00D93FF7"/>
    <w:rsid w:val="00D94101"/>
    <w:rsid w:val="00D94BBE"/>
    <w:rsid w:val="00D95151"/>
    <w:rsid w:val="00D952E4"/>
    <w:rsid w:val="00D971A4"/>
    <w:rsid w:val="00D978F7"/>
    <w:rsid w:val="00DA0153"/>
    <w:rsid w:val="00DA5C81"/>
    <w:rsid w:val="00DB0A6C"/>
    <w:rsid w:val="00DB0E0E"/>
    <w:rsid w:val="00DB2869"/>
    <w:rsid w:val="00DB2986"/>
    <w:rsid w:val="00DB4BE0"/>
    <w:rsid w:val="00DB5488"/>
    <w:rsid w:val="00DB64DC"/>
    <w:rsid w:val="00DB653B"/>
    <w:rsid w:val="00DB6949"/>
    <w:rsid w:val="00DB707C"/>
    <w:rsid w:val="00DC02E9"/>
    <w:rsid w:val="00DC0707"/>
    <w:rsid w:val="00DC188D"/>
    <w:rsid w:val="00DC23EB"/>
    <w:rsid w:val="00DC30E3"/>
    <w:rsid w:val="00DC3F6F"/>
    <w:rsid w:val="00DC6CA9"/>
    <w:rsid w:val="00DC7007"/>
    <w:rsid w:val="00DC72C2"/>
    <w:rsid w:val="00DC72DC"/>
    <w:rsid w:val="00DC7842"/>
    <w:rsid w:val="00DD02E9"/>
    <w:rsid w:val="00DD0489"/>
    <w:rsid w:val="00DD07FD"/>
    <w:rsid w:val="00DD233F"/>
    <w:rsid w:val="00DD3BEB"/>
    <w:rsid w:val="00DD4589"/>
    <w:rsid w:val="00DD4985"/>
    <w:rsid w:val="00DD593D"/>
    <w:rsid w:val="00DD5AC3"/>
    <w:rsid w:val="00DD6052"/>
    <w:rsid w:val="00DD773E"/>
    <w:rsid w:val="00DE0738"/>
    <w:rsid w:val="00DE25E3"/>
    <w:rsid w:val="00DE3005"/>
    <w:rsid w:val="00DE30B7"/>
    <w:rsid w:val="00DE37B3"/>
    <w:rsid w:val="00DE4702"/>
    <w:rsid w:val="00DE671B"/>
    <w:rsid w:val="00DE6A65"/>
    <w:rsid w:val="00DE7B5E"/>
    <w:rsid w:val="00DF0490"/>
    <w:rsid w:val="00DF0895"/>
    <w:rsid w:val="00DF1108"/>
    <w:rsid w:val="00DF1978"/>
    <w:rsid w:val="00DF1FD2"/>
    <w:rsid w:val="00DF32B7"/>
    <w:rsid w:val="00DF3335"/>
    <w:rsid w:val="00DF35EE"/>
    <w:rsid w:val="00DF55B2"/>
    <w:rsid w:val="00DF5755"/>
    <w:rsid w:val="00DF5AC8"/>
    <w:rsid w:val="00DF5E16"/>
    <w:rsid w:val="00DF6BA9"/>
    <w:rsid w:val="00DF6EE4"/>
    <w:rsid w:val="00DF6F4A"/>
    <w:rsid w:val="00DF742C"/>
    <w:rsid w:val="00DF74EA"/>
    <w:rsid w:val="00DF7CB8"/>
    <w:rsid w:val="00DF7DCA"/>
    <w:rsid w:val="00E0034C"/>
    <w:rsid w:val="00E005DE"/>
    <w:rsid w:val="00E010DF"/>
    <w:rsid w:val="00E02DCE"/>
    <w:rsid w:val="00E03641"/>
    <w:rsid w:val="00E03B14"/>
    <w:rsid w:val="00E0439A"/>
    <w:rsid w:val="00E04E19"/>
    <w:rsid w:val="00E05014"/>
    <w:rsid w:val="00E0503C"/>
    <w:rsid w:val="00E054D8"/>
    <w:rsid w:val="00E055F9"/>
    <w:rsid w:val="00E05E7F"/>
    <w:rsid w:val="00E061AA"/>
    <w:rsid w:val="00E06210"/>
    <w:rsid w:val="00E07B33"/>
    <w:rsid w:val="00E07D3B"/>
    <w:rsid w:val="00E101AE"/>
    <w:rsid w:val="00E104DB"/>
    <w:rsid w:val="00E10DF6"/>
    <w:rsid w:val="00E13598"/>
    <w:rsid w:val="00E147DB"/>
    <w:rsid w:val="00E200CC"/>
    <w:rsid w:val="00E226D5"/>
    <w:rsid w:val="00E243CF"/>
    <w:rsid w:val="00E24D64"/>
    <w:rsid w:val="00E26CC9"/>
    <w:rsid w:val="00E26D82"/>
    <w:rsid w:val="00E26E5A"/>
    <w:rsid w:val="00E2712A"/>
    <w:rsid w:val="00E3143B"/>
    <w:rsid w:val="00E32F0D"/>
    <w:rsid w:val="00E33738"/>
    <w:rsid w:val="00E34842"/>
    <w:rsid w:val="00E35091"/>
    <w:rsid w:val="00E3529D"/>
    <w:rsid w:val="00E35888"/>
    <w:rsid w:val="00E36103"/>
    <w:rsid w:val="00E361D9"/>
    <w:rsid w:val="00E369CA"/>
    <w:rsid w:val="00E370F3"/>
    <w:rsid w:val="00E3736A"/>
    <w:rsid w:val="00E41290"/>
    <w:rsid w:val="00E416EE"/>
    <w:rsid w:val="00E4190F"/>
    <w:rsid w:val="00E4193E"/>
    <w:rsid w:val="00E42118"/>
    <w:rsid w:val="00E4294C"/>
    <w:rsid w:val="00E43439"/>
    <w:rsid w:val="00E437BD"/>
    <w:rsid w:val="00E44025"/>
    <w:rsid w:val="00E44312"/>
    <w:rsid w:val="00E451E1"/>
    <w:rsid w:val="00E46107"/>
    <w:rsid w:val="00E4622F"/>
    <w:rsid w:val="00E467FB"/>
    <w:rsid w:val="00E47CB4"/>
    <w:rsid w:val="00E50262"/>
    <w:rsid w:val="00E51B87"/>
    <w:rsid w:val="00E5233D"/>
    <w:rsid w:val="00E52F45"/>
    <w:rsid w:val="00E53A95"/>
    <w:rsid w:val="00E53AC8"/>
    <w:rsid w:val="00E54077"/>
    <w:rsid w:val="00E54542"/>
    <w:rsid w:val="00E54A6E"/>
    <w:rsid w:val="00E607EC"/>
    <w:rsid w:val="00E61628"/>
    <w:rsid w:val="00E6199D"/>
    <w:rsid w:val="00E62B0B"/>
    <w:rsid w:val="00E637C9"/>
    <w:rsid w:val="00E6390C"/>
    <w:rsid w:val="00E6503B"/>
    <w:rsid w:val="00E650B6"/>
    <w:rsid w:val="00E65581"/>
    <w:rsid w:val="00E659AC"/>
    <w:rsid w:val="00E66BF9"/>
    <w:rsid w:val="00E704AC"/>
    <w:rsid w:val="00E70958"/>
    <w:rsid w:val="00E724DE"/>
    <w:rsid w:val="00E73A16"/>
    <w:rsid w:val="00E73AC1"/>
    <w:rsid w:val="00E74AD9"/>
    <w:rsid w:val="00E74F74"/>
    <w:rsid w:val="00E75AE2"/>
    <w:rsid w:val="00E76535"/>
    <w:rsid w:val="00E767B4"/>
    <w:rsid w:val="00E76B40"/>
    <w:rsid w:val="00E77D12"/>
    <w:rsid w:val="00E77E8A"/>
    <w:rsid w:val="00E81B09"/>
    <w:rsid w:val="00E82709"/>
    <w:rsid w:val="00E828EB"/>
    <w:rsid w:val="00E82F84"/>
    <w:rsid w:val="00E850E4"/>
    <w:rsid w:val="00E85A4A"/>
    <w:rsid w:val="00E8637D"/>
    <w:rsid w:val="00E90D0B"/>
    <w:rsid w:val="00E9290E"/>
    <w:rsid w:val="00E92C09"/>
    <w:rsid w:val="00E93405"/>
    <w:rsid w:val="00E956C2"/>
    <w:rsid w:val="00E9590B"/>
    <w:rsid w:val="00E95995"/>
    <w:rsid w:val="00E95B55"/>
    <w:rsid w:val="00E967B4"/>
    <w:rsid w:val="00E96B5B"/>
    <w:rsid w:val="00E9797D"/>
    <w:rsid w:val="00EA10BF"/>
    <w:rsid w:val="00EA22D8"/>
    <w:rsid w:val="00EA4915"/>
    <w:rsid w:val="00EA5149"/>
    <w:rsid w:val="00EA5484"/>
    <w:rsid w:val="00EA642A"/>
    <w:rsid w:val="00EA69F2"/>
    <w:rsid w:val="00EA6C51"/>
    <w:rsid w:val="00EA710F"/>
    <w:rsid w:val="00EB07F5"/>
    <w:rsid w:val="00EB0B86"/>
    <w:rsid w:val="00EB176D"/>
    <w:rsid w:val="00EB1B2F"/>
    <w:rsid w:val="00EB24E5"/>
    <w:rsid w:val="00EB2AFB"/>
    <w:rsid w:val="00EB2E1C"/>
    <w:rsid w:val="00EB3214"/>
    <w:rsid w:val="00EB39E3"/>
    <w:rsid w:val="00EB41E1"/>
    <w:rsid w:val="00EB43E3"/>
    <w:rsid w:val="00EB4A70"/>
    <w:rsid w:val="00EB4F3B"/>
    <w:rsid w:val="00EB62F4"/>
    <w:rsid w:val="00EB7C5E"/>
    <w:rsid w:val="00EC0779"/>
    <w:rsid w:val="00EC0797"/>
    <w:rsid w:val="00EC0D89"/>
    <w:rsid w:val="00EC0F4B"/>
    <w:rsid w:val="00EC1761"/>
    <w:rsid w:val="00EC42A0"/>
    <w:rsid w:val="00EC4855"/>
    <w:rsid w:val="00EC48AB"/>
    <w:rsid w:val="00EC4FD6"/>
    <w:rsid w:val="00EC5350"/>
    <w:rsid w:val="00EC541D"/>
    <w:rsid w:val="00EC5596"/>
    <w:rsid w:val="00EC5941"/>
    <w:rsid w:val="00EC5B2D"/>
    <w:rsid w:val="00EC5B85"/>
    <w:rsid w:val="00EC61B9"/>
    <w:rsid w:val="00EC6871"/>
    <w:rsid w:val="00ED274B"/>
    <w:rsid w:val="00ED3116"/>
    <w:rsid w:val="00ED3D8A"/>
    <w:rsid w:val="00ED423F"/>
    <w:rsid w:val="00ED5C89"/>
    <w:rsid w:val="00ED5E39"/>
    <w:rsid w:val="00ED6024"/>
    <w:rsid w:val="00ED63B1"/>
    <w:rsid w:val="00ED687B"/>
    <w:rsid w:val="00ED6A6E"/>
    <w:rsid w:val="00ED6EB9"/>
    <w:rsid w:val="00ED7B6D"/>
    <w:rsid w:val="00EE0122"/>
    <w:rsid w:val="00EE0234"/>
    <w:rsid w:val="00EE0B22"/>
    <w:rsid w:val="00EE12F6"/>
    <w:rsid w:val="00EE1640"/>
    <w:rsid w:val="00EE1AC4"/>
    <w:rsid w:val="00EE20D1"/>
    <w:rsid w:val="00EE21E9"/>
    <w:rsid w:val="00EE2746"/>
    <w:rsid w:val="00EE46E7"/>
    <w:rsid w:val="00EE4764"/>
    <w:rsid w:val="00EE4FC6"/>
    <w:rsid w:val="00EE5925"/>
    <w:rsid w:val="00EE5E3B"/>
    <w:rsid w:val="00EE6DF9"/>
    <w:rsid w:val="00EE6F79"/>
    <w:rsid w:val="00EE733F"/>
    <w:rsid w:val="00EF00EC"/>
    <w:rsid w:val="00EF0976"/>
    <w:rsid w:val="00EF0D14"/>
    <w:rsid w:val="00EF0FD4"/>
    <w:rsid w:val="00EF1C89"/>
    <w:rsid w:val="00EF1D28"/>
    <w:rsid w:val="00EF2085"/>
    <w:rsid w:val="00EF33AC"/>
    <w:rsid w:val="00EF3868"/>
    <w:rsid w:val="00EF4542"/>
    <w:rsid w:val="00EF4CFB"/>
    <w:rsid w:val="00EF5CC2"/>
    <w:rsid w:val="00EF6CE5"/>
    <w:rsid w:val="00EF6F01"/>
    <w:rsid w:val="00F003F6"/>
    <w:rsid w:val="00F01467"/>
    <w:rsid w:val="00F01C6A"/>
    <w:rsid w:val="00F0213D"/>
    <w:rsid w:val="00F02261"/>
    <w:rsid w:val="00F03679"/>
    <w:rsid w:val="00F03B47"/>
    <w:rsid w:val="00F0470F"/>
    <w:rsid w:val="00F04E1C"/>
    <w:rsid w:val="00F06D30"/>
    <w:rsid w:val="00F06FFD"/>
    <w:rsid w:val="00F102E7"/>
    <w:rsid w:val="00F139A3"/>
    <w:rsid w:val="00F16E6A"/>
    <w:rsid w:val="00F1744A"/>
    <w:rsid w:val="00F177A6"/>
    <w:rsid w:val="00F177D6"/>
    <w:rsid w:val="00F21D3A"/>
    <w:rsid w:val="00F21D5C"/>
    <w:rsid w:val="00F22DBA"/>
    <w:rsid w:val="00F240F4"/>
    <w:rsid w:val="00F24E19"/>
    <w:rsid w:val="00F250E1"/>
    <w:rsid w:val="00F262C1"/>
    <w:rsid w:val="00F275A7"/>
    <w:rsid w:val="00F27CB4"/>
    <w:rsid w:val="00F3028C"/>
    <w:rsid w:val="00F31555"/>
    <w:rsid w:val="00F31ADF"/>
    <w:rsid w:val="00F31DB1"/>
    <w:rsid w:val="00F32561"/>
    <w:rsid w:val="00F337AD"/>
    <w:rsid w:val="00F355BD"/>
    <w:rsid w:val="00F35C58"/>
    <w:rsid w:val="00F36537"/>
    <w:rsid w:val="00F36E31"/>
    <w:rsid w:val="00F3778C"/>
    <w:rsid w:val="00F37B02"/>
    <w:rsid w:val="00F400E2"/>
    <w:rsid w:val="00F40918"/>
    <w:rsid w:val="00F409F5"/>
    <w:rsid w:val="00F41DAB"/>
    <w:rsid w:val="00F42112"/>
    <w:rsid w:val="00F4270A"/>
    <w:rsid w:val="00F42A5A"/>
    <w:rsid w:val="00F43940"/>
    <w:rsid w:val="00F43FB9"/>
    <w:rsid w:val="00F44163"/>
    <w:rsid w:val="00F4496E"/>
    <w:rsid w:val="00F4532A"/>
    <w:rsid w:val="00F456FE"/>
    <w:rsid w:val="00F45E6C"/>
    <w:rsid w:val="00F46067"/>
    <w:rsid w:val="00F4626C"/>
    <w:rsid w:val="00F4694D"/>
    <w:rsid w:val="00F473AC"/>
    <w:rsid w:val="00F47BB1"/>
    <w:rsid w:val="00F52174"/>
    <w:rsid w:val="00F52CEC"/>
    <w:rsid w:val="00F52EB7"/>
    <w:rsid w:val="00F53712"/>
    <w:rsid w:val="00F541AA"/>
    <w:rsid w:val="00F54EB2"/>
    <w:rsid w:val="00F560DB"/>
    <w:rsid w:val="00F56256"/>
    <w:rsid w:val="00F56FB8"/>
    <w:rsid w:val="00F60895"/>
    <w:rsid w:val="00F60BF1"/>
    <w:rsid w:val="00F6120A"/>
    <w:rsid w:val="00F61E32"/>
    <w:rsid w:val="00F63003"/>
    <w:rsid w:val="00F637CB"/>
    <w:rsid w:val="00F63A44"/>
    <w:rsid w:val="00F65E80"/>
    <w:rsid w:val="00F65F19"/>
    <w:rsid w:val="00F668C7"/>
    <w:rsid w:val="00F6731F"/>
    <w:rsid w:val="00F678EF"/>
    <w:rsid w:val="00F70E56"/>
    <w:rsid w:val="00F72542"/>
    <w:rsid w:val="00F7294B"/>
    <w:rsid w:val="00F738B4"/>
    <w:rsid w:val="00F7519D"/>
    <w:rsid w:val="00F752F3"/>
    <w:rsid w:val="00F75C0D"/>
    <w:rsid w:val="00F761B9"/>
    <w:rsid w:val="00F762AE"/>
    <w:rsid w:val="00F7641D"/>
    <w:rsid w:val="00F76A25"/>
    <w:rsid w:val="00F777C8"/>
    <w:rsid w:val="00F801E5"/>
    <w:rsid w:val="00F8418D"/>
    <w:rsid w:val="00F85010"/>
    <w:rsid w:val="00F856D8"/>
    <w:rsid w:val="00F85D5F"/>
    <w:rsid w:val="00F86AA2"/>
    <w:rsid w:val="00F87945"/>
    <w:rsid w:val="00F87F44"/>
    <w:rsid w:val="00F905ED"/>
    <w:rsid w:val="00F90CF4"/>
    <w:rsid w:val="00F92A58"/>
    <w:rsid w:val="00F92EA1"/>
    <w:rsid w:val="00F940BA"/>
    <w:rsid w:val="00F94661"/>
    <w:rsid w:val="00F948B6"/>
    <w:rsid w:val="00F953F3"/>
    <w:rsid w:val="00F962FF"/>
    <w:rsid w:val="00F96481"/>
    <w:rsid w:val="00F96CB9"/>
    <w:rsid w:val="00FA093D"/>
    <w:rsid w:val="00FA1FA0"/>
    <w:rsid w:val="00FA29D5"/>
    <w:rsid w:val="00FA3672"/>
    <w:rsid w:val="00FA6A03"/>
    <w:rsid w:val="00FA70BD"/>
    <w:rsid w:val="00FB0BAC"/>
    <w:rsid w:val="00FB1380"/>
    <w:rsid w:val="00FB1952"/>
    <w:rsid w:val="00FB1F00"/>
    <w:rsid w:val="00FB203C"/>
    <w:rsid w:val="00FB25A6"/>
    <w:rsid w:val="00FB39EB"/>
    <w:rsid w:val="00FB52CC"/>
    <w:rsid w:val="00FB7594"/>
    <w:rsid w:val="00FB783D"/>
    <w:rsid w:val="00FB7EA9"/>
    <w:rsid w:val="00FC0CB3"/>
    <w:rsid w:val="00FC0FC9"/>
    <w:rsid w:val="00FC2710"/>
    <w:rsid w:val="00FC293F"/>
    <w:rsid w:val="00FC295F"/>
    <w:rsid w:val="00FC2970"/>
    <w:rsid w:val="00FC3195"/>
    <w:rsid w:val="00FC38C2"/>
    <w:rsid w:val="00FC4217"/>
    <w:rsid w:val="00FC48B2"/>
    <w:rsid w:val="00FC494C"/>
    <w:rsid w:val="00FC4DC0"/>
    <w:rsid w:val="00FC62ED"/>
    <w:rsid w:val="00FC6D07"/>
    <w:rsid w:val="00FC798E"/>
    <w:rsid w:val="00FD1570"/>
    <w:rsid w:val="00FD2477"/>
    <w:rsid w:val="00FD269F"/>
    <w:rsid w:val="00FD309A"/>
    <w:rsid w:val="00FD3E48"/>
    <w:rsid w:val="00FD4F62"/>
    <w:rsid w:val="00FD5488"/>
    <w:rsid w:val="00FD54FC"/>
    <w:rsid w:val="00FD5B44"/>
    <w:rsid w:val="00FD7ACD"/>
    <w:rsid w:val="00FE3F4E"/>
    <w:rsid w:val="00FE4B40"/>
    <w:rsid w:val="00FE4E26"/>
    <w:rsid w:val="00FE4FBA"/>
    <w:rsid w:val="00FE5558"/>
    <w:rsid w:val="00FE661C"/>
    <w:rsid w:val="00FE7709"/>
    <w:rsid w:val="00FF0FC2"/>
    <w:rsid w:val="00FF13E8"/>
    <w:rsid w:val="00FF1A39"/>
    <w:rsid w:val="00FF2050"/>
    <w:rsid w:val="00FF29DE"/>
    <w:rsid w:val="00FF3435"/>
    <w:rsid w:val="00FF3A45"/>
    <w:rsid w:val="00FF3D0A"/>
    <w:rsid w:val="00FF3FE5"/>
    <w:rsid w:val="00FF476D"/>
    <w:rsid w:val="00FF4C76"/>
    <w:rsid w:val="00FF5772"/>
    <w:rsid w:val="00FF7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lsdException w:name="toc 2" w:semiHidden="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qFormat="1"/>
    <w:lsdException w:name="Closing" w:locked="1" w:unhideWhenUsed="1"/>
    <w:lsdException w:name="Signature" w:locked="1" w:unhideWhenUsed="1"/>
    <w:lsdException w:name="Default Paragraph Font" w:semiHidden="0" w:uiPriority="1"/>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EC61B9"/>
    <w:pPr>
      <w:spacing w:line="480" w:lineRule="atLeast"/>
      <w:ind w:firstLine="720"/>
    </w:pPr>
    <w:rPr>
      <w:rFonts w:ascii="Times New Roman" w:hAnsi="Times New Roman"/>
      <w:sz w:val="24"/>
      <w:lang w:eastAsia="zh-CN"/>
    </w:rPr>
  </w:style>
  <w:style w:type="paragraph" w:styleId="Heading1">
    <w:name w:val="heading 1"/>
    <w:aliases w:val="h1"/>
    <w:basedOn w:val="single"/>
    <w:next w:val="Normal"/>
    <w:link w:val="Heading1Char"/>
    <w:uiPriority w:val="99"/>
    <w:qFormat/>
    <w:rsid w:val="00EC61B9"/>
    <w:pPr>
      <w:keepNext/>
      <w:keepLines/>
      <w:spacing w:after="320"/>
      <w:ind w:left="720" w:right="720" w:firstLine="0"/>
      <w:jc w:val="center"/>
      <w:outlineLvl w:val="0"/>
    </w:pPr>
    <w:rPr>
      <w:b/>
    </w:rPr>
  </w:style>
  <w:style w:type="paragraph" w:styleId="Heading2">
    <w:name w:val="heading 2"/>
    <w:aliases w:val="h2"/>
    <w:basedOn w:val="Heading1"/>
    <w:next w:val="Normal"/>
    <w:link w:val="Heading2Char"/>
    <w:uiPriority w:val="99"/>
    <w:qFormat/>
    <w:rsid w:val="00EC61B9"/>
    <w:pPr>
      <w:spacing w:before="360" w:after="360" w:line="240" w:lineRule="auto"/>
      <w:ind w:hanging="720"/>
      <w:jc w:val="left"/>
      <w:outlineLvl w:val="1"/>
    </w:pPr>
    <w:rPr>
      <w:u w:val="single"/>
    </w:rPr>
  </w:style>
  <w:style w:type="paragraph" w:styleId="Heading3">
    <w:name w:val="heading 3"/>
    <w:aliases w:val="h3"/>
    <w:basedOn w:val="Heading2"/>
    <w:next w:val="Normal"/>
    <w:link w:val="Heading3Char"/>
    <w:uiPriority w:val="99"/>
    <w:qFormat/>
    <w:rsid w:val="00EC61B9"/>
    <w:pPr>
      <w:spacing w:before="120"/>
      <w:ind w:left="1440"/>
      <w:outlineLvl w:val="2"/>
    </w:pPr>
  </w:style>
  <w:style w:type="paragraph" w:styleId="Heading4">
    <w:name w:val="heading 4"/>
    <w:aliases w:val="h4"/>
    <w:basedOn w:val="Heading3"/>
    <w:next w:val="Normal"/>
    <w:link w:val="Heading4Char"/>
    <w:uiPriority w:val="99"/>
    <w:qFormat/>
    <w:rsid w:val="00EC61B9"/>
    <w:pPr>
      <w:ind w:left="2160"/>
      <w:outlineLvl w:val="3"/>
    </w:pPr>
  </w:style>
  <w:style w:type="paragraph" w:styleId="Heading5">
    <w:name w:val="heading 5"/>
    <w:aliases w:val="h5"/>
    <w:basedOn w:val="Heading4"/>
    <w:next w:val="Normal"/>
    <w:link w:val="Heading5Char"/>
    <w:uiPriority w:val="99"/>
    <w:qFormat/>
    <w:rsid w:val="00EC61B9"/>
    <w:pPr>
      <w:ind w:left="2880"/>
      <w:outlineLvl w:val="4"/>
    </w:pPr>
  </w:style>
  <w:style w:type="paragraph" w:styleId="Heading6">
    <w:name w:val="heading 6"/>
    <w:aliases w:val="h6"/>
    <w:basedOn w:val="Heading5"/>
    <w:next w:val="Normal"/>
    <w:link w:val="Heading6Char"/>
    <w:uiPriority w:val="99"/>
    <w:qFormat/>
    <w:rsid w:val="00EC61B9"/>
    <w:pPr>
      <w:ind w:left="3600"/>
      <w:outlineLvl w:val="5"/>
    </w:pPr>
  </w:style>
  <w:style w:type="paragraph" w:styleId="Heading7">
    <w:name w:val="heading 7"/>
    <w:aliases w:val="h7"/>
    <w:basedOn w:val="Heading6"/>
    <w:next w:val="Normal"/>
    <w:link w:val="Heading7Char"/>
    <w:uiPriority w:val="99"/>
    <w:qFormat/>
    <w:rsid w:val="00EC61B9"/>
    <w:pPr>
      <w:ind w:left="4320"/>
      <w:outlineLvl w:val="6"/>
    </w:pPr>
  </w:style>
  <w:style w:type="paragraph" w:styleId="Heading8">
    <w:name w:val="heading 8"/>
    <w:aliases w:val="h8"/>
    <w:basedOn w:val="Heading6"/>
    <w:next w:val="Normal"/>
    <w:link w:val="Heading8Char"/>
    <w:uiPriority w:val="99"/>
    <w:qFormat/>
    <w:rsid w:val="00EC61B9"/>
    <w:pPr>
      <w:ind w:left="5040"/>
      <w:outlineLvl w:val="7"/>
    </w:pPr>
  </w:style>
  <w:style w:type="paragraph" w:styleId="Heading9">
    <w:name w:val="heading 9"/>
    <w:aliases w:val="h9"/>
    <w:basedOn w:val="Heading6"/>
    <w:next w:val="Normal"/>
    <w:link w:val="Heading9Char"/>
    <w:uiPriority w:val="99"/>
    <w:qFormat/>
    <w:rsid w:val="00EC61B9"/>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singleChar"/>
    <w:link w:val="Heading1"/>
    <w:uiPriority w:val="99"/>
    <w:locked/>
    <w:rsid w:val="00EC61B9"/>
    <w:rPr>
      <w:rFonts w:cs="Times New Roman"/>
      <w:b/>
      <w:sz w:val="24"/>
      <w:lang w:val="en-US" w:eastAsia="zh-CN" w:bidi="ar-SA"/>
    </w:rPr>
  </w:style>
  <w:style w:type="character" w:customStyle="1" w:styleId="Heading2Char">
    <w:name w:val="Heading 2 Char"/>
    <w:aliases w:val="h2 Char"/>
    <w:basedOn w:val="Heading1Char"/>
    <w:link w:val="Heading2"/>
    <w:uiPriority w:val="99"/>
    <w:locked/>
    <w:rsid w:val="00EC61B9"/>
    <w:rPr>
      <w:rFonts w:cs="Times New Roman"/>
      <w:b/>
      <w:sz w:val="24"/>
      <w:u w:val="single"/>
      <w:lang w:val="en-US" w:eastAsia="zh-CN" w:bidi="ar-SA"/>
    </w:rPr>
  </w:style>
  <w:style w:type="character" w:customStyle="1" w:styleId="Heading3Char">
    <w:name w:val="Heading 3 Char"/>
    <w:aliases w:val="h3 Char"/>
    <w:basedOn w:val="DefaultParagraphFont"/>
    <w:link w:val="Heading3"/>
    <w:uiPriority w:val="99"/>
    <w:semiHidden/>
    <w:locked/>
    <w:rsid w:val="007D422A"/>
    <w:rPr>
      <w:rFonts w:ascii="Cambria" w:hAnsi="Cambria" w:cs="Times New Roman"/>
      <w:b/>
      <w:bCs/>
      <w:sz w:val="26"/>
      <w:szCs w:val="26"/>
      <w:lang w:eastAsia="zh-CN"/>
    </w:rPr>
  </w:style>
  <w:style w:type="character" w:customStyle="1" w:styleId="Heading4Char">
    <w:name w:val="Heading 4 Char"/>
    <w:aliases w:val="h4 Char"/>
    <w:basedOn w:val="DefaultParagraphFont"/>
    <w:link w:val="Heading4"/>
    <w:uiPriority w:val="99"/>
    <w:semiHidden/>
    <w:locked/>
    <w:rsid w:val="007D422A"/>
    <w:rPr>
      <w:rFonts w:ascii="Calibri" w:hAnsi="Calibri" w:cs="Times New Roman"/>
      <w:b/>
      <w:bCs/>
      <w:sz w:val="28"/>
      <w:szCs w:val="28"/>
      <w:lang w:eastAsia="zh-CN"/>
    </w:rPr>
  </w:style>
  <w:style w:type="character" w:customStyle="1" w:styleId="Heading5Char">
    <w:name w:val="Heading 5 Char"/>
    <w:aliases w:val="h5 Char"/>
    <w:basedOn w:val="DefaultParagraphFont"/>
    <w:link w:val="Heading5"/>
    <w:uiPriority w:val="99"/>
    <w:semiHidden/>
    <w:locked/>
    <w:rsid w:val="007D422A"/>
    <w:rPr>
      <w:rFonts w:ascii="Calibri" w:hAnsi="Calibri" w:cs="Times New Roman"/>
      <w:b/>
      <w:bCs/>
      <w:i/>
      <w:iCs/>
      <w:sz w:val="26"/>
      <w:szCs w:val="26"/>
      <w:lang w:eastAsia="zh-CN"/>
    </w:rPr>
  </w:style>
  <w:style w:type="character" w:customStyle="1" w:styleId="Heading6Char">
    <w:name w:val="Heading 6 Char"/>
    <w:aliases w:val="h6 Char"/>
    <w:basedOn w:val="DefaultParagraphFont"/>
    <w:link w:val="Heading6"/>
    <w:uiPriority w:val="99"/>
    <w:semiHidden/>
    <w:locked/>
    <w:rsid w:val="007D422A"/>
    <w:rPr>
      <w:rFonts w:ascii="Calibri" w:hAnsi="Calibri" w:cs="Times New Roman"/>
      <w:b/>
      <w:bCs/>
      <w:lang w:eastAsia="zh-CN"/>
    </w:rPr>
  </w:style>
  <w:style w:type="character" w:customStyle="1" w:styleId="Heading7Char">
    <w:name w:val="Heading 7 Char"/>
    <w:aliases w:val="h7 Char"/>
    <w:basedOn w:val="DefaultParagraphFont"/>
    <w:link w:val="Heading7"/>
    <w:uiPriority w:val="99"/>
    <w:semiHidden/>
    <w:locked/>
    <w:rsid w:val="007D422A"/>
    <w:rPr>
      <w:rFonts w:ascii="Calibri" w:hAnsi="Calibri" w:cs="Times New Roman"/>
      <w:sz w:val="24"/>
      <w:szCs w:val="24"/>
      <w:lang w:eastAsia="zh-CN"/>
    </w:rPr>
  </w:style>
  <w:style w:type="character" w:customStyle="1" w:styleId="Heading8Char">
    <w:name w:val="Heading 8 Char"/>
    <w:aliases w:val="h8 Char"/>
    <w:basedOn w:val="DefaultParagraphFont"/>
    <w:link w:val="Heading8"/>
    <w:uiPriority w:val="99"/>
    <w:semiHidden/>
    <w:locked/>
    <w:rsid w:val="007D422A"/>
    <w:rPr>
      <w:rFonts w:ascii="Calibri" w:hAnsi="Calibri" w:cs="Times New Roman"/>
      <w:i/>
      <w:iCs/>
      <w:sz w:val="24"/>
      <w:szCs w:val="24"/>
      <w:lang w:eastAsia="zh-CN"/>
    </w:rPr>
  </w:style>
  <w:style w:type="character" w:customStyle="1" w:styleId="Heading9Char">
    <w:name w:val="Heading 9 Char"/>
    <w:aliases w:val="h9 Char"/>
    <w:basedOn w:val="DefaultParagraphFont"/>
    <w:link w:val="Heading9"/>
    <w:uiPriority w:val="99"/>
    <w:semiHidden/>
    <w:locked/>
    <w:rsid w:val="007D422A"/>
    <w:rPr>
      <w:rFonts w:ascii="Cambria" w:hAnsi="Cambria" w:cs="Times New Roman"/>
      <w:lang w:eastAsia="zh-CN"/>
    </w:rPr>
  </w:style>
  <w:style w:type="paragraph" w:customStyle="1" w:styleId="single">
    <w:name w:val="single"/>
    <w:basedOn w:val="Normal"/>
    <w:link w:val="singleChar1"/>
    <w:uiPriority w:val="99"/>
    <w:rsid w:val="00EC61B9"/>
    <w:pPr>
      <w:spacing w:before="240" w:line="240" w:lineRule="atLeast"/>
    </w:pPr>
  </w:style>
  <w:style w:type="character" w:styleId="CommentReference">
    <w:name w:val="annotation reference"/>
    <w:basedOn w:val="DefaultParagraphFont"/>
    <w:uiPriority w:val="99"/>
    <w:semiHidden/>
    <w:rsid w:val="00EC61B9"/>
    <w:rPr>
      <w:rFonts w:ascii="Univers (WN)" w:hAnsi="Univers (WN)" w:cs="Times New Roman"/>
      <w:position w:val="4"/>
      <w:sz w:val="16"/>
      <w:u w:val="double"/>
    </w:rPr>
  </w:style>
  <w:style w:type="paragraph" w:styleId="CommentText">
    <w:name w:val="annotation text"/>
    <w:basedOn w:val="FootnoteText"/>
    <w:link w:val="CommentTextChar"/>
    <w:uiPriority w:val="99"/>
    <w:semiHidden/>
    <w:rsid w:val="00EC61B9"/>
  </w:style>
  <w:style w:type="character" w:customStyle="1" w:styleId="CommentTextChar">
    <w:name w:val="Comment Text Char"/>
    <w:basedOn w:val="DefaultParagraphFont"/>
    <w:link w:val="CommentText"/>
    <w:uiPriority w:val="99"/>
    <w:semiHidden/>
    <w:locked/>
    <w:rsid w:val="007D422A"/>
    <w:rPr>
      <w:rFonts w:ascii="Times New Roman" w:hAnsi="Times New Roman" w:cs="Times New Roman"/>
      <w:sz w:val="20"/>
      <w:szCs w:val="20"/>
      <w:lang w:eastAsia="zh-CN"/>
    </w:rPr>
  </w:style>
  <w:style w:type="paragraph" w:styleId="FootnoteText">
    <w:name w:val="footnote text"/>
    <w:basedOn w:val="single"/>
    <w:link w:val="FootnoteTextChar"/>
    <w:uiPriority w:val="99"/>
    <w:semiHidden/>
    <w:rsid w:val="00EC61B9"/>
    <w:rPr>
      <w:sz w:val="22"/>
    </w:rPr>
  </w:style>
  <w:style w:type="character" w:customStyle="1" w:styleId="FootnoteTextChar">
    <w:name w:val="Footnote Text Char"/>
    <w:basedOn w:val="DefaultParagraphFont"/>
    <w:link w:val="FootnoteText"/>
    <w:uiPriority w:val="99"/>
    <w:semiHidden/>
    <w:locked/>
    <w:rsid w:val="007D422A"/>
    <w:rPr>
      <w:rFonts w:ascii="Times New Roman" w:hAnsi="Times New Roman" w:cs="Times New Roman"/>
      <w:sz w:val="20"/>
      <w:szCs w:val="20"/>
      <w:lang w:eastAsia="zh-CN"/>
    </w:rPr>
  </w:style>
  <w:style w:type="paragraph" w:styleId="TOC7">
    <w:name w:val="toc 7"/>
    <w:basedOn w:val="TOC4"/>
    <w:uiPriority w:val="99"/>
    <w:semiHidden/>
    <w:rsid w:val="00EC61B9"/>
    <w:pPr>
      <w:ind w:left="5040"/>
    </w:pPr>
  </w:style>
  <w:style w:type="paragraph" w:styleId="TOC4">
    <w:name w:val="toc 4"/>
    <w:basedOn w:val="TOC3"/>
    <w:uiPriority w:val="99"/>
    <w:semiHidden/>
    <w:rsid w:val="00EC61B9"/>
    <w:pPr>
      <w:ind w:left="2880"/>
    </w:pPr>
  </w:style>
  <w:style w:type="paragraph" w:styleId="TOC3">
    <w:name w:val="toc 3"/>
    <w:basedOn w:val="TOC2"/>
    <w:uiPriority w:val="99"/>
    <w:rsid w:val="00EC61B9"/>
    <w:pPr>
      <w:ind w:left="2160"/>
    </w:pPr>
  </w:style>
  <w:style w:type="paragraph" w:styleId="TOC2">
    <w:name w:val="toc 2"/>
    <w:basedOn w:val="TOC1"/>
    <w:uiPriority w:val="99"/>
    <w:rsid w:val="00EC61B9"/>
    <w:pPr>
      <w:ind w:left="1440"/>
    </w:pPr>
  </w:style>
  <w:style w:type="paragraph" w:styleId="TOC1">
    <w:name w:val="toc 1"/>
    <w:basedOn w:val="unjustifiedblock"/>
    <w:uiPriority w:val="39"/>
    <w:rsid w:val="00EC61B9"/>
    <w:pPr>
      <w:keepLines/>
      <w:tabs>
        <w:tab w:val="left" w:leader="dot" w:pos="8640"/>
        <w:tab w:val="right" w:pos="9000"/>
      </w:tabs>
      <w:ind w:left="720" w:right="720" w:hanging="720"/>
    </w:pPr>
    <w:rPr>
      <w:rFonts w:eastAsia="SimSun"/>
      <w:noProof/>
      <w:color w:val="0000FF"/>
      <w:szCs w:val="24"/>
    </w:rPr>
  </w:style>
  <w:style w:type="paragraph" w:customStyle="1" w:styleId="unjustifiedblock">
    <w:name w:val="unjustified block"/>
    <w:basedOn w:val="singleblock"/>
    <w:uiPriority w:val="99"/>
    <w:rsid w:val="00EC61B9"/>
  </w:style>
  <w:style w:type="paragraph" w:customStyle="1" w:styleId="singleblock">
    <w:name w:val="single block"/>
    <w:basedOn w:val="single"/>
    <w:link w:val="singleblockChar"/>
    <w:uiPriority w:val="99"/>
    <w:rsid w:val="00EC61B9"/>
    <w:pPr>
      <w:ind w:firstLine="0"/>
    </w:pPr>
  </w:style>
  <w:style w:type="paragraph" w:styleId="TOC6">
    <w:name w:val="toc 6"/>
    <w:basedOn w:val="TOC4"/>
    <w:uiPriority w:val="99"/>
    <w:semiHidden/>
    <w:rsid w:val="00EC61B9"/>
    <w:pPr>
      <w:ind w:left="4320"/>
    </w:pPr>
  </w:style>
  <w:style w:type="paragraph" w:styleId="TOC5">
    <w:name w:val="toc 5"/>
    <w:basedOn w:val="TOC4"/>
    <w:uiPriority w:val="99"/>
    <w:semiHidden/>
    <w:rsid w:val="00EC61B9"/>
    <w:pPr>
      <w:ind w:left="3600"/>
    </w:pPr>
  </w:style>
  <w:style w:type="paragraph" w:styleId="Index2">
    <w:name w:val="index 2"/>
    <w:basedOn w:val="unjustifiedblock"/>
    <w:next w:val="Normal"/>
    <w:uiPriority w:val="99"/>
    <w:semiHidden/>
    <w:rsid w:val="00EC61B9"/>
    <w:pPr>
      <w:tabs>
        <w:tab w:val="right" w:leader="dot" w:pos="9000"/>
      </w:tabs>
      <w:ind w:left="360" w:right="2520" w:hanging="360"/>
    </w:pPr>
    <w:rPr>
      <w:color w:val="0000FF"/>
    </w:rPr>
  </w:style>
  <w:style w:type="paragraph" w:styleId="Index1">
    <w:name w:val="index 1"/>
    <w:basedOn w:val="unjustifiedblock"/>
    <w:next w:val="Normal"/>
    <w:uiPriority w:val="99"/>
    <w:semiHidden/>
    <w:rsid w:val="00EC61B9"/>
    <w:rPr>
      <w:b/>
      <w:color w:val="0000FF"/>
    </w:rPr>
  </w:style>
  <w:style w:type="paragraph" w:styleId="IndexHeading">
    <w:name w:val="index heading"/>
    <w:basedOn w:val="unjustifiedblock"/>
    <w:next w:val="Normal"/>
    <w:uiPriority w:val="99"/>
    <w:semiHidden/>
    <w:rsid w:val="00EC61B9"/>
    <w:rPr>
      <w:b/>
    </w:rPr>
  </w:style>
  <w:style w:type="paragraph" w:styleId="Footer">
    <w:name w:val="footer"/>
    <w:basedOn w:val="plain"/>
    <w:link w:val="FooterChar"/>
    <w:uiPriority w:val="99"/>
    <w:rsid w:val="00EC61B9"/>
    <w:pPr>
      <w:tabs>
        <w:tab w:val="center" w:pos="4507"/>
        <w:tab w:val="right" w:pos="9000"/>
      </w:tabs>
      <w:ind w:right="4320"/>
    </w:pPr>
    <w:rPr>
      <w:color w:val="000000"/>
    </w:rPr>
  </w:style>
  <w:style w:type="character" w:customStyle="1" w:styleId="FooterChar">
    <w:name w:val="Footer Char"/>
    <w:basedOn w:val="DefaultParagraphFont"/>
    <w:link w:val="Footer"/>
    <w:uiPriority w:val="99"/>
    <w:semiHidden/>
    <w:locked/>
    <w:rsid w:val="007D422A"/>
    <w:rPr>
      <w:rFonts w:ascii="Times New Roman" w:hAnsi="Times New Roman" w:cs="Times New Roman"/>
      <w:sz w:val="20"/>
      <w:szCs w:val="20"/>
      <w:lang w:eastAsia="zh-CN"/>
    </w:rPr>
  </w:style>
  <w:style w:type="paragraph" w:customStyle="1" w:styleId="plain">
    <w:name w:val="plain"/>
    <w:basedOn w:val="unjustifiedblock"/>
    <w:uiPriority w:val="99"/>
    <w:rsid w:val="00EC61B9"/>
    <w:pPr>
      <w:spacing w:before="0"/>
    </w:pPr>
  </w:style>
  <w:style w:type="paragraph" w:styleId="Header">
    <w:name w:val="header"/>
    <w:basedOn w:val="plain"/>
    <w:link w:val="HeaderChar"/>
    <w:uiPriority w:val="99"/>
    <w:rsid w:val="00EC61B9"/>
    <w:pPr>
      <w:tabs>
        <w:tab w:val="center" w:pos="4507"/>
        <w:tab w:val="right" w:pos="9000"/>
      </w:tabs>
    </w:pPr>
  </w:style>
  <w:style w:type="character" w:customStyle="1" w:styleId="HeaderChar">
    <w:name w:val="Header Char"/>
    <w:basedOn w:val="DefaultParagraphFont"/>
    <w:link w:val="Header"/>
    <w:uiPriority w:val="99"/>
    <w:semiHidden/>
    <w:locked/>
    <w:rsid w:val="007D422A"/>
    <w:rPr>
      <w:rFonts w:ascii="Times New Roman" w:hAnsi="Times New Roman" w:cs="Times New Roman"/>
      <w:sz w:val="20"/>
      <w:szCs w:val="20"/>
      <w:lang w:eastAsia="zh-CN"/>
    </w:rPr>
  </w:style>
  <w:style w:type="character" w:styleId="FootnoteReference">
    <w:name w:val="footnote reference"/>
    <w:basedOn w:val="DefaultParagraphFont"/>
    <w:uiPriority w:val="99"/>
    <w:semiHidden/>
    <w:rsid w:val="00EC61B9"/>
    <w:rPr>
      <w:rFonts w:cs="Times New Roman"/>
      <w:position w:val="6"/>
      <w:sz w:val="16"/>
    </w:rPr>
  </w:style>
  <w:style w:type="paragraph" w:styleId="NormalIndent">
    <w:name w:val="Normal Indent"/>
    <w:basedOn w:val="singleblock"/>
    <w:uiPriority w:val="99"/>
    <w:rsid w:val="00EC61B9"/>
    <w:pPr>
      <w:spacing w:before="0" w:after="240" w:line="240" w:lineRule="auto"/>
      <w:ind w:left="1440" w:right="720"/>
    </w:pPr>
    <w:rPr>
      <w:lang w:eastAsia="en-US"/>
    </w:rPr>
  </w:style>
  <w:style w:type="paragraph" w:customStyle="1" w:styleId="macrobutton">
    <w:name w:val="macrobutton"/>
    <w:basedOn w:val="plain"/>
    <w:uiPriority w:val="99"/>
    <w:rsid w:val="00EC61B9"/>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uiPriority w:val="99"/>
    <w:rsid w:val="00EC61B9"/>
    <w:pPr>
      <w:ind w:firstLine="0"/>
    </w:pPr>
  </w:style>
  <w:style w:type="paragraph" w:customStyle="1" w:styleId="coverpage">
    <w:name w:val="cover page"/>
    <w:basedOn w:val="unjustifiedblock"/>
    <w:uiPriority w:val="99"/>
    <w:rsid w:val="00EC61B9"/>
    <w:pPr>
      <w:jc w:val="right"/>
    </w:pPr>
  </w:style>
  <w:style w:type="paragraph" w:customStyle="1" w:styleId="center">
    <w:name w:val="center"/>
    <w:basedOn w:val="unjustifiedblock"/>
    <w:uiPriority w:val="99"/>
    <w:rsid w:val="00EC61B9"/>
    <w:pPr>
      <w:keepLines/>
      <w:jc w:val="center"/>
    </w:pPr>
  </w:style>
  <w:style w:type="paragraph" w:customStyle="1" w:styleId="normal2">
    <w:name w:val="normal2"/>
    <w:basedOn w:val="Normal"/>
    <w:uiPriority w:val="99"/>
    <w:rsid w:val="00EC61B9"/>
    <w:pPr>
      <w:ind w:firstLine="1440"/>
    </w:pPr>
  </w:style>
  <w:style w:type="paragraph" w:customStyle="1" w:styleId="table">
    <w:name w:val="table"/>
    <w:basedOn w:val="plain"/>
    <w:uiPriority w:val="99"/>
    <w:rsid w:val="00EC61B9"/>
    <w:pPr>
      <w:spacing w:before="60" w:after="60" w:line="240" w:lineRule="auto"/>
    </w:pPr>
  </w:style>
  <w:style w:type="paragraph" w:customStyle="1" w:styleId="footnoteblock">
    <w:name w:val="footnote block"/>
    <w:basedOn w:val="FootnoteText"/>
    <w:uiPriority w:val="99"/>
    <w:rsid w:val="00EC61B9"/>
    <w:pPr>
      <w:ind w:firstLine="0"/>
    </w:pPr>
  </w:style>
  <w:style w:type="paragraph" w:customStyle="1" w:styleId="footnoteindent">
    <w:name w:val="footnote indent"/>
    <w:basedOn w:val="footnoteblock"/>
    <w:uiPriority w:val="99"/>
    <w:rsid w:val="00EC61B9"/>
    <w:pPr>
      <w:ind w:left="1440" w:right="720"/>
    </w:pPr>
  </w:style>
  <w:style w:type="paragraph" w:customStyle="1" w:styleId="Title1">
    <w:name w:val="Title1"/>
    <w:basedOn w:val="center"/>
    <w:uiPriority w:val="99"/>
    <w:rsid w:val="00EC61B9"/>
    <w:pPr>
      <w:keepNext/>
      <w:ind w:left="720" w:right="720"/>
    </w:pPr>
    <w:rPr>
      <w:b/>
    </w:rPr>
  </w:style>
  <w:style w:type="paragraph" w:customStyle="1" w:styleId="normal3">
    <w:name w:val="normal3"/>
    <w:basedOn w:val="normal2"/>
    <w:uiPriority w:val="99"/>
    <w:rsid w:val="00EC61B9"/>
    <w:pPr>
      <w:ind w:firstLine="2160"/>
    </w:pPr>
  </w:style>
  <w:style w:type="paragraph" w:customStyle="1" w:styleId="normalhanging">
    <w:name w:val="normal hanging"/>
    <w:basedOn w:val="Normal"/>
    <w:uiPriority w:val="99"/>
    <w:rsid w:val="00EC61B9"/>
    <w:pPr>
      <w:ind w:left="720" w:hanging="720"/>
    </w:pPr>
  </w:style>
  <w:style w:type="paragraph" w:customStyle="1" w:styleId="righthalf">
    <w:name w:val="right half"/>
    <w:basedOn w:val="unjustifiedblock"/>
    <w:uiPriority w:val="99"/>
    <w:rsid w:val="00EC61B9"/>
    <w:pPr>
      <w:keepLines/>
      <w:tabs>
        <w:tab w:val="left" w:pos="4190"/>
        <w:tab w:val="right" w:pos="8640"/>
      </w:tabs>
      <w:ind w:left="3787" w:right="187"/>
    </w:pPr>
  </w:style>
  <w:style w:type="paragraph" w:customStyle="1" w:styleId="normalhanging2">
    <w:name w:val="normal hanging2"/>
    <w:basedOn w:val="normalhanging"/>
    <w:uiPriority w:val="99"/>
    <w:rsid w:val="00EC61B9"/>
    <w:pPr>
      <w:ind w:left="1440"/>
    </w:pPr>
  </w:style>
  <w:style w:type="paragraph" w:customStyle="1" w:styleId="normalhanging3">
    <w:name w:val="normal hanging3"/>
    <w:basedOn w:val="normalhanging2"/>
    <w:uiPriority w:val="99"/>
    <w:rsid w:val="00EC61B9"/>
    <w:pPr>
      <w:ind w:left="2160"/>
    </w:pPr>
  </w:style>
  <w:style w:type="paragraph" w:customStyle="1" w:styleId="singlehanging">
    <w:name w:val="single hanging"/>
    <w:basedOn w:val="singleblock"/>
    <w:link w:val="singlehangingChar"/>
    <w:uiPriority w:val="99"/>
    <w:rsid w:val="00EC61B9"/>
    <w:pPr>
      <w:ind w:left="720" w:hanging="720"/>
    </w:pPr>
    <w:rPr>
      <w:rFonts w:ascii="CG Times (WN)" w:hAnsi="CG Times (WN)"/>
    </w:rPr>
  </w:style>
  <w:style w:type="paragraph" w:customStyle="1" w:styleId="pleading-linenums">
    <w:name w:val="pleading-line nums"/>
    <w:uiPriority w:val="99"/>
    <w:rsid w:val="00EC61B9"/>
    <w:pPr>
      <w:framePr w:w="360" w:hSpace="144" w:vSpace="144" w:wrap="auto" w:vAnchor="page" w:hAnchor="page" w:x="1081" w:y="2161"/>
      <w:spacing w:line="240" w:lineRule="exact"/>
      <w:jc w:val="right"/>
    </w:pPr>
    <w:rPr>
      <w:rFonts w:ascii="Univers (WN)" w:hAnsi="Univers (WN)"/>
      <w:lang w:eastAsia="zh-CN"/>
    </w:rPr>
  </w:style>
  <w:style w:type="paragraph" w:customStyle="1" w:styleId="singlehanging2">
    <w:name w:val="single hanging2"/>
    <w:basedOn w:val="singlehanging"/>
    <w:uiPriority w:val="99"/>
    <w:rsid w:val="00EC61B9"/>
    <w:pPr>
      <w:spacing w:before="0" w:after="240"/>
      <w:ind w:left="1440"/>
    </w:pPr>
  </w:style>
  <w:style w:type="paragraph" w:customStyle="1" w:styleId="response">
    <w:name w:val="response"/>
    <w:basedOn w:val="Normal"/>
    <w:uiPriority w:val="99"/>
    <w:rsid w:val="00EC61B9"/>
    <w:pPr>
      <w:spacing w:after="2880"/>
    </w:pPr>
  </w:style>
  <w:style w:type="paragraph" w:customStyle="1" w:styleId="pleading-leftbar">
    <w:name w:val="pleading-left bar"/>
    <w:uiPriority w:val="99"/>
    <w:rsid w:val="00EC61B9"/>
    <w:pPr>
      <w:framePr w:w="144" w:wrap="auto" w:vAnchor="page" w:hAnchor="page" w:x="1441" w:yAlign="top"/>
      <w:pBdr>
        <w:left w:val="double" w:sz="6" w:space="1" w:color="auto"/>
      </w:pBdr>
      <w:spacing w:after="15600" w:line="240" w:lineRule="exact"/>
    </w:pPr>
    <w:rPr>
      <w:rFonts w:ascii="Courier" w:hAnsi="Courier"/>
      <w:sz w:val="24"/>
      <w:lang w:eastAsia="zh-CN"/>
    </w:rPr>
  </w:style>
  <w:style w:type="paragraph" w:customStyle="1" w:styleId="pleading-rightbar">
    <w:name w:val="pleading-right bar"/>
    <w:uiPriority w:val="99"/>
    <w:rsid w:val="00EC61B9"/>
    <w:pPr>
      <w:framePr w:w="144" w:wrap="auto" w:vAnchor="page" w:hAnchor="page" w:x="11377" w:yAlign="top"/>
      <w:pBdr>
        <w:left w:val="single" w:sz="6" w:space="1" w:color="auto"/>
      </w:pBdr>
      <w:spacing w:after="15600" w:line="240" w:lineRule="exact"/>
    </w:pPr>
    <w:rPr>
      <w:rFonts w:ascii="Courier" w:hAnsi="Courier"/>
      <w:sz w:val="24"/>
      <w:lang w:eastAsia="zh-CN"/>
    </w:rPr>
  </w:style>
  <w:style w:type="paragraph" w:customStyle="1" w:styleId="pleading-firmname">
    <w:name w:val="pleading-firm name"/>
    <w:uiPriority w:val="99"/>
    <w:rsid w:val="00EC61B9"/>
    <w:pPr>
      <w:framePr w:w="2880" w:hSpace="360" w:vSpace="360" w:wrap="auto" w:vAnchor="page" w:hAnchor="text" w:xAlign="right" w:yAlign="bottom"/>
      <w:spacing w:after="360"/>
      <w:jc w:val="center"/>
    </w:pPr>
    <w:rPr>
      <w:color w:val="000000"/>
      <w:sz w:val="16"/>
      <w:lang w:eastAsia="zh-CN"/>
    </w:rPr>
  </w:style>
  <w:style w:type="paragraph" w:customStyle="1" w:styleId="singlehanging3">
    <w:name w:val="single hanging3"/>
    <w:basedOn w:val="singlehanging2"/>
    <w:uiPriority w:val="99"/>
    <w:rsid w:val="00EC61B9"/>
    <w:pPr>
      <w:ind w:left="2160"/>
    </w:pPr>
  </w:style>
  <w:style w:type="paragraph" w:customStyle="1" w:styleId="singleindent">
    <w:name w:val="single indent"/>
    <w:basedOn w:val="singleblock"/>
    <w:uiPriority w:val="99"/>
    <w:rsid w:val="00EC61B9"/>
    <w:pPr>
      <w:spacing w:before="0" w:after="240"/>
      <w:ind w:left="1440" w:right="720"/>
    </w:pPr>
  </w:style>
  <w:style w:type="paragraph" w:customStyle="1" w:styleId="unjustifiedhanging">
    <w:name w:val="unjustified hanging"/>
    <w:basedOn w:val="unjustifiedblock"/>
    <w:uiPriority w:val="99"/>
    <w:rsid w:val="00EC61B9"/>
    <w:pPr>
      <w:ind w:left="720" w:hanging="720"/>
    </w:pPr>
  </w:style>
  <w:style w:type="paragraph" w:customStyle="1" w:styleId="unjustifiedhanging2">
    <w:name w:val="unjustified hanging2"/>
    <w:basedOn w:val="unjustifiedhanging"/>
    <w:uiPriority w:val="99"/>
    <w:rsid w:val="00EC61B9"/>
    <w:pPr>
      <w:ind w:left="1440"/>
    </w:pPr>
  </w:style>
  <w:style w:type="paragraph" w:customStyle="1" w:styleId="unjustifiedhanging3">
    <w:name w:val="unjustified hanging3"/>
    <w:basedOn w:val="unjustifiedhanging2"/>
    <w:uiPriority w:val="99"/>
    <w:rsid w:val="00EC61B9"/>
    <w:pPr>
      <w:ind w:left="2160"/>
    </w:pPr>
  </w:style>
  <w:style w:type="paragraph" w:customStyle="1" w:styleId="GilbertAssoc1990">
    <w:name w:val="©Gilbert&amp;Assoc. 1990"/>
    <w:basedOn w:val="Normal"/>
    <w:uiPriority w:val="99"/>
    <w:rsid w:val="00EC61B9"/>
  </w:style>
  <w:style w:type="paragraph" w:customStyle="1" w:styleId="pleading-rightrule">
    <w:name w:val="pleading-right rule"/>
    <w:basedOn w:val="pleading-leftrule"/>
    <w:uiPriority w:val="99"/>
    <w:rsid w:val="00EC61B9"/>
    <w:pPr>
      <w:framePr w:wrap="auto" w:x="11708"/>
    </w:pPr>
  </w:style>
  <w:style w:type="paragraph" w:customStyle="1" w:styleId="pleading-leftrule">
    <w:name w:val="pleading-left rule"/>
    <w:basedOn w:val="pleading-linenums"/>
    <w:uiPriority w:val="99"/>
    <w:rsid w:val="00EC61B9"/>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EC61B9"/>
    <w:pPr>
      <w:framePr w:w="576" w:vSpace="0" w:wrap="notBeside" w:vAnchor="margin" w:hAnchor="text" w:x="720" w:yAlign="top"/>
      <w:spacing w:line="480" w:lineRule="exact"/>
    </w:pPr>
  </w:style>
  <w:style w:type="paragraph" w:styleId="EnvelopeAddress">
    <w:name w:val="envelope address"/>
    <w:basedOn w:val="Normal"/>
    <w:uiPriority w:val="99"/>
    <w:rsid w:val="00EC61B9"/>
    <w:pPr>
      <w:framePr w:w="7920" w:h="1987" w:hRule="exact" w:hSpace="187" w:wrap="around" w:hAnchor="page" w:xAlign="center" w:yAlign="bottom"/>
      <w:spacing w:line="240" w:lineRule="auto"/>
      <w:ind w:left="2880" w:firstLine="1440"/>
    </w:pPr>
  </w:style>
  <w:style w:type="paragraph" w:styleId="EnvelopeReturn">
    <w:name w:val="envelope return"/>
    <w:basedOn w:val="Normal"/>
    <w:uiPriority w:val="99"/>
    <w:rsid w:val="00EC61B9"/>
    <w:pPr>
      <w:spacing w:line="240" w:lineRule="auto"/>
      <w:ind w:firstLine="0"/>
    </w:pPr>
    <w:rPr>
      <w:sz w:val="20"/>
    </w:rPr>
  </w:style>
  <w:style w:type="paragraph" w:styleId="TOAHeading">
    <w:name w:val="toa heading"/>
    <w:basedOn w:val="Normal"/>
    <w:next w:val="Normal"/>
    <w:uiPriority w:val="99"/>
    <w:semiHidden/>
    <w:rsid w:val="00EC61B9"/>
    <w:pPr>
      <w:spacing w:before="120"/>
      <w:ind w:firstLine="0"/>
    </w:pPr>
    <w:rPr>
      <w:b/>
    </w:rPr>
  </w:style>
  <w:style w:type="paragraph" w:styleId="TableofAuthorities">
    <w:name w:val="table of authorities"/>
    <w:basedOn w:val="Normal"/>
    <w:next w:val="Normal"/>
    <w:uiPriority w:val="99"/>
    <w:semiHidden/>
    <w:rsid w:val="00EC61B9"/>
    <w:pPr>
      <w:tabs>
        <w:tab w:val="right" w:leader="dot" w:pos="9000"/>
      </w:tabs>
      <w:spacing w:before="240" w:line="240" w:lineRule="auto"/>
      <w:ind w:left="245" w:right="1440" w:hanging="245"/>
    </w:pPr>
  </w:style>
  <w:style w:type="paragraph" w:customStyle="1" w:styleId="ti">
    <w:name w:val="ti"/>
    <w:basedOn w:val="normalblock"/>
    <w:uiPriority w:val="99"/>
    <w:rsid w:val="00EC61B9"/>
    <w:rPr>
      <w:b/>
    </w:rPr>
  </w:style>
  <w:style w:type="paragraph" w:styleId="BodyTextIndent">
    <w:name w:val="Body Text Indent"/>
    <w:basedOn w:val="Normal"/>
    <w:link w:val="BodyTextIndentChar"/>
    <w:uiPriority w:val="99"/>
    <w:rsid w:val="00EC61B9"/>
    <w:pPr>
      <w:spacing w:line="240" w:lineRule="auto"/>
    </w:pPr>
    <w:rPr>
      <w:rFonts w:ascii="Arial" w:hAnsi="Arial"/>
      <w:sz w:val="22"/>
    </w:rPr>
  </w:style>
  <w:style w:type="character" w:customStyle="1" w:styleId="BodyTextIndentChar">
    <w:name w:val="Body Text Indent Char"/>
    <w:basedOn w:val="DefaultParagraphFont"/>
    <w:link w:val="BodyTextIndent"/>
    <w:uiPriority w:val="99"/>
    <w:semiHidden/>
    <w:locked/>
    <w:rsid w:val="007D422A"/>
    <w:rPr>
      <w:rFonts w:ascii="Times New Roman" w:hAnsi="Times New Roman" w:cs="Times New Roman"/>
      <w:sz w:val="20"/>
      <w:szCs w:val="20"/>
      <w:lang w:eastAsia="zh-CN"/>
    </w:rPr>
  </w:style>
  <w:style w:type="paragraph" w:styleId="BodyText">
    <w:name w:val="Body Text"/>
    <w:aliases w:val="bt"/>
    <w:basedOn w:val="Normal"/>
    <w:link w:val="BodyTextChar"/>
    <w:uiPriority w:val="99"/>
    <w:rsid w:val="00EC61B9"/>
    <w:pPr>
      <w:spacing w:line="240" w:lineRule="auto"/>
      <w:ind w:firstLine="0"/>
      <w:jc w:val="both"/>
    </w:pPr>
    <w:rPr>
      <w:lang w:val="en-GB"/>
    </w:rPr>
  </w:style>
  <w:style w:type="character" w:customStyle="1" w:styleId="BodyTextChar">
    <w:name w:val="Body Text Char"/>
    <w:aliases w:val="bt Char"/>
    <w:basedOn w:val="DefaultParagraphFont"/>
    <w:link w:val="BodyText"/>
    <w:uiPriority w:val="99"/>
    <w:semiHidden/>
    <w:locked/>
    <w:rsid w:val="007D422A"/>
    <w:rPr>
      <w:rFonts w:ascii="Times New Roman" w:hAnsi="Times New Roman" w:cs="Times New Roman"/>
      <w:sz w:val="20"/>
      <w:szCs w:val="20"/>
      <w:lang w:eastAsia="zh-CN"/>
    </w:rPr>
  </w:style>
  <w:style w:type="paragraph" w:customStyle="1" w:styleId="bul">
    <w:name w:val="bul"/>
    <w:basedOn w:val="Normal"/>
    <w:uiPriority w:val="99"/>
    <w:rsid w:val="00EC61B9"/>
    <w:pPr>
      <w:spacing w:before="240" w:line="240" w:lineRule="atLeast"/>
      <w:ind w:left="1440" w:hanging="720"/>
    </w:pPr>
    <w:rPr>
      <w:sz w:val="26"/>
    </w:rPr>
  </w:style>
  <w:style w:type="paragraph" w:customStyle="1" w:styleId="ind">
    <w:name w:val="ind"/>
    <w:basedOn w:val="bul"/>
    <w:uiPriority w:val="99"/>
    <w:rsid w:val="00EC61B9"/>
    <w:pPr>
      <w:ind w:firstLine="0"/>
    </w:pPr>
  </w:style>
  <w:style w:type="paragraph" w:customStyle="1" w:styleId="Commitmenttotheenvironment">
    <w:name w:val="Commitment to the environment"/>
    <w:basedOn w:val="normalhanging"/>
    <w:uiPriority w:val="99"/>
    <w:rsid w:val="00EC61B9"/>
    <w:pPr>
      <w:widowControl w:val="0"/>
    </w:pPr>
  </w:style>
  <w:style w:type="character" w:styleId="PageNumber">
    <w:name w:val="page number"/>
    <w:basedOn w:val="DefaultParagraphFont"/>
    <w:uiPriority w:val="99"/>
    <w:rsid w:val="00EC61B9"/>
    <w:rPr>
      <w:rFonts w:cs="Times New Roman"/>
    </w:rPr>
  </w:style>
  <w:style w:type="paragraph" w:customStyle="1" w:styleId="memo">
    <w:name w:val="memo"/>
    <w:basedOn w:val="normalblock"/>
    <w:uiPriority w:val="99"/>
    <w:rsid w:val="00EC61B9"/>
    <w:pPr>
      <w:spacing w:before="240" w:line="240" w:lineRule="atLeast"/>
      <w:ind w:left="1440" w:hanging="1440"/>
    </w:pPr>
    <w:rPr>
      <w:sz w:val="26"/>
    </w:rPr>
  </w:style>
  <w:style w:type="paragraph" w:customStyle="1" w:styleId="cclist">
    <w:name w:val="cc list"/>
    <w:basedOn w:val="plain"/>
    <w:uiPriority w:val="99"/>
    <w:rsid w:val="00EC61B9"/>
    <w:pPr>
      <w:keepLines/>
      <w:spacing w:before="240"/>
      <w:ind w:left="720" w:hanging="720"/>
    </w:pPr>
    <w:rPr>
      <w:sz w:val="26"/>
    </w:rPr>
  </w:style>
  <w:style w:type="paragraph" w:customStyle="1" w:styleId="roman">
    <w:name w:val="roman"/>
    <w:basedOn w:val="Normal"/>
    <w:uiPriority w:val="99"/>
    <w:rsid w:val="00EC61B9"/>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EC61B9"/>
    <w:pPr>
      <w:spacing w:before="240" w:line="240" w:lineRule="atLeast"/>
      <w:ind w:left="720"/>
    </w:pPr>
    <w:rPr>
      <w:sz w:val="26"/>
    </w:rPr>
  </w:style>
  <w:style w:type="paragraph" w:customStyle="1" w:styleId="footnotehanging">
    <w:name w:val="footnote hanging"/>
    <w:basedOn w:val="footnoteindent"/>
    <w:uiPriority w:val="99"/>
    <w:rsid w:val="00EC61B9"/>
    <w:pPr>
      <w:ind w:left="720" w:hanging="720"/>
    </w:pPr>
  </w:style>
  <w:style w:type="paragraph" w:customStyle="1" w:styleId="roman2">
    <w:name w:val="roman2"/>
    <w:basedOn w:val="roman"/>
    <w:uiPriority w:val="99"/>
    <w:rsid w:val="00EC61B9"/>
    <w:pPr>
      <w:tabs>
        <w:tab w:val="clear" w:pos="1800"/>
        <w:tab w:val="clear" w:pos="2160"/>
      </w:tabs>
      <w:ind w:left="2880" w:hanging="720"/>
    </w:pPr>
  </w:style>
  <w:style w:type="paragraph" w:customStyle="1" w:styleId="question">
    <w:name w:val="question"/>
    <w:basedOn w:val="singlehanging"/>
    <w:next w:val="answer"/>
    <w:link w:val="questionChar"/>
    <w:uiPriority w:val="99"/>
    <w:rsid w:val="007D728F"/>
    <w:pPr>
      <w:spacing w:after="120" w:line="480" w:lineRule="auto"/>
    </w:pPr>
    <w:rPr>
      <w:b/>
    </w:rPr>
  </w:style>
  <w:style w:type="paragraph" w:customStyle="1" w:styleId="answer">
    <w:name w:val="answer"/>
    <w:basedOn w:val="Normal"/>
    <w:link w:val="answerChar1"/>
    <w:uiPriority w:val="99"/>
    <w:rsid w:val="00EC61B9"/>
    <w:pPr>
      <w:spacing w:before="120" w:after="120" w:line="480" w:lineRule="auto"/>
      <w:ind w:left="720" w:hanging="720"/>
    </w:pPr>
  </w:style>
  <w:style w:type="paragraph" w:customStyle="1" w:styleId="q">
    <w:name w:val="q"/>
    <w:basedOn w:val="singlehanging"/>
    <w:uiPriority w:val="99"/>
    <w:rsid w:val="00EC61B9"/>
    <w:pPr>
      <w:spacing w:line="480" w:lineRule="auto"/>
    </w:pPr>
    <w:rPr>
      <w:b/>
      <w:sz w:val="26"/>
    </w:rPr>
  </w:style>
  <w:style w:type="paragraph" w:customStyle="1" w:styleId="normalhangingQ">
    <w:name w:val="normal hangingQ"/>
    <w:basedOn w:val="normalhanging"/>
    <w:uiPriority w:val="99"/>
    <w:rsid w:val="00EC61B9"/>
    <w:pPr>
      <w:keepNext/>
      <w:spacing w:before="240" w:line="240" w:lineRule="auto"/>
    </w:pPr>
    <w:rPr>
      <w:b/>
    </w:rPr>
  </w:style>
  <w:style w:type="paragraph" w:styleId="BodyTextIndent2">
    <w:name w:val="Body Text Indent 2"/>
    <w:basedOn w:val="Normal"/>
    <w:link w:val="BodyTextIndent2Char"/>
    <w:uiPriority w:val="99"/>
    <w:rsid w:val="00EC61B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pPr>
    <w:rPr>
      <w:rFonts w:ascii="CG Times" w:hAnsi="CG Times"/>
      <w:color w:val="0000FF"/>
    </w:rPr>
  </w:style>
  <w:style w:type="character" w:customStyle="1" w:styleId="BodyTextIndent2Char">
    <w:name w:val="Body Text Indent 2 Char"/>
    <w:basedOn w:val="DefaultParagraphFont"/>
    <w:link w:val="BodyTextIndent2"/>
    <w:uiPriority w:val="99"/>
    <w:semiHidden/>
    <w:locked/>
    <w:rsid w:val="007D422A"/>
    <w:rPr>
      <w:rFonts w:ascii="Times New Roman" w:hAnsi="Times New Roman" w:cs="Times New Roman"/>
      <w:sz w:val="20"/>
      <w:szCs w:val="20"/>
      <w:lang w:eastAsia="zh-CN"/>
    </w:rPr>
  </w:style>
  <w:style w:type="character" w:styleId="LineNumber">
    <w:name w:val="line number"/>
    <w:basedOn w:val="DefaultParagraphFont"/>
    <w:uiPriority w:val="99"/>
    <w:rsid w:val="00EC61B9"/>
    <w:rPr>
      <w:rFonts w:ascii="Times New Roman" w:hAnsi="Times New Roman" w:cs="Times New Roman"/>
      <w:sz w:val="24"/>
    </w:rPr>
  </w:style>
  <w:style w:type="paragraph" w:customStyle="1" w:styleId="BulletSS">
    <w:name w:val="Bullet SS"/>
    <w:basedOn w:val="Normal"/>
    <w:uiPriority w:val="99"/>
    <w:rsid w:val="00EC61B9"/>
    <w:pPr>
      <w:numPr>
        <w:numId w:val="40"/>
      </w:numPr>
      <w:tabs>
        <w:tab w:val="clear" w:pos="360"/>
        <w:tab w:val="left" w:pos="216"/>
        <w:tab w:val="left" w:pos="533"/>
        <w:tab w:val="left" w:pos="734"/>
      </w:tabs>
      <w:spacing w:line="240" w:lineRule="auto"/>
    </w:pPr>
    <w:rPr>
      <w:rFonts w:ascii="Times" w:hAnsi="Times"/>
      <w:sz w:val="23"/>
    </w:rPr>
  </w:style>
  <w:style w:type="paragraph" w:customStyle="1" w:styleId="BulletDS">
    <w:name w:val="Bullet DS"/>
    <w:basedOn w:val="Normal"/>
    <w:uiPriority w:val="99"/>
    <w:rsid w:val="00EC61B9"/>
    <w:pPr>
      <w:numPr>
        <w:numId w:val="39"/>
      </w:numPr>
      <w:tabs>
        <w:tab w:val="clear" w:pos="360"/>
        <w:tab w:val="left" w:pos="216"/>
        <w:tab w:val="left" w:pos="533"/>
        <w:tab w:val="left" w:pos="734"/>
      </w:tabs>
      <w:spacing w:after="260" w:line="240" w:lineRule="auto"/>
    </w:pPr>
    <w:rPr>
      <w:rFonts w:ascii="Times" w:hAnsi="Times"/>
      <w:sz w:val="23"/>
    </w:rPr>
  </w:style>
  <w:style w:type="paragraph" w:customStyle="1" w:styleId="EmDashSS">
    <w:name w:val="EmDash SS"/>
    <w:basedOn w:val="Normal"/>
    <w:uiPriority w:val="99"/>
    <w:rsid w:val="00EC61B9"/>
    <w:pPr>
      <w:tabs>
        <w:tab w:val="left" w:pos="533"/>
        <w:tab w:val="left" w:pos="734"/>
      </w:tabs>
      <w:spacing w:line="240" w:lineRule="auto"/>
      <w:ind w:left="533" w:hanging="317"/>
    </w:pPr>
    <w:rPr>
      <w:rFonts w:ascii="Times" w:hAnsi="Times"/>
      <w:sz w:val="23"/>
    </w:rPr>
  </w:style>
  <w:style w:type="paragraph" w:customStyle="1" w:styleId="EmDashDS">
    <w:name w:val="EmDash DS"/>
    <w:basedOn w:val="Normal"/>
    <w:uiPriority w:val="99"/>
    <w:rsid w:val="00EC61B9"/>
    <w:pPr>
      <w:tabs>
        <w:tab w:val="left" w:pos="533"/>
        <w:tab w:val="left" w:pos="734"/>
      </w:tabs>
      <w:spacing w:after="260" w:line="240" w:lineRule="auto"/>
      <w:ind w:left="533" w:hanging="317"/>
    </w:pPr>
    <w:rPr>
      <w:rFonts w:ascii="Times" w:hAnsi="Times"/>
      <w:sz w:val="23"/>
    </w:rPr>
  </w:style>
  <w:style w:type="paragraph" w:customStyle="1" w:styleId="EnDashSS">
    <w:name w:val="EnDash SS"/>
    <w:basedOn w:val="Normal"/>
    <w:uiPriority w:val="99"/>
    <w:rsid w:val="00EC61B9"/>
    <w:pPr>
      <w:tabs>
        <w:tab w:val="left" w:pos="734"/>
      </w:tabs>
      <w:spacing w:line="240" w:lineRule="auto"/>
      <w:ind w:left="734" w:hanging="201"/>
    </w:pPr>
    <w:rPr>
      <w:rFonts w:ascii="Times" w:hAnsi="Times"/>
      <w:sz w:val="23"/>
    </w:rPr>
  </w:style>
  <w:style w:type="paragraph" w:customStyle="1" w:styleId="EnDashDS">
    <w:name w:val="EnDash DS"/>
    <w:basedOn w:val="Normal"/>
    <w:uiPriority w:val="99"/>
    <w:rsid w:val="00EC61B9"/>
    <w:pPr>
      <w:tabs>
        <w:tab w:val="left" w:pos="734"/>
      </w:tabs>
      <w:spacing w:after="260" w:line="240" w:lineRule="auto"/>
      <w:ind w:left="734" w:hanging="201"/>
    </w:pPr>
    <w:rPr>
      <w:rFonts w:ascii="Times" w:hAnsi="Times"/>
      <w:sz w:val="23"/>
    </w:rPr>
  </w:style>
  <w:style w:type="paragraph" w:customStyle="1" w:styleId="Numbr10DS">
    <w:name w:val="Numbr 10+ DS"/>
    <w:basedOn w:val="Normal"/>
    <w:uiPriority w:val="99"/>
    <w:rsid w:val="00EC61B9"/>
    <w:pPr>
      <w:numPr>
        <w:numId w:val="34"/>
      </w:numPr>
      <w:tabs>
        <w:tab w:val="left" w:pos="547"/>
        <w:tab w:val="left" w:pos="878"/>
      </w:tabs>
      <w:spacing w:after="260" w:line="240" w:lineRule="auto"/>
    </w:pPr>
    <w:rPr>
      <w:rFonts w:ascii="Times" w:hAnsi="Times"/>
      <w:sz w:val="23"/>
    </w:rPr>
  </w:style>
  <w:style w:type="paragraph" w:customStyle="1" w:styleId="Numbr1-9SS">
    <w:name w:val="Numbr 1-9 SS"/>
    <w:basedOn w:val="Normal"/>
    <w:uiPriority w:val="99"/>
    <w:rsid w:val="00EC61B9"/>
    <w:pPr>
      <w:numPr>
        <w:numId w:val="31"/>
      </w:numPr>
      <w:tabs>
        <w:tab w:val="left" w:pos="547"/>
        <w:tab w:val="left" w:pos="878"/>
      </w:tabs>
      <w:spacing w:line="240" w:lineRule="auto"/>
    </w:pPr>
    <w:rPr>
      <w:rFonts w:ascii="Times" w:hAnsi="Times"/>
      <w:sz w:val="23"/>
    </w:rPr>
  </w:style>
  <w:style w:type="paragraph" w:customStyle="1" w:styleId="Numbr10SS">
    <w:name w:val="Numbr 10+ SS"/>
    <w:basedOn w:val="Normal"/>
    <w:uiPriority w:val="99"/>
    <w:rsid w:val="00EC61B9"/>
    <w:pPr>
      <w:numPr>
        <w:numId w:val="32"/>
      </w:numPr>
      <w:tabs>
        <w:tab w:val="left" w:pos="547"/>
        <w:tab w:val="left" w:pos="878"/>
      </w:tabs>
      <w:spacing w:line="240" w:lineRule="auto"/>
    </w:pPr>
    <w:rPr>
      <w:rFonts w:ascii="Times" w:hAnsi="Times"/>
      <w:sz w:val="23"/>
    </w:rPr>
  </w:style>
  <w:style w:type="paragraph" w:customStyle="1" w:styleId="Numbr1-9DS">
    <w:name w:val="Numbr 1-9 DS"/>
    <w:basedOn w:val="Normal"/>
    <w:uiPriority w:val="99"/>
    <w:rsid w:val="00EC61B9"/>
    <w:pPr>
      <w:numPr>
        <w:numId w:val="33"/>
      </w:numPr>
      <w:tabs>
        <w:tab w:val="left" w:pos="547"/>
        <w:tab w:val="left" w:pos="878"/>
      </w:tabs>
      <w:spacing w:after="260" w:line="240" w:lineRule="auto"/>
    </w:pPr>
    <w:rPr>
      <w:rFonts w:ascii="Times" w:hAnsi="Times"/>
      <w:sz w:val="23"/>
    </w:rPr>
  </w:style>
  <w:style w:type="paragraph" w:customStyle="1" w:styleId="Table3Data-Bullet">
    <w:name w:val="Table3/Data-Bullet"/>
    <w:basedOn w:val="Normal"/>
    <w:uiPriority w:val="99"/>
    <w:rsid w:val="00EC61B9"/>
    <w:pPr>
      <w:numPr>
        <w:numId w:val="35"/>
      </w:numPr>
      <w:tabs>
        <w:tab w:val="clear" w:pos="360"/>
        <w:tab w:val="left" w:pos="187"/>
      </w:tabs>
      <w:spacing w:line="240" w:lineRule="auto"/>
    </w:pPr>
    <w:rPr>
      <w:rFonts w:ascii="Times" w:hAnsi="Times"/>
      <w:sz w:val="20"/>
    </w:rPr>
  </w:style>
  <w:style w:type="paragraph" w:customStyle="1" w:styleId="Table3Data-EmDash">
    <w:name w:val="Table3/Data-EmDash"/>
    <w:basedOn w:val="Normal"/>
    <w:uiPriority w:val="99"/>
    <w:rsid w:val="00EC61B9"/>
    <w:pPr>
      <w:numPr>
        <w:numId w:val="36"/>
      </w:numPr>
      <w:tabs>
        <w:tab w:val="clear" w:pos="547"/>
        <w:tab w:val="left" w:pos="504"/>
      </w:tabs>
      <w:spacing w:line="240" w:lineRule="auto"/>
    </w:pPr>
    <w:rPr>
      <w:rFonts w:ascii="Times" w:hAnsi="Times"/>
      <w:sz w:val="20"/>
    </w:rPr>
  </w:style>
  <w:style w:type="paragraph" w:customStyle="1" w:styleId="Tab5Data-EmDash">
    <w:name w:val="Tab5/Data-EmDash"/>
    <w:basedOn w:val="Normal"/>
    <w:uiPriority w:val="99"/>
    <w:rsid w:val="00EC61B9"/>
    <w:pPr>
      <w:numPr>
        <w:numId w:val="38"/>
      </w:numPr>
      <w:tabs>
        <w:tab w:val="clear" w:pos="547"/>
        <w:tab w:val="left" w:pos="504"/>
      </w:tabs>
      <w:spacing w:line="240" w:lineRule="auto"/>
    </w:pPr>
    <w:rPr>
      <w:rFonts w:ascii="Times" w:hAnsi="Times"/>
      <w:sz w:val="20"/>
    </w:rPr>
  </w:style>
  <w:style w:type="paragraph" w:customStyle="1" w:styleId="Tab5Data-Bullet">
    <w:name w:val="Tab5/Data-Bullet"/>
    <w:basedOn w:val="Normal"/>
    <w:uiPriority w:val="99"/>
    <w:rsid w:val="00EC61B9"/>
    <w:pPr>
      <w:numPr>
        <w:numId w:val="37"/>
      </w:numPr>
      <w:tabs>
        <w:tab w:val="clear" w:pos="360"/>
        <w:tab w:val="left" w:pos="187"/>
      </w:tabs>
      <w:spacing w:line="240" w:lineRule="auto"/>
    </w:pPr>
    <w:rPr>
      <w:rFonts w:ascii="Times" w:hAnsi="Times"/>
      <w:sz w:val="20"/>
    </w:rPr>
  </w:style>
  <w:style w:type="paragraph" w:customStyle="1" w:styleId="Int3ATMBullet">
    <w:name w:val="Int3/ATM Bullet"/>
    <w:basedOn w:val="Int3ATMText"/>
    <w:uiPriority w:val="99"/>
    <w:rsid w:val="00EC61B9"/>
    <w:pPr>
      <w:numPr>
        <w:numId w:val="41"/>
      </w:numPr>
      <w:tabs>
        <w:tab w:val="clear" w:pos="360"/>
        <w:tab w:val="left" w:pos="230"/>
      </w:tabs>
    </w:pPr>
  </w:style>
  <w:style w:type="paragraph" w:customStyle="1" w:styleId="Int3ATMText">
    <w:name w:val="Int3/ATM Text"/>
    <w:basedOn w:val="NormalDS"/>
    <w:uiPriority w:val="99"/>
    <w:rsid w:val="00EC61B9"/>
    <w:rPr>
      <w:sz w:val="30"/>
    </w:rPr>
  </w:style>
  <w:style w:type="paragraph" w:customStyle="1" w:styleId="NormalDS">
    <w:name w:val="Normal DS"/>
    <w:basedOn w:val="Normal"/>
    <w:uiPriority w:val="99"/>
    <w:rsid w:val="00EC61B9"/>
    <w:pPr>
      <w:spacing w:after="260" w:line="240" w:lineRule="auto"/>
      <w:ind w:firstLine="0"/>
    </w:pPr>
    <w:rPr>
      <w:rFonts w:ascii="Times" w:hAnsi="Times"/>
      <w:sz w:val="23"/>
    </w:rPr>
  </w:style>
  <w:style w:type="paragraph" w:customStyle="1" w:styleId="Tab5Data-EnDash">
    <w:name w:val="Tab5/Data-EnDash"/>
    <w:basedOn w:val="Normal"/>
    <w:uiPriority w:val="99"/>
    <w:rsid w:val="00EC61B9"/>
    <w:pPr>
      <w:numPr>
        <w:numId w:val="42"/>
      </w:numPr>
      <w:tabs>
        <w:tab w:val="clear" w:pos="864"/>
        <w:tab w:val="left" w:pos="706"/>
      </w:tabs>
      <w:spacing w:line="240" w:lineRule="auto"/>
    </w:pPr>
    <w:rPr>
      <w:rFonts w:ascii="Times" w:hAnsi="Times"/>
      <w:sz w:val="20"/>
    </w:rPr>
  </w:style>
  <w:style w:type="paragraph" w:customStyle="1" w:styleId="Table3Data-EnDash">
    <w:name w:val="Table3/Data-EnDash"/>
    <w:basedOn w:val="Normal"/>
    <w:uiPriority w:val="99"/>
    <w:rsid w:val="00EC61B9"/>
    <w:pPr>
      <w:numPr>
        <w:numId w:val="43"/>
      </w:numPr>
      <w:tabs>
        <w:tab w:val="clear" w:pos="864"/>
        <w:tab w:val="left" w:pos="706"/>
      </w:tabs>
      <w:spacing w:line="240" w:lineRule="auto"/>
    </w:pPr>
    <w:rPr>
      <w:rFonts w:ascii="Times" w:hAnsi="Times"/>
      <w:sz w:val="20"/>
    </w:rPr>
  </w:style>
  <w:style w:type="paragraph" w:styleId="BodyTextIndent3">
    <w:name w:val="Body Text Indent 3"/>
    <w:basedOn w:val="Normal"/>
    <w:link w:val="BodyTextIndent3Char"/>
    <w:uiPriority w:val="99"/>
    <w:rsid w:val="00EC61B9"/>
    <w:pPr>
      <w:spacing w:line="240" w:lineRule="auto"/>
      <w:ind w:left="1440" w:firstLine="0"/>
    </w:pPr>
    <w:rPr>
      <w:rFonts w:ascii="Times" w:hAnsi="Times"/>
    </w:rPr>
  </w:style>
  <w:style w:type="character" w:customStyle="1" w:styleId="BodyTextIndent3Char">
    <w:name w:val="Body Text Indent 3 Char"/>
    <w:basedOn w:val="DefaultParagraphFont"/>
    <w:link w:val="BodyTextIndent3"/>
    <w:uiPriority w:val="99"/>
    <w:semiHidden/>
    <w:locked/>
    <w:rsid w:val="007D422A"/>
    <w:rPr>
      <w:rFonts w:ascii="Times New Roman" w:hAnsi="Times New Roman" w:cs="Times New Roman"/>
      <w:sz w:val="16"/>
      <w:szCs w:val="16"/>
      <w:lang w:eastAsia="zh-CN"/>
    </w:rPr>
  </w:style>
  <w:style w:type="paragraph" w:customStyle="1" w:styleId="draft">
    <w:name w:val="draft"/>
    <w:basedOn w:val="Header"/>
    <w:uiPriority w:val="99"/>
    <w:rsid w:val="00EC61B9"/>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EC61B9"/>
    <w:pPr>
      <w:widowControl w:val="0"/>
      <w:tabs>
        <w:tab w:val="left" w:pos="1260"/>
      </w:tabs>
      <w:spacing w:before="252" w:line="240" w:lineRule="auto"/>
      <w:ind w:firstLine="0"/>
    </w:pPr>
    <w:rPr>
      <w:noProof/>
      <w:color w:val="000000"/>
      <w:sz w:val="20"/>
    </w:rPr>
  </w:style>
  <w:style w:type="paragraph" w:customStyle="1" w:styleId="H1">
    <w:name w:val="H1"/>
    <w:basedOn w:val="Normal"/>
    <w:next w:val="Normal"/>
    <w:uiPriority w:val="99"/>
    <w:rsid w:val="00EC61B9"/>
    <w:pPr>
      <w:keepNext/>
      <w:spacing w:before="100" w:after="100" w:line="240" w:lineRule="auto"/>
      <w:ind w:firstLine="0"/>
      <w:outlineLvl w:val="1"/>
    </w:pPr>
    <w:rPr>
      <w:b/>
      <w:kern w:val="36"/>
      <w:sz w:val="48"/>
      <w:lang w:eastAsia="en-US"/>
    </w:rPr>
  </w:style>
  <w:style w:type="paragraph" w:customStyle="1" w:styleId="Preformatted">
    <w:name w:val="Preformatted"/>
    <w:basedOn w:val="Normal"/>
    <w:uiPriority w:val="99"/>
    <w:rsid w:val="00EC61B9"/>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pPr>
    <w:rPr>
      <w:rFonts w:ascii="Courier New" w:hAnsi="Courier New"/>
      <w:sz w:val="20"/>
      <w:lang w:eastAsia="en-US"/>
    </w:rPr>
  </w:style>
  <w:style w:type="paragraph" w:styleId="BodyText2">
    <w:name w:val="Body Text 2"/>
    <w:basedOn w:val="Normal"/>
    <w:link w:val="BodyText2Char"/>
    <w:uiPriority w:val="99"/>
    <w:rsid w:val="00EC61B9"/>
    <w:pPr>
      <w:spacing w:line="240" w:lineRule="auto"/>
      <w:ind w:firstLine="0"/>
    </w:pPr>
  </w:style>
  <w:style w:type="character" w:customStyle="1" w:styleId="BodyText2Char">
    <w:name w:val="Body Text 2 Char"/>
    <w:basedOn w:val="DefaultParagraphFont"/>
    <w:link w:val="BodyText2"/>
    <w:uiPriority w:val="99"/>
    <w:semiHidden/>
    <w:locked/>
    <w:rsid w:val="007D422A"/>
    <w:rPr>
      <w:rFonts w:ascii="Times New Roman" w:hAnsi="Times New Roman" w:cs="Times New Roman"/>
      <w:sz w:val="20"/>
      <w:szCs w:val="20"/>
      <w:lang w:eastAsia="zh-CN"/>
    </w:rPr>
  </w:style>
  <w:style w:type="paragraph" w:styleId="BodyText3">
    <w:name w:val="Body Text 3"/>
    <w:basedOn w:val="Normal"/>
    <w:link w:val="BodyText3Char"/>
    <w:uiPriority w:val="99"/>
    <w:rsid w:val="00EC61B9"/>
    <w:pPr>
      <w:spacing w:line="360" w:lineRule="auto"/>
      <w:ind w:right="-720" w:firstLine="0"/>
    </w:pPr>
    <w:rPr>
      <w:lang w:eastAsia="en-US"/>
    </w:rPr>
  </w:style>
  <w:style w:type="character" w:customStyle="1" w:styleId="BodyText3Char">
    <w:name w:val="Body Text 3 Char"/>
    <w:basedOn w:val="DefaultParagraphFont"/>
    <w:link w:val="BodyText3"/>
    <w:uiPriority w:val="99"/>
    <w:semiHidden/>
    <w:locked/>
    <w:rsid w:val="007D422A"/>
    <w:rPr>
      <w:rFonts w:ascii="Times New Roman" w:hAnsi="Times New Roman" w:cs="Times New Roman"/>
      <w:sz w:val="16"/>
      <w:szCs w:val="16"/>
      <w:lang w:eastAsia="zh-CN"/>
    </w:rPr>
  </w:style>
  <w:style w:type="paragraph" w:customStyle="1" w:styleId="SingleSpacing">
    <w:name w:val="Single Spacing"/>
    <w:basedOn w:val="Normal"/>
    <w:uiPriority w:val="99"/>
    <w:rsid w:val="00EC61B9"/>
    <w:pPr>
      <w:spacing w:line="240" w:lineRule="exact"/>
      <w:ind w:firstLine="0"/>
    </w:pPr>
    <w:rPr>
      <w:sz w:val="26"/>
    </w:rPr>
  </w:style>
  <w:style w:type="paragraph" w:styleId="TOC8">
    <w:name w:val="toc 8"/>
    <w:basedOn w:val="Normal"/>
    <w:next w:val="Normal"/>
    <w:autoRedefine/>
    <w:uiPriority w:val="99"/>
    <w:semiHidden/>
    <w:rsid w:val="00EC61B9"/>
    <w:pPr>
      <w:ind w:left="1680"/>
    </w:pPr>
  </w:style>
  <w:style w:type="paragraph" w:styleId="TOC9">
    <w:name w:val="toc 9"/>
    <w:basedOn w:val="Normal"/>
    <w:next w:val="Normal"/>
    <w:autoRedefine/>
    <w:uiPriority w:val="99"/>
    <w:semiHidden/>
    <w:rsid w:val="00EC61B9"/>
    <w:pPr>
      <w:ind w:left="1920"/>
    </w:pPr>
  </w:style>
  <w:style w:type="character" w:styleId="Hyperlink">
    <w:name w:val="Hyperlink"/>
    <w:basedOn w:val="DefaultParagraphFont"/>
    <w:uiPriority w:val="99"/>
    <w:rsid w:val="00EC61B9"/>
    <w:rPr>
      <w:rFonts w:cs="Times New Roman"/>
      <w:color w:val="0000FF"/>
      <w:u w:val="single"/>
    </w:rPr>
  </w:style>
  <w:style w:type="paragraph" w:customStyle="1" w:styleId="Default">
    <w:name w:val="Default"/>
    <w:uiPriority w:val="99"/>
    <w:rsid w:val="00EC61B9"/>
    <w:rPr>
      <w:rFonts w:ascii="Garamond" w:hAnsi="Garamond"/>
      <w:color w:val="000000"/>
      <w:sz w:val="24"/>
    </w:rPr>
  </w:style>
  <w:style w:type="paragraph" w:customStyle="1" w:styleId="LZBulletText">
    <w:name w:val="LZ Bullet Text"/>
    <w:basedOn w:val="Default"/>
    <w:next w:val="Default"/>
    <w:uiPriority w:val="99"/>
    <w:rsid w:val="00EC61B9"/>
    <w:rPr>
      <w:color w:val="auto"/>
    </w:rPr>
  </w:style>
  <w:style w:type="paragraph" w:styleId="BalloonText">
    <w:name w:val="Balloon Text"/>
    <w:basedOn w:val="Normal"/>
    <w:link w:val="BalloonTextChar"/>
    <w:uiPriority w:val="99"/>
    <w:semiHidden/>
    <w:rsid w:val="00EC61B9"/>
    <w:rPr>
      <w:rFonts w:ascii="Tahoma" w:hAnsi="Tahoma" w:cs="TheSerif 3-Light"/>
      <w:sz w:val="16"/>
      <w:szCs w:val="16"/>
    </w:rPr>
  </w:style>
  <w:style w:type="character" w:customStyle="1" w:styleId="BalloonTextChar">
    <w:name w:val="Balloon Text Char"/>
    <w:basedOn w:val="DefaultParagraphFont"/>
    <w:link w:val="BalloonText"/>
    <w:uiPriority w:val="99"/>
    <w:semiHidden/>
    <w:locked/>
    <w:rsid w:val="007D422A"/>
    <w:rPr>
      <w:rFonts w:ascii="Times New Roman" w:hAnsi="Times New Roman" w:cs="Times New Roman"/>
      <w:sz w:val="2"/>
      <w:lang w:eastAsia="zh-CN"/>
    </w:rPr>
  </w:style>
  <w:style w:type="paragraph" w:customStyle="1" w:styleId="body">
    <w:name w:val="*body"/>
    <w:basedOn w:val="Normal"/>
    <w:uiPriority w:val="99"/>
    <w:rsid w:val="00EC61B9"/>
    <w:pPr>
      <w:widowControl w:val="0"/>
      <w:spacing w:line="280" w:lineRule="exact"/>
      <w:ind w:firstLine="540"/>
    </w:pPr>
    <w:rPr>
      <w:rFonts w:ascii="TheSerif 3-Light" w:hAnsi="TheSerif 3-Light"/>
      <w:sz w:val="18"/>
    </w:rPr>
  </w:style>
  <w:style w:type="paragraph" w:styleId="BlockText">
    <w:name w:val="Block Text"/>
    <w:basedOn w:val="Normal"/>
    <w:uiPriority w:val="99"/>
    <w:rsid w:val="00EC61B9"/>
    <w:pPr>
      <w:numPr>
        <w:numId w:val="44"/>
      </w:numPr>
      <w:spacing w:after="120" w:line="240" w:lineRule="auto"/>
      <w:ind w:right="1440"/>
    </w:pPr>
    <w:rPr>
      <w:szCs w:val="24"/>
      <w:lang w:eastAsia="en-US"/>
    </w:rPr>
  </w:style>
  <w:style w:type="character" w:styleId="Strong">
    <w:name w:val="Strong"/>
    <w:basedOn w:val="DefaultParagraphFont"/>
    <w:uiPriority w:val="99"/>
    <w:qFormat/>
    <w:rsid w:val="00EC61B9"/>
    <w:rPr>
      <w:rFonts w:cs="Times New Roman"/>
      <w:b/>
    </w:rPr>
  </w:style>
  <w:style w:type="paragraph" w:styleId="Title">
    <w:name w:val="Title"/>
    <w:basedOn w:val="Normal"/>
    <w:link w:val="TitleChar"/>
    <w:uiPriority w:val="99"/>
    <w:qFormat/>
    <w:rsid w:val="00EC61B9"/>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7D422A"/>
    <w:rPr>
      <w:rFonts w:ascii="Cambria" w:hAnsi="Cambria" w:cs="Times New Roman"/>
      <w:b/>
      <w:bCs/>
      <w:kern w:val="28"/>
      <w:sz w:val="32"/>
      <w:szCs w:val="32"/>
      <w:lang w:eastAsia="zh-CN"/>
    </w:rPr>
  </w:style>
  <w:style w:type="paragraph" w:styleId="Caption">
    <w:name w:val="caption"/>
    <w:basedOn w:val="Normal"/>
    <w:next w:val="Normal"/>
    <w:uiPriority w:val="99"/>
    <w:qFormat/>
    <w:rsid w:val="00EC61B9"/>
    <w:pPr>
      <w:spacing w:before="120" w:after="120" w:line="240" w:lineRule="exact"/>
      <w:ind w:firstLine="0"/>
    </w:pPr>
    <w:rPr>
      <w:b/>
      <w:bCs/>
      <w:sz w:val="20"/>
      <w:lang w:eastAsia="en-US"/>
    </w:rPr>
  </w:style>
  <w:style w:type="paragraph" w:customStyle="1" w:styleId="Arial11">
    <w:name w:val="Arial 11"/>
    <w:aliases w:val="Line Space 1.5,Justified"/>
    <w:basedOn w:val="Normal"/>
    <w:uiPriority w:val="99"/>
    <w:rsid w:val="00EC61B9"/>
    <w:pPr>
      <w:spacing w:line="360" w:lineRule="auto"/>
      <w:ind w:firstLine="0"/>
      <w:jc w:val="both"/>
    </w:pPr>
    <w:rPr>
      <w:rFonts w:ascii="Arial" w:hAnsi="Arial" w:cs="Arial"/>
      <w:sz w:val="22"/>
      <w:szCs w:val="24"/>
      <w:lang w:eastAsia="en-US"/>
    </w:rPr>
  </w:style>
  <w:style w:type="character" w:customStyle="1" w:styleId="singleChar">
    <w:name w:val="single Char"/>
    <w:basedOn w:val="DefaultParagraphFont"/>
    <w:uiPriority w:val="99"/>
    <w:rsid w:val="00EC61B9"/>
    <w:rPr>
      <w:rFonts w:cs="Times New Roman"/>
      <w:sz w:val="24"/>
      <w:lang w:val="en-US" w:eastAsia="zh-CN" w:bidi="ar-SA"/>
    </w:rPr>
  </w:style>
  <w:style w:type="character" w:customStyle="1" w:styleId="h1CharChar">
    <w:name w:val="h1 Char Char"/>
    <w:basedOn w:val="singleChar"/>
    <w:uiPriority w:val="99"/>
    <w:rsid w:val="00EC61B9"/>
    <w:rPr>
      <w:rFonts w:cs="Times New Roman"/>
      <w:b/>
      <w:sz w:val="24"/>
      <w:lang w:val="en-US" w:eastAsia="zh-CN" w:bidi="ar-SA"/>
    </w:rPr>
  </w:style>
  <w:style w:type="character" w:customStyle="1" w:styleId="h2CharChar">
    <w:name w:val="h2 Char Char"/>
    <w:basedOn w:val="h1CharChar"/>
    <w:uiPriority w:val="99"/>
    <w:rsid w:val="00EC61B9"/>
    <w:rPr>
      <w:rFonts w:cs="Times New Roman"/>
      <w:b/>
      <w:sz w:val="24"/>
      <w:u w:val="single"/>
      <w:lang w:val="en-US" w:eastAsia="zh-CN" w:bidi="ar-SA"/>
    </w:rPr>
  </w:style>
  <w:style w:type="character" w:customStyle="1" w:styleId="h3CharChar">
    <w:name w:val="h3 Char Char"/>
    <w:basedOn w:val="h2CharChar"/>
    <w:uiPriority w:val="99"/>
    <w:rsid w:val="00EC61B9"/>
    <w:rPr>
      <w:rFonts w:cs="Times New Roman"/>
      <w:b/>
      <w:sz w:val="24"/>
      <w:u w:val="single"/>
      <w:lang w:val="en-US" w:eastAsia="zh-CN" w:bidi="ar-SA"/>
    </w:rPr>
  </w:style>
  <w:style w:type="character" w:styleId="FollowedHyperlink">
    <w:name w:val="FollowedHyperlink"/>
    <w:basedOn w:val="DefaultParagraphFont"/>
    <w:uiPriority w:val="99"/>
    <w:rsid w:val="00EC61B9"/>
    <w:rPr>
      <w:rFonts w:cs="Times New Roman"/>
      <w:color w:val="800080"/>
      <w:u w:val="single"/>
    </w:rPr>
  </w:style>
  <w:style w:type="paragraph" w:styleId="BodyTextFirstIndent">
    <w:name w:val="Body Text First Indent"/>
    <w:basedOn w:val="BodyText"/>
    <w:link w:val="BodyTextFirstIndentChar"/>
    <w:uiPriority w:val="99"/>
    <w:rsid w:val="00EC61B9"/>
    <w:pPr>
      <w:spacing w:after="120" w:line="480" w:lineRule="atLeast"/>
      <w:ind w:firstLine="210"/>
      <w:jc w:val="left"/>
    </w:pPr>
    <w:rPr>
      <w:lang w:val="en-US"/>
    </w:rPr>
  </w:style>
  <w:style w:type="character" w:customStyle="1" w:styleId="BodyTextFirstIndentChar">
    <w:name w:val="Body Text First Indent Char"/>
    <w:basedOn w:val="BodyTextChar"/>
    <w:link w:val="BodyTextFirstIndent"/>
    <w:uiPriority w:val="99"/>
    <w:semiHidden/>
    <w:locked/>
    <w:rsid w:val="007D422A"/>
    <w:rPr>
      <w:rFonts w:ascii="Times New Roman" w:hAnsi="Times New Roman" w:cs="Times New Roman"/>
      <w:sz w:val="20"/>
      <w:szCs w:val="20"/>
      <w:lang w:eastAsia="zh-CN"/>
    </w:rPr>
  </w:style>
  <w:style w:type="paragraph" w:styleId="BodyTextFirstIndent2">
    <w:name w:val="Body Text First Indent 2"/>
    <w:basedOn w:val="BodyTextIndent"/>
    <w:link w:val="BodyTextFirstIndent2Char"/>
    <w:uiPriority w:val="99"/>
    <w:rsid w:val="00EC61B9"/>
    <w:pPr>
      <w:spacing w:after="120" w:line="480" w:lineRule="atLeast"/>
      <w:ind w:left="360" w:firstLine="210"/>
    </w:pPr>
    <w:rPr>
      <w:rFonts w:ascii="Times New Roman" w:hAnsi="Times New Roman"/>
      <w:sz w:val="24"/>
    </w:rPr>
  </w:style>
  <w:style w:type="character" w:customStyle="1" w:styleId="BodyTextFirstIndent2Char">
    <w:name w:val="Body Text First Indent 2 Char"/>
    <w:basedOn w:val="BodyTextIndentChar"/>
    <w:link w:val="BodyTextFirstIndent2"/>
    <w:uiPriority w:val="99"/>
    <w:semiHidden/>
    <w:locked/>
    <w:rsid w:val="007D422A"/>
    <w:rPr>
      <w:rFonts w:ascii="Times New Roman" w:hAnsi="Times New Roman" w:cs="Times New Roman"/>
      <w:sz w:val="20"/>
      <w:szCs w:val="20"/>
      <w:lang w:eastAsia="zh-CN"/>
    </w:rPr>
  </w:style>
  <w:style w:type="paragraph" w:styleId="Closing">
    <w:name w:val="Closing"/>
    <w:basedOn w:val="Normal"/>
    <w:link w:val="ClosingChar"/>
    <w:uiPriority w:val="99"/>
    <w:rsid w:val="00EC61B9"/>
    <w:pPr>
      <w:ind w:left="4320"/>
    </w:pPr>
  </w:style>
  <w:style w:type="character" w:customStyle="1" w:styleId="ClosingChar">
    <w:name w:val="Closing Char"/>
    <w:basedOn w:val="DefaultParagraphFont"/>
    <w:link w:val="Closing"/>
    <w:uiPriority w:val="99"/>
    <w:semiHidden/>
    <w:locked/>
    <w:rsid w:val="007D422A"/>
    <w:rPr>
      <w:rFonts w:ascii="Times New Roma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rsid w:val="00EC61B9"/>
    <w:pPr>
      <w:spacing w:before="0" w:line="480" w:lineRule="atLeast"/>
    </w:pPr>
    <w:rPr>
      <w:b/>
      <w:bCs/>
      <w:sz w:val="20"/>
    </w:rPr>
  </w:style>
  <w:style w:type="character" w:customStyle="1" w:styleId="CommentSubjectChar">
    <w:name w:val="Comment Subject Char"/>
    <w:basedOn w:val="CommentTextChar"/>
    <w:link w:val="CommentSubject"/>
    <w:uiPriority w:val="99"/>
    <w:semiHidden/>
    <w:locked/>
    <w:rsid w:val="007D422A"/>
    <w:rPr>
      <w:rFonts w:ascii="Times New Roman" w:hAnsi="Times New Roman" w:cs="Times New Roman"/>
      <w:b/>
      <w:bCs/>
      <w:sz w:val="20"/>
      <w:szCs w:val="20"/>
      <w:lang w:eastAsia="zh-CN"/>
    </w:rPr>
  </w:style>
  <w:style w:type="paragraph" w:styleId="Date">
    <w:name w:val="Date"/>
    <w:basedOn w:val="Normal"/>
    <w:next w:val="Normal"/>
    <w:link w:val="DateChar"/>
    <w:uiPriority w:val="99"/>
    <w:rsid w:val="00EC61B9"/>
  </w:style>
  <w:style w:type="character" w:customStyle="1" w:styleId="DateChar">
    <w:name w:val="Date Char"/>
    <w:basedOn w:val="DefaultParagraphFont"/>
    <w:link w:val="Date"/>
    <w:uiPriority w:val="99"/>
    <w:semiHidden/>
    <w:locked/>
    <w:rsid w:val="007D422A"/>
    <w:rPr>
      <w:rFonts w:ascii="Times New Roman" w:hAnsi="Times New Roman" w:cs="Times New Roman"/>
      <w:sz w:val="20"/>
      <w:szCs w:val="20"/>
      <w:lang w:eastAsia="zh-CN"/>
    </w:rPr>
  </w:style>
  <w:style w:type="paragraph" w:styleId="DocumentMap">
    <w:name w:val="Document Map"/>
    <w:basedOn w:val="Normal"/>
    <w:link w:val="DocumentMapChar"/>
    <w:uiPriority w:val="99"/>
    <w:semiHidden/>
    <w:rsid w:val="00EC61B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7D422A"/>
    <w:rPr>
      <w:rFonts w:ascii="Times New Roman" w:hAnsi="Times New Roman" w:cs="Times New Roman"/>
      <w:sz w:val="2"/>
      <w:lang w:eastAsia="zh-CN"/>
    </w:rPr>
  </w:style>
  <w:style w:type="paragraph" w:styleId="E-mailSignature">
    <w:name w:val="E-mail Signature"/>
    <w:basedOn w:val="Normal"/>
    <w:link w:val="E-mailSignatureChar"/>
    <w:uiPriority w:val="99"/>
    <w:rsid w:val="00EC61B9"/>
  </w:style>
  <w:style w:type="character" w:customStyle="1" w:styleId="E-mailSignatureChar">
    <w:name w:val="E-mail Signature Char"/>
    <w:basedOn w:val="DefaultParagraphFont"/>
    <w:link w:val="E-mailSignature"/>
    <w:uiPriority w:val="99"/>
    <w:semiHidden/>
    <w:locked/>
    <w:rsid w:val="007D422A"/>
    <w:rPr>
      <w:rFonts w:ascii="Times New Roman" w:hAnsi="Times New Roman" w:cs="Times New Roman"/>
      <w:sz w:val="20"/>
      <w:szCs w:val="20"/>
      <w:lang w:eastAsia="zh-CN"/>
    </w:rPr>
  </w:style>
  <w:style w:type="paragraph" w:styleId="EndnoteText">
    <w:name w:val="endnote text"/>
    <w:basedOn w:val="Normal"/>
    <w:link w:val="EndnoteTextChar"/>
    <w:uiPriority w:val="99"/>
    <w:semiHidden/>
    <w:rsid w:val="00EC61B9"/>
    <w:rPr>
      <w:sz w:val="20"/>
    </w:rPr>
  </w:style>
  <w:style w:type="character" w:customStyle="1" w:styleId="EndnoteTextChar">
    <w:name w:val="Endnote Text Char"/>
    <w:basedOn w:val="DefaultParagraphFont"/>
    <w:link w:val="EndnoteText"/>
    <w:uiPriority w:val="99"/>
    <w:semiHidden/>
    <w:locked/>
    <w:rsid w:val="007D422A"/>
    <w:rPr>
      <w:rFonts w:ascii="Times New Roman" w:hAnsi="Times New Roman" w:cs="Times New Roman"/>
      <w:sz w:val="20"/>
      <w:szCs w:val="20"/>
      <w:lang w:eastAsia="zh-CN"/>
    </w:rPr>
  </w:style>
  <w:style w:type="paragraph" w:styleId="HTMLAddress">
    <w:name w:val="HTML Address"/>
    <w:basedOn w:val="Normal"/>
    <w:link w:val="HTMLAddressChar"/>
    <w:uiPriority w:val="99"/>
    <w:rsid w:val="00EC61B9"/>
    <w:rPr>
      <w:i/>
      <w:iCs/>
    </w:rPr>
  </w:style>
  <w:style w:type="character" w:customStyle="1" w:styleId="HTMLAddressChar">
    <w:name w:val="HTML Address Char"/>
    <w:basedOn w:val="DefaultParagraphFont"/>
    <w:link w:val="HTMLAddress"/>
    <w:uiPriority w:val="99"/>
    <w:semiHidden/>
    <w:locked/>
    <w:rsid w:val="007D422A"/>
    <w:rPr>
      <w:rFonts w:ascii="Times New Roman" w:hAnsi="Times New Roman" w:cs="Times New Roman"/>
      <w:i/>
      <w:iCs/>
      <w:sz w:val="20"/>
      <w:szCs w:val="20"/>
      <w:lang w:eastAsia="zh-CN"/>
    </w:rPr>
  </w:style>
  <w:style w:type="paragraph" w:styleId="HTMLPreformatted">
    <w:name w:val="HTML Preformatted"/>
    <w:basedOn w:val="Normal"/>
    <w:link w:val="HTMLPreformattedChar"/>
    <w:uiPriority w:val="99"/>
    <w:rsid w:val="00EC61B9"/>
    <w:rPr>
      <w:rFonts w:ascii="Courier New" w:hAnsi="Courier New" w:cs="Courier New"/>
      <w:sz w:val="20"/>
    </w:rPr>
  </w:style>
  <w:style w:type="character" w:customStyle="1" w:styleId="HTMLPreformattedChar">
    <w:name w:val="HTML Preformatted Char"/>
    <w:basedOn w:val="DefaultParagraphFont"/>
    <w:link w:val="HTMLPreformatted"/>
    <w:uiPriority w:val="99"/>
    <w:semiHidden/>
    <w:locked/>
    <w:rsid w:val="007D422A"/>
    <w:rPr>
      <w:rFonts w:ascii="Courier New" w:hAnsi="Courier New" w:cs="Courier New"/>
      <w:sz w:val="20"/>
      <w:szCs w:val="20"/>
      <w:lang w:eastAsia="zh-CN"/>
    </w:rPr>
  </w:style>
  <w:style w:type="paragraph" w:styleId="Index3">
    <w:name w:val="index 3"/>
    <w:basedOn w:val="Normal"/>
    <w:next w:val="Normal"/>
    <w:autoRedefine/>
    <w:uiPriority w:val="99"/>
    <w:semiHidden/>
    <w:rsid w:val="00EC61B9"/>
    <w:pPr>
      <w:ind w:left="720" w:hanging="240"/>
    </w:pPr>
  </w:style>
  <w:style w:type="paragraph" w:styleId="Index4">
    <w:name w:val="index 4"/>
    <w:basedOn w:val="Normal"/>
    <w:next w:val="Normal"/>
    <w:autoRedefine/>
    <w:uiPriority w:val="99"/>
    <w:semiHidden/>
    <w:rsid w:val="00EC61B9"/>
    <w:pPr>
      <w:ind w:left="960" w:hanging="240"/>
    </w:pPr>
  </w:style>
  <w:style w:type="paragraph" w:styleId="Index5">
    <w:name w:val="index 5"/>
    <w:basedOn w:val="Normal"/>
    <w:next w:val="Normal"/>
    <w:autoRedefine/>
    <w:uiPriority w:val="99"/>
    <w:semiHidden/>
    <w:rsid w:val="00EC61B9"/>
    <w:pPr>
      <w:ind w:left="1200" w:hanging="240"/>
    </w:pPr>
  </w:style>
  <w:style w:type="paragraph" w:styleId="Index6">
    <w:name w:val="index 6"/>
    <w:basedOn w:val="Normal"/>
    <w:next w:val="Normal"/>
    <w:autoRedefine/>
    <w:uiPriority w:val="99"/>
    <w:semiHidden/>
    <w:rsid w:val="00EC61B9"/>
    <w:pPr>
      <w:ind w:left="1440" w:hanging="240"/>
    </w:pPr>
  </w:style>
  <w:style w:type="paragraph" w:styleId="Index7">
    <w:name w:val="index 7"/>
    <w:basedOn w:val="Normal"/>
    <w:next w:val="Normal"/>
    <w:autoRedefine/>
    <w:uiPriority w:val="99"/>
    <w:semiHidden/>
    <w:rsid w:val="00EC61B9"/>
    <w:pPr>
      <w:ind w:left="1680" w:hanging="240"/>
    </w:pPr>
  </w:style>
  <w:style w:type="paragraph" w:styleId="Index8">
    <w:name w:val="index 8"/>
    <w:basedOn w:val="Normal"/>
    <w:next w:val="Normal"/>
    <w:autoRedefine/>
    <w:uiPriority w:val="99"/>
    <w:semiHidden/>
    <w:rsid w:val="00EC61B9"/>
    <w:pPr>
      <w:ind w:left="1920" w:hanging="240"/>
    </w:pPr>
  </w:style>
  <w:style w:type="paragraph" w:styleId="Index9">
    <w:name w:val="index 9"/>
    <w:basedOn w:val="Normal"/>
    <w:next w:val="Normal"/>
    <w:autoRedefine/>
    <w:uiPriority w:val="99"/>
    <w:semiHidden/>
    <w:rsid w:val="00EC61B9"/>
    <w:pPr>
      <w:ind w:left="2160" w:hanging="240"/>
    </w:pPr>
  </w:style>
  <w:style w:type="paragraph" w:styleId="List">
    <w:name w:val="List"/>
    <w:basedOn w:val="Normal"/>
    <w:uiPriority w:val="99"/>
    <w:rsid w:val="00EC61B9"/>
    <w:pPr>
      <w:ind w:left="360" w:hanging="360"/>
    </w:pPr>
  </w:style>
  <w:style w:type="paragraph" w:styleId="List2">
    <w:name w:val="List 2"/>
    <w:basedOn w:val="Normal"/>
    <w:uiPriority w:val="99"/>
    <w:rsid w:val="00EC61B9"/>
    <w:pPr>
      <w:ind w:left="720" w:hanging="360"/>
    </w:pPr>
  </w:style>
  <w:style w:type="paragraph" w:styleId="List3">
    <w:name w:val="List 3"/>
    <w:basedOn w:val="Normal"/>
    <w:uiPriority w:val="99"/>
    <w:rsid w:val="00EC61B9"/>
    <w:pPr>
      <w:ind w:left="1080" w:hanging="360"/>
    </w:pPr>
  </w:style>
  <w:style w:type="paragraph" w:styleId="List4">
    <w:name w:val="List 4"/>
    <w:basedOn w:val="Normal"/>
    <w:uiPriority w:val="99"/>
    <w:rsid w:val="00EC61B9"/>
    <w:pPr>
      <w:ind w:left="1440" w:hanging="360"/>
    </w:pPr>
  </w:style>
  <w:style w:type="paragraph" w:styleId="List5">
    <w:name w:val="List 5"/>
    <w:basedOn w:val="Normal"/>
    <w:uiPriority w:val="99"/>
    <w:rsid w:val="00EC61B9"/>
    <w:pPr>
      <w:ind w:left="1800" w:hanging="360"/>
    </w:pPr>
  </w:style>
  <w:style w:type="paragraph" w:styleId="ListBullet">
    <w:name w:val="List Bullet"/>
    <w:basedOn w:val="Normal"/>
    <w:autoRedefine/>
    <w:uiPriority w:val="99"/>
    <w:rsid w:val="00EC61B9"/>
    <w:pPr>
      <w:tabs>
        <w:tab w:val="num" w:pos="360"/>
      </w:tabs>
      <w:ind w:left="360" w:hanging="360"/>
    </w:pPr>
  </w:style>
  <w:style w:type="paragraph" w:styleId="ListBullet2">
    <w:name w:val="List Bullet 2"/>
    <w:basedOn w:val="Normal"/>
    <w:autoRedefine/>
    <w:uiPriority w:val="99"/>
    <w:rsid w:val="00EC61B9"/>
    <w:pPr>
      <w:tabs>
        <w:tab w:val="num" w:pos="720"/>
      </w:tabs>
      <w:ind w:left="720" w:hanging="360"/>
    </w:pPr>
  </w:style>
  <w:style w:type="paragraph" w:styleId="ListBullet3">
    <w:name w:val="List Bullet 3"/>
    <w:basedOn w:val="Normal"/>
    <w:autoRedefine/>
    <w:uiPriority w:val="99"/>
    <w:rsid w:val="00EC61B9"/>
    <w:pPr>
      <w:tabs>
        <w:tab w:val="num" w:pos="1080"/>
      </w:tabs>
      <w:ind w:left="1080" w:hanging="360"/>
    </w:pPr>
  </w:style>
  <w:style w:type="paragraph" w:styleId="ListBullet4">
    <w:name w:val="List Bullet 4"/>
    <w:basedOn w:val="Normal"/>
    <w:autoRedefine/>
    <w:uiPriority w:val="99"/>
    <w:rsid w:val="00EC61B9"/>
    <w:pPr>
      <w:tabs>
        <w:tab w:val="num" w:pos="1440"/>
      </w:tabs>
      <w:ind w:left="1440" w:hanging="360"/>
    </w:pPr>
  </w:style>
  <w:style w:type="paragraph" w:styleId="ListBullet5">
    <w:name w:val="List Bullet 5"/>
    <w:basedOn w:val="Normal"/>
    <w:autoRedefine/>
    <w:uiPriority w:val="99"/>
    <w:rsid w:val="00EC61B9"/>
    <w:pPr>
      <w:tabs>
        <w:tab w:val="num" w:pos="1800"/>
      </w:tabs>
      <w:ind w:left="1800" w:hanging="360"/>
    </w:pPr>
  </w:style>
  <w:style w:type="paragraph" w:styleId="ListContinue">
    <w:name w:val="List Continue"/>
    <w:basedOn w:val="Normal"/>
    <w:uiPriority w:val="99"/>
    <w:rsid w:val="00EC61B9"/>
    <w:pPr>
      <w:spacing w:after="120"/>
      <w:ind w:left="360"/>
    </w:pPr>
  </w:style>
  <w:style w:type="paragraph" w:styleId="ListContinue2">
    <w:name w:val="List Continue 2"/>
    <w:basedOn w:val="Normal"/>
    <w:uiPriority w:val="99"/>
    <w:rsid w:val="00EC61B9"/>
    <w:pPr>
      <w:spacing w:after="120"/>
      <w:ind w:left="720"/>
    </w:pPr>
  </w:style>
  <w:style w:type="paragraph" w:styleId="ListContinue3">
    <w:name w:val="List Continue 3"/>
    <w:basedOn w:val="Normal"/>
    <w:uiPriority w:val="99"/>
    <w:rsid w:val="00EC61B9"/>
    <w:pPr>
      <w:spacing w:after="120"/>
      <w:ind w:left="1080"/>
    </w:pPr>
  </w:style>
  <w:style w:type="paragraph" w:styleId="ListContinue4">
    <w:name w:val="List Continue 4"/>
    <w:basedOn w:val="Normal"/>
    <w:uiPriority w:val="99"/>
    <w:rsid w:val="00EC61B9"/>
    <w:pPr>
      <w:spacing w:after="120"/>
      <w:ind w:left="1440"/>
    </w:pPr>
  </w:style>
  <w:style w:type="paragraph" w:styleId="ListContinue5">
    <w:name w:val="List Continue 5"/>
    <w:basedOn w:val="Normal"/>
    <w:uiPriority w:val="99"/>
    <w:rsid w:val="00EC61B9"/>
    <w:pPr>
      <w:spacing w:after="120"/>
      <w:ind w:left="1800"/>
    </w:pPr>
  </w:style>
  <w:style w:type="paragraph" w:styleId="ListNumber">
    <w:name w:val="List Number"/>
    <w:basedOn w:val="Normal"/>
    <w:uiPriority w:val="99"/>
    <w:rsid w:val="00EC61B9"/>
    <w:pPr>
      <w:tabs>
        <w:tab w:val="num" w:pos="360"/>
      </w:tabs>
      <w:ind w:left="360" w:hanging="360"/>
    </w:pPr>
  </w:style>
  <w:style w:type="paragraph" w:styleId="ListNumber2">
    <w:name w:val="List Number 2"/>
    <w:basedOn w:val="Normal"/>
    <w:uiPriority w:val="99"/>
    <w:rsid w:val="00EC61B9"/>
    <w:pPr>
      <w:tabs>
        <w:tab w:val="num" w:pos="720"/>
      </w:tabs>
      <w:ind w:left="720" w:hanging="360"/>
    </w:pPr>
  </w:style>
  <w:style w:type="paragraph" w:styleId="ListNumber3">
    <w:name w:val="List Number 3"/>
    <w:basedOn w:val="Normal"/>
    <w:uiPriority w:val="99"/>
    <w:rsid w:val="00EC61B9"/>
    <w:pPr>
      <w:tabs>
        <w:tab w:val="num" w:pos="1080"/>
      </w:tabs>
      <w:ind w:left="1080" w:hanging="360"/>
    </w:pPr>
  </w:style>
  <w:style w:type="paragraph" w:styleId="ListNumber4">
    <w:name w:val="List Number 4"/>
    <w:basedOn w:val="Normal"/>
    <w:uiPriority w:val="99"/>
    <w:rsid w:val="00EC61B9"/>
    <w:pPr>
      <w:tabs>
        <w:tab w:val="num" w:pos="1440"/>
      </w:tabs>
      <w:ind w:left="1440" w:hanging="360"/>
    </w:pPr>
  </w:style>
  <w:style w:type="paragraph" w:styleId="ListNumber5">
    <w:name w:val="List Number 5"/>
    <w:basedOn w:val="Normal"/>
    <w:uiPriority w:val="99"/>
    <w:rsid w:val="00EC61B9"/>
    <w:pPr>
      <w:tabs>
        <w:tab w:val="num" w:pos="1800"/>
      </w:tabs>
      <w:ind w:left="1800" w:hanging="360"/>
    </w:pPr>
  </w:style>
  <w:style w:type="paragraph" w:styleId="MacroText">
    <w:name w:val="macro"/>
    <w:link w:val="MacroTextChar"/>
    <w:uiPriority w:val="99"/>
    <w:semiHidden/>
    <w:rsid w:val="00EC61B9"/>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character" w:customStyle="1" w:styleId="MacroTextChar">
    <w:name w:val="Macro Text Char"/>
    <w:basedOn w:val="DefaultParagraphFont"/>
    <w:link w:val="MacroText"/>
    <w:uiPriority w:val="99"/>
    <w:semiHidden/>
    <w:locked/>
    <w:rsid w:val="007D422A"/>
    <w:rPr>
      <w:rFonts w:ascii="Courier New" w:hAnsi="Courier New" w:cs="Courier New"/>
      <w:lang w:val="en-US" w:eastAsia="zh-CN" w:bidi="ar-SA"/>
    </w:rPr>
  </w:style>
  <w:style w:type="paragraph" w:styleId="MessageHeader">
    <w:name w:val="Message Header"/>
    <w:basedOn w:val="Normal"/>
    <w:link w:val="MessageHeaderChar"/>
    <w:uiPriority w:val="99"/>
    <w:rsid w:val="00EC61B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character" w:customStyle="1" w:styleId="MessageHeaderChar">
    <w:name w:val="Message Header Char"/>
    <w:basedOn w:val="DefaultParagraphFont"/>
    <w:link w:val="MessageHeader"/>
    <w:uiPriority w:val="99"/>
    <w:semiHidden/>
    <w:locked/>
    <w:rsid w:val="007D422A"/>
    <w:rPr>
      <w:rFonts w:ascii="Cambria" w:hAnsi="Cambria" w:cs="Times New Roman"/>
      <w:sz w:val="24"/>
      <w:szCs w:val="24"/>
      <w:shd w:val="pct20" w:color="auto" w:fill="auto"/>
      <w:lang w:eastAsia="zh-CN"/>
    </w:rPr>
  </w:style>
  <w:style w:type="paragraph" w:styleId="NormalWeb">
    <w:name w:val="Normal (Web)"/>
    <w:basedOn w:val="Normal"/>
    <w:uiPriority w:val="99"/>
    <w:rsid w:val="00EC61B9"/>
    <w:rPr>
      <w:szCs w:val="24"/>
    </w:rPr>
  </w:style>
  <w:style w:type="paragraph" w:styleId="NoteHeading">
    <w:name w:val="Note Heading"/>
    <w:basedOn w:val="Normal"/>
    <w:next w:val="Normal"/>
    <w:link w:val="NoteHeadingChar"/>
    <w:uiPriority w:val="99"/>
    <w:rsid w:val="00EC61B9"/>
  </w:style>
  <w:style w:type="character" w:customStyle="1" w:styleId="NoteHeadingChar">
    <w:name w:val="Note Heading Char"/>
    <w:basedOn w:val="DefaultParagraphFont"/>
    <w:link w:val="NoteHeading"/>
    <w:uiPriority w:val="99"/>
    <w:semiHidden/>
    <w:locked/>
    <w:rsid w:val="007D422A"/>
    <w:rPr>
      <w:rFonts w:ascii="Times New Roman" w:hAnsi="Times New Roman" w:cs="Times New Roman"/>
      <w:sz w:val="20"/>
      <w:szCs w:val="20"/>
      <w:lang w:eastAsia="zh-CN"/>
    </w:rPr>
  </w:style>
  <w:style w:type="paragraph" w:styleId="PlainText">
    <w:name w:val="Plain Text"/>
    <w:basedOn w:val="Normal"/>
    <w:link w:val="PlainTextChar"/>
    <w:uiPriority w:val="99"/>
    <w:rsid w:val="00EC61B9"/>
    <w:rPr>
      <w:rFonts w:ascii="Courier New" w:hAnsi="Courier New" w:cs="Courier New"/>
      <w:sz w:val="20"/>
    </w:rPr>
  </w:style>
  <w:style w:type="character" w:customStyle="1" w:styleId="PlainTextChar">
    <w:name w:val="Plain Text Char"/>
    <w:basedOn w:val="DefaultParagraphFont"/>
    <w:link w:val="PlainText"/>
    <w:uiPriority w:val="99"/>
    <w:semiHidden/>
    <w:locked/>
    <w:rsid w:val="007D422A"/>
    <w:rPr>
      <w:rFonts w:ascii="Courier New" w:hAnsi="Courier New" w:cs="Courier New"/>
      <w:sz w:val="20"/>
      <w:szCs w:val="20"/>
      <w:lang w:eastAsia="zh-CN"/>
    </w:rPr>
  </w:style>
  <w:style w:type="paragraph" w:styleId="Salutation">
    <w:name w:val="Salutation"/>
    <w:basedOn w:val="Normal"/>
    <w:next w:val="Normal"/>
    <w:link w:val="SalutationChar"/>
    <w:uiPriority w:val="99"/>
    <w:rsid w:val="00EC61B9"/>
  </w:style>
  <w:style w:type="character" w:customStyle="1" w:styleId="SalutationChar">
    <w:name w:val="Salutation Char"/>
    <w:basedOn w:val="DefaultParagraphFont"/>
    <w:link w:val="Salutation"/>
    <w:uiPriority w:val="99"/>
    <w:semiHidden/>
    <w:locked/>
    <w:rsid w:val="007D422A"/>
    <w:rPr>
      <w:rFonts w:ascii="Times New Roman" w:hAnsi="Times New Roman" w:cs="Times New Roman"/>
      <w:sz w:val="20"/>
      <w:szCs w:val="20"/>
      <w:lang w:eastAsia="zh-CN"/>
    </w:rPr>
  </w:style>
  <w:style w:type="paragraph" w:styleId="Signature">
    <w:name w:val="Signature"/>
    <w:basedOn w:val="Normal"/>
    <w:link w:val="SignatureChar"/>
    <w:uiPriority w:val="99"/>
    <w:rsid w:val="00EC61B9"/>
    <w:pPr>
      <w:ind w:left="4320"/>
    </w:pPr>
  </w:style>
  <w:style w:type="character" w:customStyle="1" w:styleId="SignatureChar">
    <w:name w:val="Signature Char"/>
    <w:basedOn w:val="DefaultParagraphFont"/>
    <w:link w:val="Signature"/>
    <w:uiPriority w:val="99"/>
    <w:semiHidden/>
    <w:locked/>
    <w:rsid w:val="007D422A"/>
    <w:rPr>
      <w:rFonts w:ascii="Times New Roman" w:hAnsi="Times New Roman" w:cs="Times New Roman"/>
      <w:sz w:val="20"/>
      <w:szCs w:val="20"/>
      <w:lang w:eastAsia="zh-CN"/>
    </w:rPr>
  </w:style>
  <w:style w:type="paragraph" w:styleId="Subtitle">
    <w:name w:val="Subtitle"/>
    <w:basedOn w:val="Normal"/>
    <w:link w:val="SubtitleChar"/>
    <w:uiPriority w:val="99"/>
    <w:qFormat/>
    <w:rsid w:val="00EC61B9"/>
    <w:pPr>
      <w:spacing w:after="60"/>
      <w:jc w:val="center"/>
      <w:outlineLvl w:val="1"/>
    </w:pPr>
    <w:rPr>
      <w:rFonts w:ascii="Arial" w:hAnsi="Arial" w:cs="Arial"/>
      <w:szCs w:val="24"/>
    </w:rPr>
  </w:style>
  <w:style w:type="character" w:customStyle="1" w:styleId="SubtitleChar">
    <w:name w:val="Subtitle Char"/>
    <w:basedOn w:val="DefaultParagraphFont"/>
    <w:link w:val="Subtitle"/>
    <w:uiPriority w:val="99"/>
    <w:locked/>
    <w:rsid w:val="007D422A"/>
    <w:rPr>
      <w:rFonts w:ascii="Cambria" w:hAnsi="Cambria" w:cs="Times New Roman"/>
      <w:sz w:val="24"/>
      <w:szCs w:val="24"/>
      <w:lang w:eastAsia="zh-CN"/>
    </w:rPr>
  </w:style>
  <w:style w:type="paragraph" w:styleId="TableofFigures">
    <w:name w:val="table of figures"/>
    <w:basedOn w:val="Normal"/>
    <w:next w:val="Normal"/>
    <w:uiPriority w:val="99"/>
    <w:semiHidden/>
    <w:rsid w:val="00EC61B9"/>
    <w:pPr>
      <w:ind w:left="480" w:hanging="480"/>
    </w:pPr>
  </w:style>
  <w:style w:type="character" w:styleId="HTMLCode">
    <w:name w:val="HTML Code"/>
    <w:basedOn w:val="DefaultParagraphFont"/>
    <w:uiPriority w:val="99"/>
    <w:rsid w:val="00EC61B9"/>
    <w:rPr>
      <w:rFonts w:ascii="Courier New" w:hAnsi="Courier New" w:cs="Tahoma"/>
      <w:sz w:val="20"/>
      <w:szCs w:val="20"/>
    </w:rPr>
  </w:style>
  <w:style w:type="paragraph" w:customStyle="1" w:styleId="Notes">
    <w:name w:val="Notes"/>
    <w:basedOn w:val="Normal"/>
    <w:uiPriority w:val="99"/>
    <w:rsid w:val="00EC61B9"/>
    <w:pPr>
      <w:spacing w:line="240" w:lineRule="auto"/>
      <w:ind w:left="2160" w:hanging="2160"/>
    </w:pPr>
    <w:rPr>
      <w:szCs w:val="24"/>
      <w:lang w:eastAsia="en-US"/>
    </w:rPr>
  </w:style>
  <w:style w:type="character" w:customStyle="1" w:styleId="zzmpTrailerItem">
    <w:name w:val="zzmpTrailerItem"/>
    <w:rsid w:val="006F4F28"/>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answerChar">
    <w:name w:val="answer Char"/>
    <w:basedOn w:val="DefaultParagraphFont"/>
    <w:uiPriority w:val="99"/>
    <w:rsid w:val="00EC61B9"/>
    <w:rPr>
      <w:rFonts w:cs="Times New Roman"/>
      <w:sz w:val="24"/>
      <w:lang w:val="en-US" w:eastAsia="zh-CN" w:bidi="ar-SA"/>
    </w:rPr>
  </w:style>
  <w:style w:type="character" w:customStyle="1" w:styleId="singleChar1">
    <w:name w:val="single Char1"/>
    <w:basedOn w:val="DefaultParagraphFont"/>
    <w:link w:val="single"/>
    <w:uiPriority w:val="99"/>
    <w:locked/>
    <w:rsid w:val="00082C18"/>
    <w:rPr>
      <w:rFonts w:cs="Times New Roman"/>
      <w:sz w:val="24"/>
      <w:lang w:val="en-US" w:eastAsia="zh-CN" w:bidi="ar-SA"/>
    </w:rPr>
  </w:style>
  <w:style w:type="character" w:customStyle="1" w:styleId="singleblockChar">
    <w:name w:val="single block Char"/>
    <w:basedOn w:val="singleChar1"/>
    <w:link w:val="singleblock"/>
    <w:uiPriority w:val="99"/>
    <w:locked/>
    <w:rsid w:val="00082C18"/>
    <w:rPr>
      <w:rFonts w:cs="Times New Roman"/>
      <w:sz w:val="24"/>
      <w:lang w:val="en-US" w:eastAsia="zh-CN" w:bidi="ar-SA"/>
    </w:rPr>
  </w:style>
  <w:style w:type="character" w:customStyle="1" w:styleId="singlehangingChar">
    <w:name w:val="single hanging Char"/>
    <w:link w:val="singlehanging"/>
    <w:uiPriority w:val="99"/>
    <w:locked/>
    <w:rsid w:val="00082C18"/>
    <w:rPr>
      <w:sz w:val="24"/>
      <w:lang w:val="en-US" w:eastAsia="zh-CN"/>
    </w:rPr>
  </w:style>
  <w:style w:type="character" w:customStyle="1" w:styleId="questionChar">
    <w:name w:val="question Char"/>
    <w:basedOn w:val="singlehangingChar"/>
    <w:link w:val="question"/>
    <w:uiPriority w:val="99"/>
    <w:locked/>
    <w:rsid w:val="007D728F"/>
    <w:rPr>
      <w:rFonts w:ascii="CG Times (WN)" w:hAnsi="CG Times (WN)" w:cs="Times New Roman"/>
      <w:b/>
      <w:sz w:val="24"/>
      <w:lang w:val="en-US" w:eastAsia="zh-CN" w:bidi="ar-SA"/>
    </w:rPr>
  </w:style>
  <w:style w:type="table" w:styleId="TableGrid">
    <w:name w:val="Table Grid"/>
    <w:basedOn w:val="TableNormal"/>
    <w:uiPriority w:val="99"/>
    <w:rsid w:val="00BE16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basedOn w:val="DefaultParagraphFont"/>
    <w:uiPriority w:val="99"/>
    <w:rsid w:val="00CC1BCD"/>
    <w:rPr>
      <w:rFonts w:cs="Times New Roman"/>
      <w:vertAlign w:val="superscript"/>
    </w:rPr>
  </w:style>
  <w:style w:type="character" w:customStyle="1" w:styleId="answerChar1">
    <w:name w:val="answer Char1"/>
    <w:basedOn w:val="DefaultParagraphFont"/>
    <w:link w:val="answer"/>
    <w:uiPriority w:val="99"/>
    <w:locked/>
    <w:rsid w:val="00D26843"/>
    <w:rPr>
      <w:rFonts w:cs="Times New Roman"/>
      <w:sz w:val="24"/>
      <w:lang w:val="en-US" w:eastAsia="zh-CN" w:bidi="ar-SA"/>
    </w:rPr>
  </w:style>
  <w:style w:type="paragraph" w:customStyle="1" w:styleId="Answer0">
    <w:name w:val="Answer"/>
    <w:basedOn w:val="Normal"/>
    <w:uiPriority w:val="99"/>
    <w:rsid w:val="008728B1"/>
    <w:pPr>
      <w:spacing w:before="120" w:after="120" w:line="480" w:lineRule="auto"/>
      <w:ind w:left="720" w:hanging="720"/>
    </w:pPr>
  </w:style>
  <w:style w:type="paragraph" w:styleId="Revision">
    <w:name w:val="Revision"/>
    <w:hidden/>
    <w:uiPriority w:val="99"/>
    <w:semiHidden/>
    <w:rsid w:val="00BA2D6C"/>
    <w:rPr>
      <w:rFonts w:ascii="Times New Roman" w:hAnsi="Times New Roman"/>
      <w:sz w:val="24"/>
      <w:lang w:eastAsia="zh-CN"/>
    </w:rPr>
  </w:style>
  <w:style w:type="paragraph" w:styleId="TOCHeading">
    <w:name w:val="TOC Heading"/>
    <w:basedOn w:val="Heading1"/>
    <w:next w:val="Normal"/>
    <w:uiPriority w:val="39"/>
    <w:unhideWhenUsed/>
    <w:qFormat/>
    <w:rsid w:val="001B0B4C"/>
    <w:pPr>
      <w:spacing w:before="480" w:after="0" w:line="276" w:lineRule="auto"/>
      <w:ind w:left="0" w:right="0"/>
      <w:jc w:val="left"/>
      <w:outlineLvl w:val="9"/>
    </w:pPr>
    <w:rPr>
      <w:rFonts w:asciiTheme="majorHAnsi" w:eastAsiaTheme="majorEastAsia" w:hAnsiTheme="majorHAnsi" w:cstheme="majorBidi"/>
      <w:bCs/>
      <w:color w:val="365F91" w:themeColor="accent1" w:themeShade="BF"/>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lsdException w:name="toc 2" w:semiHidden="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qFormat="1"/>
    <w:lsdException w:name="Closing" w:locked="1" w:unhideWhenUsed="1"/>
    <w:lsdException w:name="Signature" w:locked="1" w:unhideWhenUsed="1"/>
    <w:lsdException w:name="Default Paragraph Font" w:semiHidden="0" w:uiPriority="1"/>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EC61B9"/>
    <w:pPr>
      <w:spacing w:line="480" w:lineRule="atLeast"/>
      <w:ind w:firstLine="720"/>
    </w:pPr>
    <w:rPr>
      <w:rFonts w:ascii="Times New Roman" w:hAnsi="Times New Roman"/>
      <w:sz w:val="24"/>
      <w:lang w:eastAsia="zh-CN"/>
    </w:rPr>
  </w:style>
  <w:style w:type="paragraph" w:styleId="Heading1">
    <w:name w:val="heading 1"/>
    <w:aliases w:val="h1"/>
    <w:basedOn w:val="single"/>
    <w:next w:val="Normal"/>
    <w:link w:val="Heading1Char"/>
    <w:uiPriority w:val="99"/>
    <w:qFormat/>
    <w:rsid w:val="00EC61B9"/>
    <w:pPr>
      <w:keepNext/>
      <w:keepLines/>
      <w:spacing w:after="320"/>
      <w:ind w:left="720" w:right="720" w:firstLine="0"/>
      <w:jc w:val="center"/>
      <w:outlineLvl w:val="0"/>
    </w:pPr>
    <w:rPr>
      <w:b/>
    </w:rPr>
  </w:style>
  <w:style w:type="paragraph" w:styleId="Heading2">
    <w:name w:val="heading 2"/>
    <w:aliases w:val="h2"/>
    <w:basedOn w:val="Heading1"/>
    <w:next w:val="Normal"/>
    <w:link w:val="Heading2Char"/>
    <w:uiPriority w:val="99"/>
    <w:qFormat/>
    <w:rsid w:val="00EC61B9"/>
    <w:pPr>
      <w:spacing w:before="360" w:after="360" w:line="240" w:lineRule="auto"/>
      <w:ind w:hanging="720"/>
      <w:jc w:val="left"/>
      <w:outlineLvl w:val="1"/>
    </w:pPr>
    <w:rPr>
      <w:u w:val="single"/>
    </w:rPr>
  </w:style>
  <w:style w:type="paragraph" w:styleId="Heading3">
    <w:name w:val="heading 3"/>
    <w:aliases w:val="h3"/>
    <w:basedOn w:val="Heading2"/>
    <w:next w:val="Normal"/>
    <w:link w:val="Heading3Char"/>
    <w:uiPriority w:val="99"/>
    <w:qFormat/>
    <w:rsid w:val="00EC61B9"/>
    <w:pPr>
      <w:spacing w:before="120"/>
      <w:ind w:left="1440"/>
      <w:outlineLvl w:val="2"/>
    </w:pPr>
  </w:style>
  <w:style w:type="paragraph" w:styleId="Heading4">
    <w:name w:val="heading 4"/>
    <w:aliases w:val="h4"/>
    <w:basedOn w:val="Heading3"/>
    <w:next w:val="Normal"/>
    <w:link w:val="Heading4Char"/>
    <w:uiPriority w:val="99"/>
    <w:qFormat/>
    <w:rsid w:val="00EC61B9"/>
    <w:pPr>
      <w:ind w:left="2160"/>
      <w:outlineLvl w:val="3"/>
    </w:pPr>
  </w:style>
  <w:style w:type="paragraph" w:styleId="Heading5">
    <w:name w:val="heading 5"/>
    <w:aliases w:val="h5"/>
    <w:basedOn w:val="Heading4"/>
    <w:next w:val="Normal"/>
    <w:link w:val="Heading5Char"/>
    <w:uiPriority w:val="99"/>
    <w:qFormat/>
    <w:rsid w:val="00EC61B9"/>
    <w:pPr>
      <w:ind w:left="2880"/>
      <w:outlineLvl w:val="4"/>
    </w:pPr>
  </w:style>
  <w:style w:type="paragraph" w:styleId="Heading6">
    <w:name w:val="heading 6"/>
    <w:aliases w:val="h6"/>
    <w:basedOn w:val="Heading5"/>
    <w:next w:val="Normal"/>
    <w:link w:val="Heading6Char"/>
    <w:uiPriority w:val="99"/>
    <w:qFormat/>
    <w:rsid w:val="00EC61B9"/>
    <w:pPr>
      <w:ind w:left="3600"/>
      <w:outlineLvl w:val="5"/>
    </w:pPr>
  </w:style>
  <w:style w:type="paragraph" w:styleId="Heading7">
    <w:name w:val="heading 7"/>
    <w:aliases w:val="h7"/>
    <w:basedOn w:val="Heading6"/>
    <w:next w:val="Normal"/>
    <w:link w:val="Heading7Char"/>
    <w:uiPriority w:val="99"/>
    <w:qFormat/>
    <w:rsid w:val="00EC61B9"/>
    <w:pPr>
      <w:ind w:left="4320"/>
      <w:outlineLvl w:val="6"/>
    </w:pPr>
  </w:style>
  <w:style w:type="paragraph" w:styleId="Heading8">
    <w:name w:val="heading 8"/>
    <w:aliases w:val="h8"/>
    <w:basedOn w:val="Heading6"/>
    <w:next w:val="Normal"/>
    <w:link w:val="Heading8Char"/>
    <w:uiPriority w:val="99"/>
    <w:qFormat/>
    <w:rsid w:val="00EC61B9"/>
    <w:pPr>
      <w:ind w:left="5040"/>
      <w:outlineLvl w:val="7"/>
    </w:pPr>
  </w:style>
  <w:style w:type="paragraph" w:styleId="Heading9">
    <w:name w:val="heading 9"/>
    <w:aliases w:val="h9"/>
    <w:basedOn w:val="Heading6"/>
    <w:next w:val="Normal"/>
    <w:link w:val="Heading9Char"/>
    <w:uiPriority w:val="99"/>
    <w:qFormat/>
    <w:rsid w:val="00EC61B9"/>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singleChar"/>
    <w:link w:val="Heading1"/>
    <w:uiPriority w:val="99"/>
    <w:locked/>
    <w:rsid w:val="00EC61B9"/>
    <w:rPr>
      <w:rFonts w:cs="Times New Roman"/>
      <w:b/>
      <w:sz w:val="24"/>
      <w:lang w:val="en-US" w:eastAsia="zh-CN" w:bidi="ar-SA"/>
    </w:rPr>
  </w:style>
  <w:style w:type="character" w:customStyle="1" w:styleId="Heading2Char">
    <w:name w:val="Heading 2 Char"/>
    <w:aliases w:val="h2 Char"/>
    <w:basedOn w:val="Heading1Char"/>
    <w:link w:val="Heading2"/>
    <w:uiPriority w:val="99"/>
    <w:locked/>
    <w:rsid w:val="00EC61B9"/>
    <w:rPr>
      <w:rFonts w:cs="Times New Roman"/>
      <w:b/>
      <w:sz w:val="24"/>
      <w:u w:val="single"/>
      <w:lang w:val="en-US" w:eastAsia="zh-CN" w:bidi="ar-SA"/>
    </w:rPr>
  </w:style>
  <w:style w:type="character" w:customStyle="1" w:styleId="Heading3Char">
    <w:name w:val="Heading 3 Char"/>
    <w:aliases w:val="h3 Char"/>
    <w:basedOn w:val="DefaultParagraphFont"/>
    <w:link w:val="Heading3"/>
    <w:uiPriority w:val="99"/>
    <w:semiHidden/>
    <w:locked/>
    <w:rsid w:val="007D422A"/>
    <w:rPr>
      <w:rFonts w:ascii="Cambria" w:hAnsi="Cambria" w:cs="Times New Roman"/>
      <w:b/>
      <w:bCs/>
      <w:sz w:val="26"/>
      <w:szCs w:val="26"/>
      <w:lang w:eastAsia="zh-CN"/>
    </w:rPr>
  </w:style>
  <w:style w:type="character" w:customStyle="1" w:styleId="Heading4Char">
    <w:name w:val="Heading 4 Char"/>
    <w:aliases w:val="h4 Char"/>
    <w:basedOn w:val="DefaultParagraphFont"/>
    <w:link w:val="Heading4"/>
    <w:uiPriority w:val="99"/>
    <w:semiHidden/>
    <w:locked/>
    <w:rsid w:val="007D422A"/>
    <w:rPr>
      <w:rFonts w:ascii="Calibri" w:hAnsi="Calibri" w:cs="Times New Roman"/>
      <w:b/>
      <w:bCs/>
      <w:sz w:val="28"/>
      <w:szCs w:val="28"/>
      <w:lang w:eastAsia="zh-CN"/>
    </w:rPr>
  </w:style>
  <w:style w:type="character" w:customStyle="1" w:styleId="Heading5Char">
    <w:name w:val="Heading 5 Char"/>
    <w:aliases w:val="h5 Char"/>
    <w:basedOn w:val="DefaultParagraphFont"/>
    <w:link w:val="Heading5"/>
    <w:uiPriority w:val="99"/>
    <w:semiHidden/>
    <w:locked/>
    <w:rsid w:val="007D422A"/>
    <w:rPr>
      <w:rFonts w:ascii="Calibri" w:hAnsi="Calibri" w:cs="Times New Roman"/>
      <w:b/>
      <w:bCs/>
      <w:i/>
      <w:iCs/>
      <w:sz w:val="26"/>
      <w:szCs w:val="26"/>
      <w:lang w:eastAsia="zh-CN"/>
    </w:rPr>
  </w:style>
  <w:style w:type="character" w:customStyle="1" w:styleId="Heading6Char">
    <w:name w:val="Heading 6 Char"/>
    <w:aliases w:val="h6 Char"/>
    <w:basedOn w:val="DefaultParagraphFont"/>
    <w:link w:val="Heading6"/>
    <w:uiPriority w:val="99"/>
    <w:semiHidden/>
    <w:locked/>
    <w:rsid w:val="007D422A"/>
    <w:rPr>
      <w:rFonts w:ascii="Calibri" w:hAnsi="Calibri" w:cs="Times New Roman"/>
      <w:b/>
      <w:bCs/>
      <w:lang w:eastAsia="zh-CN"/>
    </w:rPr>
  </w:style>
  <w:style w:type="character" w:customStyle="1" w:styleId="Heading7Char">
    <w:name w:val="Heading 7 Char"/>
    <w:aliases w:val="h7 Char"/>
    <w:basedOn w:val="DefaultParagraphFont"/>
    <w:link w:val="Heading7"/>
    <w:uiPriority w:val="99"/>
    <w:semiHidden/>
    <w:locked/>
    <w:rsid w:val="007D422A"/>
    <w:rPr>
      <w:rFonts w:ascii="Calibri" w:hAnsi="Calibri" w:cs="Times New Roman"/>
      <w:sz w:val="24"/>
      <w:szCs w:val="24"/>
      <w:lang w:eastAsia="zh-CN"/>
    </w:rPr>
  </w:style>
  <w:style w:type="character" w:customStyle="1" w:styleId="Heading8Char">
    <w:name w:val="Heading 8 Char"/>
    <w:aliases w:val="h8 Char"/>
    <w:basedOn w:val="DefaultParagraphFont"/>
    <w:link w:val="Heading8"/>
    <w:uiPriority w:val="99"/>
    <w:semiHidden/>
    <w:locked/>
    <w:rsid w:val="007D422A"/>
    <w:rPr>
      <w:rFonts w:ascii="Calibri" w:hAnsi="Calibri" w:cs="Times New Roman"/>
      <w:i/>
      <w:iCs/>
      <w:sz w:val="24"/>
      <w:szCs w:val="24"/>
      <w:lang w:eastAsia="zh-CN"/>
    </w:rPr>
  </w:style>
  <w:style w:type="character" w:customStyle="1" w:styleId="Heading9Char">
    <w:name w:val="Heading 9 Char"/>
    <w:aliases w:val="h9 Char"/>
    <w:basedOn w:val="DefaultParagraphFont"/>
    <w:link w:val="Heading9"/>
    <w:uiPriority w:val="99"/>
    <w:semiHidden/>
    <w:locked/>
    <w:rsid w:val="007D422A"/>
    <w:rPr>
      <w:rFonts w:ascii="Cambria" w:hAnsi="Cambria" w:cs="Times New Roman"/>
      <w:lang w:eastAsia="zh-CN"/>
    </w:rPr>
  </w:style>
  <w:style w:type="paragraph" w:customStyle="1" w:styleId="single">
    <w:name w:val="single"/>
    <w:basedOn w:val="Normal"/>
    <w:link w:val="singleChar1"/>
    <w:uiPriority w:val="99"/>
    <w:rsid w:val="00EC61B9"/>
    <w:pPr>
      <w:spacing w:before="240" w:line="240" w:lineRule="atLeast"/>
    </w:pPr>
  </w:style>
  <w:style w:type="character" w:styleId="CommentReference">
    <w:name w:val="annotation reference"/>
    <w:basedOn w:val="DefaultParagraphFont"/>
    <w:uiPriority w:val="99"/>
    <w:semiHidden/>
    <w:rsid w:val="00EC61B9"/>
    <w:rPr>
      <w:rFonts w:ascii="Univers (WN)" w:hAnsi="Univers (WN)" w:cs="Times New Roman"/>
      <w:position w:val="4"/>
      <w:sz w:val="16"/>
      <w:u w:val="double"/>
    </w:rPr>
  </w:style>
  <w:style w:type="paragraph" w:styleId="CommentText">
    <w:name w:val="annotation text"/>
    <w:basedOn w:val="FootnoteText"/>
    <w:link w:val="CommentTextChar"/>
    <w:uiPriority w:val="99"/>
    <w:semiHidden/>
    <w:rsid w:val="00EC61B9"/>
  </w:style>
  <w:style w:type="character" w:customStyle="1" w:styleId="CommentTextChar">
    <w:name w:val="Comment Text Char"/>
    <w:basedOn w:val="DefaultParagraphFont"/>
    <w:link w:val="CommentText"/>
    <w:uiPriority w:val="99"/>
    <w:semiHidden/>
    <w:locked/>
    <w:rsid w:val="007D422A"/>
    <w:rPr>
      <w:rFonts w:ascii="Times New Roman" w:hAnsi="Times New Roman" w:cs="Times New Roman"/>
      <w:sz w:val="20"/>
      <w:szCs w:val="20"/>
      <w:lang w:eastAsia="zh-CN"/>
    </w:rPr>
  </w:style>
  <w:style w:type="paragraph" w:styleId="FootnoteText">
    <w:name w:val="footnote text"/>
    <w:basedOn w:val="single"/>
    <w:link w:val="FootnoteTextChar"/>
    <w:uiPriority w:val="99"/>
    <w:semiHidden/>
    <w:rsid w:val="00EC61B9"/>
    <w:rPr>
      <w:sz w:val="22"/>
    </w:rPr>
  </w:style>
  <w:style w:type="character" w:customStyle="1" w:styleId="FootnoteTextChar">
    <w:name w:val="Footnote Text Char"/>
    <w:basedOn w:val="DefaultParagraphFont"/>
    <w:link w:val="FootnoteText"/>
    <w:uiPriority w:val="99"/>
    <w:semiHidden/>
    <w:locked/>
    <w:rsid w:val="007D422A"/>
    <w:rPr>
      <w:rFonts w:ascii="Times New Roman" w:hAnsi="Times New Roman" w:cs="Times New Roman"/>
      <w:sz w:val="20"/>
      <w:szCs w:val="20"/>
      <w:lang w:eastAsia="zh-CN"/>
    </w:rPr>
  </w:style>
  <w:style w:type="paragraph" w:styleId="TOC7">
    <w:name w:val="toc 7"/>
    <w:basedOn w:val="TOC4"/>
    <w:uiPriority w:val="99"/>
    <w:semiHidden/>
    <w:rsid w:val="00EC61B9"/>
    <w:pPr>
      <w:ind w:left="5040"/>
    </w:pPr>
  </w:style>
  <w:style w:type="paragraph" w:styleId="TOC4">
    <w:name w:val="toc 4"/>
    <w:basedOn w:val="TOC3"/>
    <w:uiPriority w:val="99"/>
    <w:semiHidden/>
    <w:rsid w:val="00EC61B9"/>
    <w:pPr>
      <w:ind w:left="2880"/>
    </w:pPr>
  </w:style>
  <w:style w:type="paragraph" w:styleId="TOC3">
    <w:name w:val="toc 3"/>
    <w:basedOn w:val="TOC2"/>
    <w:uiPriority w:val="99"/>
    <w:rsid w:val="00EC61B9"/>
    <w:pPr>
      <w:ind w:left="2160"/>
    </w:pPr>
  </w:style>
  <w:style w:type="paragraph" w:styleId="TOC2">
    <w:name w:val="toc 2"/>
    <w:basedOn w:val="TOC1"/>
    <w:uiPriority w:val="99"/>
    <w:rsid w:val="00EC61B9"/>
    <w:pPr>
      <w:ind w:left="1440"/>
    </w:pPr>
  </w:style>
  <w:style w:type="paragraph" w:styleId="TOC1">
    <w:name w:val="toc 1"/>
    <w:basedOn w:val="unjustifiedblock"/>
    <w:uiPriority w:val="39"/>
    <w:rsid w:val="00EC61B9"/>
    <w:pPr>
      <w:keepLines/>
      <w:tabs>
        <w:tab w:val="left" w:leader="dot" w:pos="8640"/>
        <w:tab w:val="right" w:pos="9000"/>
      </w:tabs>
      <w:ind w:left="720" w:right="720" w:hanging="720"/>
    </w:pPr>
    <w:rPr>
      <w:rFonts w:eastAsia="SimSun"/>
      <w:noProof/>
      <w:color w:val="0000FF"/>
      <w:szCs w:val="24"/>
    </w:rPr>
  </w:style>
  <w:style w:type="paragraph" w:customStyle="1" w:styleId="unjustifiedblock">
    <w:name w:val="unjustified block"/>
    <w:basedOn w:val="singleblock"/>
    <w:uiPriority w:val="99"/>
    <w:rsid w:val="00EC61B9"/>
  </w:style>
  <w:style w:type="paragraph" w:customStyle="1" w:styleId="singleblock">
    <w:name w:val="single block"/>
    <w:basedOn w:val="single"/>
    <w:link w:val="singleblockChar"/>
    <w:uiPriority w:val="99"/>
    <w:rsid w:val="00EC61B9"/>
    <w:pPr>
      <w:ind w:firstLine="0"/>
    </w:pPr>
  </w:style>
  <w:style w:type="paragraph" w:styleId="TOC6">
    <w:name w:val="toc 6"/>
    <w:basedOn w:val="TOC4"/>
    <w:uiPriority w:val="99"/>
    <w:semiHidden/>
    <w:rsid w:val="00EC61B9"/>
    <w:pPr>
      <w:ind w:left="4320"/>
    </w:pPr>
  </w:style>
  <w:style w:type="paragraph" w:styleId="TOC5">
    <w:name w:val="toc 5"/>
    <w:basedOn w:val="TOC4"/>
    <w:uiPriority w:val="99"/>
    <w:semiHidden/>
    <w:rsid w:val="00EC61B9"/>
    <w:pPr>
      <w:ind w:left="3600"/>
    </w:pPr>
  </w:style>
  <w:style w:type="paragraph" w:styleId="Index2">
    <w:name w:val="index 2"/>
    <w:basedOn w:val="unjustifiedblock"/>
    <w:next w:val="Normal"/>
    <w:uiPriority w:val="99"/>
    <w:semiHidden/>
    <w:rsid w:val="00EC61B9"/>
    <w:pPr>
      <w:tabs>
        <w:tab w:val="right" w:leader="dot" w:pos="9000"/>
      </w:tabs>
      <w:ind w:left="360" w:right="2520" w:hanging="360"/>
    </w:pPr>
    <w:rPr>
      <w:color w:val="0000FF"/>
    </w:rPr>
  </w:style>
  <w:style w:type="paragraph" w:styleId="Index1">
    <w:name w:val="index 1"/>
    <w:basedOn w:val="unjustifiedblock"/>
    <w:next w:val="Normal"/>
    <w:uiPriority w:val="99"/>
    <w:semiHidden/>
    <w:rsid w:val="00EC61B9"/>
    <w:rPr>
      <w:b/>
      <w:color w:val="0000FF"/>
    </w:rPr>
  </w:style>
  <w:style w:type="paragraph" w:styleId="IndexHeading">
    <w:name w:val="index heading"/>
    <w:basedOn w:val="unjustifiedblock"/>
    <w:next w:val="Normal"/>
    <w:uiPriority w:val="99"/>
    <w:semiHidden/>
    <w:rsid w:val="00EC61B9"/>
    <w:rPr>
      <w:b/>
    </w:rPr>
  </w:style>
  <w:style w:type="paragraph" w:styleId="Footer">
    <w:name w:val="footer"/>
    <w:basedOn w:val="plain"/>
    <w:link w:val="FooterChar"/>
    <w:uiPriority w:val="99"/>
    <w:rsid w:val="00EC61B9"/>
    <w:pPr>
      <w:tabs>
        <w:tab w:val="center" w:pos="4507"/>
        <w:tab w:val="right" w:pos="9000"/>
      </w:tabs>
      <w:ind w:right="4320"/>
    </w:pPr>
    <w:rPr>
      <w:color w:val="000000"/>
    </w:rPr>
  </w:style>
  <w:style w:type="character" w:customStyle="1" w:styleId="FooterChar">
    <w:name w:val="Footer Char"/>
    <w:basedOn w:val="DefaultParagraphFont"/>
    <w:link w:val="Footer"/>
    <w:uiPriority w:val="99"/>
    <w:semiHidden/>
    <w:locked/>
    <w:rsid w:val="007D422A"/>
    <w:rPr>
      <w:rFonts w:ascii="Times New Roman" w:hAnsi="Times New Roman" w:cs="Times New Roman"/>
      <w:sz w:val="20"/>
      <w:szCs w:val="20"/>
      <w:lang w:eastAsia="zh-CN"/>
    </w:rPr>
  </w:style>
  <w:style w:type="paragraph" w:customStyle="1" w:styleId="plain">
    <w:name w:val="plain"/>
    <w:basedOn w:val="unjustifiedblock"/>
    <w:uiPriority w:val="99"/>
    <w:rsid w:val="00EC61B9"/>
    <w:pPr>
      <w:spacing w:before="0"/>
    </w:pPr>
  </w:style>
  <w:style w:type="paragraph" w:styleId="Header">
    <w:name w:val="header"/>
    <w:basedOn w:val="plain"/>
    <w:link w:val="HeaderChar"/>
    <w:uiPriority w:val="99"/>
    <w:rsid w:val="00EC61B9"/>
    <w:pPr>
      <w:tabs>
        <w:tab w:val="center" w:pos="4507"/>
        <w:tab w:val="right" w:pos="9000"/>
      </w:tabs>
    </w:pPr>
  </w:style>
  <w:style w:type="character" w:customStyle="1" w:styleId="HeaderChar">
    <w:name w:val="Header Char"/>
    <w:basedOn w:val="DefaultParagraphFont"/>
    <w:link w:val="Header"/>
    <w:uiPriority w:val="99"/>
    <w:semiHidden/>
    <w:locked/>
    <w:rsid w:val="007D422A"/>
    <w:rPr>
      <w:rFonts w:ascii="Times New Roman" w:hAnsi="Times New Roman" w:cs="Times New Roman"/>
      <w:sz w:val="20"/>
      <w:szCs w:val="20"/>
      <w:lang w:eastAsia="zh-CN"/>
    </w:rPr>
  </w:style>
  <w:style w:type="character" w:styleId="FootnoteReference">
    <w:name w:val="footnote reference"/>
    <w:basedOn w:val="DefaultParagraphFont"/>
    <w:uiPriority w:val="99"/>
    <w:semiHidden/>
    <w:rsid w:val="00EC61B9"/>
    <w:rPr>
      <w:rFonts w:cs="Times New Roman"/>
      <w:position w:val="6"/>
      <w:sz w:val="16"/>
    </w:rPr>
  </w:style>
  <w:style w:type="paragraph" w:styleId="NormalIndent">
    <w:name w:val="Normal Indent"/>
    <w:basedOn w:val="singleblock"/>
    <w:uiPriority w:val="99"/>
    <w:rsid w:val="00EC61B9"/>
    <w:pPr>
      <w:spacing w:before="0" w:after="240" w:line="240" w:lineRule="auto"/>
      <w:ind w:left="1440" w:right="720"/>
    </w:pPr>
    <w:rPr>
      <w:lang w:eastAsia="en-US"/>
    </w:rPr>
  </w:style>
  <w:style w:type="paragraph" w:customStyle="1" w:styleId="macrobutton">
    <w:name w:val="macrobutton"/>
    <w:basedOn w:val="plain"/>
    <w:uiPriority w:val="99"/>
    <w:rsid w:val="00EC61B9"/>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uiPriority w:val="99"/>
    <w:rsid w:val="00EC61B9"/>
    <w:pPr>
      <w:ind w:firstLine="0"/>
    </w:pPr>
  </w:style>
  <w:style w:type="paragraph" w:customStyle="1" w:styleId="coverpage">
    <w:name w:val="cover page"/>
    <w:basedOn w:val="unjustifiedblock"/>
    <w:uiPriority w:val="99"/>
    <w:rsid w:val="00EC61B9"/>
    <w:pPr>
      <w:jc w:val="right"/>
    </w:pPr>
  </w:style>
  <w:style w:type="paragraph" w:customStyle="1" w:styleId="center">
    <w:name w:val="center"/>
    <w:basedOn w:val="unjustifiedblock"/>
    <w:uiPriority w:val="99"/>
    <w:rsid w:val="00EC61B9"/>
    <w:pPr>
      <w:keepLines/>
      <w:jc w:val="center"/>
    </w:pPr>
  </w:style>
  <w:style w:type="paragraph" w:customStyle="1" w:styleId="normal2">
    <w:name w:val="normal2"/>
    <w:basedOn w:val="Normal"/>
    <w:uiPriority w:val="99"/>
    <w:rsid w:val="00EC61B9"/>
    <w:pPr>
      <w:ind w:firstLine="1440"/>
    </w:pPr>
  </w:style>
  <w:style w:type="paragraph" w:customStyle="1" w:styleId="table">
    <w:name w:val="table"/>
    <w:basedOn w:val="plain"/>
    <w:uiPriority w:val="99"/>
    <w:rsid w:val="00EC61B9"/>
    <w:pPr>
      <w:spacing w:before="60" w:after="60" w:line="240" w:lineRule="auto"/>
    </w:pPr>
  </w:style>
  <w:style w:type="paragraph" w:customStyle="1" w:styleId="footnoteblock">
    <w:name w:val="footnote block"/>
    <w:basedOn w:val="FootnoteText"/>
    <w:uiPriority w:val="99"/>
    <w:rsid w:val="00EC61B9"/>
    <w:pPr>
      <w:ind w:firstLine="0"/>
    </w:pPr>
  </w:style>
  <w:style w:type="paragraph" w:customStyle="1" w:styleId="footnoteindent">
    <w:name w:val="footnote indent"/>
    <w:basedOn w:val="footnoteblock"/>
    <w:uiPriority w:val="99"/>
    <w:rsid w:val="00EC61B9"/>
    <w:pPr>
      <w:ind w:left="1440" w:right="720"/>
    </w:pPr>
  </w:style>
  <w:style w:type="paragraph" w:customStyle="1" w:styleId="Title1">
    <w:name w:val="Title1"/>
    <w:basedOn w:val="center"/>
    <w:uiPriority w:val="99"/>
    <w:rsid w:val="00EC61B9"/>
    <w:pPr>
      <w:keepNext/>
      <w:ind w:left="720" w:right="720"/>
    </w:pPr>
    <w:rPr>
      <w:b/>
    </w:rPr>
  </w:style>
  <w:style w:type="paragraph" w:customStyle="1" w:styleId="normal3">
    <w:name w:val="normal3"/>
    <w:basedOn w:val="normal2"/>
    <w:uiPriority w:val="99"/>
    <w:rsid w:val="00EC61B9"/>
    <w:pPr>
      <w:ind w:firstLine="2160"/>
    </w:pPr>
  </w:style>
  <w:style w:type="paragraph" w:customStyle="1" w:styleId="normalhanging">
    <w:name w:val="normal hanging"/>
    <w:basedOn w:val="Normal"/>
    <w:uiPriority w:val="99"/>
    <w:rsid w:val="00EC61B9"/>
    <w:pPr>
      <w:ind w:left="720" w:hanging="720"/>
    </w:pPr>
  </w:style>
  <w:style w:type="paragraph" w:customStyle="1" w:styleId="righthalf">
    <w:name w:val="right half"/>
    <w:basedOn w:val="unjustifiedblock"/>
    <w:uiPriority w:val="99"/>
    <w:rsid w:val="00EC61B9"/>
    <w:pPr>
      <w:keepLines/>
      <w:tabs>
        <w:tab w:val="left" w:pos="4190"/>
        <w:tab w:val="right" w:pos="8640"/>
      </w:tabs>
      <w:ind w:left="3787" w:right="187"/>
    </w:pPr>
  </w:style>
  <w:style w:type="paragraph" w:customStyle="1" w:styleId="normalhanging2">
    <w:name w:val="normal hanging2"/>
    <w:basedOn w:val="normalhanging"/>
    <w:uiPriority w:val="99"/>
    <w:rsid w:val="00EC61B9"/>
    <w:pPr>
      <w:ind w:left="1440"/>
    </w:pPr>
  </w:style>
  <w:style w:type="paragraph" w:customStyle="1" w:styleId="normalhanging3">
    <w:name w:val="normal hanging3"/>
    <w:basedOn w:val="normalhanging2"/>
    <w:uiPriority w:val="99"/>
    <w:rsid w:val="00EC61B9"/>
    <w:pPr>
      <w:ind w:left="2160"/>
    </w:pPr>
  </w:style>
  <w:style w:type="paragraph" w:customStyle="1" w:styleId="singlehanging">
    <w:name w:val="single hanging"/>
    <w:basedOn w:val="singleblock"/>
    <w:link w:val="singlehangingChar"/>
    <w:uiPriority w:val="99"/>
    <w:rsid w:val="00EC61B9"/>
    <w:pPr>
      <w:ind w:left="720" w:hanging="720"/>
    </w:pPr>
    <w:rPr>
      <w:rFonts w:ascii="CG Times (WN)" w:hAnsi="CG Times (WN)"/>
    </w:rPr>
  </w:style>
  <w:style w:type="paragraph" w:customStyle="1" w:styleId="pleading-linenums">
    <w:name w:val="pleading-line nums"/>
    <w:uiPriority w:val="99"/>
    <w:rsid w:val="00EC61B9"/>
    <w:pPr>
      <w:framePr w:w="360" w:hSpace="144" w:vSpace="144" w:wrap="auto" w:vAnchor="page" w:hAnchor="page" w:x="1081" w:y="2161"/>
      <w:spacing w:line="240" w:lineRule="exact"/>
      <w:jc w:val="right"/>
    </w:pPr>
    <w:rPr>
      <w:rFonts w:ascii="Univers (WN)" w:hAnsi="Univers (WN)"/>
      <w:lang w:eastAsia="zh-CN"/>
    </w:rPr>
  </w:style>
  <w:style w:type="paragraph" w:customStyle="1" w:styleId="singlehanging2">
    <w:name w:val="single hanging2"/>
    <w:basedOn w:val="singlehanging"/>
    <w:uiPriority w:val="99"/>
    <w:rsid w:val="00EC61B9"/>
    <w:pPr>
      <w:spacing w:before="0" w:after="240"/>
      <w:ind w:left="1440"/>
    </w:pPr>
  </w:style>
  <w:style w:type="paragraph" w:customStyle="1" w:styleId="response">
    <w:name w:val="response"/>
    <w:basedOn w:val="Normal"/>
    <w:uiPriority w:val="99"/>
    <w:rsid w:val="00EC61B9"/>
    <w:pPr>
      <w:spacing w:after="2880"/>
    </w:pPr>
  </w:style>
  <w:style w:type="paragraph" w:customStyle="1" w:styleId="pleading-leftbar">
    <w:name w:val="pleading-left bar"/>
    <w:uiPriority w:val="99"/>
    <w:rsid w:val="00EC61B9"/>
    <w:pPr>
      <w:framePr w:w="144" w:wrap="auto" w:vAnchor="page" w:hAnchor="page" w:x="1441" w:yAlign="top"/>
      <w:pBdr>
        <w:left w:val="double" w:sz="6" w:space="1" w:color="auto"/>
      </w:pBdr>
      <w:spacing w:after="15600" w:line="240" w:lineRule="exact"/>
    </w:pPr>
    <w:rPr>
      <w:rFonts w:ascii="Courier" w:hAnsi="Courier"/>
      <w:sz w:val="24"/>
      <w:lang w:eastAsia="zh-CN"/>
    </w:rPr>
  </w:style>
  <w:style w:type="paragraph" w:customStyle="1" w:styleId="pleading-rightbar">
    <w:name w:val="pleading-right bar"/>
    <w:uiPriority w:val="99"/>
    <w:rsid w:val="00EC61B9"/>
    <w:pPr>
      <w:framePr w:w="144" w:wrap="auto" w:vAnchor="page" w:hAnchor="page" w:x="11377" w:yAlign="top"/>
      <w:pBdr>
        <w:left w:val="single" w:sz="6" w:space="1" w:color="auto"/>
      </w:pBdr>
      <w:spacing w:after="15600" w:line="240" w:lineRule="exact"/>
    </w:pPr>
    <w:rPr>
      <w:rFonts w:ascii="Courier" w:hAnsi="Courier"/>
      <w:sz w:val="24"/>
      <w:lang w:eastAsia="zh-CN"/>
    </w:rPr>
  </w:style>
  <w:style w:type="paragraph" w:customStyle="1" w:styleId="pleading-firmname">
    <w:name w:val="pleading-firm name"/>
    <w:uiPriority w:val="99"/>
    <w:rsid w:val="00EC61B9"/>
    <w:pPr>
      <w:framePr w:w="2880" w:hSpace="360" w:vSpace="360" w:wrap="auto" w:vAnchor="page" w:hAnchor="text" w:xAlign="right" w:yAlign="bottom"/>
      <w:spacing w:after="360"/>
      <w:jc w:val="center"/>
    </w:pPr>
    <w:rPr>
      <w:color w:val="000000"/>
      <w:sz w:val="16"/>
      <w:lang w:eastAsia="zh-CN"/>
    </w:rPr>
  </w:style>
  <w:style w:type="paragraph" w:customStyle="1" w:styleId="singlehanging3">
    <w:name w:val="single hanging3"/>
    <w:basedOn w:val="singlehanging2"/>
    <w:uiPriority w:val="99"/>
    <w:rsid w:val="00EC61B9"/>
    <w:pPr>
      <w:ind w:left="2160"/>
    </w:pPr>
  </w:style>
  <w:style w:type="paragraph" w:customStyle="1" w:styleId="singleindent">
    <w:name w:val="single indent"/>
    <w:basedOn w:val="singleblock"/>
    <w:uiPriority w:val="99"/>
    <w:rsid w:val="00EC61B9"/>
    <w:pPr>
      <w:spacing w:before="0" w:after="240"/>
      <w:ind w:left="1440" w:right="720"/>
    </w:pPr>
  </w:style>
  <w:style w:type="paragraph" w:customStyle="1" w:styleId="unjustifiedhanging">
    <w:name w:val="unjustified hanging"/>
    <w:basedOn w:val="unjustifiedblock"/>
    <w:uiPriority w:val="99"/>
    <w:rsid w:val="00EC61B9"/>
    <w:pPr>
      <w:ind w:left="720" w:hanging="720"/>
    </w:pPr>
  </w:style>
  <w:style w:type="paragraph" w:customStyle="1" w:styleId="unjustifiedhanging2">
    <w:name w:val="unjustified hanging2"/>
    <w:basedOn w:val="unjustifiedhanging"/>
    <w:uiPriority w:val="99"/>
    <w:rsid w:val="00EC61B9"/>
    <w:pPr>
      <w:ind w:left="1440"/>
    </w:pPr>
  </w:style>
  <w:style w:type="paragraph" w:customStyle="1" w:styleId="unjustifiedhanging3">
    <w:name w:val="unjustified hanging3"/>
    <w:basedOn w:val="unjustifiedhanging2"/>
    <w:uiPriority w:val="99"/>
    <w:rsid w:val="00EC61B9"/>
    <w:pPr>
      <w:ind w:left="2160"/>
    </w:pPr>
  </w:style>
  <w:style w:type="paragraph" w:customStyle="1" w:styleId="GilbertAssoc1990">
    <w:name w:val="©Gilbert&amp;Assoc. 1990"/>
    <w:basedOn w:val="Normal"/>
    <w:uiPriority w:val="99"/>
    <w:rsid w:val="00EC61B9"/>
  </w:style>
  <w:style w:type="paragraph" w:customStyle="1" w:styleId="pleading-rightrule">
    <w:name w:val="pleading-right rule"/>
    <w:basedOn w:val="pleading-leftrule"/>
    <w:uiPriority w:val="99"/>
    <w:rsid w:val="00EC61B9"/>
    <w:pPr>
      <w:framePr w:wrap="auto" w:x="11708"/>
    </w:pPr>
  </w:style>
  <w:style w:type="paragraph" w:customStyle="1" w:styleId="pleading-leftrule">
    <w:name w:val="pleading-left rule"/>
    <w:basedOn w:val="pleading-linenums"/>
    <w:uiPriority w:val="99"/>
    <w:rsid w:val="00EC61B9"/>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EC61B9"/>
    <w:pPr>
      <w:framePr w:w="576" w:vSpace="0" w:wrap="notBeside" w:vAnchor="margin" w:hAnchor="text" w:x="720" w:yAlign="top"/>
      <w:spacing w:line="480" w:lineRule="exact"/>
    </w:pPr>
  </w:style>
  <w:style w:type="paragraph" w:styleId="EnvelopeAddress">
    <w:name w:val="envelope address"/>
    <w:basedOn w:val="Normal"/>
    <w:uiPriority w:val="99"/>
    <w:rsid w:val="00EC61B9"/>
    <w:pPr>
      <w:framePr w:w="7920" w:h="1987" w:hRule="exact" w:hSpace="187" w:wrap="around" w:hAnchor="page" w:xAlign="center" w:yAlign="bottom"/>
      <w:spacing w:line="240" w:lineRule="auto"/>
      <w:ind w:left="2880" w:firstLine="1440"/>
    </w:pPr>
  </w:style>
  <w:style w:type="paragraph" w:styleId="EnvelopeReturn">
    <w:name w:val="envelope return"/>
    <w:basedOn w:val="Normal"/>
    <w:uiPriority w:val="99"/>
    <w:rsid w:val="00EC61B9"/>
    <w:pPr>
      <w:spacing w:line="240" w:lineRule="auto"/>
      <w:ind w:firstLine="0"/>
    </w:pPr>
    <w:rPr>
      <w:sz w:val="20"/>
    </w:rPr>
  </w:style>
  <w:style w:type="paragraph" w:styleId="TOAHeading">
    <w:name w:val="toa heading"/>
    <w:basedOn w:val="Normal"/>
    <w:next w:val="Normal"/>
    <w:uiPriority w:val="99"/>
    <w:semiHidden/>
    <w:rsid w:val="00EC61B9"/>
    <w:pPr>
      <w:spacing w:before="120"/>
      <w:ind w:firstLine="0"/>
    </w:pPr>
    <w:rPr>
      <w:b/>
    </w:rPr>
  </w:style>
  <w:style w:type="paragraph" w:styleId="TableofAuthorities">
    <w:name w:val="table of authorities"/>
    <w:basedOn w:val="Normal"/>
    <w:next w:val="Normal"/>
    <w:uiPriority w:val="99"/>
    <w:semiHidden/>
    <w:rsid w:val="00EC61B9"/>
    <w:pPr>
      <w:tabs>
        <w:tab w:val="right" w:leader="dot" w:pos="9000"/>
      </w:tabs>
      <w:spacing w:before="240" w:line="240" w:lineRule="auto"/>
      <w:ind w:left="245" w:right="1440" w:hanging="245"/>
    </w:pPr>
  </w:style>
  <w:style w:type="paragraph" w:customStyle="1" w:styleId="ti">
    <w:name w:val="ti"/>
    <w:basedOn w:val="normalblock"/>
    <w:uiPriority w:val="99"/>
    <w:rsid w:val="00EC61B9"/>
    <w:rPr>
      <w:b/>
    </w:rPr>
  </w:style>
  <w:style w:type="paragraph" w:styleId="BodyTextIndent">
    <w:name w:val="Body Text Indent"/>
    <w:basedOn w:val="Normal"/>
    <w:link w:val="BodyTextIndentChar"/>
    <w:uiPriority w:val="99"/>
    <w:rsid w:val="00EC61B9"/>
    <w:pPr>
      <w:spacing w:line="240" w:lineRule="auto"/>
    </w:pPr>
    <w:rPr>
      <w:rFonts w:ascii="Arial" w:hAnsi="Arial"/>
      <w:sz w:val="22"/>
    </w:rPr>
  </w:style>
  <w:style w:type="character" w:customStyle="1" w:styleId="BodyTextIndentChar">
    <w:name w:val="Body Text Indent Char"/>
    <w:basedOn w:val="DefaultParagraphFont"/>
    <w:link w:val="BodyTextIndent"/>
    <w:uiPriority w:val="99"/>
    <w:semiHidden/>
    <w:locked/>
    <w:rsid w:val="007D422A"/>
    <w:rPr>
      <w:rFonts w:ascii="Times New Roman" w:hAnsi="Times New Roman" w:cs="Times New Roman"/>
      <w:sz w:val="20"/>
      <w:szCs w:val="20"/>
      <w:lang w:eastAsia="zh-CN"/>
    </w:rPr>
  </w:style>
  <w:style w:type="paragraph" w:styleId="BodyText">
    <w:name w:val="Body Text"/>
    <w:aliases w:val="bt"/>
    <w:basedOn w:val="Normal"/>
    <w:link w:val="BodyTextChar"/>
    <w:uiPriority w:val="99"/>
    <w:rsid w:val="00EC61B9"/>
    <w:pPr>
      <w:spacing w:line="240" w:lineRule="auto"/>
      <w:ind w:firstLine="0"/>
      <w:jc w:val="both"/>
    </w:pPr>
    <w:rPr>
      <w:lang w:val="en-GB"/>
    </w:rPr>
  </w:style>
  <w:style w:type="character" w:customStyle="1" w:styleId="BodyTextChar">
    <w:name w:val="Body Text Char"/>
    <w:aliases w:val="bt Char"/>
    <w:basedOn w:val="DefaultParagraphFont"/>
    <w:link w:val="BodyText"/>
    <w:uiPriority w:val="99"/>
    <w:semiHidden/>
    <w:locked/>
    <w:rsid w:val="007D422A"/>
    <w:rPr>
      <w:rFonts w:ascii="Times New Roman" w:hAnsi="Times New Roman" w:cs="Times New Roman"/>
      <w:sz w:val="20"/>
      <w:szCs w:val="20"/>
      <w:lang w:eastAsia="zh-CN"/>
    </w:rPr>
  </w:style>
  <w:style w:type="paragraph" w:customStyle="1" w:styleId="bul">
    <w:name w:val="bul"/>
    <w:basedOn w:val="Normal"/>
    <w:uiPriority w:val="99"/>
    <w:rsid w:val="00EC61B9"/>
    <w:pPr>
      <w:spacing w:before="240" w:line="240" w:lineRule="atLeast"/>
      <w:ind w:left="1440" w:hanging="720"/>
    </w:pPr>
    <w:rPr>
      <w:sz w:val="26"/>
    </w:rPr>
  </w:style>
  <w:style w:type="paragraph" w:customStyle="1" w:styleId="ind">
    <w:name w:val="ind"/>
    <w:basedOn w:val="bul"/>
    <w:uiPriority w:val="99"/>
    <w:rsid w:val="00EC61B9"/>
    <w:pPr>
      <w:ind w:firstLine="0"/>
    </w:pPr>
  </w:style>
  <w:style w:type="paragraph" w:customStyle="1" w:styleId="Commitmenttotheenvironment">
    <w:name w:val="Commitment to the environment"/>
    <w:basedOn w:val="normalhanging"/>
    <w:uiPriority w:val="99"/>
    <w:rsid w:val="00EC61B9"/>
    <w:pPr>
      <w:widowControl w:val="0"/>
    </w:pPr>
  </w:style>
  <w:style w:type="character" w:styleId="PageNumber">
    <w:name w:val="page number"/>
    <w:basedOn w:val="DefaultParagraphFont"/>
    <w:uiPriority w:val="99"/>
    <w:rsid w:val="00EC61B9"/>
    <w:rPr>
      <w:rFonts w:cs="Times New Roman"/>
    </w:rPr>
  </w:style>
  <w:style w:type="paragraph" w:customStyle="1" w:styleId="memo">
    <w:name w:val="memo"/>
    <w:basedOn w:val="normalblock"/>
    <w:uiPriority w:val="99"/>
    <w:rsid w:val="00EC61B9"/>
    <w:pPr>
      <w:spacing w:before="240" w:line="240" w:lineRule="atLeast"/>
      <w:ind w:left="1440" w:hanging="1440"/>
    </w:pPr>
    <w:rPr>
      <w:sz w:val="26"/>
    </w:rPr>
  </w:style>
  <w:style w:type="paragraph" w:customStyle="1" w:styleId="cclist">
    <w:name w:val="cc list"/>
    <w:basedOn w:val="plain"/>
    <w:uiPriority w:val="99"/>
    <w:rsid w:val="00EC61B9"/>
    <w:pPr>
      <w:keepLines/>
      <w:spacing w:before="240"/>
      <w:ind w:left="720" w:hanging="720"/>
    </w:pPr>
    <w:rPr>
      <w:sz w:val="26"/>
    </w:rPr>
  </w:style>
  <w:style w:type="paragraph" w:customStyle="1" w:styleId="roman">
    <w:name w:val="roman"/>
    <w:basedOn w:val="Normal"/>
    <w:uiPriority w:val="99"/>
    <w:rsid w:val="00EC61B9"/>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EC61B9"/>
    <w:pPr>
      <w:spacing w:before="240" w:line="240" w:lineRule="atLeast"/>
      <w:ind w:left="720"/>
    </w:pPr>
    <w:rPr>
      <w:sz w:val="26"/>
    </w:rPr>
  </w:style>
  <w:style w:type="paragraph" w:customStyle="1" w:styleId="footnotehanging">
    <w:name w:val="footnote hanging"/>
    <w:basedOn w:val="footnoteindent"/>
    <w:uiPriority w:val="99"/>
    <w:rsid w:val="00EC61B9"/>
    <w:pPr>
      <w:ind w:left="720" w:hanging="720"/>
    </w:pPr>
  </w:style>
  <w:style w:type="paragraph" w:customStyle="1" w:styleId="roman2">
    <w:name w:val="roman2"/>
    <w:basedOn w:val="roman"/>
    <w:uiPriority w:val="99"/>
    <w:rsid w:val="00EC61B9"/>
    <w:pPr>
      <w:tabs>
        <w:tab w:val="clear" w:pos="1800"/>
        <w:tab w:val="clear" w:pos="2160"/>
      </w:tabs>
      <w:ind w:left="2880" w:hanging="720"/>
    </w:pPr>
  </w:style>
  <w:style w:type="paragraph" w:customStyle="1" w:styleId="question">
    <w:name w:val="question"/>
    <w:basedOn w:val="singlehanging"/>
    <w:next w:val="answer"/>
    <w:link w:val="questionChar"/>
    <w:uiPriority w:val="99"/>
    <w:rsid w:val="007D728F"/>
    <w:pPr>
      <w:spacing w:after="120" w:line="480" w:lineRule="auto"/>
    </w:pPr>
    <w:rPr>
      <w:b/>
    </w:rPr>
  </w:style>
  <w:style w:type="paragraph" w:customStyle="1" w:styleId="answer">
    <w:name w:val="answer"/>
    <w:basedOn w:val="Normal"/>
    <w:link w:val="answerChar1"/>
    <w:uiPriority w:val="99"/>
    <w:rsid w:val="00EC61B9"/>
    <w:pPr>
      <w:spacing w:before="120" w:after="120" w:line="480" w:lineRule="auto"/>
      <w:ind w:left="720" w:hanging="720"/>
    </w:pPr>
  </w:style>
  <w:style w:type="paragraph" w:customStyle="1" w:styleId="q">
    <w:name w:val="q"/>
    <w:basedOn w:val="singlehanging"/>
    <w:uiPriority w:val="99"/>
    <w:rsid w:val="00EC61B9"/>
    <w:pPr>
      <w:spacing w:line="480" w:lineRule="auto"/>
    </w:pPr>
    <w:rPr>
      <w:b/>
      <w:sz w:val="26"/>
    </w:rPr>
  </w:style>
  <w:style w:type="paragraph" w:customStyle="1" w:styleId="normalhangingQ">
    <w:name w:val="normal hangingQ"/>
    <w:basedOn w:val="normalhanging"/>
    <w:uiPriority w:val="99"/>
    <w:rsid w:val="00EC61B9"/>
    <w:pPr>
      <w:keepNext/>
      <w:spacing w:before="240" w:line="240" w:lineRule="auto"/>
    </w:pPr>
    <w:rPr>
      <w:b/>
    </w:rPr>
  </w:style>
  <w:style w:type="paragraph" w:styleId="BodyTextIndent2">
    <w:name w:val="Body Text Indent 2"/>
    <w:basedOn w:val="Normal"/>
    <w:link w:val="BodyTextIndent2Char"/>
    <w:uiPriority w:val="99"/>
    <w:rsid w:val="00EC61B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pPr>
    <w:rPr>
      <w:rFonts w:ascii="CG Times" w:hAnsi="CG Times"/>
      <w:color w:val="0000FF"/>
    </w:rPr>
  </w:style>
  <w:style w:type="character" w:customStyle="1" w:styleId="BodyTextIndent2Char">
    <w:name w:val="Body Text Indent 2 Char"/>
    <w:basedOn w:val="DefaultParagraphFont"/>
    <w:link w:val="BodyTextIndent2"/>
    <w:uiPriority w:val="99"/>
    <w:semiHidden/>
    <w:locked/>
    <w:rsid w:val="007D422A"/>
    <w:rPr>
      <w:rFonts w:ascii="Times New Roman" w:hAnsi="Times New Roman" w:cs="Times New Roman"/>
      <w:sz w:val="20"/>
      <w:szCs w:val="20"/>
      <w:lang w:eastAsia="zh-CN"/>
    </w:rPr>
  </w:style>
  <w:style w:type="character" w:styleId="LineNumber">
    <w:name w:val="line number"/>
    <w:basedOn w:val="DefaultParagraphFont"/>
    <w:uiPriority w:val="99"/>
    <w:rsid w:val="00EC61B9"/>
    <w:rPr>
      <w:rFonts w:ascii="Times New Roman" w:hAnsi="Times New Roman" w:cs="Times New Roman"/>
      <w:sz w:val="24"/>
    </w:rPr>
  </w:style>
  <w:style w:type="paragraph" w:customStyle="1" w:styleId="BulletSS">
    <w:name w:val="Bullet SS"/>
    <w:basedOn w:val="Normal"/>
    <w:uiPriority w:val="99"/>
    <w:rsid w:val="00EC61B9"/>
    <w:pPr>
      <w:numPr>
        <w:numId w:val="40"/>
      </w:numPr>
      <w:tabs>
        <w:tab w:val="clear" w:pos="360"/>
        <w:tab w:val="left" w:pos="216"/>
        <w:tab w:val="left" w:pos="533"/>
        <w:tab w:val="left" w:pos="734"/>
      </w:tabs>
      <w:spacing w:line="240" w:lineRule="auto"/>
    </w:pPr>
    <w:rPr>
      <w:rFonts w:ascii="Times" w:hAnsi="Times"/>
      <w:sz w:val="23"/>
    </w:rPr>
  </w:style>
  <w:style w:type="paragraph" w:customStyle="1" w:styleId="BulletDS">
    <w:name w:val="Bullet DS"/>
    <w:basedOn w:val="Normal"/>
    <w:uiPriority w:val="99"/>
    <w:rsid w:val="00EC61B9"/>
    <w:pPr>
      <w:numPr>
        <w:numId w:val="39"/>
      </w:numPr>
      <w:tabs>
        <w:tab w:val="clear" w:pos="360"/>
        <w:tab w:val="left" w:pos="216"/>
        <w:tab w:val="left" w:pos="533"/>
        <w:tab w:val="left" w:pos="734"/>
      </w:tabs>
      <w:spacing w:after="260" w:line="240" w:lineRule="auto"/>
    </w:pPr>
    <w:rPr>
      <w:rFonts w:ascii="Times" w:hAnsi="Times"/>
      <w:sz w:val="23"/>
    </w:rPr>
  </w:style>
  <w:style w:type="paragraph" w:customStyle="1" w:styleId="EmDashSS">
    <w:name w:val="EmDash SS"/>
    <w:basedOn w:val="Normal"/>
    <w:uiPriority w:val="99"/>
    <w:rsid w:val="00EC61B9"/>
    <w:pPr>
      <w:tabs>
        <w:tab w:val="left" w:pos="533"/>
        <w:tab w:val="left" w:pos="734"/>
      </w:tabs>
      <w:spacing w:line="240" w:lineRule="auto"/>
      <w:ind w:left="533" w:hanging="317"/>
    </w:pPr>
    <w:rPr>
      <w:rFonts w:ascii="Times" w:hAnsi="Times"/>
      <w:sz w:val="23"/>
    </w:rPr>
  </w:style>
  <w:style w:type="paragraph" w:customStyle="1" w:styleId="EmDashDS">
    <w:name w:val="EmDash DS"/>
    <w:basedOn w:val="Normal"/>
    <w:uiPriority w:val="99"/>
    <w:rsid w:val="00EC61B9"/>
    <w:pPr>
      <w:tabs>
        <w:tab w:val="left" w:pos="533"/>
        <w:tab w:val="left" w:pos="734"/>
      </w:tabs>
      <w:spacing w:after="260" w:line="240" w:lineRule="auto"/>
      <w:ind w:left="533" w:hanging="317"/>
    </w:pPr>
    <w:rPr>
      <w:rFonts w:ascii="Times" w:hAnsi="Times"/>
      <w:sz w:val="23"/>
    </w:rPr>
  </w:style>
  <w:style w:type="paragraph" w:customStyle="1" w:styleId="EnDashSS">
    <w:name w:val="EnDash SS"/>
    <w:basedOn w:val="Normal"/>
    <w:uiPriority w:val="99"/>
    <w:rsid w:val="00EC61B9"/>
    <w:pPr>
      <w:tabs>
        <w:tab w:val="left" w:pos="734"/>
      </w:tabs>
      <w:spacing w:line="240" w:lineRule="auto"/>
      <w:ind w:left="734" w:hanging="201"/>
    </w:pPr>
    <w:rPr>
      <w:rFonts w:ascii="Times" w:hAnsi="Times"/>
      <w:sz w:val="23"/>
    </w:rPr>
  </w:style>
  <w:style w:type="paragraph" w:customStyle="1" w:styleId="EnDashDS">
    <w:name w:val="EnDash DS"/>
    <w:basedOn w:val="Normal"/>
    <w:uiPriority w:val="99"/>
    <w:rsid w:val="00EC61B9"/>
    <w:pPr>
      <w:tabs>
        <w:tab w:val="left" w:pos="734"/>
      </w:tabs>
      <w:spacing w:after="260" w:line="240" w:lineRule="auto"/>
      <w:ind w:left="734" w:hanging="201"/>
    </w:pPr>
    <w:rPr>
      <w:rFonts w:ascii="Times" w:hAnsi="Times"/>
      <w:sz w:val="23"/>
    </w:rPr>
  </w:style>
  <w:style w:type="paragraph" w:customStyle="1" w:styleId="Numbr10DS">
    <w:name w:val="Numbr 10+ DS"/>
    <w:basedOn w:val="Normal"/>
    <w:uiPriority w:val="99"/>
    <w:rsid w:val="00EC61B9"/>
    <w:pPr>
      <w:numPr>
        <w:numId w:val="34"/>
      </w:numPr>
      <w:tabs>
        <w:tab w:val="left" w:pos="547"/>
        <w:tab w:val="left" w:pos="878"/>
      </w:tabs>
      <w:spacing w:after="260" w:line="240" w:lineRule="auto"/>
    </w:pPr>
    <w:rPr>
      <w:rFonts w:ascii="Times" w:hAnsi="Times"/>
      <w:sz w:val="23"/>
    </w:rPr>
  </w:style>
  <w:style w:type="paragraph" w:customStyle="1" w:styleId="Numbr1-9SS">
    <w:name w:val="Numbr 1-9 SS"/>
    <w:basedOn w:val="Normal"/>
    <w:uiPriority w:val="99"/>
    <w:rsid w:val="00EC61B9"/>
    <w:pPr>
      <w:numPr>
        <w:numId w:val="31"/>
      </w:numPr>
      <w:tabs>
        <w:tab w:val="left" w:pos="547"/>
        <w:tab w:val="left" w:pos="878"/>
      </w:tabs>
      <w:spacing w:line="240" w:lineRule="auto"/>
    </w:pPr>
    <w:rPr>
      <w:rFonts w:ascii="Times" w:hAnsi="Times"/>
      <w:sz w:val="23"/>
    </w:rPr>
  </w:style>
  <w:style w:type="paragraph" w:customStyle="1" w:styleId="Numbr10SS">
    <w:name w:val="Numbr 10+ SS"/>
    <w:basedOn w:val="Normal"/>
    <w:uiPriority w:val="99"/>
    <w:rsid w:val="00EC61B9"/>
    <w:pPr>
      <w:numPr>
        <w:numId w:val="32"/>
      </w:numPr>
      <w:tabs>
        <w:tab w:val="left" w:pos="547"/>
        <w:tab w:val="left" w:pos="878"/>
      </w:tabs>
      <w:spacing w:line="240" w:lineRule="auto"/>
    </w:pPr>
    <w:rPr>
      <w:rFonts w:ascii="Times" w:hAnsi="Times"/>
      <w:sz w:val="23"/>
    </w:rPr>
  </w:style>
  <w:style w:type="paragraph" w:customStyle="1" w:styleId="Numbr1-9DS">
    <w:name w:val="Numbr 1-9 DS"/>
    <w:basedOn w:val="Normal"/>
    <w:uiPriority w:val="99"/>
    <w:rsid w:val="00EC61B9"/>
    <w:pPr>
      <w:numPr>
        <w:numId w:val="33"/>
      </w:numPr>
      <w:tabs>
        <w:tab w:val="left" w:pos="547"/>
        <w:tab w:val="left" w:pos="878"/>
      </w:tabs>
      <w:spacing w:after="260" w:line="240" w:lineRule="auto"/>
    </w:pPr>
    <w:rPr>
      <w:rFonts w:ascii="Times" w:hAnsi="Times"/>
      <w:sz w:val="23"/>
    </w:rPr>
  </w:style>
  <w:style w:type="paragraph" w:customStyle="1" w:styleId="Table3Data-Bullet">
    <w:name w:val="Table3/Data-Bullet"/>
    <w:basedOn w:val="Normal"/>
    <w:uiPriority w:val="99"/>
    <w:rsid w:val="00EC61B9"/>
    <w:pPr>
      <w:numPr>
        <w:numId w:val="35"/>
      </w:numPr>
      <w:tabs>
        <w:tab w:val="clear" w:pos="360"/>
        <w:tab w:val="left" w:pos="187"/>
      </w:tabs>
      <w:spacing w:line="240" w:lineRule="auto"/>
    </w:pPr>
    <w:rPr>
      <w:rFonts w:ascii="Times" w:hAnsi="Times"/>
      <w:sz w:val="20"/>
    </w:rPr>
  </w:style>
  <w:style w:type="paragraph" w:customStyle="1" w:styleId="Table3Data-EmDash">
    <w:name w:val="Table3/Data-EmDash"/>
    <w:basedOn w:val="Normal"/>
    <w:uiPriority w:val="99"/>
    <w:rsid w:val="00EC61B9"/>
    <w:pPr>
      <w:numPr>
        <w:numId w:val="36"/>
      </w:numPr>
      <w:tabs>
        <w:tab w:val="clear" w:pos="547"/>
        <w:tab w:val="left" w:pos="504"/>
      </w:tabs>
      <w:spacing w:line="240" w:lineRule="auto"/>
    </w:pPr>
    <w:rPr>
      <w:rFonts w:ascii="Times" w:hAnsi="Times"/>
      <w:sz w:val="20"/>
    </w:rPr>
  </w:style>
  <w:style w:type="paragraph" w:customStyle="1" w:styleId="Tab5Data-EmDash">
    <w:name w:val="Tab5/Data-EmDash"/>
    <w:basedOn w:val="Normal"/>
    <w:uiPriority w:val="99"/>
    <w:rsid w:val="00EC61B9"/>
    <w:pPr>
      <w:numPr>
        <w:numId w:val="38"/>
      </w:numPr>
      <w:tabs>
        <w:tab w:val="clear" w:pos="547"/>
        <w:tab w:val="left" w:pos="504"/>
      </w:tabs>
      <w:spacing w:line="240" w:lineRule="auto"/>
    </w:pPr>
    <w:rPr>
      <w:rFonts w:ascii="Times" w:hAnsi="Times"/>
      <w:sz w:val="20"/>
    </w:rPr>
  </w:style>
  <w:style w:type="paragraph" w:customStyle="1" w:styleId="Tab5Data-Bullet">
    <w:name w:val="Tab5/Data-Bullet"/>
    <w:basedOn w:val="Normal"/>
    <w:uiPriority w:val="99"/>
    <w:rsid w:val="00EC61B9"/>
    <w:pPr>
      <w:numPr>
        <w:numId w:val="37"/>
      </w:numPr>
      <w:tabs>
        <w:tab w:val="clear" w:pos="360"/>
        <w:tab w:val="left" w:pos="187"/>
      </w:tabs>
      <w:spacing w:line="240" w:lineRule="auto"/>
    </w:pPr>
    <w:rPr>
      <w:rFonts w:ascii="Times" w:hAnsi="Times"/>
      <w:sz w:val="20"/>
    </w:rPr>
  </w:style>
  <w:style w:type="paragraph" w:customStyle="1" w:styleId="Int3ATMBullet">
    <w:name w:val="Int3/ATM Bullet"/>
    <w:basedOn w:val="Int3ATMText"/>
    <w:uiPriority w:val="99"/>
    <w:rsid w:val="00EC61B9"/>
    <w:pPr>
      <w:numPr>
        <w:numId w:val="41"/>
      </w:numPr>
      <w:tabs>
        <w:tab w:val="clear" w:pos="360"/>
        <w:tab w:val="left" w:pos="230"/>
      </w:tabs>
    </w:pPr>
  </w:style>
  <w:style w:type="paragraph" w:customStyle="1" w:styleId="Int3ATMText">
    <w:name w:val="Int3/ATM Text"/>
    <w:basedOn w:val="NormalDS"/>
    <w:uiPriority w:val="99"/>
    <w:rsid w:val="00EC61B9"/>
    <w:rPr>
      <w:sz w:val="30"/>
    </w:rPr>
  </w:style>
  <w:style w:type="paragraph" w:customStyle="1" w:styleId="NormalDS">
    <w:name w:val="Normal DS"/>
    <w:basedOn w:val="Normal"/>
    <w:uiPriority w:val="99"/>
    <w:rsid w:val="00EC61B9"/>
    <w:pPr>
      <w:spacing w:after="260" w:line="240" w:lineRule="auto"/>
      <w:ind w:firstLine="0"/>
    </w:pPr>
    <w:rPr>
      <w:rFonts w:ascii="Times" w:hAnsi="Times"/>
      <w:sz w:val="23"/>
    </w:rPr>
  </w:style>
  <w:style w:type="paragraph" w:customStyle="1" w:styleId="Tab5Data-EnDash">
    <w:name w:val="Tab5/Data-EnDash"/>
    <w:basedOn w:val="Normal"/>
    <w:uiPriority w:val="99"/>
    <w:rsid w:val="00EC61B9"/>
    <w:pPr>
      <w:numPr>
        <w:numId w:val="42"/>
      </w:numPr>
      <w:tabs>
        <w:tab w:val="clear" w:pos="864"/>
        <w:tab w:val="left" w:pos="706"/>
      </w:tabs>
      <w:spacing w:line="240" w:lineRule="auto"/>
    </w:pPr>
    <w:rPr>
      <w:rFonts w:ascii="Times" w:hAnsi="Times"/>
      <w:sz w:val="20"/>
    </w:rPr>
  </w:style>
  <w:style w:type="paragraph" w:customStyle="1" w:styleId="Table3Data-EnDash">
    <w:name w:val="Table3/Data-EnDash"/>
    <w:basedOn w:val="Normal"/>
    <w:uiPriority w:val="99"/>
    <w:rsid w:val="00EC61B9"/>
    <w:pPr>
      <w:numPr>
        <w:numId w:val="43"/>
      </w:numPr>
      <w:tabs>
        <w:tab w:val="clear" w:pos="864"/>
        <w:tab w:val="left" w:pos="706"/>
      </w:tabs>
      <w:spacing w:line="240" w:lineRule="auto"/>
    </w:pPr>
    <w:rPr>
      <w:rFonts w:ascii="Times" w:hAnsi="Times"/>
      <w:sz w:val="20"/>
    </w:rPr>
  </w:style>
  <w:style w:type="paragraph" w:styleId="BodyTextIndent3">
    <w:name w:val="Body Text Indent 3"/>
    <w:basedOn w:val="Normal"/>
    <w:link w:val="BodyTextIndent3Char"/>
    <w:uiPriority w:val="99"/>
    <w:rsid w:val="00EC61B9"/>
    <w:pPr>
      <w:spacing w:line="240" w:lineRule="auto"/>
      <w:ind w:left="1440" w:firstLine="0"/>
    </w:pPr>
    <w:rPr>
      <w:rFonts w:ascii="Times" w:hAnsi="Times"/>
    </w:rPr>
  </w:style>
  <w:style w:type="character" w:customStyle="1" w:styleId="BodyTextIndent3Char">
    <w:name w:val="Body Text Indent 3 Char"/>
    <w:basedOn w:val="DefaultParagraphFont"/>
    <w:link w:val="BodyTextIndent3"/>
    <w:uiPriority w:val="99"/>
    <w:semiHidden/>
    <w:locked/>
    <w:rsid w:val="007D422A"/>
    <w:rPr>
      <w:rFonts w:ascii="Times New Roman" w:hAnsi="Times New Roman" w:cs="Times New Roman"/>
      <w:sz w:val="16"/>
      <w:szCs w:val="16"/>
      <w:lang w:eastAsia="zh-CN"/>
    </w:rPr>
  </w:style>
  <w:style w:type="paragraph" w:customStyle="1" w:styleId="draft">
    <w:name w:val="draft"/>
    <w:basedOn w:val="Header"/>
    <w:uiPriority w:val="99"/>
    <w:rsid w:val="00EC61B9"/>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EC61B9"/>
    <w:pPr>
      <w:widowControl w:val="0"/>
      <w:tabs>
        <w:tab w:val="left" w:pos="1260"/>
      </w:tabs>
      <w:spacing w:before="252" w:line="240" w:lineRule="auto"/>
      <w:ind w:firstLine="0"/>
    </w:pPr>
    <w:rPr>
      <w:noProof/>
      <w:color w:val="000000"/>
      <w:sz w:val="20"/>
    </w:rPr>
  </w:style>
  <w:style w:type="paragraph" w:customStyle="1" w:styleId="H1">
    <w:name w:val="H1"/>
    <w:basedOn w:val="Normal"/>
    <w:next w:val="Normal"/>
    <w:uiPriority w:val="99"/>
    <w:rsid w:val="00EC61B9"/>
    <w:pPr>
      <w:keepNext/>
      <w:spacing w:before="100" w:after="100" w:line="240" w:lineRule="auto"/>
      <w:ind w:firstLine="0"/>
      <w:outlineLvl w:val="1"/>
    </w:pPr>
    <w:rPr>
      <w:b/>
      <w:kern w:val="36"/>
      <w:sz w:val="48"/>
      <w:lang w:eastAsia="en-US"/>
    </w:rPr>
  </w:style>
  <w:style w:type="paragraph" w:customStyle="1" w:styleId="Preformatted">
    <w:name w:val="Preformatted"/>
    <w:basedOn w:val="Normal"/>
    <w:uiPriority w:val="99"/>
    <w:rsid w:val="00EC61B9"/>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pPr>
    <w:rPr>
      <w:rFonts w:ascii="Courier New" w:hAnsi="Courier New"/>
      <w:sz w:val="20"/>
      <w:lang w:eastAsia="en-US"/>
    </w:rPr>
  </w:style>
  <w:style w:type="paragraph" w:styleId="BodyText2">
    <w:name w:val="Body Text 2"/>
    <w:basedOn w:val="Normal"/>
    <w:link w:val="BodyText2Char"/>
    <w:uiPriority w:val="99"/>
    <w:rsid w:val="00EC61B9"/>
    <w:pPr>
      <w:spacing w:line="240" w:lineRule="auto"/>
      <w:ind w:firstLine="0"/>
    </w:pPr>
  </w:style>
  <w:style w:type="character" w:customStyle="1" w:styleId="BodyText2Char">
    <w:name w:val="Body Text 2 Char"/>
    <w:basedOn w:val="DefaultParagraphFont"/>
    <w:link w:val="BodyText2"/>
    <w:uiPriority w:val="99"/>
    <w:semiHidden/>
    <w:locked/>
    <w:rsid w:val="007D422A"/>
    <w:rPr>
      <w:rFonts w:ascii="Times New Roman" w:hAnsi="Times New Roman" w:cs="Times New Roman"/>
      <w:sz w:val="20"/>
      <w:szCs w:val="20"/>
      <w:lang w:eastAsia="zh-CN"/>
    </w:rPr>
  </w:style>
  <w:style w:type="paragraph" w:styleId="BodyText3">
    <w:name w:val="Body Text 3"/>
    <w:basedOn w:val="Normal"/>
    <w:link w:val="BodyText3Char"/>
    <w:uiPriority w:val="99"/>
    <w:rsid w:val="00EC61B9"/>
    <w:pPr>
      <w:spacing w:line="360" w:lineRule="auto"/>
      <w:ind w:right="-720" w:firstLine="0"/>
    </w:pPr>
    <w:rPr>
      <w:lang w:eastAsia="en-US"/>
    </w:rPr>
  </w:style>
  <w:style w:type="character" w:customStyle="1" w:styleId="BodyText3Char">
    <w:name w:val="Body Text 3 Char"/>
    <w:basedOn w:val="DefaultParagraphFont"/>
    <w:link w:val="BodyText3"/>
    <w:uiPriority w:val="99"/>
    <w:semiHidden/>
    <w:locked/>
    <w:rsid w:val="007D422A"/>
    <w:rPr>
      <w:rFonts w:ascii="Times New Roman" w:hAnsi="Times New Roman" w:cs="Times New Roman"/>
      <w:sz w:val="16"/>
      <w:szCs w:val="16"/>
      <w:lang w:eastAsia="zh-CN"/>
    </w:rPr>
  </w:style>
  <w:style w:type="paragraph" w:customStyle="1" w:styleId="SingleSpacing">
    <w:name w:val="Single Spacing"/>
    <w:basedOn w:val="Normal"/>
    <w:uiPriority w:val="99"/>
    <w:rsid w:val="00EC61B9"/>
    <w:pPr>
      <w:spacing w:line="240" w:lineRule="exact"/>
      <w:ind w:firstLine="0"/>
    </w:pPr>
    <w:rPr>
      <w:sz w:val="26"/>
    </w:rPr>
  </w:style>
  <w:style w:type="paragraph" w:styleId="TOC8">
    <w:name w:val="toc 8"/>
    <w:basedOn w:val="Normal"/>
    <w:next w:val="Normal"/>
    <w:autoRedefine/>
    <w:uiPriority w:val="99"/>
    <w:semiHidden/>
    <w:rsid w:val="00EC61B9"/>
    <w:pPr>
      <w:ind w:left="1680"/>
    </w:pPr>
  </w:style>
  <w:style w:type="paragraph" w:styleId="TOC9">
    <w:name w:val="toc 9"/>
    <w:basedOn w:val="Normal"/>
    <w:next w:val="Normal"/>
    <w:autoRedefine/>
    <w:uiPriority w:val="99"/>
    <w:semiHidden/>
    <w:rsid w:val="00EC61B9"/>
    <w:pPr>
      <w:ind w:left="1920"/>
    </w:pPr>
  </w:style>
  <w:style w:type="character" w:styleId="Hyperlink">
    <w:name w:val="Hyperlink"/>
    <w:basedOn w:val="DefaultParagraphFont"/>
    <w:uiPriority w:val="99"/>
    <w:rsid w:val="00EC61B9"/>
    <w:rPr>
      <w:rFonts w:cs="Times New Roman"/>
      <w:color w:val="0000FF"/>
      <w:u w:val="single"/>
    </w:rPr>
  </w:style>
  <w:style w:type="paragraph" w:customStyle="1" w:styleId="Default">
    <w:name w:val="Default"/>
    <w:uiPriority w:val="99"/>
    <w:rsid w:val="00EC61B9"/>
    <w:rPr>
      <w:rFonts w:ascii="Garamond" w:hAnsi="Garamond"/>
      <w:color w:val="000000"/>
      <w:sz w:val="24"/>
    </w:rPr>
  </w:style>
  <w:style w:type="paragraph" w:customStyle="1" w:styleId="LZBulletText">
    <w:name w:val="LZ Bullet Text"/>
    <w:basedOn w:val="Default"/>
    <w:next w:val="Default"/>
    <w:uiPriority w:val="99"/>
    <w:rsid w:val="00EC61B9"/>
    <w:rPr>
      <w:color w:val="auto"/>
    </w:rPr>
  </w:style>
  <w:style w:type="paragraph" w:styleId="BalloonText">
    <w:name w:val="Balloon Text"/>
    <w:basedOn w:val="Normal"/>
    <w:link w:val="BalloonTextChar"/>
    <w:uiPriority w:val="99"/>
    <w:semiHidden/>
    <w:rsid w:val="00EC61B9"/>
    <w:rPr>
      <w:rFonts w:ascii="Tahoma" w:hAnsi="Tahoma" w:cs="TheSerif 3-Light"/>
      <w:sz w:val="16"/>
      <w:szCs w:val="16"/>
    </w:rPr>
  </w:style>
  <w:style w:type="character" w:customStyle="1" w:styleId="BalloonTextChar">
    <w:name w:val="Balloon Text Char"/>
    <w:basedOn w:val="DefaultParagraphFont"/>
    <w:link w:val="BalloonText"/>
    <w:uiPriority w:val="99"/>
    <w:semiHidden/>
    <w:locked/>
    <w:rsid w:val="007D422A"/>
    <w:rPr>
      <w:rFonts w:ascii="Times New Roman" w:hAnsi="Times New Roman" w:cs="Times New Roman"/>
      <w:sz w:val="2"/>
      <w:lang w:eastAsia="zh-CN"/>
    </w:rPr>
  </w:style>
  <w:style w:type="paragraph" w:customStyle="1" w:styleId="body">
    <w:name w:val="*body"/>
    <w:basedOn w:val="Normal"/>
    <w:uiPriority w:val="99"/>
    <w:rsid w:val="00EC61B9"/>
    <w:pPr>
      <w:widowControl w:val="0"/>
      <w:spacing w:line="280" w:lineRule="exact"/>
      <w:ind w:firstLine="540"/>
    </w:pPr>
    <w:rPr>
      <w:rFonts w:ascii="TheSerif 3-Light" w:hAnsi="TheSerif 3-Light"/>
      <w:sz w:val="18"/>
    </w:rPr>
  </w:style>
  <w:style w:type="paragraph" w:styleId="BlockText">
    <w:name w:val="Block Text"/>
    <w:basedOn w:val="Normal"/>
    <w:uiPriority w:val="99"/>
    <w:rsid w:val="00EC61B9"/>
    <w:pPr>
      <w:numPr>
        <w:numId w:val="44"/>
      </w:numPr>
      <w:spacing w:after="120" w:line="240" w:lineRule="auto"/>
      <w:ind w:right="1440"/>
    </w:pPr>
    <w:rPr>
      <w:szCs w:val="24"/>
      <w:lang w:eastAsia="en-US"/>
    </w:rPr>
  </w:style>
  <w:style w:type="character" w:styleId="Strong">
    <w:name w:val="Strong"/>
    <w:basedOn w:val="DefaultParagraphFont"/>
    <w:uiPriority w:val="99"/>
    <w:qFormat/>
    <w:rsid w:val="00EC61B9"/>
    <w:rPr>
      <w:rFonts w:cs="Times New Roman"/>
      <w:b/>
    </w:rPr>
  </w:style>
  <w:style w:type="paragraph" w:styleId="Title">
    <w:name w:val="Title"/>
    <w:basedOn w:val="Normal"/>
    <w:link w:val="TitleChar"/>
    <w:uiPriority w:val="99"/>
    <w:qFormat/>
    <w:rsid w:val="00EC61B9"/>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7D422A"/>
    <w:rPr>
      <w:rFonts w:ascii="Cambria" w:hAnsi="Cambria" w:cs="Times New Roman"/>
      <w:b/>
      <w:bCs/>
      <w:kern w:val="28"/>
      <w:sz w:val="32"/>
      <w:szCs w:val="32"/>
      <w:lang w:eastAsia="zh-CN"/>
    </w:rPr>
  </w:style>
  <w:style w:type="paragraph" w:styleId="Caption">
    <w:name w:val="caption"/>
    <w:basedOn w:val="Normal"/>
    <w:next w:val="Normal"/>
    <w:uiPriority w:val="99"/>
    <w:qFormat/>
    <w:rsid w:val="00EC61B9"/>
    <w:pPr>
      <w:spacing w:before="120" w:after="120" w:line="240" w:lineRule="exact"/>
      <w:ind w:firstLine="0"/>
    </w:pPr>
    <w:rPr>
      <w:b/>
      <w:bCs/>
      <w:sz w:val="20"/>
      <w:lang w:eastAsia="en-US"/>
    </w:rPr>
  </w:style>
  <w:style w:type="paragraph" w:customStyle="1" w:styleId="Arial11">
    <w:name w:val="Arial 11"/>
    <w:aliases w:val="Line Space 1.5,Justified"/>
    <w:basedOn w:val="Normal"/>
    <w:uiPriority w:val="99"/>
    <w:rsid w:val="00EC61B9"/>
    <w:pPr>
      <w:spacing w:line="360" w:lineRule="auto"/>
      <w:ind w:firstLine="0"/>
      <w:jc w:val="both"/>
    </w:pPr>
    <w:rPr>
      <w:rFonts w:ascii="Arial" w:hAnsi="Arial" w:cs="Arial"/>
      <w:sz w:val="22"/>
      <w:szCs w:val="24"/>
      <w:lang w:eastAsia="en-US"/>
    </w:rPr>
  </w:style>
  <w:style w:type="character" w:customStyle="1" w:styleId="singleChar">
    <w:name w:val="single Char"/>
    <w:basedOn w:val="DefaultParagraphFont"/>
    <w:uiPriority w:val="99"/>
    <w:rsid w:val="00EC61B9"/>
    <w:rPr>
      <w:rFonts w:cs="Times New Roman"/>
      <w:sz w:val="24"/>
      <w:lang w:val="en-US" w:eastAsia="zh-CN" w:bidi="ar-SA"/>
    </w:rPr>
  </w:style>
  <w:style w:type="character" w:customStyle="1" w:styleId="h1CharChar">
    <w:name w:val="h1 Char Char"/>
    <w:basedOn w:val="singleChar"/>
    <w:uiPriority w:val="99"/>
    <w:rsid w:val="00EC61B9"/>
    <w:rPr>
      <w:rFonts w:cs="Times New Roman"/>
      <w:b/>
      <w:sz w:val="24"/>
      <w:lang w:val="en-US" w:eastAsia="zh-CN" w:bidi="ar-SA"/>
    </w:rPr>
  </w:style>
  <w:style w:type="character" w:customStyle="1" w:styleId="h2CharChar">
    <w:name w:val="h2 Char Char"/>
    <w:basedOn w:val="h1CharChar"/>
    <w:uiPriority w:val="99"/>
    <w:rsid w:val="00EC61B9"/>
    <w:rPr>
      <w:rFonts w:cs="Times New Roman"/>
      <w:b/>
      <w:sz w:val="24"/>
      <w:u w:val="single"/>
      <w:lang w:val="en-US" w:eastAsia="zh-CN" w:bidi="ar-SA"/>
    </w:rPr>
  </w:style>
  <w:style w:type="character" w:customStyle="1" w:styleId="h3CharChar">
    <w:name w:val="h3 Char Char"/>
    <w:basedOn w:val="h2CharChar"/>
    <w:uiPriority w:val="99"/>
    <w:rsid w:val="00EC61B9"/>
    <w:rPr>
      <w:rFonts w:cs="Times New Roman"/>
      <w:b/>
      <w:sz w:val="24"/>
      <w:u w:val="single"/>
      <w:lang w:val="en-US" w:eastAsia="zh-CN" w:bidi="ar-SA"/>
    </w:rPr>
  </w:style>
  <w:style w:type="character" w:styleId="FollowedHyperlink">
    <w:name w:val="FollowedHyperlink"/>
    <w:basedOn w:val="DefaultParagraphFont"/>
    <w:uiPriority w:val="99"/>
    <w:rsid w:val="00EC61B9"/>
    <w:rPr>
      <w:rFonts w:cs="Times New Roman"/>
      <w:color w:val="800080"/>
      <w:u w:val="single"/>
    </w:rPr>
  </w:style>
  <w:style w:type="paragraph" w:styleId="BodyTextFirstIndent">
    <w:name w:val="Body Text First Indent"/>
    <w:basedOn w:val="BodyText"/>
    <w:link w:val="BodyTextFirstIndentChar"/>
    <w:uiPriority w:val="99"/>
    <w:rsid w:val="00EC61B9"/>
    <w:pPr>
      <w:spacing w:after="120" w:line="480" w:lineRule="atLeast"/>
      <w:ind w:firstLine="210"/>
      <w:jc w:val="left"/>
    </w:pPr>
    <w:rPr>
      <w:lang w:val="en-US"/>
    </w:rPr>
  </w:style>
  <w:style w:type="character" w:customStyle="1" w:styleId="BodyTextFirstIndentChar">
    <w:name w:val="Body Text First Indent Char"/>
    <w:basedOn w:val="BodyTextChar"/>
    <w:link w:val="BodyTextFirstIndent"/>
    <w:uiPriority w:val="99"/>
    <w:semiHidden/>
    <w:locked/>
    <w:rsid w:val="007D422A"/>
    <w:rPr>
      <w:rFonts w:ascii="Times New Roman" w:hAnsi="Times New Roman" w:cs="Times New Roman"/>
      <w:sz w:val="20"/>
      <w:szCs w:val="20"/>
      <w:lang w:eastAsia="zh-CN"/>
    </w:rPr>
  </w:style>
  <w:style w:type="paragraph" w:styleId="BodyTextFirstIndent2">
    <w:name w:val="Body Text First Indent 2"/>
    <w:basedOn w:val="BodyTextIndent"/>
    <w:link w:val="BodyTextFirstIndent2Char"/>
    <w:uiPriority w:val="99"/>
    <w:rsid w:val="00EC61B9"/>
    <w:pPr>
      <w:spacing w:after="120" w:line="480" w:lineRule="atLeast"/>
      <w:ind w:left="360" w:firstLine="210"/>
    </w:pPr>
    <w:rPr>
      <w:rFonts w:ascii="Times New Roman" w:hAnsi="Times New Roman"/>
      <w:sz w:val="24"/>
    </w:rPr>
  </w:style>
  <w:style w:type="character" w:customStyle="1" w:styleId="BodyTextFirstIndent2Char">
    <w:name w:val="Body Text First Indent 2 Char"/>
    <w:basedOn w:val="BodyTextIndentChar"/>
    <w:link w:val="BodyTextFirstIndent2"/>
    <w:uiPriority w:val="99"/>
    <w:semiHidden/>
    <w:locked/>
    <w:rsid w:val="007D422A"/>
    <w:rPr>
      <w:rFonts w:ascii="Times New Roman" w:hAnsi="Times New Roman" w:cs="Times New Roman"/>
      <w:sz w:val="20"/>
      <w:szCs w:val="20"/>
      <w:lang w:eastAsia="zh-CN"/>
    </w:rPr>
  </w:style>
  <w:style w:type="paragraph" w:styleId="Closing">
    <w:name w:val="Closing"/>
    <w:basedOn w:val="Normal"/>
    <w:link w:val="ClosingChar"/>
    <w:uiPriority w:val="99"/>
    <w:rsid w:val="00EC61B9"/>
    <w:pPr>
      <w:ind w:left="4320"/>
    </w:pPr>
  </w:style>
  <w:style w:type="character" w:customStyle="1" w:styleId="ClosingChar">
    <w:name w:val="Closing Char"/>
    <w:basedOn w:val="DefaultParagraphFont"/>
    <w:link w:val="Closing"/>
    <w:uiPriority w:val="99"/>
    <w:semiHidden/>
    <w:locked/>
    <w:rsid w:val="007D422A"/>
    <w:rPr>
      <w:rFonts w:ascii="Times New Roma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rsid w:val="00EC61B9"/>
    <w:pPr>
      <w:spacing w:before="0" w:line="480" w:lineRule="atLeast"/>
    </w:pPr>
    <w:rPr>
      <w:b/>
      <w:bCs/>
      <w:sz w:val="20"/>
    </w:rPr>
  </w:style>
  <w:style w:type="character" w:customStyle="1" w:styleId="CommentSubjectChar">
    <w:name w:val="Comment Subject Char"/>
    <w:basedOn w:val="CommentTextChar"/>
    <w:link w:val="CommentSubject"/>
    <w:uiPriority w:val="99"/>
    <w:semiHidden/>
    <w:locked/>
    <w:rsid w:val="007D422A"/>
    <w:rPr>
      <w:rFonts w:ascii="Times New Roman" w:hAnsi="Times New Roman" w:cs="Times New Roman"/>
      <w:b/>
      <w:bCs/>
      <w:sz w:val="20"/>
      <w:szCs w:val="20"/>
      <w:lang w:eastAsia="zh-CN"/>
    </w:rPr>
  </w:style>
  <w:style w:type="paragraph" w:styleId="Date">
    <w:name w:val="Date"/>
    <w:basedOn w:val="Normal"/>
    <w:next w:val="Normal"/>
    <w:link w:val="DateChar"/>
    <w:uiPriority w:val="99"/>
    <w:rsid w:val="00EC61B9"/>
  </w:style>
  <w:style w:type="character" w:customStyle="1" w:styleId="DateChar">
    <w:name w:val="Date Char"/>
    <w:basedOn w:val="DefaultParagraphFont"/>
    <w:link w:val="Date"/>
    <w:uiPriority w:val="99"/>
    <w:semiHidden/>
    <w:locked/>
    <w:rsid w:val="007D422A"/>
    <w:rPr>
      <w:rFonts w:ascii="Times New Roman" w:hAnsi="Times New Roman" w:cs="Times New Roman"/>
      <w:sz w:val="20"/>
      <w:szCs w:val="20"/>
      <w:lang w:eastAsia="zh-CN"/>
    </w:rPr>
  </w:style>
  <w:style w:type="paragraph" w:styleId="DocumentMap">
    <w:name w:val="Document Map"/>
    <w:basedOn w:val="Normal"/>
    <w:link w:val="DocumentMapChar"/>
    <w:uiPriority w:val="99"/>
    <w:semiHidden/>
    <w:rsid w:val="00EC61B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7D422A"/>
    <w:rPr>
      <w:rFonts w:ascii="Times New Roman" w:hAnsi="Times New Roman" w:cs="Times New Roman"/>
      <w:sz w:val="2"/>
      <w:lang w:eastAsia="zh-CN"/>
    </w:rPr>
  </w:style>
  <w:style w:type="paragraph" w:styleId="E-mailSignature">
    <w:name w:val="E-mail Signature"/>
    <w:basedOn w:val="Normal"/>
    <w:link w:val="E-mailSignatureChar"/>
    <w:uiPriority w:val="99"/>
    <w:rsid w:val="00EC61B9"/>
  </w:style>
  <w:style w:type="character" w:customStyle="1" w:styleId="E-mailSignatureChar">
    <w:name w:val="E-mail Signature Char"/>
    <w:basedOn w:val="DefaultParagraphFont"/>
    <w:link w:val="E-mailSignature"/>
    <w:uiPriority w:val="99"/>
    <w:semiHidden/>
    <w:locked/>
    <w:rsid w:val="007D422A"/>
    <w:rPr>
      <w:rFonts w:ascii="Times New Roman" w:hAnsi="Times New Roman" w:cs="Times New Roman"/>
      <w:sz w:val="20"/>
      <w:szCs w:val="20"/>
      <w:lang w:eastAsia="zh-CN"/>
    </w:rPr>
  </w:style>
  <w:style w:type="paragraph" w:styleId="EndnoteText">
    <w:name w:val="endnote text"/>
    <w:basedOn w:val="Normal"/>
    <w:link w:val="EndnoteTextChar"/>
    <w:uiPriority w:val="99"/>
    <w:semiHidden/>
    <w:rsid w:val="00EC61B9"/>
    <w:rPr>
      <w:sz w:val="20"/>
    </w:rPr>
  </w:style>
  <w:style w:type="character" w:customStyle="1" w:styleId="EndnoteTextChar">
    <w:name w:val="Endnote Text Char"/>
    <w:basedOn w:val="DefaultParagraphFont"/>
    <w:link w:val="EndnoteText"/>
    <w:uiPriority w:val="99"/>
    <w:semiHidden/>
    <w:locked/>
    <w:rsid w:val="007D422A"/>
    <w:rPr>
      <w:rFonts w:ascii="Times New Roman" w:hAnsi="Times New Roman" w:cs="Times New Roman"/>
      <w:sz w:val="20"/>
      <w:szCs w:val="20"/>
      <w:lang w:eastAsia="zh-CN"/>
    </w:rPr>
  </w:style>
  <w:style w:type="paragraph" w:styleId="HTMLAddress">
    <w:name w:val="HTML Address"/>
    <w:basedOn w:val="Normal"/>
    <w:link w:val="HTMLAddressChar"/>
    <w:uiPriority w:val="99"/>
    <w:rsid w:val="00EC61B9"/>
    <w:rPr>
      <w:i/>
      <w:iCs/>
    </w:rPr>
  </w:style>
  <w:style w:type="character" w:customStyle="1" w:styleId="HTMLAddressChar">
    <w:name w:val="HTML Address Char"/>
    <w:basedOn w:val="DefaultParagraphFont"/>
    <w:link w:val="HTMLAddress"/>
    <w:uiPriority w:val="99"/>
    <w:semiHidden/>
    <w:locked/>
    <w:rsid w:val="007D422A"/>
    <w:rPr>
      <w:rFonts w:ascii="Times New Roman" w:hAnsi="Times New Roman" w:cs="Times New Roman"/>
      <w:i/>
      <w:iCs/>
      <w:sz w:val="20"/>
      <w:szCs w:val="20"/>
      <w:lang w:eastAsia="zh-CN"/>
    </w:rPr>
  </w:style>
  <w:style w:type="paragraph" w:styleId="HTMLPreformatted">
    <w:name w:val="HTML Preformatted"/>
    <w:basedOn w:val="Normal"/>
    <w:link w:val="HTMLPreformattedChar"/>
    <w:uiPriority w:val="99"/>
    <w:rsid w:val="00EC61B9"/>
    <w:rPr>
      <w:rFonts w:ascii="Courier New" w:hAnsi="Courier New" w:cs="Courier New"/>
      <w:sz w:val="20"/>
    </w:rPr>
  </w:style>
  <w:style w:type="character" w:customStyle="1" w:styleId="HTMLPreformattedChar">
    <w:name w:val="HTML Preformatted Char"/>
    <w:basedOn w:val="DefaultParagraphFont"/>
    <w:link w:val="HTMLPreformatted"/>
    <w:uiPriority w:val="99"/>
    <w:semiHidden/>
    <w:locked/>
    <w:rsid w:val="007D422A"/>
    <w:rPr>
      <w:rFonts w:ascii="Courier New" w:hAnsi="Courier New" w:cs="Courier New"/>
      <w:sz w:val="20"/>
      <w:szCs w:val="20"/>
      <w:lang w:eastAsia="zh-CN"/>
    </w:rPr>
  </w:style>
  <w:style w:type="paragraph" w:styleId="Index3">
    <w:name w:val="index 3"/>
    <w:basedOn w:val="Normal"/>
    <w:next w:val="Normal"/>
    <w:autoRedefine/>
    <w:uiPriority w:val="99"/>
    <w:semiHidden/>
    <w:rsid w:val="00EC61B9"/>
    <w:pPr>
      <w:ind w:left="720" w:hanging="240"/>
    </w:pPr>
  </w:style>
  <w:style w:type="paragraph" w:styleId="Index4">
    <w:name w:val="index 4"/>
    <w:basedOn w:val="Normal"/>
    <w:next w:val="Normal"/>
    <w:autoRedefine/>
    <w:uiPriority w:val="99"/>
    <w:semiHidden/>
    <w:rsid w:val="00EC61B9"/>
    <w:pPr>
      <w:ind w:left="960" w:hanging="240"/>
    </w:pPr>
  </w:style>
  <w:style w:type="paragraph" w:styleId="Index5">
    <w:name w:val="index 5"/>
    <w:basedOn w:val="Normal"/>
    <w:next w:val="Normal"/>
    <w:autoRedefine/>
    <w:uiPriority w:val="99"/>
    <w:semiHidden/>
    <w:rsid w:val="00EC61B9"/>
    <w:pPr>
      <w:ind w:left="1200" w:hanging="240"/>
    </w:pPr>
  </w:style>
  <w:style w:type="paragraph" w:styleId="Index6">
    <w:name w:val="index 6"/>
    <w:basedOn w:val="Normal"/>
    <w:next w:val="Normal"/>
    <w:autoRedefine/>
    <w:uiPriority w:val="99"/>
    <w:semiHidden/>
    <w:rsid w:val="00EC61B9"/>
    <w:pPr>
      <w:ind w:left="1440" w:hanging="240"/>
    </w:pPr>
  </w:style>
  <w:style w:type="paragraph" w:styleId="Index7">
    <w:name w:val="index 7"/>
    <w:basedOn w:val="Normal"/>
    <w:next w:val="Normal"/>
    <w:autoRedefine/>
    <w:uiPriority w:val="99"/>
    <w:semiHidden/>
    <w:rsid w:val="00EC61B9"/>
    <w:pPr>
      <w:ind w:left="1680" w:hanging="240"/>
    </w:pPr>
  </w:style>
  <w:style w:type="paragraph" w:styleId="Index8">
    <w:name w:val="index 8"/>
    <w:basedOn w:val="Normal"/>
    <w:next w:val="Normal"/>
    <w:autoRedefine/>
    <w:uiPriority w:val="99"/>
    <w:semiHidden/>
    <w:rsid w:val="00EC61B9"/>
    <w:pPr>
      <w:ind w:left="1920" w:hanging="240"/>
    </w:pPr>
  </w:style>
  <w:style w:type="paragraph" w:styleId="Index9">
    <w:name w:val="index 9"/>
    <w:basedOn w:val="Normal"/>
    <w:next w:val="Normal"/>
    <w:autoRedefine/>
    <w:uiPriority w:val="99"/>
    <w:semiHidden/>
    <w:rsid w:val="00EC61B9"/>
    <w:pPr>
      <w:ind w:left="2160" w:hanging="240"/>
    </w:pPr>
  </w:style>
  <w:style w:type="paragraph" w:styleId="List">
    <w:name w:val="List"/>
    <w:basedOn w:val="Normal"/>
    <w:uiPriority w:val="99"/>
    <w:rsid w:val="00EC61B9"/>
    <w:pPr>
      <w:ind w:left="360" w:hanging="360"/>
    </w:pPr>
  </w:style>
  <w:style w:type="paragraph" w:styleId="List2">
    <w:name w:val="List 2"/>
    <w:basedOn w:val="Normal"/>
    <w:uiPriority w:val="99"/>
    <w:rsid w:val="00EC61B9"/>
    <w:pPr>
      <w:ind w:left="720" w:hanging="360"/>
    </w:pPr>
  </w:style>
  <w:style w:type="paragraph" w:styleId="List3">
    <w:name w:val="List 3"/>
    <w:basedOn w:val="Normal"/>
    <w:uiPriority w:val="99"/>
    <w:rsid w:val="00EC61B9"/>
    <w:pPr>
      <w:ind w:left="1080" w:hanging="360"/>
    </w:pPr>
  </w:style>
  <w:style w:type="paragraph" w:styleId="List4">
    <w:name w:val="List 4"/>
    <w:basedOn w:val="Normal"/>
    <w:uiPriority w:val="99"/>
    <w:rsid w:val="00EC61B9"/>
    <w:pPr>
      <w:ind w:left="1440" w:hanging="360"/>
    </w:pPr>
  </w:style>
  <w:style w:type="paragraph" w:styleId="List5">
    <w:name w:val="List 5"/>
    <w:basedOn w:val="Normal"/>
    <w:uiPriority w:val="99"/>
    <w:rsid w:val="00EC61B9"/>
    <w:pPr>
      <w:ind w:left="1800" w:hanging="360"/>
    </w:pPr>
  </w:style>
  <w:style w:type="paragraph" w:styleId="ListBullet">
    <w:name w:val="List Bullet"/>
    <w:basedOn w:val="Normal"/>
    <w:autoRedefine/>
    <w:uiPriority w:val="99"/>
    <w:rsid w:val="00EC61B9"/>
    <w:pPr>
      <w:tabs>
        <w:tab w:val="num" w:pos="360"/>
      </w:tabs>
      <w:ind w:left="360" w:hanging="360"/>
    </w:pPr>
  </w:style>
  <w:style w:type="paragraph" w:styleId="ListBullet2">
    <w:name w:val="List Bullet 2"/>
    <w:basedOn w:val="Normal"/>
    <w:autoRedefine/>
    <w:uiPriority w:val="99"/>
    <w:rsid w:val="00EC61B9"/>
    <w:pPr>
      <w:tabs>
        <w:tab w:val="num" w:pos="720"/>
      </w:tabs>
      <w:ind w:left="720" w:hanging="360"/>
    </w:pPr>
  </w:style>
  <w:style w:type="paragraph" w:styleId="ListBullet3">
    <w:name w:val="List Bullet 3"/>
    <w:basedOn w:val="Normal"/>
    <w:autoRedefine/>
    <w:uiPriority w:val="99"/>
    <w:rsid w:val="00EC61B9"/>
    <w:pPr>
      <w:tabs>
        <w:tab w:val="num" w:pos="1080"/>
      </w:tabs>
      <w:ind w:left="1080" w:hanging="360"/>
    </w:pPr>
  </w:style>
  <w:style w:type="paragraph" w:styleId="ListBullet4">
    <w:name w:val="List Bullet 4"/>
    <w:basedOn w:val="Normal"/>
    <w:autoRedefine/>
    <w:uiPriority w:val="99"/>
    <w:rsid w:val="00EC61B9"/>
    <w:pPr>
      <w:tabs>
        <w:tab w:val="num" w:pos="1440"/>
      </w:tabs>
      <w:ind w:left="1440" w:hanging="360"/>
    </w:pPr>
  </w:style>
  <w:style w:type="paragraph" w:styleId="ListBullet5">
    <w:name w:val="List Bullet 5"/>
    <w:basedOn w:val="Normal"/>
    <w:autoRedefine/>
    <w:uiPriority w:val="99"/>
    <w:rsid w:val="00EC61B9"/>
    <w:pPr>
      <w:tabs>
        <w:tab w:val="num" w:pos="1800"/>
      </w:tabs>
      <w:ind w:left="1800" w:hanging="360"/>
    </w:pPr>
  </w:style>
  <w:style w:type="paragraph" w:styleId="ListContinue">
    <w:name w:val="List Continue"/>
    <w:basedOn w:val="Normal"/>
    <w:uiPriority w:val="99"/>
    <w:rsid w:val="00EC61B9"/>
    <w:pPr>
      <w:spacing w:after="120"/>
      <w:ind w:left="360"/>
    </w:pPr>
  </w:style>
  <w:style w:type="paragraph" w:styleId="ListContinue2">
    <w:name w:val="List Continue 2"/>
    <w:basedOn w:val="Normal"/>
    <w:uiPriority w:val="99"/>
    <w:rsid w:val="00EC61B9"/>
    <w:pPr>
      <w:spacing w:after="120"/>
      <w:ind w:left="720"/>
    </w:pPr>
  </w:style>
  <w:style w:type="paragraph" w:styleId="ListContinue3">
    <w:name w:val="List Continue 3"/>
    <w:basedOn w:val="Normal"/>
    <w:uiPriority w:val="99"/>
    <w:rsid w:val="00EC61B9"/>
    <w:pPr>
      <w:spacing w:after="120"/>
      <w:ind w:left="1080"/>
    </w:pPr>
  </w:style>
  <w:style w:type="paragraph" w:styleId="ListContinue4">
    <w:name w:val="List Continue 4"/>
    <w:basedOn w:val="Normal"/>
    <w:uiPriority w:val="99"/>
    <w:rsid w:val="00EC61B9"/>
    <w:pPr>
      <w:spacing w:after="120"/>
      <w:ind w:left="1440"/>
    </w:pPr>
  </w:style>
  <w:style w:type="paragraph" w:styleId="ListContinue5">
    <w:name w:val="List Continue 5"/>
    <w:basedOn w:val="Normal"/>
    <w:uiPriority w:val="99"/>
    <w:rsid w:val="00EC61B9"/>
    <w:pPr>
      <w:spacing w:after="120"/>
      <w:ind w:left="1800"/>
    </w:pPr>
  </w:style>
  <w:style w:type="paragraph" w:styleId="ListNumber">
    <w:name w:val="List Number"/>
    <w:basedOn w:val="Normal"/>
    <w:uiPriority w:val="99"/>
    <w:rsid w:val="00EC61B9"/>
    <w:pPr>
      <w:tabs>
        <w:tab w:val="num" w:pos="360"/>
      </w:tabs>
      <w:ind w:left="360" w:hanging="360"/>
    </w:pPr>
  </w:style>
  <w:style w:type="paragraph" w:styleId="ListNumber2">
    <w:name w:val="List Number 2"/>
    <w:basedOn w:val="Normal"/>
    <w:uiPriority w:val="99"/>
    <w:rsid w:val="00EC61B9"/>
    <w:pPr>
      <w:tabs>
        <w:tab w:val="num" w:pos="720"/>
      </w:tabs>
      <w:ind w:left="720" w:hanging="360"/>
    </w:pPr>
  </w:style>
  <w:style w:type="paragraph" w:styleId="ListNumber3">
    <w:name w:val="List Number 3"/>
    <w:basedOn w:val="Normal"/>
    <w:uiPriority w:val="99"/>
    <w:rsid w:val="00EC61B9"/>
    <w:pPr>
      <w:tabs>
        <w:tab w:val="num" w:pos="1080"/>
      </w:tabs>
      <w:ind w:left="1080" w:hanging="360"/>
    </w:pPr>
  </w:style>
  <w:style w:type="paragraph" w:styleId="ListNumber4">
    <w:name w:val="List Number 4"/>
    <w:basedOn w:val="Normal"/>
    <w:uiPriority w:val="99"/>
    <w:rsid w:val="00EC61B9"/>
    <w:pPr>
      <w:tabs>
        <w:tab w:val="num" w:pos="1440"/>
      </w:tabs>
      <w:ind w:left="1440" w:hanging="360"/>
    </w:pPr>
  </w:style>
  <w:style w:type="paragraph" w:styleId="ListNumber5">
    <w:name w:val="List Number 5"/>
    <w:basedOn w:val="Normal"/>
    <w:uiPriority w:val="99"/>
    <w:rsid w:val="00EC61B9"/>
    <w:pPr>
      <w:tabs>
        <w:tab w:val="num" w:pos="1800"/>
      </w:tabs>
      <w:ind w:left="1800" w:hanging="360"/>
    </w:pPr>
  </w:style>
  <w:style w:type="paragraph" w:styleId="MacroText">
    <w:name w:val="macro"/>
    <w:link w:val="MacroTextChar"/>
    <w:uiPriority w:val="99"/>
    <w:semiHidden/>
    <w:rsid w:val="00EC61B9"/>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character" w:customStyle="1" w:styleId="MacroTextChar">
    <w:name w:val="Macro Text Char"/>
    <w:basedOn w:val="DefaultParagraphFont"/>
    <w:link w:val="MacroText"/>
    <w:uiPriority w:val="99"/>
    <w:semiHidden/>
    <w:locked/>
    <w:rsid w:val="007D422A"/>
    <w:rPr>
      <w:rFonts w:ascii="Courier New" w:hAnsi="Courier New" w:cs="Courier New"/>
      <w:lang w:val="en-US" w:eastAsia="zh-CN" w:bidi="ar-SA"/>
    </w:rPr>
  </w:style>
  <w:style w:type="paragraph" w:styleId="MessageHeader">
    <w:name w:val="Message Header"/>
    <w:basedOn w:val="Normal"/>
    <w:link w:val="MessageHeaderChar"/>
    <w:uiPriority w:val="99"/>
    <w:rsid w:val="00EC61B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character" w:customStyle="1" w:styleId="MessageHeaderChar">
    <w:name w:val="Message Header Char"/>
    <w:basedOn w:val="DefaultParagraphFont"/>
    <w:link w:val="MessageHeader"/>
    <w:uiPriority w:val="99"/>
    <w:semiHidden/>
    <w:locked/>
    <w:rsid w:val="007D422A"/>
    <w:rPr>
      <w:rFonts w:ascii="Cambria" w:hAnsi="Cambria" w:cs="Times New Roman"/>
      <w:sz w:val="24"/>
      <w:szCs w:val="24"/>
      <w:shd w:val="pct20" w:color="auto" w:fill="auto"/>
      <w:lang w:eastAsia="zh-CN"/>
    </w:rPr>
  </w:style>
  <w:style w:type="paragraph" w:styleId="NormalWeb">
    <w:name w:val="Normal (Web)"/>
    <w:basedOn w:val="Normal"/>
    <w:uiPriority w:val="99"/>
    <w:rsid w:val="00EC61B9"/>
    <w:rPr>
      <w:szCs w:val="24"/>
    </w:rPr>
  </w:style>
  <w:style w:type="paragraph" w:styleId="NoteHeading">
    <w:name w:val="Note Heading"/>
    <w:basedOn w:val="Normal"/>
    <w:next w:val="Normal"/>
    <w:link w:val="NoteHeadingChar"/>
    <w:uiPriority w:val="99"/>
    <w:rsid w:val="00EC61B9"/>
  </w:style>
  <w:style w:type="character" w:customStyle="1" w:styleId="NoteHeadingChar">
    <w:name w:val="Note Heading Char"/>
    <w:basedOn w:val="DefaultParagraphFont"/>
    <w:link w:val="NoteHeading"/>
    <w:uiPriority w:val="99"/>
    <w:semiHidden/>
    <w:locked/>
    <w:rsid w:val="007D422A"/>
    <w:rPr>
      <w:rFonts w:ascii="Times New Roman" w:hAnsi="Times New Roman" w:cs="Times New Roman"/>
      <w:sz w:val="20"/>
      <w:szCs w:val="20"/>
      <w:lang w:eastAsia="zh-CN"/>
    </w:rPr>
  </w:style>
  <w:style w:type="paragraph" w:styleId="PlainText">
    <w:name w:val="Plain Text"/>
    <w:basedOn w:val="Normal"/>
    <w:link w:val="PlainTextChar"/>
    <w:uiPriority w:val="99"/>
    <w:rsid w:val="00EC61B9"/>
    <w:rPr>
      <w:rFonts w:ascii="Courier New" w:hAnsi="Courier New" w:cs="Courier New"/>
      <w:sz w:val="20"/>
    </w:rPr>
  </w:style>
  <w:style w:type="character" w:customStyle="1" w:styleId="PlainTextChar">
    <w:name w:val="Plain Text Char"/>
    <w:basedOn w:val="DefaultParagraphFont"/>
    <w:link w:val="PlainText"/>
    <w:uiPriority w:val="99"/>
    <w:semiHidden/>
    <w:locked/>
    <w:rsid w:val="007D422A"/>
    <w:rPr>
      <w:rFonts w:ascii="Courier New" w:hAnsi="Courier New" w:cs="Courier New"/>
      <w:sz w:val="20"/>
      <w:szCs w:val="20"/>
      <w:lang w:eastAsia="zh-CN"/>
    </w:rPr>
  </w:style>
  <w:style w:type="paragraph" w:styleId="Salutation">
    <w:name w:val="Salutation"/>
    <w:basedOn w:val="Normal"/>
    <w:next w:val="Normal"/>
    <w:link w:val="SalutationChar"/>
    <w:uiPriority w:val="99"/>
    <w:rsid w:val="00EC61B9"/>
  </w:style>
  <w:style w:type="character" w:customStyle="1" w:styleId="SalutationChar">
    <w:name w:val="Salutation Char"/>
    <w:basedOn w:val="DefaultParagraphFont"/>
    <w:link w:val="Salutation"/>
    <w:uiPriority w:val="99"/>
    <w:semiHidden/>
    <w:locked/>
    <w:rsid w:val="007D422A"/>
    <w:rPr>
      <w:rFonts w:ascii="Times New Roman" w:hAnsi="Times New Roman" w:cs="Times New Roman"/>
      <w:sz w:val="20"/>
      <w:szCs w:val="20"/>
      <w:lang w:eastAsia="zh-CN"/>
    </w:rPr>
  </w:style>
  <w:style w:type="paragraph" w:styleId="Signature">
    <w:name w:val="Signature"/>
    <w:basedOn w:val="Normal"/>
    <w:link w:val="SignatureChar"/>
    <w:uiPriority w:val="99"/>
    <w:rsid w:val="00EC61B9"/>
    <w:pPr>
      <w:ind w:left="4320"/>
    </w:pPr>
  </w:style>
  <w:style w:type="character" w:customStyle="1" w:styleId="SignatureChar">
    <w:name w:val="Signature Char"/>
    <w:basedOn w:val="DefaultParagraphFont"/>
    <w:link w:val="Signature"/>
    <w:uiPriority w:val="99"/>
    <w:semiHidden/>
    <w:locked/>
    <w:rsid w:val="007D422A"/>
    <w:rPr>
      <w:rFonts w:ascii="Times New Roman" w:hAnsi="Times New Roman" w:cs="Times New Roman"/>
      <w:sz w:val="20"/>
      <w:szCs w:val="20"/>
      <w:lang w:eastAsia="zh-CN"/>
    </w:rPr>
  </w:style>
  <w:style w:type="paragraph" w:styleId="Subtitle">
    <w:name w:val="Subtitle"/>
    <w:basedOn w:val="Normal"/>
    <w:link w:val="SubtitleChar"/>
    <w:uiPriority w:val="99"/>
    <w:qFormat/>
    <w:rsid w:val="00EC61B9"/>
    <w:pPr>
      <w:spacing w:after="60"/>
      <w:jc w:val="center"/>
      <w:outlineLvl w:val="1"/>
    </w:pPr>
    <w:rPr>
      <w:rFonts w:ascii="Arial" w:hAnsi="Arial" w:cs="Arial"/>
      <w:szCs w:val="24"/>
    </w:rPr>
  </w:style>
  <w:style w:type="character" w:customStyle="1" w:styleId="SubtitleChar">
    <w:name w:val="Subtitle Char"/>
    <w:basedOn w:val="DefaultParagraphFont"/>
    <w:link w:val="Subtitle"/>
    <w:uiPriority w:val="99"/>
    <w:locked/>
    <w:rsid w:val="007D422A"/>
    <w:rPr>
      <w:rFonts w:ascii="Cambria" w:hAnsi="Cambria" w:cs="Times New Roman"/>
      <w:sz w:val="24"/>
      <w:szCs w:val="24"/>
      <w:lang w:eastAsia="zh-CN"/>
    </w:rPr>
  </w:style>
  <w:style w:type="paragraph" w:styleId="TableofFigures">
    <w:name w:val="table of figures"/>
    <w:basedOn w:val="Normal"/>
    <w:next w:val="Normal"/>
    <w:uiPriority w:val="99"/>
    <w:semiHidden/>
    <w:rsid w:val="00EC61B9"/>
    <w:pPr>
      <w:ind w:left="480" w:hanging="480"/>
    </w:pPr>
  </w:style>
  <w:style w:type="character" w:styleId="HTMLCode">
    <w:name w:val="HTML Code"/>
    <w:basedOn w:val="DefaultParagraphFont"/>
    <w:uiPriority w:val="99"/>
    <w:rsid w:val="00EC61B9"/>
    <w:rPr>
      <w:rFonts w:ascii="Courier New" w:hAnsi="Courier New" w:cs="Tahoma"/>
      <w:sz w:val="20"/>
      <w:szCs w:val="20"/>
    </w:rPr>
  </w:style>
  <w:style w:type="paragraph" w:customStyle="1" w:styleId="Notes">
    <w:name w:val="Notes"/>
    <w:basedOn w:val="Normal"/>
    <w:uiPriority w:val="99"/>
    <w:rsid w:val="00EC61B9"/>
    <w:pPr>
      <w:spacing w:line="240" w:lineRule="auto"/>
      <w:ind w:left="2160" w:hanging="2160"/>
    </w:pPr>
    <w:rPr>
      <w:szCs w:val="24"/>
      <w:lang w:eastAsia="en-US"/>
    </w:rPr>
  </w:style>
  <w:style w:type="character" w:customStyle="1" w:styleId="zzmpTrailerItem">
    <w:name w:val="zzmpTrailerItem"/>
    <w:rsid w:val="006F4F28"/>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answerChar">
    <w:name w:val="answer Char"/>
    <w:basedOn w:val="DefaultParagraphFont"/>
    <w:uiPriority w:val="99"/>
    <w:rsid w:val="00EC61B9"/>
    <w:rPr>
      <w:rFonts w:cs="Times New Roman"/>
      <w:sz w:val="24"/>
      <w:lang w:val="en-US" w:eastAsia="zh-CN" w:bidi="ar-SA"/>
    </w:rPr>
  </w:style>
  <w:style w:type="character" w:customStyle="1" w:styleId="singleChar1">
    <w:name w:val="single Char1"/>
    <w:basedOn w:val="DefaultParagraphFont"/>
    <w:link w:val="single"/>
    <w:uiPriority w:val="99"/>
    <w:locked/>
    <w:rsid w:val="00082C18"/>
    <w:rPr>
      <w:rFonts w:cs="Times New Roman"/>
      <w:sz w:val="24"/>
      <w:lang w:val="en-US" w:eastAsia="zh-CN" w:bidi="ar-SA"/>
    </w:rPr>
  </w:style>
  <w:style w:type="character" w:customStyle="1" w:styleId="singleblockChar">
    <w:name w:val="single block Char"/>
    <w:basedOn w:val="singleChar1"/>
    <w:link w:val="singleblock"/>
    <w:uiPriority w:val="99"/>
    <w:locked/>
    <w:rsid w:val="00082C18"/>
    <w:rPr>
      <w:rFonts w:cs="Times New Roman"/>
      <w:sz w:val="24"/>
      <w:lang w:val="en-US" w:eastAsia="zh-CN" w:bidi="ar-SA"/>
    </w:rPr>
  </w:style>
  <w:style w:type="character" w:customStyle="1" w:styleId="singlehangingChar">
    <w:name w:val="single hanging Char"/>
    <w:link w:val="singlehanging"/>
    <w:uiPriority w:val="99"/>
    <w:locked/>
    <w:rsid w:val="00082C18"/>
    <w:rPr>
      <w:sz w:val="24"/>
      <w:lang w:val="en-US" w:eastAsia="zh-CN"/>
    </w:rPr>
  </w:style>
  <w:style w:type="character" w:customStyle="1" w:styleId="questionChar">
    <w:name w:val="question Char"/>
    <w:basedOn w:val="singlehangingChar"/>
    <w:link w:val="question"/>
    <w:uiPriority w:val="99"/>
    <w:locked/>
    <w:rsid w:val="007D728F"/>
    <w:rPr>
      <w:rFonts w:ascii="CG Times (WN)" w:hAnsi="CG Times (WN)" w:cs="Times New Roman"/>
      <w:b/>
      <w:sz w:val="24"/>
      <w:lang w:val="en-US" w:eastAsia="zh-CN" w:bidi="ar-SA"/>
    </w:rPr>
  </w:style>
  <w:style w:type="table" w:styleId="TableGrid">
    <w:name w:val="Table Grid"/>
    <w:basedOn w:val="TableNormal"/>
    <w:uiPriority w:val="99"/>
    <w:rsid w:val="00BE16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basedOn w:val="DefaultParagraphFont"/>
    <w:uiPriority w:val="99"/>
    <w:rsid w:val="00CC1BCD"/>
    <w:rPr>
      <w:rFonts w:cs="Times New Roman"/>
      <w:vertAlign w:val="superscript"/>
    </w:rPr>
  </w:style>
  <w:style w:type="character" w:customStyle="1" w:styleId="answerChar1">
    <w:name w:val="answer Char1"/>
    <w:basedOn w:val="DefaultParagraphFont"/>
    <w:link w:val="answer"/>
    <w:uiPriority w:val="99"/>
    <w:locked/>
    <w:rsid w:val="00D26843"/>
    <w:rPr>
      <w:rFonts w:cs="Times New Roman"/>
      <w:sz w:val="24"/>
      <w:lang w:val="en-US" w:eastAsia="zh-CN" w:bidi="ar-SA"/>
    </w:rPr>
  </w:style>
  <w:style w:type="paragraph" w:customStyle="1" w:styleId="Answer0">
    <w:name w:val="Answer"/>
    <w:basedOn w:val="Normal"/>
    <w:uiPriority w:val="99"/>
    <w:rsid w:val="008728B1"/>
    <w:pPr>
      <w:spacing w:before="120" w:after="120" w:line="480" w:lineRule="auto"/>
      <w:ind w:left="720" w:hanging="720"/>
    </w:pPr>
  </w:style>
  <w:style w:type="paragraph" w:styleId="Revision">
    <w:name w:val="Revision"/>
    <w:hidden/>
    <w:uiPriority w:val="99"/>
    <w:semiHidden/>
    <w:rsid w:val="00BA2D6C"/>
    <w:rPr>
      <w:rFonts w:ascii="Times New Roman" w:hAnsi="Times New Roman"/>
      <w:sz w:val="24"/>
      <w:lang w:eastAsia="zh-CN"/>
    </w:rPr>
  </w:style>
  <w:style w:type="paragraph" w:styleId="TOCHeading">
    <w:name w:val="TOC Heading"/>
    <w:basedOn w:val="Heading1"/>
    <w:next w:val="Normal"/>
    <w:uiPriority w:val="39"/>
    <w:unhideWhenUsed/>
    <w:qFormat/>
    <w:rsid w:val="001B0B4C"/>
    <w:pPr>
      <w:spacing w:before="480" w:after="0" w:line="276" w:lineRule="auto"/>
      <w:ind w:left="0" w:right="0"/>
      <w:jc w:val="left"/>
      <w:outlineLvl w:val="9"/>
    </w:pPr>
    <w:rPr>
      <w:rFonts w:asciiTheme="majorHAnsi" w:eastAsiaTheme="majorEastAsia" w:hAnsiTheme="majorHAnsi" w:cstheme="majorBidi"/>
      <w:bCs/>
      <w:color w:val="365F91" w:themeColor="accent1" w:themeShade="BF"/>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241665">
      <w:marLeft w:val="0"/>
      <w:marRight w:val="0"/>
      <w:marTop w:val="0"/>
      <w:marBottom w:val="0"/>
      <w:divBdr>
        <w:top w:val="none" w:sz="0" w:space="0" w:color="auto"/>
        <w:left w:val="none" w:sz="0" w:space="0" w:color="auto"/>
        <w:bottom w:val="none" w:sz="0" w:space="0" w:color="auto"/>
        <w:right w:val="none" w:sz="0" w:space="0" w:color="auto"/>
      </w:divBdr>
      <w:divsChild>
        <w:div w:id="570241667">
          <w:marLeft w:val="0"/>
          <w:marRight w:val="0"/>
          <w:marTop w:val="0"/>
          <w:marBottom w:val="0"/>
          <w:divBdr>
            <w:top w:val="none" w:sz="0" w:space="0" w:color="auto"/>
            <w:left w:val="none" w:sz="0" w:space="0" w:color="auto"/>
            <w:bottom w:val="none" w:sz="0" w:space="0" w:color="auto"/>
            <w:right w:val="none" w:sz="0" w:space="0" w:color="auto"/>
          </w:divBdr>
        </w:div>
      </w:divsChild>
    </w:div>
    <w:div w:id="570241666">
      <w:marLeft w:val="0"/>
      <w:marRight w:val="0"/>
      <w:marTop w:val="0"/>
      <w:marBottom w:val="0"/>
      <w:divBdr>
        <w:top w:val="none" w:sz="0" w:space="0" w:color="auto"/>
        <w:left w:val="none" w:sz="0" w:space="0" w:color="auto"/>
        <w:bottom w:val="none" w:sz="0" w:space="0" w:color="auto"/>
        <w:right w:val="none" w:sz="0" w:space="0" w:color="auto"/>
      </w:divBdr>
      <w:divsChild>
        <w:div w:id="570241668">
          <w:marLeft w:val="0"/>
          <w:marRight w:val="0"/>
          <w:marTop w:val="0"/>
          <w:marBottom w:val="0"/>
          <w:divBdr>
            <w:top w:val="none" w:sz="0" w:space="0" w:color="auto"/>
            <w:left w:val="none" w:sz="0" w:space="0" w:color="auto"/>
            <w:bottom w:val="none" w:sz="0" w:space="0" w:color="auto"/>
            <w:right w:val="none" w:sz="0" w:space="0" w:color="auto"/>
          </w:divBdr>
        </w:div>
      </w:divsChild>
    </w:div>
    <w:div w:id="570241669">
      <w:marLeft w:val="0"/>
      <w:marRight w:val="0"/>
      <w:marTop w:val="0"/>
      <w:marBottom w:val="0"/>
      <w:divBdr>
        <w:top w:val="none" w:sz="0" w:space="0" w:color="auto"/>
        <w:left w:val="none" w:sz="0" w:space="0" w:color="auto"/>
        <w:bottom w:val="none" w:sz="0" w:space="0" w:color="auto"/>
        <w:right w:val="none" w:sz="0" w:space="0" w:color="auto"/>
      </w:divBdr>
    </w:div>
    <w:div w:id="570241670">
      <w:marLeft w:val="0"/>
      <w:marRight w:val="0"/>
      <w:marTop w:val="0"/>
      <w:marBottom w:val="0"/>
      <w:divBdr>
        <w:top w:val="none" w:sz="0" w:space="0" w:color="auto"/>
        <w:left w:val="none" w:sz="0" w:space="0" w:color="auto"/>
        <w:bottom w:val="none" w:sz="0" w:space="0" w:color="auto"/>
        <w:right w:val="none" w:sz="0" w:space="0" w:color="auto"/>
      </w:divBdr>
    </w:div>
    <w:div w:id="570241671">
      <w:marLeft w:val="0"/>
      <w:marRight w:val="0"/>
      <w:marTop w:val="0"/>
      <w:marBottom w:val="0"/>
      <w:divBdr>
        <w:top w:val="none" w:sz="0" w:space="0" w:color="auto"/>
        <w:left w:val="none" w:sz="0" w:space="0" w:color="auto"/>
        <w:bottom w:val="none" w:sz="0" w:space="0" w:color="auto"/>
        <w:right w:val="none" w:sz="0" w:space="0" w:color="auto"/>
      </w:divBdr>
    </w:div>
    <w:div w:id="570241672">
      <w:marLeft w:val="0"/>
      <w:marRight w:val="0"/>
      <w:marTop w:val="0"/>
      <w:marBottom w:val="0"/>
      <w:divBdr>
        <w:top w:val="none" w:sz="0" w:space="0" w:color="auto"/>
        <w:left w:val="none" w:sz="0" w:space="0" w:color="auto"/>
        <w:bottom w:val="none" w:sz="0" w:space="0" w:color="auto"/>
        <w:right w:val="none" w:sz="0" w:space="0" w:color="auto"/>
      </w:divBdr>
    </w:div>
    <w:div w:id="570241673">
      <w:marLeft w:val="0"/>
      <w:marRight w:val="0"/>
      <w:marTop w:val="0"/>
      <w:marBottom w:val="0"/>
      <w:divBdr>
        <w:top w:val="none" w:sz="0" w:space="0" w:color="auto"/>
        <w:left w:val="none" w:sz="0" w:space="0" w:color="auto"/>
        <w:bottom w:val="none" w:sz="0" w:space="0" w:color="auto"/>
        <w:right w:val="none" w:sz="0" w:space="0" w:color="auto"/>
      </w:divBdr>
    </w:div>
    <w:div w:id="570241674">
      <w:marLeft w:val="0"/>
      <w:marRight w:val="0"/>
      <w:marTop w:val="0"/>
      <w:marBottom w:val="0"/>
      <w:divBdr>
        <w:top w:val="none" w:sz="0" w:space="0" w:color="auto"/>
        <w:left w:val="none" w:sz="0" w:space="0" w:color="auto"/>
        <w:bottom w:val="none" w:sz="0" w:space="0" w:color="auto"/>
        <w:right w:val="none" w:sz="0" w:space="0" w:color="auto"/>
      </w:divBdr>
    </w:div>
    <w:div w:id="1104033765">
      <w:bodyDiv w:val="1"/>
      <w:marLeft w:val="0"/>
      <w:marRight w:val="0"/>
      <w:marTop w:val="30"/>
      <w:marBottom w:val="750"/>
      <w:divBdr>
        <w:top w:val="none" w:sz="0" w:space="0" w:color="auto"/>
        <w:left w:val="none" w:sz="0" w:space="0" w:color="auto"/>
        <w:bottom w:val="none" w:sz="0" w:space="0" w:color="auto"/>
        <w:right w:val="none" w:sz="0" w:space="0" w:color="auto"/>
      </w:divBdr>
      <w:divsChild>
        <w:div w:id="343555691">
          <w:marLeft w:val="0"/>
          <w:marRight w:val="0"/>
          <w:marTop w:val="0"/>
          <w:marBottom w:val="0"/>
          <w:divBdr>
            <w:top w:val="none" w:sz="0" w:space="0" w:color="auto"/>
            <w:left w:val="none" w:sz="0" w:space="0" w:color="auto"/>
            <w:bottom w:val="none" w:sz="0" w:space="0" w:color="auto"/>
            <w:right w:val="none" w:sz="0" w:space="0" w:color="auto"/>
          </w:divBdr>
        </w:div>
      </w:divsChild>
    </w:div>
    <w:div w:id="1357197663">
      <w:bodyDiv w:val="1"/>
      <w:marLeft w:val="0"/>
      <w:marRight w:val="0"/>
      <w:marTop w:val="30"/>
      <w:marBottom w:val="750"/>
      <w:divBdr>
        <w:top w:val="none" w:sz="0" w:space="0" w:color="auto"/>
        <w:left w:val="none" w:sz="0" w:space="0" w:color="auto"/>
        <w:bottom w:val="none" w:sz="0" w:space="0" w:color="auto"/>
        <w:right w:val="none" w:sz="0" w:space="0" w:color="auto"/>
      </w:divBdr>
      <w:divsChild>
        <w:div w:id="15753581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customXml" Target="../customXml/item5.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customXml" Target="../customXml/item6.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2CA3C0B0A1A9409D67CBA12AABAB7A" ma:contentTypeVersion="119" ma:contentTypeDescription="" ma:contentTypeScope="" ma:versionID="ada996b3d8eafc45a08c62473fb7b1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2015-09-18T07:00:00+00:00</OpenedDate>
    <Date1 xmlns="dc463f71-b30c-4ab2-9473-d307f9d35888">2016-07-01T07:00:00+00:00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46C8C98-E672-41AF-BF5F-055B3944EA30}"/>
</file>

<file path=customXml/itemProps2.xml><?xml version="1.0" encoding="utf-8"?>
<ds:datastoreItem xmlns:ds="http://schemas.openxmlformats.org/officeDocument/2006/customXml" ds:itemID="{D916C977-1613-4EE7-BA85-FE79A5B3CE50}"/>
</file>

<file path=customXml/itemProps3.xml><?xml version="1.0" encoding="utf-8"?>
<ds:datastoreItem xmlns:ds="http://schemas.openxmlformats.org/officeDocument/2006/customXml" ds:itemID="{9F633778-B22E-4955-A015-A9C038F0738A}"/>
</file>

<file path=customXml/itemProps4.xml><?xml version="1.0" encoding="utf-8"?>
<ds:datastoreItem xmlns:ds="http://schemas.openxmlformats.org/officeDocument/2006/customXml" ds:itemID="{1C1B4992-A4F4-4EE0-BD31-69F13078BCE5}"/>
</file>

<file path=customXml/itemProps5.xml><?xml version="1.0" encoding="utf-8"?>
<ds:datastoreItem xmlns:ds="http://schemas.openxmlformats.org/officeDocument/2006/customXml" ds:itemID="{D73E3941-05CE-4859-81D2-BBA3E481A00D}"/>
</file>

<file path=customXml/itemProps6.xml><?xml version="1.0" encoding="utf-8"?>
<ds:datastoreItem xmlns:ds="http://schemas.openxmlformats.org/officeDocument/2006/customXml" ds:itemID="{74332202-587A-498C-9511-02F58DF055CC}"/>
</file>

<file path=docProps/app.xml><?xml version="1.0" encoding="utf-8"?>
<Properties xmlns="http://schemas.openxmlformats.org/officeDocument/2006/extended-properties" xmlns:vt="http://schemas.openxmlformats.org/officeDocument/2006/docPropsVTypes">
  <Template>Normal.dotm</Template>
  <TotalTime>1</TotalTime>
  <Pages>17</Pages>
  <Words>3551</Words>
  <Characters>18078</Characters>
  <Application>Microsoft Office Word</Application>
  <DocSecurity>0</DocSecurity>
  <Lines>150</Lines>
  <Paragraphs>43</Paragraphs>
  <ScaleCrop>false</ScaleCrop>
  <HeadingPairs>
    <vt:vector size="2" baseType="variant">
      <vt:variant>
        <vt:lpstr>Title</vt:lpstr>
      </vt:variant>
      <vt:variant>
        <vt:i4>1</vt:i4>
      </vt:variant>
    </vt:vector>
  </HeadingPairs>
  <TitlesOfParts>
    <vt:vector size="1" baseType="lpstr">
      <vt:lpstr/>
    </vt:vector>
  </TitlesOfParts>
  <Company>Perkins Coie LLP</Company>
  <LinksUpToDate>false</LinksUpToDate>
  <CharactersWithSpaces>21586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Carson, Sheree S. (Perkins Coie)</dc:creator>
  <cp:lastModifiedBy>No Name</cp:lastModifiedBy>
  <cp:revision>3</cp:revision>
  <cp:lastPrinted>2016-06-30T23:49:00Z</cp:lastPrinted>
  <dcterms:created xsi:type="dcterms:W3CDTF">2016-07-01T20:49:00Z</dcterms:created>
  <dcterms:modified xsi:type="dcterms:W3CDTF">2016-07-01T21:26:00Z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gFAAsdpvfP9KDXLyTUI0cLqjI4mCw8VJqOZSK+U7HU0i9CiZW3tY8YrMg5KCiiI1TutDGnZmT22ZWg2m
vJRkoIqGvOrnt/noNNZKConfPU8GR3fB7XSNg60KJHO5Q/iOy27PEx9igguUMM4XrDgg8OAS/nyR
o24nQjc9PHF21sSrXpPH4ITJticMM9CVhFnZV+Lu5lxve9Pu9MH88W0ZK0lTs9Y4XjtKXPx4H5oT
FNImtf/p2Dj0JqFNU</vt:lpwstr>
  </property>
  <property fmtid="{D5CDD505-2E9C-101B-9397-08002B2CF9AE}" pid="3" name="MAIL_MSG_ID2">
    <vt:lpwstr>Cmlt2CsdCKWIdY7lSxwJ02TnNBlhZ8dXRUNjVHeIxOyf9Kmy2Kszb3Bmok4
IHDjSKP596cxDSBgKo7fgBcRbFn4MG8UssatcQ==</vt:lpwstr>
  </property>
  <property fmtid="{D5CDD505-2E9C-101B-9397-08002B2CF9AE}" pid="4" name="RESPONSE_SENDER_NAME">
    <vt:lpwstr>4AAAv2pPQheLA5UG9qMHflINewdU2v5Jb12ppeJjp8Q3a2/tjmzWKIzB6A==</vt:lpwstr>
  </property>
  <property fmtid="{D5CDD505-2E9C-101B-9397-08002B2CF9AE}" pid="5" name="EMAIL_OWNER_ADDRESS">
    <vt:lpwstr>4AAAUmLmXdMZevSoixPTPtXFkVwZozOSC7OzjZcjl+iZcxSAC+1k9ztNSg==</vt:lpwstr>
  </property>
  <property fmtid="{D5CDD505-2E9C-101B-9397-08002B2CF9AE}" pid="6" name="ContentTypeId">
    <vt:lpwstr>0x0101006E56B4D1795A2E4DB2F0B01679ED314A00492CA3C0B0A1A9409D67CBA12AABAB7A</vt:lpwstr>
  </property>
  <property fmtid="{D5CDD505-2E9C-101B-9397-08002B2CF9AE}" pid="7" name="_docset_NoMedatataSyncRequired">
    <vt:lpwstr>False</vt:lpwstr>
  </property>
</Properties>
</file>