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D969C2" w:rsidRDefault="0047046A" w:rsidP="00101FFD">
      <w:pPr>
        <w:ind w:right="18" w:firstLine="5670"/>
        <w:rPr>
          <w:b/>
          <w:lang w:val="fr-FR"/>
        </w:rPr>
      </w:pPr>
      <w:r w:rsidRPr="00D969C2">
        <w:rPr>
          <w:b/>
        </w:rPr>
        <w:t>Exhibit</w:t>
      </w:r>
      <w:r w:rsidRPr="00D969C2">
        <w:rPr>
          <w:b/>
          <w:lang w:val="fr-FR"/>
        </w:rPr>
        <w:t xml:space="preserve"> No. </w:t>
      </w:r>
      <w:r w:rsidR="0016680E">
        <w:rPr>
          <w:b/>
          <w:lang w:val="fr-FR"/>
        </w:rPr>
        <w:t>__</w:t>
      </w:r>
      <w:r w:rsidR="004420C4">
        <w:rPr>
          <w:b/>
          <w:lang w:val="fr-FR"/>
        </w:rPr>
        <w:t>_</w:t>
      </w:r>
      <w:r w:rsidR="0016680E">
        <w:rPr>
          <w:b/>
          <w:lang w:val="fr-FR"/>
        </w:rPr>
        <w:t xml:space="preserve"> T (JHC-1T)</w:t>
      </w:r>
    </w:p>
    <w:p w:rsidR="00136C92" w:rsidRPr="00D969C2" w:rsidRDefault="00396C6F" w:rsidP="00101FFD">
      <w:pPr>
        <w:ind w:firstLine="5670"/>
        <w:rPr>
          <w:b/>
        </w:rPr>
      </w:pPr>
      <w:r w:rsidRPr="00D969C2">
        <w:rPr>
          <w:b/>
        </w:rPr>
        <w:t xml:space="preserve">Docket </w:t>
      </w:r>
      <w:r w:rsidR="00101FFD" w:rsidRPr="00D969C2">
        <w:rPr>
          <w:b/>
        </w:rPr>
        <w:t>UT-</w:t>
      </w:r>
      <w:r w:rsidR="00DA2360">
        <w:rPr>
          <w:b/>
        </w:rPr>
        <w:t>100820</w:t>
      </w:r>
    </w:p>
    <w:p w:rsidR="0047046A" w:rsidRPr="00D969C2" w:rsidRDefault="0047046A" w:rsidP="009C757F">
      <w:pPr>
        <w:ind w:firstLine="5670"/>
        <w:rPr>
          <w:b/>
        </w:rPr>
      </w:pPr>
      <w:r w:rsidRPr="00D969C2">
        <w:rPr>
          <w:b/>
        </w:rPr>
        <w:t xml:space="preserve">Witness:  </w:t>
      </w:r>
      <w:r w:rsidR="00DA2360">
        <w:rPr>
          <w:b/>
        </w:rPr>
        <w:t>John H. Cupp</w:t>
      </w:r>
    </w:p>
    <w:p w:rsidR="0047046A" w:rsidRPr="00B16DF9" w:rsidRDefault="0047046A" w:rsidP="009C757F">
      <w:pPr>
        <w:pStyle w:val="BlockText"/>
        <w:spacing w:line="240" w:lineRule="auto"/>
        <w:ind w:left="0"/>
        <w:rPr>
          <w:b/>
        </w:rPr>
      </w:pPr>
    </w:p>
    <w:p w:rsidR="00101FFD" w:rsidRPr="00B16DF9" w:rsidRDefault="00101FFD" w:rsidP="009C757F">
      <w:pPr>
        <w:pStyle w:val="BlockText"/>
        <w:spacing w:line="240" w:lineRule="auto"/>
        <w:ind w:left="0"/>
        <w:rPr>
          <w:b/>
        </w:rPr>
      </w:pPr>
    </w:p>
    <w:p w:rsidR="00101FFD" w:rsidRPr="00B16DF9" w:rsidRDefault="00101FFD" w:rsidP="009C757F">
      <w:pPr>
        <w:pStyle w:val="BlockText"/>
        <w:spacing w:line="240" w:lineRule="auto"/>
        <w:ind w:left="0"/>
        <w:rPr>
          <w:b/>
        </w:rPr>
      </w:pPr>
    </w:p>
    <w:p w:rsidR="005406DC" w:rsidRPr="00D969C2" w:rsidRDefault="005406DC" w:rsidP="005406DC">
      <w:pPr>
        <w:tabs>
          <w:tab w:val="center" w:pos="4680"/>
        </w:tabs>
        <w:ind w:right="-108" w:hanging="180"/>
        <w:jc w:val="both"/>
        <w:rPr>
          <w:b/>
        </w:rPr>
      </w:pPr>
      <w:r w:rsidRPr="00D969C2">
        <w:rPr>
          <w:b/>
        </w:rPr>
        <w:t>BEFORE THE WASHINGTON UTILITIES AND TRANSPORTATION COMMISSION</w:t>
      </w:r>
    </w:p>
    <w:p w:rsidR="005406DC" w:rsidRPr="00D969C2" w:rsidRDefault="005406DC" w:rsidP="005406DC">
      <w:pPr>
        <w:jc w:val="both"/>
        <w:rPr>
          <w:b/>
        </w:rPr>
      </w:pPr>
    </w:p>
    <w:p w:rsidR="005406DC" w:rsidRPr="00D969C2" w:rsidRDefault="005406DC" w:rsidP="005406DC">
      <w:pPr>
        <w:jc w:val="both"/>
        <w:rPr>
          <w:b/>
        </w:rPr>
      </w:pPr>
    </w:p>
    <w:tbl>
      <w:tblPr>
        <w:tblW w:w="9180" w:type="dxa"/>
        <w:tblInd w:w="124" w:type="dxa"/>
        <w:tblLayout w:type="fixed"/>
        <w:tblCellMar>
          <w:left w:w="124" w:type="dxa"/>
          <w:right w:w="124" w:type="dxa"/>
        </w:tblCellMar>
        <w:tblLook w:val="0000"/>
      </w:tblPr>
      <w:tblGrid>
        <w:gridCol w:w="4590"/>
        <w:gridCol w:w="4590"/>
      </w:tblGrid>
      <w:tr w:rsidR="005406DC" w:rsidRPr="00D969C2" w:rsidTr="00D969C2">
        <w:tc>
          <w:tcPr>
            <w:tcW w:w="4590" w:type="dxa"/>
            <w:tcBorders>
              <w:top w:val="single" w:sz="6" w:space="0" w:color="FFFFFF"/>
              <w:left w:val="single" w:sz="6" w:space="0" w:color="FFFFFF"/>
              <w:bottom w:val="single" w:sz="7" w:space="0" w:color="000000"/>
              <w:right w:val="single" w:sz="6" w:space="0" w:color="FFFFFF"/>
            </w:tcBorders>
          </w:tcPr>
          <w:p w:rsidR="005406DC" w:rsidRPr="00D969C2" w:rsidRDefault="005406DC" w:rsidP="00D969C2">
            <w:pPr>
              <w:rPr>
                <w:b/>
              </w:rPr>
            </w:pPr>
          </w:p>
          <w:p w:rsidR="009B0FC4" w:rsidRDefault="009B0FC4" w:rsidP="009B0FC4">
            <w:pPr>
              <w:spacing w:after="19"/>
              <w:rPr>
                <w:b/>
              </w:rPr>
            </w:pPr>
            <w:r>
              <w:rPr>
                <w:b/>
              </w:rPr>
              <w:t xml:space="preserve">In the Matter of the Joint Application of </w:t>
            </w:r>
          </w:p>
          <w:p w:rsidR="009B0FC4" w:rsidRDefault="009B0FC4" w:rsidP="009B0FC4">
            <w:pPr>
              <w:spacing w:after="19"/>
              <w:rPr>
                <w:b/>
              </w:rPr>
            </w:pPr>
          </w:p>
          <w:p w:rsidR="009B0FC4" w:rsidRDefault="009B0FC4" w:rsidP="009B0FC4">
            <w:pPr>
              <w:spacing w:after="19"/>
              <w:rPr>
                <w:b/>
              </w:rPr>
            </w:pPr>
            <w:r>
              <w:rPr>
                <w:b/>
              </w:rPr>
              <w:t>QWEST COMMUNICATIONS INTERNATIONAL INC. and CENTURYTEL, INC.</w:t>
            </w:r>
          </w:p>
          <w:p w:rsidR="009B0FC4" w:rsidRDefault="009B0FC4" w:rsidP="009B0FC4">
            <w:pPr>
              <w:spacing w:after="19"/>
              <w:rPr>
                <w:b/>
              </w:rPr>
            </w:pPr>
          </w:p>
          <w:p w:rsidR="005406DC" w:rsidRPr="00D969C2" w:rsidRDefault="009B0FC4" w:rsidP="009B0FC4">
            <w:pPr>
              <w:spacing w:after="19"/>
              <w:rPr>
                <w:b/>
              </w:rPr>
            </w:pPr>
            <w:proofErr w:type="gramStart"/>
            <w:r>
              <w:rPr>
                <w:b/>
              </w:rPr>
              <w:t>for</w:t>
            </w:r>
            <w:proofErr w:type="gramEnd"/>
            <w:r>
              <w:rPr>
                <w:b/>
              </w:rPr>
              <w:t xml:space="preserve"> Approval of Indirect Transfer of Control of Qwest Corporation, Qwest Communications Company LLC, and Qwest LD Corp.</w:t>
            </w:r>
          </w:p>
          <w:p w:rsidR="005406DC" w:rsidRPr="00D969C2" w:rsidRDefault="005406DC" w:rsidP="00DA2360">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5406DC" w:rsidRPr="00D969C2" w:rsidRDefault="005406DC" w:rsidP="00D969C2">
            <w:pPr>
              <w:ind w:firstLine="720"/>
              <w:rPr>
                <w:b/>
              </w:rPr>
            </w:pPr>
          </w:p>
          <w:p w:rsidR="005406DC" w:rsidRPr="00D969C2" w:rsidRDefault="005406DC" w:rsidP="00D969C2">
            <w:pPr>
              <w:ind w:firstLine="720"/>
              <w:rPr>
                <w:b/>
              </w:rPr>
            </w:pPr>
            <w:r w:rsidRPr="00D969C2">
              <w:rPr>
                <w:b/>
              </w:rPr>
              <w:t>DOCKET UT-</w:t>
            </w:r>
            <w:r w:rsidR="00DA2360">
              <w:rPr>
                <w:b/>
              </w:rPr>
              <w:t>100820</w:t>
            </w:r>
          </w:p>
          <w:p w:rsidR="005406DC" w:rsidRPr="00D969C2" w:rsidRDefault="005406DC" w:rsidP="00D969C2">
            <w:pPr>
              <w:rPr>
                <w:b/>
              </w:rPr>
            </w:pPr>
          </w:p>
          <w:p w:rsidR="005406DC" w:rsidRPr="00D969C2" w:rsidRDefault="005406DC" w:rsidP="00D969C2">
            <w:pPr>
              <w:spacing w:after="19"/>
              <w:ind w:left="720"/>
              <w:rPr>
                <w:b/>
              </w:rPr>
            </w:pPr>
            <w:r w:rsidRPr="00D969C2">
              <w:rPr>
                <w:b/>
              </w:rPr>
              <w:t xml:space="preserve"> </w:t>
            </w:r>
          </w:p>
        </w:tc>
      </w:tr>
    </w:tbl>
    <w:p w:rsidR="005406DC" w:rsidRPr="00D969C2" w:rsidRDefault="005406DC" w:rsidP="005406DC">
      <w:pPr>
        <w:jc w:val="both"/>
      </w:pPr>
    </w:p>
    <w:p w:rsidR="005406DC" w:rsidRPr="00D969C2" w:rsidRDefault="005406DC" w:rsidP="005406DC">
      <w:pPr>
        <w:rPr>
          <w:b/>
          <w:bCs/>
        </w:rPr>
      </w:pPr>
    </w:p>
    <w:p w:rsidR="005406DC" w:rsidRPr="00D969C2" w:rsidRDefault="005406DC" w:rsidP="005406DC">
      <w:pPr>
        <w:rPr>
          <w:b/>
          <w:bCs/>
        </w:rPr>
      </w:pPr>
    </w:p>
    <w:p w:rsidR="005406DC" w:rsidRPr="00D969C2" w:rsidRDefault="005406DC" w:rsidP="005406DC">
      <w:pPr>
        <w:tabs>
          <w:tab w:val="center" w:pos="4680"/>
        </w:tabs>
        <w:jc w:val="center"/>
        <w:rPr>
          <w:b/>
        </w:rPr>
      </w:pPr>
    </w:p>
    <w:p w:rsidR="00D969C2" w:rsidRPr="00D969C2" w:rsidRDefault="005406DC" w:rsidP="005406DC">
      <w:pPr>
        <w:jc w:val="center"/>
        <w:rPr>
          <w:b/>
        </w:rPr>
      </w:pPr>
      <w:r w:rsidRPr="00D969C2">
        <w:rPr>
          <w:b/>
        </w:rPr>
        <w:t>TESTIMONY</w:t>
      </w:r>
    </w:p>
    <w:p w:rsidR="00D969C2" w:rsidRPr="00D969C2" w:rsidRDefault="00D969C2" w:rsidP="005406DC">
      <w:pPr>
        <w:jc w:val="center"/>
        <w:rPr>
          <w:b/>
        </w:rPr>
      </w:pPr>
    </w:p>
    <w:p w:rsidR="0047046A" w:rsidRPr="00D969C2" w:rsidRDefault="005406DC" w:rsidP="005406DC">
      <w:pPr>
        <w:jc w:val="center"/>
        <w:rPr>
          <w:b/>
        </w:rPr>
      </w:pPr>
      <w:r w:rsidRPr="00D969C2">
        <w:rPr>
          <w:b/>
        </w:rPr>
        <w:t>OF</w:t>
      </w:r>
    </w:p>
    <w:p w:rsidR="0047046A" w:rsidRPr="00D969C2" w:rsidRDefault="0047046A" w:rsidP="009C757F">
      <w:pPr>
        <w:jc w:val="center"/>
        <w:rPr>
          <w:b/>
        </w:rPr>
      </w:pPr>
    </w:p>
    <w:p w:rsidR="0047046A" w:rsidRPr="00D969C2" w:rsidRDefault="00DA2360" w:rsidP="009C757F">
      <w:pPr>
        <w:tabs>
          <w:tab w:val="center" w:pos="4680"/>
        </w:tabs>
        <w:jc w:val="center"/>
        <w:rPr>
          <w:b/>
        </w:rPr>
      </w:pPr>
      <w:r>
        <w:rPr>
          <w:b/>
        </w:rPr>
        <w:t>JOHN H. CUPP</w:t>
      </w:r>
    </w:p>
    <w:p w:rsidR="00396C6F" w:rsidRPr="00D969C2" w:rsidRDefault="00396C6F" w:rsidP="009C757F">
      <w:pPr>
        <w:jc w:val="center"/>
        <w:rPr>
          <w:b/>
        </w:rPr>
      </w:pPr>
    </w:p>
    <w:p w:rsidR="00101FFD" w:rsidRPr="00D969C2" w:rsidRDefault="002E0D2C" w:rsidP="009C757F">
      <w:pPr>
        <w:tabs>
          <w:tab w:val="center" w:pos="4680"/>
        </w:tabs>
        <w:jc w:val="center"/>
        <w:rPr>
          <w:b/>
        </w:rPr>
      </w:pPr>
      <w:r w:rsidRPr="00D969C2">
        <w:rPr>
          <w:b/>
        </w:rPr>
        <w:t>S</w:t>
      </w:r>
      <w:r w:rsidR="0047046A" w:rsidRPr="00D969C2">
        <w:rPr>
          <w:b/>
        </w:rPr>
        <w:t>TAFF OF</w:t>
      </w:r>
    </w:p>
    <w:p w:rsidR="00101FFD" w:rsidRPr="00D969C2" w:rsidRDefault="0047046A" w:rsidP="009C757F">
      <w:pPr>
        <w:tabs>
          <w:tab w:val="center" w:pos="4680"/>
        </w:tabs>
        <w:jc w:val="center"/>
        <w:rPr>
          <w:b/>
        </w:rPr>
      </w:pPr>
      <w:r w:rsidRPr="00D969C2">
        <w:rPr>
          <w:b/>
        </w:rPr>
        <w:t>WASHINGTON UTILITIES AND</w:t>
      </w:r>
    </w:p>
    <w:p w:rsidR="0047046A" w:rsidRPr="00D969C2" w:rsidRDefault="0047046A" w:rsidP="009C757F">
      <w:pPr>
        <w:tabs>
          <w:tab w:val="center" w:pos="4680"/>
        </w:tabs>
        <w:jc w:val="center"/>
        <w:rPr>
          <w:b/>
        </w:rPr>
      </w:pPr>
      <w:r w:rsidRPr="00D969C2">
        <w:rPr>
          <w:b/>
        </w:rPr>
        <w:t>TRANSPORTATION COMMISSION</w:t>
      </w:r>
    </w:p>
    <w:p w:rsidR="00136C92" w:rsidRPr="00D969C2" w:rsidRDefault="00136C92"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9B0FC4" w:rsidRDefault="009B0FC4" w:rsidP="009B0FC4">
      <w:pPr>
        <w:tabs>
          <w:tab w:val="center" w:pos="4680"/>
        </w:tabs>
        <w:jc w:val="center"/>
        <w:rPr>
          <w:b/>
        </w:rPr>
      </w:pPr>
      <w:r>
        <w:rPr>
          <w:b/>
        </w:rPr>
        <w:t>September 27</w:t>
      </w:r>
      <w:r w:rsidRPr="00F021E3">
        <w:rPr>
          <w:b/>
        </w:rPr>
        <w:t>, 20</w:t>
      </w:r>
      <w:r>
        <w:rPr>
          <w:b/>
        </w:rPr>
        <w:t>10</w:t>
      </w: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101FFD" w:rsidRPr="00D969C2" w:rsidRDefault="00101FFD" w:rsidP="009C757F">
      <w:pPr>
        <w:tabs>
          <w:tab w:val="center" w:pos="4680"/>
        </w:tabs>
        <w:jc w:val="center"/>
        <w:rPr>
          <w:b/>
        </w:rPr>
      </w:pPr>
    </w:p>
    <w:p w:rsidR="00675B7C" w:rsidRDefault="00675B7C" w:rsidP="00675B7C">
      <w:pPr>
        <w:rPr>
          <w:b/>
        </w:rPr>
        <w:sectPr w:rsidR="00675B7C" w:rsidSect="004E7ADA">
          <w:footerReference w:type="default" r:id="rId9"/>
          <w:pgSz w:w="12240" w:h="15840" w:code="1"/>
          <w:pgMar w:top="1440" w:right="1440" w:bottom="1440" w:left="1872" w:header="720" w:footer="720" w:gutter="0"/>
          <w:cols w:space="720"/>
          <w:titlePg/>
          <w:docGrid w:linePitch="360"/>
        </w:sectPr>
      </w:pPr>
    </w:p>
    <w:p w:rsidR="005362DC" w:rsidRPr="005362DC" w:rsidRDefault="005362DC" w:rsidP="00276CD6">
      <w:pPr>
        <w:spacing w:line="480" w:lineRule="auto"/>
        <w:ind w:left="720" w:hanging="720"/>
        <w:rPr>
          <w:b/>
        </w:rPr>
      </w:pPr>
      <w:r w:rsidRPr="005362DC">
        <w:rPr>
          <w:b/>
        </w:rPr>
        <w:lastRenderedPageBreak/>
        <w:t>Q.</w:t>
      </w:r>
      <w:r w:rsidR="00276CD6">
        <w:rPr>
          <w:b/>
        </w:rPr>
        <w:tab/>
      </w:r>
      <w:r w:rsidR="00D163A0">
        <w:rPr>
          <w:b/>
        </w:rPr>
        <w:t>Please s</w:t>
      </w:r>
      <w:r w:rsidRPr="005362DC">
        <w:rPr>
          <w:b/>
        </w:rPr>
        <w:t>tate your name and business address.</w:t>
      </w:r>
    </w:p>
    <w:p w:rsidR="005362DC" w:rsidRPr="007C2A41" w:rsidRDefault="005362DC" w:rsidP="00276CD6">
      <w:pPr>
        <w:spacing w:line="480" w:lineRule="auto"/>
        <w:ind w:left="720" w:hanging="720"/>
      </w:pPr>
      <w:proofErr w:type="gramStart"/>
      <w:r w:rsidRPr="007C2A41">
        <w:t>A.</w:t>
      </w:r>
      <w:r w:rsidR="00276CD6">
        <w:tab/>
      </w:r>
      <w:r w:rsidR="00DA2360">
        <w:t>John H. Cupp</w:t>
      </w:r>
      <w:r w:rsidRPr="007C2A41">
        <w:t>, 1300 S. Evergreen Park Drive SW, Olympia, Washington 98504.</w:t>
      </w:r>
      <w:proofErr w:type="gramEnd"/>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Q.</w:t>
      </w:r>
      <w:r w:rsidR="00276CD6">
        <w:rPr>
          <w:b/>
        </w:rPr>
        <w:tab/>
      </w:r>
      <w:r w:rsidRPr="005362DC">
        <w:rPr>
          <w:b/>
        </w:rPr>
        <w:t>Who is your employer, and what is your position?</w:t>
      </w:r>
    </w:p>
    <w:p w:rsidR="005362DC" w:rsidRPr="007C2A41" w:rsidRDefault="005362DC" w:rsidP="00276CD6">
      <w:pPr>
        <w:spacing w:line="480" w:lineRule="auto"/>
        <w:ind w:left="720" w:hanging="720"/>
        <w:rPr>
          <w:rFonts w:eastAsia="Calibri"/>
          <w:color w:val="000000"/>
        </w:rPr>
      </w:pPr>
      <w:r w:rsidRPr="007C2A41">
        <w:t>A.</w:t>
      </w:r>
      <w:r w:rsidR="00276CD6">
        <w:tab/>
      </w:r>
      <w:r w:rsidRPr="007C2A41">
        <w:t>I am employed by the Washington Utilities and Transportation Commission</w:t>
      </w:r>
      <w:r w:rsidR="001E7BBB">
        <w:t xml:space="preserve"> (Commission)</w:t>
      </w:r>
      <w:r w:rsidRPr="007C2A41">
        <w:t xml:space="preserve">. My position is </w:t>
      </w:r>
      <w:r w:rsidR="00DA2360">
        <w:rPr>
          <w:rFonts w:eastAsia="Calibri"/>
          <w:color w:val="000000"/>
        </w:rPr>
        <w:t>Regulatory Analyst</w:t>
      </w:r>
      <w:r w:rsidRPr="007C2A41">
        <w:rPr>
          <w:rFonts w:eastAsia="Calibri"/>
          <w:color w:val="000000"/>
        </w:rPr>
        <w:t xml:space="preserve"> in the Consumer Protection and Communications section (CPC). </w:t>
      </w:r>
    </w:p>
    <w:p w:rsidR="005362DC" w:rsidRPr="007C2A41" w:rsidRDefault="005362DC" w:rsidP="00276CD6">
      <w:pPr>
        <w:spacing w:line="480" w:lineRule="auto"/>
        <w:ind w:left="720" w:hanging="720"/>
      </w:pPr>
    </w:p>
    <w:p w:rsidR="005362DC" w:rsidRPr="005362DC" w:rsidRDefault="005362DC" w:rsidP="00276CD6">
      <w:pPr>
        <w:spacing w:line="480" w:lineRule="auto"/>
        <w:ind w:left="720" w:hanging="720"/>
        <w:rPr>
          <w:b/>
        </w:rPr>
      </w:pPr>
      <w:r w:rsidRPr="005362DC">
        <w:rPr>
          <w:b/>
        </w:rPr>
        <w:t>Q.</w:t>
      </w:r>
      <w:r w:rsidR="00276CD6">
        <w:rPr>
          <w:b/>
        </w:rPr>
        <w:tab/>
      </w:r>
      <w:r w:rsidR="00D163A0">
        <w:rPr>
          <w:b/>
        </w:rPr>
        <w:t>Please describe</w:t>
      </w:r>
      <w:r w:rsidRPr="005362DC">
        <w:rPr>
          <w:b/>
        </w:rPr>
        <w:t xml:space="preserve"> your work at the Commission</w:t>
      </w:r>
      <w:r w:rsidR="00D163A0">
        <w:rPr>
          <w:b/>
        </w:rPr>
        <w:t xml:space="preserve"> as it pertains to this case.</w:t>
      </w:r>
    </w:p>
    <w:p w:rsidR="005362DC" w:rsidRDefault="005362DC" w:rsidP="00276CD6">
      <w:pPr>
        <w:spacing w:line="480" w:lineRule="auto"/>
        <w:ind w:left="720" w:hanging="720"/>
      </w:pPr>
      <w:r w:rsidRPr="007C2A41">
        <w:t>A.</w:t>
      </w:r>
      <w:r w:rsidR="00276CD6">
        <w:tab/>
      </w:r>
      <w:r w:rsidR="005C01E0">
        <w:t xml:space="preserve">I have worked at the </w:t>
      </w:r>
      <w:r w:rsidR="005C01E0" w:rsidRPr="007C2A41">
        <w:t>Commission</w:t>
      </w:r>
      <w:r w:rsidR="005C01E0">
        <w:t xml:space="preserve"> for fourteen years</w:t>
      </w:r>
      <w:r w:rsidR="00A07149">
        <w:t>;</w:t>
      </w:r>
      <w:r w:rsidR="005C01E0">
        <w:t xml:space="preserve"> </w:t>
      </w:r>
      <w:r w:rsidR="00A07149">
        <w:t>the</w:t>
      </w:r>
      <w:r w:rsidR="005C01E0">
        <w:t xml:space="preserve"> first year in the Telecommunications </w:t>
      </w:r>
      <w:r w:rsidR="00A07149">
        <w:t>s</w:t>
      </w:r>
      <w:r w:rsidR="005C01E0">
        <w:t xml:space="preserve">ection, and the past thirteen years in </w:t>
      </w:r>
      <w:r w:rsidR="001E7BBB">
        <w:t>the CPC</w:t>
      </w:r>
      <w:r w:rsidR="005C01E0">
        <w:t xml:space="preserve">. I have been the telecommunications specialist in the </w:t>
      </w:r>
      <w:r w:rsidR="001E7BBB">
        <w:t>CPC</w:t>
      </w:r>
      <w:r w:rsidR="005C01E0">
        <w:t xml:space="preserve"> for the past </w:t>
      </w:r>
      <w:r w:rsidR="009E5CEA">
        <w:t>three</w:t>
      </w:r>
      <w:r w:rsidR="001E7BBB">
        <w:t>-</w:t>
      </w:r>
      <w:r w:rsidR="00153D4F">
        <w:t>and</w:t>
      </w:r>
      <w:r w:rsidR="001E7BBB">
        <w:t>-</w:t>
      </w:r>
      <w:r w:rsidR="00153D4F">
        <w:t>a</w:t>
      </w:r>
      <w:r w:rsidR="001E7BBB">
        <w:t>-</w:t>
      </w:r>
      <w:r w:rsidR="00153D4F">
        <w:t>half years</w:t>
      </w:r>
      <w:r w:rsidR="005C01E0">
        <w:t xml:space="preserve">. </w:t>
      </w:r>
      <w:r w:rsidR="001E7BBB">
        <w:t xml:space="preserve">In this </w:t>
      </w:r>
      <w:r w:rsidR="00AC3047">
        <w:t>position</w:t>
      </w:r>
      <w:r w:rsidR="001E7BBB">
        <w:t xml:space="preserve"> I work to</w:t>
      </w:r>
      <w:r w:rsidR="00AC3047">
        <w:t xml:space="preserve"> help ensure that regulated telecommunication</w:t>
      </w:r>
      <w:r w:rsidR="001E7BBB">
        <w:t>s</w:t>
      </w:r>
      <w:r w:rsidR="00AC3047">
        <w:t xml:space="preserve"> companies comply with </w:t>
      </w:r>
      <w:r w:rsidR="001E7BBB">
        <w:t xml:space="preserve">applicable </w:t>
      </w:r>
      <w:r w:rsidR="00AC3047">
        <w:t xml:space="preserve">laws, rules and tariffs. </w:t>
      </w:r>
      <w:r w:rsidR="001B10AA">
        <w:t>I review complaints to monitor business practices of telecommunications companies</w:t>
      </w:r>
      <w:r w:rsidR="00AC3047">
        <w:t>, and provide advice to assist companies in developing policies to improve customer service and reduce complaints</w:t>
      </w:r>
      <w:r w:rsidR="001B10AA">
        <w:t xml:space="preserve">. I provide reports and make recommendations on </w:t>
      </w:r>
      <w:r w:rsidR="00A07149">
        <w:t>consumer-related</w:t>
      </w:r>
      <w:r w:rsidR="001B10AA">
        <w:t xml:space="preserve"> telecommunications issues to </w:t>
      </w:r>
      <w:r w:rsidR="00A07149">
        <w:t xml:space="preserve">the </w:t>
      </w:r>
      <w:r w:rsidR="001C7A50">
        <w:t>C</w:t>
      </w:r>
      <w:r w:rsidR="001B10AA">
        <w:t>ommissioners</w:t>
      </w:r>
      <w:r w:rsidR="00A07149">
        <w:t xml:space="preserve"> and </w:t>
      </w:r>
      <w:r w:rsidR="001E7BBB">
        <w:t xml:space="preserve">Commission </w:t>
      </w:r>
      <w:r w:rsidR="00A07149">
        <w:t>management</w:t>
      </w:r>
      <w:r w:rsidR="001B10AA">
        <w:t>.</w:t>
      </w:r>
    </w:p>
    <w:p w:rsidR="001B10AA" w:rsidRPr="007C2A41" w:rsidRDefault="001B10AA" w:rsidP="00276CD6">
      <w:pPr>
        <w:spacing w:line="480" w:lineRule="auto"/>
        <w:ind w:left="720" w:hanging="720"/>
      </w:pPr>
    </w:p>
    <w:p w:rsidR="005362DC" w:rsidRPr="005362DC" w:rsidRDefault="005362DC" w:rsidP="00276CD6">
      <w:pPr>
        <w:spacing w:line="480" w:lineRule="auto"/>
        <w:ind w:left="720" w:hanging="720"/>
        <w:rPr>
          <w:b/>
        </w:rPr>
      </w:pPr>
      <w:r w:rsidRPr="005362DC">
        <w:rPr>
          <w:b/>
        </w:rPr>
        <w:t xml:space="preserve">Q. </w:t>
      </w:r>
      <w:r w:rsidR="00276CD6">
        <w:rPr>
          <w:b/>
        </w:rPr>
        <w:tab/>
      </w:r>
      <w:r w:rsidRPr="005362DC">
        <w:rPr>
          <w:b/>
        </w:rPr>
        <w:t>What is the purpose of your testimony?</w:t>
      </w:r>
    </w:p>
    <w:p w:rsidR="005362DC" w:rsidRDefault="005362DC" w:rsidP="00276CD6">
      <w:pPr>
        <w:spacing w:line="480" w:lineRule="auto"/>
        <w:ind w:left="720" w:hanging="720"/>
      </w:pPr>
      <w:r w:rsidRPr="007C2A41">
        <w:t xml:space="preserve">A. </w:t>
      </w:r>
      <w:r w:rsidR="00276CD6">
        <w:tab/>
      </w:r>
      <w:r w:rsidRPr="007C2A41">
        <w:t xml:space="preserve">I provide information on </w:t>
      </w:r>
      <w:r w:rsidR="001B10AA" w:rsidRPr="001B10AA">
        <w:t>Qwest and CenturyLink</w:t>
      </w:r>
      <w:r w:rsidRPr="001B10AA">
        <w:t xml:space="preserve"> customer service</w:t>
      </w:r>
      <w:r w:rsidR="001B10AA">
        <w:t xml:space="preserve"> issues</w:t>
      </w:r>
      <w:r w:rsidRPr="007C2A41">
        <w:t xml:space="preserve"> and </w:t>
      </w:r>
      <w:r w:rsidR="001E7BBB">
        <w:t xml:space="preserve">on </w:t>
      </w:r>
      <w:r w:rsidRPr="007C2A41">
        <w:t xml:space="preserve">the </w:t>
      </w:r>
      <w:r>
        <w:t>C</w:t>
      </w:r>
      <w:r w:rsidRPr="007C2A41">
        <w:t xml:space="preserve">ommission’s </w:t>
      </w:r>
      <w:r w:rsidR="001E7BBB">
        <w:t xml:space="preserve">recent </w:t>
      </w:r>
      <w:r w:rsidRPr="007C2A41">
        <w:t xml:space="preserve">compliance investigation of </w:t>
      </w:r>
      <w:r w:rsidR="001B10AA">
        <w:t>Qwest</w:t>
      </w:r>
      <w:r w:rsidRPr="007C2A41">
        <w:t>.</w:t>
      </w:r>
      <w:r w:rsidR="00057DA3">
        <w:t xml:space="preserve"> </w:t>
      </w:r>
      <w:r w:rsidR="00675B7C">
        <w:t xml:space="preserve"> </w:t>
      </w:r>
      <w:r w:rsidRPr="007C2A41">
        <w:t xml:space="preserve">I </w:t>
      </w:r>
      <w:r w:rsidR="00145F37">
        <w:t>set forth</w:t>
      </w:r>
      <w:r w:rsidR="00057DA3">
        <w:t xml:space="preserve"> concerns about the transaction’s </w:t>
      </w:r>
      <w:r w:rsidR="00145F37">
        <w:t xml:space="preserve">potential </w:t>
      </w:r>
      <w:r w:rsidR="00057DA3">
        <w:t xml:space="preserve">effect on </w:t>
      </w:r>
      <w:r w:rsidR="00145F37">
        <w:t>the companies’ customers, and I</w:t>
      </w:r>
      <w:r w:rsidR="00057DA3">
        <w:t xml:space="preserve"> </w:t>
      </w:r>
      <w:r w:rsidRPr="007C2A41">
        <w:t xml:space="preserve">conclude with </w:t>
      </w:r>
      <w:r w:rsidRPr="007C2A41">
        <w:lastRenderedPageBreak/>
        <w:t xml:space="preserve">recommendations </w:t>
      </w:r>
      <w:r w:rsidR="00AB614F">
        <w:t>for</w:t>
      </w:r>
      <w:r w:rsidR="00AB614F" w:rsidRPr="007C2A41">
        <w:t xml:space="preserve"> </w:t>
      </w:r>
      <w:r w:rsidRPr="007C2A41">
        <w:t>conditions</w:t>
      </w:r>
      <w:r w:rsidR="00AB614F">
        <w:t xml:space="preserve"> that should be imposed</w:t>
      </w:r>
      <w:r w:rsidRPr="007C2A41">
        <w:t xml:space="preserve"> if the Commission decides to approve this transaction.</w:t>
      </w:r>
    </w:p>
    <w:p w:rsidR="008C2AA6" w:rsidRPr="007C2A41" w:rsidRDefault="008C2AA6" w:rsidP="00276CD6">
      <w:pPr>
        <w:spacing w:line="480" w:lineRule="auto"/>
        <w:ind w:left="720" w:hanging="720"/>
      </w:pPr>
    </w:p>
    <w:p w:rsidR="005362DC" w:rsidRPr="005362DC" w:rsidRDefault="005362DC" w:rsidP="00276CD6">
      <w:pPr>
        <w:spacing w:line="480" w:lineRule="auto"/>
        <w:ind w:left="720" w:hanging="720"/>
        <w:rPr>
          <w:b/>
        </w:rPr>
      </w:pPr>
      <w:r w:rsidRPr="005362DC">
        <w:rPr>
          <w:b/>
        </w:rPr>
        <w:t xml:space="preserve">Q. </w:t>
      </w:r>
      <w:r w:rsidR="00276CD6">
        <w:rPr>
          <w:b/>
        </w:rPr>
        <w:tab/>
      </w:r>
      <w:r w:rsidRPr="005362DC">
        <w:rPr>
          <w:b/>
        </w:rPr>
        <w:t xml:space="preserve">Please describe </w:t>
      </w:r>
      <w:r w:rsidR="001D1492">
        <w:rPr>
          <w:b/>
        </w:rPr>
        <w:t>Qwest’s</w:t>
      </w:r>
      <w:r w:rsidRPr="005362DC">
        <w:rPr>
          <w:b/>
        </w:rPr>
        <w:t xml:space="preserve"> customer service compliance issues.</w:t>
      </w:r>
    </w:p>
    <w:p w:rsidR="00E21B12" w:rsidRDefault="005362DC" w:rsidP="005B2168">
      <w:pPr>
        <w:spacing w:line="480" w:lineRule="auto"/>
        <w:ind w:left="720" w:hanging="720"/>
      </w:pPr>
      <w:r w:rsidRPr="007C2A41">
        <w:t xml:space="preserve">A. </w:t>
      </w:r>
      <w:r w:rsidR="00276CD6">
        <w:tab/>
      </w:r>
      <w:r w:rsidRPr="007C2A41">
        <w:t xml:space="preserve">Staff’s compliance investigation section </w:t>
      </w:r>
      <w:r w:rsidR="002C0717">
        <w:t xml:space="preserve">initiated an </w:t>
      </w:r>
      <w:r w:rsidRPr="007C2A41">
        <w:t>investiga</w:t>
      </w:r>
      <w:r w:rsidR="002C0717">
        <w:t>tion in 2009 against</w:t>
      </w:r>
      <w:r w:rsidRPr="007C2A41">
        <w:t xml:space="preserve"> </w:t>
      </w:r>
      <w:r w:rsidR="009117FB">
        <w:t xml:space="preserve">Qwest, </w:t>
      </w:r>
      <w:r w:rsidR="00A07149">
        <w:t>in</w:t>
      </w:r>
      <w:r w:rsidR="009117FB">
        <w:t xml:space="preserve"> </w:t>
      </w:r>
      <w:r w:rsidR="00801953">
        <w:t>D</w:t>
      </w:r>
      <w:r w:rsidR="009117FB">
        <w:t>ocket UT-091870</w:t>
      </w:r>
      <w:r w:rsidRPr="007C2A41">
        <w:t xml:space="preserve">. </w:t>
      </w:r>
      <w:r w:rsidR="00E4786A">
        <w:t>The purpose of th</w:t>
      </w:r>
      <w:r w:rsidR="00A07149">
        <w:t>e</w:t>
      </w:r>
      <w:r w:rsidR="00E4786A">
        <w:t xml:space="preserve"> investigation was to determine if Qwest had sufficiently corrected deficiencies identified in an investigation conducted in 2008. </w:t>
      </w:r>
      <w:r w:rsidRPr="007C2A41">
        <w:t xml:space="preserve">The </w:t>
      </w:r>
      <w:r w:rsidR="002C0717">
        <w:t xml:space="preserve">2009 </w:t>
      </w:r>
      <w:r w:rsidR="00836F7A">
        <w:t>follow-up</w:t>
      </w:r>
      <w:r w:rsidR="00E4786A">
        <w:t xml:space="preserve"> </w:t>
      </w:r>
      <w:r w:rsidRPr="007C2A41">
        <w:t>investigation</w:t>
      </w:r>
      <w:r w:rsidR="009117FB">
        <w:t xml:space="preserve"> </w:t>
      </w:r>
      <w:r w:rsidR="00275D39">
        <w:t xml:space="preserve">covered consumer complaints from March 1 through June 30, 2009, and </w:t>
      </w:r>
      <w:r w:rsidR="00781DE1">
        <w:t xml:space="preserve">showed a </w:t>
      </w:r>
      <w:r w:rsidR="00781DE1" w:rsidRPr="007C2A41">
        <w:t>continuing</w:t>
      </w:r>
      <w:r w:rsidRPr="007C2A41">
        <w:t xml:space="preserve"> </w:t>
      </w:r>
      <w:r w:rsidR="00781DE1">
        <w:t xml:space="preserve">pattern of </w:t>
      </w:r>
      <w:r w:rsidR="00836F7A">
        <w:t xml:space="preserve">customer </w:t>
      </w:r>
      <w:r w:rsidR="00781DE1">
        <w:t xml:space="preserve">complaints about </w:t>
      </w:r>
      <w:r w:rsidR="00836F7A">
        <w:t xml:space="preserve">various </w:t>
      </w:r>
      <w:r w:rsidR="00781DE1">
        <w:t>issues</w:t>
      </w:r>
      <w:r w:rsidRPr="007C2A41">
        <w:t xml:space="preserve">, </w:t>
      </w:r>
      <w:r w:rsidR="00E4786A">
        <w:t xml:space="preserve">including </w:t>
      </w:r>
      <w:r w:rsidRPr="007C2A41">
        <w:t>failure to properly process Washington Telephone Assistance Program (WTAP) applications</w:t>
      </w:r>
      <w:r w:rsidR="00E4786A">
        <w:t xml:space="preserve">. </w:t>
      </w:r>
      <w:r w:rsidR="005B2168">
        <w:t xml:space="preserve">In the 2008 investigation, </w:t>
      </w:r>
      <w:r w:rsidR="002C0717">
        <w:t xml:space="preserve">Commission </w:t>
      </w:r>
      <w:r w:rsidR="00836F7A">
        <w:t>S</w:t>
      </w:r>
      <w:r w:rsidR="005B2168">
        <w:t>taff</w:t>
      </w:r>
      <w:r w:rsidR="002C0717">
        <w:t xml:space="preserve"> (Staff)</w:t>
      </w:r>
      <w:r w:rsidR="005B2168">
        <w:t xml:space="preserve"> found that Qwest had failed to allow WTAP customers </w:t>
      </w:r>
      <w:r w:rsidR="002441F0">
        <w:t xml:space="preserve">to </w:t>
      </w:r>
      <w:r w:rsidR="005B2168">
        <w:t xml:space="preserve">make appropriate payment arrangements, resulting in two violations </w:t>
      </w:r>
      <w:r w:rsidR="002441F0">
        <w:t>of the Commission’s rule</w:t>
      </w:r>
      <w:r w:rsidR="00613F4F">
        <w:t xml:space="preserve"> on payment arrangements</w:t>
      </w:r>
      <w:r w:rsidR="002441F0">
        <w:t>,</w:t>
      </w:r>
      <w:r w:rsidR="005B2168">
        <w:t xml:space="preserve"> WAC 480-120-174. In the </w:t>
      </w:r>
      <w:r w:rsidR="00613F4F">
        <w:t>follow-up investigation</w:t>
      </w:r>
      <w:r w:rsidR="005B2168">
        <w:t xml:space="preserve">, there were again two violations of the same rule. </w:t>
      </w:r>
      <w:r w:rsidR="006543C8">
        <w:t xml:space="preserve">I </w:t>
      </w:r>
      <w:r w:rsidR="005B2168">
        <w:t>review</w:t>
      </w:r>
      <w:r w:rsidR="006543C8">
        <w:t>ed</w:t>
      </w:r>
      <w:r w:rsidR="00275D39">
        <w:t xml:space="preserve"> complaints opened</w:t>
      </w:r>
      <w:r w:rsidR="005B2168">
        <w:t xml:space="preserve"> since</w:t>
      </w:r>
      <w:r w:rsidR="000558AC">
        <w:t xml:space="preserve"> June 30, 2009</w:t>
      </w:r>
      <w:r w:rsidR="00275D39">
        <w:t>,</w:t>
      </w:r>
      <w:r w:rsidR="000558AC">
        <w:t xml:space="preserve"> </w:t>
      </w:r>
      <w:r w:rsidR="00ED12E1">
        <w:t xml:space="preserve">against Qwest </w:t>
      </w:r>
      <w:r w:rsidR="006543C8">
        <w:t xml:space="preserve">and found </w:t>
      </w:r>
      <w:r w:rsidR="000558AC">
        <w:t>six recorded violations of WAC 480-120-174.</w:t>
      </w:r>
    </w:p>
    <w:p w:rsidR="005362DC" w:rsidRDefault="004B3BFA" w:rsidP="005400F9">
      <w:pPr>
        <w:spacing w:line="480" w:lineRule="auto"/>
        <w:ind w:left="720" w:hanging="720"/>
      </w:pPr>
      <w:r>
        <w:tab/>
      </w:r>
      <w:r>
        <w:tab/>
        <w:t xml:space="preserve">In UT-091870, the investigation </w:t>
      </w:r>
      <w:r w:rsidR="0082160B">
        <w:t xml:space="preserve">indicated </w:t>
      </w:r>
      <w:r>
        <w:t xml:space="preserve">that Qwest </w:t>
      </w:r>
      <w:r w:rsidR="0082160B">
        <w:t xml:space="preserve">had </w:t>
      </w:r>
      <w:r w:rsidR="00A07149">
        <w:t>improved its</w:t>
      </w:r>
      <w:r>
        <w:t xml:space="preserve"> compliance in terms of proper billing. The 2008 investigation showed that Qwest </w:t>
      </w:r>
      <w:r w:rsidR="0082160B">
        <w:t xml:space="preserve">had </w:t>
      </w:r>
      <w:r>
        <w:t>improperly billed customers 19 times, resulting in violations of RCW 80.36.130. The 2009 investig</w:t>
      </w:r>
      <w:r w:rsidR="00153D4F">
        <w:t xml:space="preserve">ation showed one violation, and the investigation was regarded as technical assistance. </w:t>
      </w:r>
      <w:r w:rsidR="00A07149">
        <w:t xml:space="preserve">In my </w:t>
      </w:r>
      <w:r w:rsidR="00153D4F">
        <w:t>review</w:t>
      </w:r>
      <w:r w:rsidR="00C50685">
        <w:t xml:space="preserve"> of complaints opened</w:t>
      </w:r>
      <w:r w:rsidR="00153D4F">
        <w:t xml:space="preserve"> since June 30, 2009</w:t>
      </w:r>
      <w:r w:rsidR="00A07149">
        <w:t xml:space="preserve">, I found </w:t>
      </w:r>
      <w:r w:rsidR="00153D4F">
        <w:t>eleven violations of RCW 80.36.130, in seven consumer complaints.</w:t>
      </w:r>
    </w:p>
    <w:p w:rsidR="005400F9" w:rsidRDefault="005400F9" w:rsidP="00276CD6">
      <w:pPr>
        <w:spacing w:line="480" w:lineRule="auto"/>
        <w:ind w:left="720" w:hanging="720"/>
        <w:rPr>
          <w:b/>
        </w:rPr>
      </w:pPr>
    </w:p>
    <w:p w:rsidR="005362DC" w:rsidRPr="005362DC" w:rsidRDefault="005362DC" w:rsidP="00276CD6">
      <w:pPr>
        <w:spacing w:line="480" w:lineRule="auto"/>
        <w:ind w:left="720" w:hanging="720"/>
        <w:rPr>
          <w:b/>
        </w:rPr>
      </w:pPr>
      <w:r w:rsidRPr="005362DC">
        <w:rPr>
          <w:b/>
        </w:rPr>
        <w:lastRenderedPageBreak/>
        <w:t xml:space="preserve">Q. </w:t>
      </w:r>
      <w:r w:rsidR="00276CD6">
        <w:rPr>
          <w:b/>
        </w:rPr>
        <w:tab/>
      </w:r>
      <w:r w:rsidRPr="005362DC">
        <w:rPr>
          <w:b/>
        </w:rPr>
        <w:t>What was the result of the 200</w:t>
      </w:r>
      <w:r w:rsidR="009E5CEA">
        <w:rPr>
          <w:b/>
        </w:rPr>
        <w:t>9</w:t>
      </w:r>
      <w:r w:rsidRPr="005362DC">
        <w:rPr>
          <w:b/>
        </w:rPr>
        <w:t xml:space="preserve"> compliance investigation?</w:t>
      </w:r>
    </w:p>
    <w:p w:rsidR="00276CD6" w:rsidRPr="007C2A41" w:rsidRDefault="005362DC" w:rsidP="007E0CAA">
      <w:pPr>
        <w:tabs>
          <w:tab w:val="left" w:pos="270"/>
        </w:tabs>
        <w:spacing w:line="480" w:lineRule="auto"/>
        <w:ind w:left="720" w:hanging="720"/>
        <w:rPr>
          <w:b/>
        </w:rPr>
      </w:pPr>
      <w:r w:rsidRPr="007C2A41">
        <w:t xml:space="preserve">A.  </w:t>
      </w:r>
      <w:r w:rsidR="00276CD6">
        <w:tab/>
      </w:r>
      <w:r w:rsidR="009E5CEA">
        <w:t xml:space="preserve">Staff </w:t>
      </w:r>
      <w:r w:rsidR="009C387B">
        <w:t xml:space="preserve">concluded </w:t>
      </w:r>
      <w:r w:rsidR="009E5CEA">
        <w:t xml:space="preserve">that Qwest was in violation of a number of </w:t>
      </w:r>
      <w:r w:rsidR="002C0717">
        <w:t xml:space="preserve">service quality </w:t>
      </w:r>
      <w:r w:rsidR="009E5CEA">
        <w:t>rules</w:t>
      </w:r>
      <w:r w:rsidR="005400F9">
        <w:t>,</w:t>
      </w:r>
      <w:r w:rsidR="009E5CEA">
        <w:t xml:space="preserve"> and the Commission issue</w:t>
      </w:r>
      <w:r w:rsidR="009141DF">
        <w:t>d</w:t>
      </w:r>
      <w:r w:rsidR="009E5CEA">
        <w:t xml:space="preserve"> a complaint for </w:t>
      </w:r>
      <w:r w:rsidR="009C387B">
        <w:t xml:space="preserve">$69,000 in </w:t>
      </w:r>
      <w:r w:rsidR="009E5CEA">
        <w:t>penalties for 69 violations of Commission rules.</w:t>
      </w:r>
      <w:r w:rsidR="0037674C">
        <w:t xml:space="preserve"> The parties reached a </w:t>
      </w:r>
      <w:r w:rsidR="002C0717" w:rsidRPr="007F72BD">
        <w:t>settlement that the Commission adopted by final order on August 27, 2010</w:t>
      </w:r>
      <w:r w:rsidR="002C0717">
        <w:t xml:space="preserve">. </w:t>
      </w:r>
      <w:r w:rsidR="0037674C">
        <w:t xml:space="preserve"> Qwest admitted that on 55 occasions it failed to comply with service quality rules, and agreed to pay a penalty of $34,500. Qwest </w:t>
      </w:r>
      <w:r w:rsidR="002C0717">
        <w:t xml:space="preserve">committed to </w:t>
      </w:r>
      <w:r w:rsidR="0037674C">
        <w:t>offer</w:t>
      </w:r>
      <w:r w:rsidR="002C0717">
        <w:t>ing</w:t>
      </w:r>
      <w:r w:rsidR="0037674C">
        <w:t xml:space="preserve"> training to its staff to help the company comply with Commission rules</w:t>
      </w:r>
      <w:r w:rsidR="005400F9">
        <w:t xml:space="preserve">. Further, </w:t>
      </w:r>
      <w:r w:rsidR="0037674C">
        <w:t>the company hired three additional customer service representative managers who have been trained specifically to research and respond to Washington complaints.</w:t>
      </w:r>
      <w:r w:rsidR="007E0CAA" w:rsidRPr="007C2A41">
        <w:rPr>
          <w:b/>
        </w:rPr>
        <w:t xml:space="preserve"> </w:t>
      </w:r>
    </w:p>
    <w:p w:rsidR="005362DC" w:rsidRPr="007C2A41" w:rsidRDefault="00276CD6" w:rsidP="007E0CAA">
      <w:pPr>
        <w:tabs>
          <w:tab w:val="left" w:pos="270"/>
        </w:tabs>
        <w:spacing w:line="480" w:lineRule="auto"/>
        <w:ind w:left="720" w:hanging="720"/>
      </w:pPr>
      <w:r>
        <w:tab/>
      </w:r>
      <w:r>
        <w:tab/>
      </w:r>
      <w:r>
        <w:tab/>
      </w:r>
    </w:p>
    <w:p w:rsidR="005362DC" w:rsidRPr="007C2A41" w:rsidRDefault="005362DC" w:rsidP="00276CD6">
      <w:pPr>
        <w:pStyle w:val="BodyText"/>
        <w:tabs>
          <w:tab w:val="left" w:pos="270"/>
        </w:tabs>
        <w:ind w:left="720" w:hanging="720"/>
        <w:rPr>
          <w:b w:val="0"/>
        </w:rPr>
      </w:pPr>
      <w:r w:rsidRPr="007C2A41">
        <w:t xml:space="preserve">Q. </w:t>
      </w:r>
      <w:r w:rsidR="00276CD6">
        <w:tab/>
      </w:r>
      <w:r w:rsidRPr="007C2A41">
        <w:t xml:space="preserve">Will Commission Staff continue to monitor </w:t>
      </w:r>
      <w:r w:rsidR="001E3585">
        <w:t xml:space="preserve">Qwest’s </w:t>
      </w:r>
      <w:r w:rsidRPr="007C2A41">
        <w:t>compliance with WTAP application and billing laws and rules?</w:t>
      </w:r>
    </w:p>
    <w:p w:rsidR="005362DC" w:rsidRPr="005362DC" w:rsidRDefault="005362DC" w:rsidP="00276CD6">
      <w:pPr>
        <w:pStyle w:val="BodyText"/>
        <w:tabs>
          <w:tab w:val="left" w:pos="270"/>
        </w:tabs>
        <w:ind w:left="720" w:hanging="720"/>
        <w:rPr>
          <w:b w:val="0"/>
        </w:rPr>
      </w:pPr>
      <w:r w:rsidRPr="005362DC">
        <w:rPr>
          <w:b w:val="0"/>
        </w:rPr>
        <w:t xml:space="preserve">A. </w:t>
      </w:r>
      <w:r w:rsidR="00276CD6">
        <w:rPr>
          <w:b w:val="0"/>
        </w:rPr>
        <w:tab/>
      </w:r>
      <w:r w:rsidR="001E3585">
        <w:rPr>
          <w:b w:val="0"/>
        </w:rPr>
        <w:t xml:space="preserve">Yes. </w:t>
      </w:r>
      <w:r w:rsidR="005400F9">
        <w:rPr>
          <w:b w:val="0"/>
        </w:rPr>
        <w:t>S</w:t>
      </w:r>
      <w:r w:rsidR="001E3585">
        <w:rPr>
          <w:b w:val="0"/>
        </w:rPr>
        <w:t>taff will continue to monitor Qwest’s compliance with Washington’s rules and laws.</w:t>
      </w:r>
      <w:r w:rsidRPr="005362DC">
        <w:rPr>
          <w:b w:val="0"/>
        </w:rPr>
        <w:t xml:space="preserve"> </w:t>
      </w:r>
    </w:p>
    <w:p w:rsidR="005362DC" w:rsidRPr="007C2A41" w:rsidRDefault="005362DC" w:rsidP="00276CD6">
      <w:pPr>
        <w:pStyle w:val="BodyText"/>
        <w:ind w:left="720" w:hanging="720"/>
      </w:pPr>
    </w:p>
    <w:p w:rsidR="005362DC" w:rsidRPr="001B10AA" w:rsidRDefault="005362DC" w:rsidP="00276CD6">
      <w:pPr>
        <w:pStyle w:val="BodyText"/>
        <w:ind w:left="720" w:hanging="720"/>
      </w:pPr>
      <w:r w:rsidRPr="007C2A41">
        <w:t xml:space="preserve">Q. </w:t>
      </w:r>
      <w:r w:rsidR="00276CD6">
        <w:tab/>
      </w:r>
      <w:r w:rsidRPr="001B10AA">
        <w:t>Will the terms of th</w:t>
      </w:r>
      <w:r w:rsidR="005400F9">
        <w:t>e</w:t>
      </w:r>
      <w:r w:rsidRPr="001B10AA">
        <w:t xml:space="preserve"> settlement agreement apply if the transaction is approved?</w:t>
      </w:r>
    </w:p>
    <w:p w:rsidR="005400F9" w:rsidRDefault="005362DC" w:rsidP="00276CD6">
      <w:pPr>
        <w:pStyle w:val="BodyText"/>
        <w:ind w:left="720" w:hanging="720"/>
        <w:rPr>
          <w:b w:val="0"/>
        </w:rPr>
      </w:pPr>
      <w:r w:rsidRPr="001B10AA">
        <w:rPr>
          <w:b w:val="0"/>
        </w:rPr>
        <w:t xml:space="preserve">A. </w:t>
      </w:r>
      <w:r w:rsidR="00276CD6" w:rsidRPr="001B10AA">
        <w:rPr>
          <w:b w:val="0"/>
        </w:rPr>
        <w:tab/>
      </w:r>
      <w:r w:rsidR="005400F9">
        <w:rPr>
          <w:b w:val="0"/>
        </w:rPr>
        <w:t>Yes.</w:t>
      </w:r>
    </w:p>
    <w:p w:rsidR="005362DC" w:rsidRPr="005362DC" w:rsidRDefault="005362DC" w:rsidP="00276CD6">
      <w:pPr>
        <w:pStyle w:val="BodyText"/>
        <w:ind w:left="720" w:hanging="720"/>
        <w:rPr>
          <w:b w:val="0"/>
        </w:rPr>
      </w:pPr>
      <w:r w:rsidRPr="005362DC">
        <w:rPr>
          <w:b w:val="0"/>
        </w:rPr>
        <w:t xml:space="preserve"> </w:t>
      </w:r>
    </w:p>
    <w:p w:rsidR="005362DC" w:rsidRDefault="001D1492" w:rsidP="00276CD6">
      <w:pPr>
        <w:pStyle w:val="BodyText"/>
        <w:ind w:left="720" w:hanging="720"/>
      </w:pPr>
      <w:r w:rsidRPr="001D1492">
        <w:t>Q.</w:t>
      </w:r>
      <w:r w:rsidRPr="001D1492">
        <w:tab/>
        <w:t xml:space="preserve">Please describe </w:t>
      </w:r>
      <w:r>
        <w:t>CenturyLink’s</w:t>
      </w:r>
      <w:r w:rsidRPr="001D1492">
        <w:t xml:space="preserve"> customer service compliance issues.</w:t>
      </w:r>
    </w:p>
    <w:p w:rsidR="001D1492" w:rsidRDefault="001D1492" w:rsidP="00276CD6">
      <w:pPr>
        <w:pStyle w:val="BodyText"/>
        <w:ind w:left="720" w:hanging="720"/>
        <w:rPr>
          <w:b w:val="0"/>
        </w:rPr>
      </w:pPr>
      <w:r>
        <w:rPr>
          <w:b w:val="0"/>
        </w:rPr>
        <w:t>A.</w:t>
      </w:r>
      <w:r w:rsidR="00B3394A">
        <w:rPr>
          <w:b w:val="0"/>
        </w:rPr>
        <w:tab/>
        <w:t xml:space="preserve">Since June 30, 2009, </w:t>
      </w:r>
      <w:r w:rsidR="009141DF">
        <w:rPr>
          <w:b w:val="0"/>
        </w:rPr>
        <w:t>CPC</w:t>
      </w:r>
      <w:r w:rsidR="00554B51">
        <w:rPr>
          <w:b w:val="0"/>
        </w:rPr>
        <w:t xml:space="preserve"> </w:t>
      </w:r>
      <w:r w:rsidR="009141DF">
        <w:rPr>
          <w:b w:val="0"/>
        </w:rPr>
        <w:t>S</w:t>
      </w:r>
      <w:r w:rsidR="00554B51">
        <w:rPr>
          <w:b w:val="0"/>
        </w:rPr>
        <w:t xml:space="preserve">taff </w:t>
      </w:r>
      <w:r w:rsidR="009141DF">
        <w:rPr>
          <w:b w:val="0"/>
        </w:rPr>
        <w:t xml:space="preserve">have </w:t>
      </w:r>
      <w:r w:rsidR="00554B51">
        <w:rPr>
          <w:b w:val="0"/>
        </w:rPr>
        <w:t>opened 16 WTAP-</w:t>
      </w:r>
      <w:r w:rsidR="00B3394A">
        <w:rPr>
          <w:b w:val="0"/>
        </w:rPr>
        <w:t>related complaints</w:t>
      </w:r>
      <w:r w:rsidR="006570E6">
        <w:rPr>
          <w:b w:val="0"/>
        </w:rPr>
        <w:t xml:space="preserve"> against </w:t>
      </w:r>
      <w:r w:rsidR="009141DF">
        <w:rPr>
          <w:b w:val="0"/>
        </w:rPr>
        <w:t xml:space="preserve">Washington incumbent local exchange carriers owned by </w:t>
      </w:r>
      <w:r w:rsidR="006570E6">
        <w:rPr>
          <w:b w:val="0"/>
        </w:rPr>
        <w:t>CenturyLink</w:t>
      </w:r>
      <w:r w:rsidR="002D160F">
        <w:rPr>
          <w:b w:val="0"/>
        </w:rPr>
        <w:t xml:space="preserve"> (CenturyLink ILECs)</w:t>
      </w:r>
      <w:r w:rsidR="00B3394A">
        <w:rPr>
          <w:b w:val="0"/>
        </w:rPr>
        <w:t>. In eight of those complaints, the consumer was upheld, which indicat</w:t>
      </w:r>
      <w:r w:rsidR="005400F9">
        <w:rPr>
          <w:b w:val="0"/>
        </w:rPr>
        <w:t>es</w:t>
      </w:r>
      <w:r w:rsidR="00B3394A">
        <w:rPr>
          <w:b w:val="0"/>
        </w:rPr>
        <w:t xml:space="preserve"> that the company acted improperly. Seven violations of RCW 80.36.130 were noted in that period </w:t>
      </w:r>
      <w:r w:rsidR="00B3394A">
        <w:rPr>
          <w:b w:val="0"/>
        </w:rPr>
        <w:lastRenderedPageBreak/>
        <w:t>for billing WTAP customers incorrectly. One violation of WAC 480-120-174 was noted for not allowing WTAP payment arrangements.</w:t>
      </w:r>
    </w:p>
    <w:p w:rsidR="0007070B" w:rsidRPr="001D1492" w:rsidRDefault="0007070B" w:rsidP="00276CD6">
      <w:pPr>
        <w:pStyle w:val="BodyText"/>
        <w:ind w:left="720" w:hanging="720"/>
        <w:rPr>
          <w:b w:val="0"/>
        </w:rPr>
      </w:pPr>
    </w:p>
    <w:p w:rsidR="005362DC" w:rsidRPr="005362DC" w:rsidRDefault="005362DC" w:rsidP="00276CD6">
      <w:pPr>
        <w:pStyle w:val="NoSpacing"/>
        <w:spacing w:line="480" w:lineRule="auto"/>
        <w:ind w:left="720" w:hanging="720"/>
        <w:rPr>
          <w:rFonts w:ascii="Times New Roman" w:hAnsi="Times New Roman"/>
          <w:b/>
          <w:sz w:val="24"/>
          <w:szCs w:val="24"/>
        </w:rPr>
      </w:pPr>
      <w:r w:rsidRPr="00D27005">
        <w:rPr>
          <w:rFonts w:ascii="Times New Roman" w:hAnsi="Times New Roman"/>
          <w:b/>
          <w:sz w:val="24"/>
          <w:szCs w:val="24"/>
        </w:rPr>
        <w:t xml:space="preserve">Q. </w:t>
      </w:r>
      <w:r w:rsidR="00276CD6" w:rsidRPr="00D27005">
        <w:rPr>
          <w:rFonts w:ascii="Times New Roman" w:hAnsi="Times New Roman"/>
          <w:b/>
          <w:sz w:val="24"/>
          <w:szCs w:val="24"/>
        </w:rPr>
        <w:tab/>
      </w:r>
      <w:r w:rsidR="005602E1">
        <w:rPr>
          <w:rFonts w:ascii="Times New Roman" w:hAnsi="Times New Roman"/>
          <w:b/>
          <w:sz w:val="24"/>
          <w:szCs w:val="24"/>
        </w:rPr>
        <w:t>Do you have any consumer protection</w:t>
      </w:r>
      <w:r w:rsidR="005602E1" w:rsidRPr="00D27005">
        <w:rPr>
          <w:rFonts w:ascii="Times New Roman" w:hAnsi="Times New Roman"/>
          <w:b/>
          <w:sz w:val="24"/>
          <w:szCs w:val="24"/>
        </w:rPr>
        <w:t xml:space="preserve"> </w:t>
      </w:r>
      <w:r w:rsidRPr="00D27005">
        <w:rPr>
          <w:rFonts w:ascii="Times New Roman" w:hAnsi="Times New Roman"/>
          <w:b/>
          <w:sz w:val="24"/>
          <w:szCs w:val="24"/>
        </w:rPr>
        <w:t xml:space="preserve">concerns </w:t>
      </w:r>
      <w:r w:rsidR="005602E1">
        <w:rPr>
          <w:rFonts w:ascii="Times New Roman" w:hAnsi="Times New Roman"/>
          <w:b/>
          <w:sz w:val="24"/>
          <w:szCs w:val="24"/>
        </w:rPr>
        <w:t>related to</w:t>
      </w:r>
      <w:r w:rsidRPr="00D27005">
        <w:rPr>
          <w:rFonts w:ascii="Times New Roman" w:hAnsi="Times New Roman"/>
          <w:b/>
          <w:sz w:val="24"/>
          <w:szCs w:val="24"/>
        </w:rPr>
        <w:t xml:space="preserve"> </w:t>
      </w:r>
      <w:r w:rsidR="00B0541B" w:rsidRPr="00D27005">
        <w:rPr>
          <w:rFonts w:ascii="Times New Roman" w:hAnsi="Times New Roman"/>
          <w:b/>
          <w:sz w:val="24"/>
          <w:szCs w:val="24"/>
        </w:rPr>
        <w:t>CenturyLink’s</w:t>
      </w:r>
      <w:r w:rsidRPr="00D27005">
        <w:rPr>
          <w:rFonts w:ascii="Times New Roman" w:hAnsi="Times New Roman"/>
          <w:b/>
          <w:sz w:val="24"/>
          <w:szCs w:val="24"/>
        </w:rPr>
        <w:t xml:space="preserve"> acquisition of </w:t>
      </w:r>
      <w:r w:rsidR="00B0541B" w:rsidRPr="00D27005">
        <w:rPr>
          <w:rFonts w:ascii="Times New Roman" w:hAnsi="Times New Roman"/>
          <w:b/>
          <w:sz w:val="24"/>
          <w:szCs w:val="24"/>
        </w:rPr>
        <w:t>Qwest?</w:t>
      </w:r>
    </w:p>
    <w:p w:rsidR="00145F37" w:rsidRDefault="005362DC" w:rsidP="00276CD6">
      <w:pPr>
        <w:spacing w:line="480" w:lineRule="auto"/>
        <w:ind w:left="720" w:hanging="720"/>
      </w:pPr>
      <w:r w:rsidRPr="007C2A41">
        <w:t xml:space="preserve">A. </w:t>
      </w:r>
      <w:r w:rsidR="00276CD6">
        <w:tab/>
      </w:r>
      <w:r w:rsidR="00145F37">
        <w:t>Yes.  This transaction combines companies that together will serve the lion’s share of Washington wireline customers.  This means that any reduction in compliance with the Commission’s rules designed to protect consumers may affect a particularly large number of Washington customers.  Because the combined company will serve so many Washington customers</w:t>
      </w:r>
      <w:r w:rsidR="004C7A77">
        <w:t xml:space="preserve"> over such a large combined service area</w:t>
      </w:r>
      <w:r w:rsidR="00145F37">
        <w:t>, i</w:t>
      </w:r>
      <w:r w:rsidR="00145F37" w:rsidRPr="007C2A41">
        <w:t>t</w:t>
      </w:r>
      <w:r w:rsidR="00145F37">
        <w:t xml:space="preserve"> is crucial that the combined companies</w:t>
      </w:r>
      <w:r w:rsidR="00145F37" w:rsidRPr="007C2A41">
        <w:t xml:space="preserve"> provide high quality basic customer service</w:t>
      </w:r>
      <w:r w:rsidR="00145F37">
        <w:t>, that they comply</w:t>
      </w:r>
      <w:r w:rsidR="00145F37" w:rsidRPr="007C2A41">
        <w:t xml:space="preserve"> with </w:t>
      </w:r>
      <w:r w:rsidR="00145F37">
        <w:t>laws and rules enforced by the C</w:t>
      </w:r>
      <w:r w:rsidR="00145F37" w:rsidRPr="007C2A41">
        <w:t>ommission</w:t>
      </w:r>
      <w:r w:rsidR="00145F37">
        <w:t>, and that they</w:t>
      </w:r>
      <w:r w:rsidR="00145F37" w:rsidRPr="007C2A41">
        <w:t xml:space="preserve"> </w:t>
      </w:r>
      <w:r w:rsidR="00145F37">
        <w:t xml:space="preserve">apply </w:t>
      </w:r>
      <w:r w:rsidR="00145F37" w:rsidRPr="007C2A41">
        <w:t>policies that protect consumers.</w:t>
      </w:r>
    </w:p>
    <w:p w:rsidR="005362DC" w:rsidRPr="007C2A41" w:rsidRDefault="00145F37" w:rsidP="00276CD6">
      <w:pPr>
        <w:spacing w:line="480" w:lineRule="auto"/>
        <w:ind w:left="720" w:hanging="720"/>
      </w:pPr>
      <w:r>
        <w:tab/>
      </w:r>
      <w:r>
        <w:tab/>
        <w:t xml:space="preserve">In addition, </w:t>
      </w:r>
      <w:r w:rsidR="005362DC" w:rsidRPr="007C2A41">
        <w:t xml:space="preserve">Staff is concerned </w:t>
      </w:r>
      <w:r>
        <w:t xml:space="preserve">particularly </w:t>
      </w:r>
      <w:r w:rsidR="005362DC" w:rsidRPr="007C2A41">
        <w:t xml:space="preserve">that the </w:t>
      </w:r>
      <w:r w:rsidR="00B81A49">
        <w:t>transaction</w:t>
      </w:r>
      <w:r w:rsidR="005362DC" w:rsidRPr="007C2A41">
        <w:t xml:space="preserve"> </w:t>
      </w:r>
      <w:r w:rsidR="00B0541B">
        <w:t xml:space="preserve">combines two companies </w:t>
      </w:r>
      <w:r w:rsidR="00077113">
        <w:t>that have</w:t>
      </w:r>
      <w:r w:rsidR="00C8436C">
        <w:t xml:space="preserve"> displayed problems with processing WTAP applications.</w:t>
      </w:r>
      <w:r w:rsidR="000C3E76">
        <w:t xml:space="preserve"> WTAP customers of both companies consistently contact the Commission with complaints about improper billing. The companies are not always at fault in WTAP complaints, but the complaint numbers indicate that the companies are having trouble applying correct practices </w:t>
      </w:r>
      <w:r w:rsidR="00554B51">
        <w:t>when</w:t>
      </w:r>
      <w:r w:rsidR="000C3E76">
        <w:t xml:space="preserve"> processing WTAP applications.</w:t>
      </w:r>
    </w:p>
    <w:p w:rsidR="000C3E76" w:rsidRDefault="000C3E76" w:rsidP="00276CD6">
      <w:pPr>
        <w:spacing w:line="480" w:lineRule="auto"/>
        <w:ind w:left="720" w:hanging="720"/>
        <w:rPr>
          <w:b/>
        </w:rPr>
      </w:pPr>
    </w:p>
    <w:p w:rsidR="005362DC" w:rsidRPr="00276CD6" w:rsidRDefault="005362DC" w:rsidP="00276CD6">
      <w:pPr>
        <w:autoSpaceDE w:val="0"/>
        <w:autoSpaceDN w:val="0"/>
        <w:spacing w:line="480" w:lineRule="auto"/>
        <w:ind w:left="720" w:hanging="720"/>
        <w:rPr>
          <w:b/>
          <w:bCs/>
        </w:rPr>
      </w:pPr>
      <w:r w:rsidRPr="00276CD6">
        <w:rPr>
          <w:b/>
          <w:bCs/>
        </w:rPr>
        <w:t xml:space="preserve">Q. </w:t>
      </w:r>
      <w:r w:rsidR="00276CD6">
        <w:rPr>
          <w:b/>
          <w:bCs/>
        </w:rPr>
        <w:tab/>
      </w:r>
      <w:r w:rsidRPr="00276CD6">
        <w:rPr>
          <w:b/>
          <w:bCs/>
        </w:rPr>
        <w:t xml:space="preserve">If the Commission decides to approve this transfer of control, what conditions do you recommend to address your concerns about the </w:t>
      </w:r>
      <w:r w:rsidR="00264359">
        <w:rPr>
          <w:b/>
          <w:bCs/>
        </w:rPr>
        <w:t>transaction?</w:t>
      </w:r>
    </w:p>
    <w:p w:rsidR="005362DC" w:rsidRPr="007C2A41" w:rsidRDefault="005362DC" w:rsidP="00276CD6">
      <w:pPr>
        <w:autoSpaceDE w:val="0"/>
        <w:autoSpaceDN w:val="0"/>
        <w:spacing w:line="480" w:lineRule="auto"/>
        <w:ind w:left="720" w:hanging="720"/>
      </w:pPr>
      <w:r w:rsidRPr="007C2A41">
        <w:lastRenderedPageBreak/>
        <w:t xml:space="preserve">A. </w:t>
      </w:r>
      <w:r w:rsidR="00276CD6">
        <w:tab/>
      </w:r>
      <w:r w:rsidR="00264359">
        <w:t>I am especially concerned about compliance with WTAP requirements, which affects some of the most vulnerable customers.  Therefore, i</w:t>
      </w:r>
      <w:r w:rsidRPr="007C2A41">
        <w:t xml:space="preserve">f the Commission decides to approve this transaction, I recommend that the Commission require </w:t>
      </w:r>
      <w:r w:rsidR="00B81A49">
        <w:t>the CenturyLink ILECs and Qwest</w:t>
      </w:r>
      <w:r w:rsidRPr="007C2A41">
        <w:t xml:space="preserve"> to meet the following condition:</w:t>
      </w:r>
    </w:p>
    <w:p w:rsidR="00210BA4" w:rsidRDefault="00D31761">
      <w:pPr>
        <w:pStyle w:val="NoSpacing"/>
        <w:ind w:left="1440"/>
        <w:rPr>
          <w:rFonts w:ascii="Times New Roman" w:hAnsi="Times New Roman"/>
          <w:sz w:val="24"/>
          <w:szCs w:val="24"/>
        </w:rPr>
      </w:pPr>
      <w:r w:rsidRPr="0087731A">
        <w:rPr>
          <w:rFonts w:ascii="Times New Roman" w:hAnsi="Times New Roman"/>
          <w:sz w:val="24"/>
          <w:szCs w:val="24"/>
        </w:rPr>
        <w:t xml:space="preserve">After approval of the proposed transaction, CenturyLink ILECs and Qwest must provide a one-time $75 credit to any WTAP-qualified customer </w:t>
      </w:r>
      <w:r>
        <w:rPr>
          <w:rFonts w:ascii="Times New Roman" w:hAnsi="Times New Roman"/>
          <w:sz w:val="24"/>
          <w:szCs w:val="24"/>
        </w:rPr>
        <w:t>who</w:t>
      </w:r>
      <w:r w:rsidRPr="0087731A">
        <w:rPr>
          <w:rFonts w:ascii="Times New Roman" w:hAnsi="Times New Roman"/>
          <w:sz w:val="24"/>
          <w:szCs w:val="24"/>
        </w:rPr>
        <w:t xml:space="preserve"> fails to receive the appropriate discount, credit, or waiver of the deposit, within the first bill cycle after application, provided that the application is received 10 calendar days prior to the end of the bill cycle for an existing customer. This credit program shall remain in place for three years following the </w:t>
      </w:r>
      <w:r>
        <w:rPr>
          <w:rFonts w:ascii="Times New Roman" w:hAnsi="Times New Roman"/>
          <w:sz w:val="24"/>
          <w:szCs w:val="24"/>
        </w:rPr>
        <w:t xml:space="preserve">date the </w:t>
      </w:r>
      <w:r w:rsidRPr="0087731A">
        <w:rPr>
          <w:rFonts w:ascii="Times New Roman" w:hAnsi="Times New Roman"/>
          <w:sz w:val="24"/>
          <w:szCs w:val="24"/>
        </w:rPr>
        <w:t>transaction</w:t>
      </w:r>
      <w:r>
        <w:rPr>
          <w:rFonts w:ascii="Times New Roman" w:hAnsi="Times New Roman"/>
          <w:sz w:val="24"/>
          <w:szCs w:val="24"/>
        </w:rPr>
        <w:t xml:space="preserve"> closes</w:t>
      </w:r>
      <w:r w:rsidR="00B37EE6">
        <w:rPr>
          <w:rFonts w:ascii="Times New Roman" w:hAnsi="Times New Roman"/>
          <w:sz w:val="24"/>
          <w:szCs w:val="24"/>
        </w:rPr>
        <w:t>.</w:t>
      </w:r>
    </w:p>
    <w:p w:rsidR="00210BA4" w:rsidRDefault="00210BA4">
      <w:pPr>
        <w:pStyle w:val="NoSpacing"/>
        <w:ind w:left="1440"/>
      </w:pPr>
    </w:p>
    <w:p w:rsidR="00021B37" w:rsidRPr="007C2A41" w:rsidRDefault="005362DC" w:rsidP="005400F9">
      <w:pPr>
        <w:spacing w:line="480" w:lineRule="auto"/>
        <w:ind w:left="720"/>
      </w:pPr>
      <w:r w:rsidRPr="007C2A41">
        <w:t xml:space="preserve">This </w:t>
      </w:r>
      <w:r w:rsidR="00F81909">
        <w:t xml:space="preserve">credit </w:t>
      </w:r>
      <w:r w:rsidRPr="007C2A41">
        <w:t xml:space="preserve">should </w:t>
      </w:r>
      <w:r w:rsidR="00F81909">
        <w:t>increase</w:t>
      </w:r>
      <w:r w:rsidR="00F81909" w:rsidRPr="007C2A41">
        <w:t xml:space="preserve"> </w:t>
      </w:r>
      <w:r w:rsidRPr="007C2A41">
        <w:t>the company</w:t>
      </w:r>
      <w:r w:rsidR="00F81909">
        <w:t xml:space="preserve">’s </w:t>
      </w:r>
      <w:r w:rsidRPr="007C2A41">
        <w:t>incentive to focus on its WTAP customers and to ensure</w:t>
      </w:r>
      <w:r w:rsidR="005400F9">
        <w:t xml:space="preserve"> th</w:t>
      </w:r>
      <w:r w:rsidRPr="007C2A41">
        <w:t xml:space="preserve">at proper credits </w:t>
      </w:r>
      <w:r w:rsidR="00021B37">
        <w:t>are</w:t>
      </w:r>
      <w:r w:rsidRPr="007C2A41">
        <w:t xml:space="preserve"> place</w:t>
      </w:r>
      <w:r w:rsidR="002D7BD4">
        <w:t>d</w:t>
      </w:r>
      <w:r w:rsidRPr="007C2A41">
        <w:t xml:space="preserve"> on customers</w:t>
      </w:r>
      <w:r w:rsidR="00021B37">
        <w:t>’</w:t>
      </w:r>
      <w:r w:rsidRPr="007C2A41">
        <w:t xml:space="preserve"> initial bill</w:t>
      </w:r>
      <w:r w:rsidR="00021B37">
        <w:t>s</w:t>
      </w:r>
      <w:r w:rsidRPr="007C2A41">
        <w:t xml:space="preserve"> </w:t>
      </w:r>
      <w:r w:rsidR="00021B37">
        <w:t>in a timely manner</w:t>
      </w:r>
      <w:r w:rsidR="005400F9">
        <w:t>.</w:t>
      </w:r>
      <w:r w:rsidR="002D7BD4">
        <w:t xml:space="preserve">  In addition, to monitor </w:t>
      </w:r>
      <w:r w:rsidR="008D3043">
        <w:t xml:space="preserve">and ensure </w:t>
      </w:r>
      <w:r w:rsidR="002D7BD4">
        <w:t>performance, I recommend that the Commission also impose the following conditions if it approves the transaction:</w:t>
      </w:r>
    </w:p>
    <w:p w:rsidR="005362DC" w:rsidRDefault="00F5760A" w:rsidP="00276CD6">
      <w:pPr>
        <w:pStyle w:val="ListParagraph"/>
        <w:numPr>
          <w:ilvl w:val="0"/>
          <w:numId w:val="34"/>
        </w:numPr>
        <w:ind w:left="1710" w:hanging="270"/>
      </w:pPr>
      <w:r>
        <w:t>Starting with the end of the first full month after the date the transaction closes, each CenturyLink ILEC and Qwest shall</w:t>
      </w:r>
      <w:r w:rsidR="005362DC" w:rsidRPr="00276CD6">
        <w:t xml:space="preserve"> report </w:t>
      </w:r>
      <w:r>
        <w:t>every month to the C</w:t>
      </w:r>
      <w:r w:rsidR="005362DC" w:rsidRPr="00276CD6">
        <w:t>ommission</w:t>
      </w:r>
      <w:r w:rsidR="00E01980">
        <w:t xml:space="preserve"> </w:t>
      </w:r>
      <w:r>
        <w:t xml:space="preserve">the following </w:t>
      </w:r>
      <w:r w:rsidR="005400F9">
        <w:t>information</w:t>
      </w:r>
      <w:r w:rsidR="005362DC" w:rsidRPr="00276CD6">
        <w:t>:</w:t>
      </w:r>
    </w:p>
    <w:p w:rsidR="00276CD6" w:rsidRPr="00276CD6" w:rsidRDefault="00276CD6" w:rsidP="00276CD6">
      <w:pPr>
        <w:ind w:left="1440"/>
      </w:pPr>
    </w:p>
    <w:p w:rsidR="005362DC" w:rsidRPr="00276CD6" w:rsidRDefault="005362DC" w:rsidP="00276CD6">
      <w:pPr>
        <w:pStyle w:val="ListParagraph"/>
        <w:numPr>
          <w:ilvl w:val="0"/>
          <w:numId w:val="36"/>
        </w:numPr>
        <w:ind w:left="2520"/>
      </w:pPr>
      <w:r w:rsidRPr="00276CD6">
        <w:t xml:space="preserve">Number of WTAP customers who applied for service within the month </w:t>
      </w:r>
    </w:p>
    <w:p w:rsidR="005362DC" w:rsidRPr="00276CD6" w:rsidRDefault="005362DC" w:rsidP="00276CD6">
      <w:pPr>
        <w:pStyle w:val="ListParagraph"/>
        <w:numPr>
          <w:ilvl w:val="0"/>
          <w:numId w:val="36"/>
        </w:numPr>
        <w:ind w:left="2520"/>
      </w:pPr>
      <w:r w:rsidRPr="00276CD6">
        <w:t xml:space="preserve">Date </w:t>
      </w:r>
      <w:r w:rsidR="00021B37">
        <w:t xml:space="preserve">and time </w:t>
      </w:r>
      <w:r w:rsidRPr="00276CD6">
        <w:t xml:space="preserve">of each application </w:t>
      </w:r>
    </w:p>
    <w:p w:rsidR="005362DC" w:rsidRPr="00276CD6" w:rsidRDefault="005362DC" w:rsidP="00276CD6">
      <w:pPr>
        <w:pStyle w:val="ListParagraph"/>
        <w:numPr>
          <w:ilvl w:val="0"/>
          <w:numId w:val="36"/>
        </w:numPr>
        <w:ind w:left="2520"/>
      </w:pPr>
      <w:r w:rsidRPr="00276CD6">
        <w:t xml:space="preserve">Date DSHS was contacted and confirmed or denied WTAP eligibility </w:t>
      </w:r>
    </w:p>
    <w:p w:rsidR="005362DC" w:rsidRPr="00276CD6" w:rsidRDefault="005362DC" w:rsidP="00276CD6">
      <w:pPr>
        <w:pStyle w:val="ListParagraph"/>
        <w:numPr>
          <w:ilvl w:val="0"/>
          <w:numId w:val="36"/>
        </w:numPr>
        <w:ind w:left="2520"/>
      </w:pPr>
      <w:r w:rsidRPr="00276CD6">
        <w:t xml:space="preserve">Date of the customer’s billing cycle (if the applicant is an existing customer) </w:t>
      </w:r>
    </w:p>
    <w:p w:rsidR="005362DC" w:rsidRPr="00276CD6" w:rsidRDefault="005362DC" w:rsidP="00276CD6">
      <w:pPr>
        <w:pStyle w:val="ListParagraph"/>
        <w:numPr>
          <w:ilvl w:val="0"/>
          <w:numId w:val="36"/>
        </w:numPr>
        <w:ind w:left="2520"/>
      </w:pPr>
      <w:r w:rsidRPr="00276CD6">
        <w:t xml:space="preserve">Date WTAP credits were applied to the customer’s account </w:t>
      </w:r>
    </w:p>
    <w:p w:rsidR="005362DC" w:rsidRPr="00276CD6" w:rsidRDefault="005362DC" w:rsidP="00276CD6">
      <w:pPr>
        <w:pStyle w:val="ListParagraph"/>
        <w:numPr>
          <w:ilvl w:val="0"/>
          <w:numId w:val="36"/>
        </w:numPr>
        <w:ind w:left="2520"/>
      </w:pPr>
      <w:r w:rsidRPr="00276CD6">
        <w:t xml:space="preserve">Number of $75 WTAP credits applied to the customer’s accounts </w:t>
      </w:r>
    </w:p>
    <w:p w:rsidR="005362DC" w:rsidRDefault="005362DC" w:rsidP="00276CD6">
      <w:pPr>
        <w:pStyle w:val="ListParagraph"/>
        <w:numPr>
          <w:ilvl w:val="0"/>
          <w:numId w:val="36"/>
        </w:numPr>
        <w:ind w:left="2520"/>
      </w:pPr>
      <w:r w:rsidRPr="00276CD6">
        <w:t>Number of customers denied WTAP credits and the reasons for denial</w:t>
      </w:r>
    </w:p>
    <w:p w:rsidR="008145CF" w:rsidRDefault="008145CF" w:rsidP="00F06B30">
      <w:pPr>
        <w:pStyle w:val="NoSpacing"/>
        <w:rPr>
          <w:rFonts w:ascii="Times New Roman" w:hAnsi="Times New Roman"/>
          <w:sz w:val="24"/>
          <w:szCs w:val="24"/>
        </w:rPr>
      </w:pPr>
    </w:p>
    <w:p w:rsidR="00D27005" w:rsidRPr="00D27005" w:rsidRDefault="00D27005" w:rsidP="00D27005">
      <w:pPr>
        <w:pStyle w:val="NoSpacing"/>
        <w:numPr>
          <w:ilvl w:val="0"/>
          <w:numId w:val="34"/>
        </w:numPr>
        <w:ind w:left="1800"/>
        <w:rPr>
          <w:rFonts w:ascii="Times New Roman" w:hAnsi="Times New Roman"/>
          <w:sz w:val="24"/>
          <w:szCs w:val="24"/>
        </w:rPr>
      </w:pPr>
      <w:r w:rsidRPr="00D27005">
        <w:rPr>
          <w:rFonts w:ascii="Times New Roman" w:hAnsi="Times New Roman"/>
          <w:sz w:val="24"/>
          <w:szCs w:val="24"/>
        </w:rPr>
        <w:t xml:space="preserve">So that it can provide thorough and meaningful responses, the company shall retain commission-referred complaint-handling personnel within Washington </w:t>
      </w:r>
      <w:proofErr w:type="gramStart"/>
      <w:r w:rsidRPr="00D27005">
        <w:rPr>
          <w:rFonts w:ascii="Times New Roman" w:hAnsi="Times New Roman"/>
          <w:sz w:val="24"/>
          <w:szCs w:val="24"/>
        </w:rPr>
        <w:t>state</w:t>
      </w:r>
      <w:proofErr w:type="gramEnd"/>
      <w:r w:rsidRPr="00D27005">
        <w:rPr>
          <w:rFonts w:ascii="Times New Roman" w:hAnsi="Times New Roman"/>
          <w:sz w:val="24"/>
          <w:szCs w:val="24"/>
        </w:rPr>
        <w:t>.</w:t>
      </w:r>
    </w:p>
    <w:p w:rsidR="005362DC" w:rsidRPr="00276CD6" w:rsidRDefault="005362DC" w:rsidP="00276CD6">
      <w:pPr>
        <w:pStyle w:val="BodyText"/>
        <w:ind w:left="720" w:hanging="720"/>
        <w:rPr>
          <w:b w:val="0"/>
        </w:rPr>
      </w:pPr>
    </w:p>
    <w:p w:rsidR="005362DC" w:rsidRPr="007C2A41" w:rsidRDefault="005362DC" w:rsidP="00276CD6">
      <w:pPr>
        <w:pStyle w:val="BodyText"/>
        <w:ind w:left="720" w:hanging="720"/>
      </w:pPr>
      <w:r w:rsidRPr="007C2A41">
        <w:t xml:space="preserve">Q. </w:t>
      </w:r>
      <w:r w:rsidR="00276CD6">
        <w:tab/>
      </w:r>
      <w:r w:rsidRPr="007C2A41">
        <w:t>Does this conclude your testimony?</w:t>
      </w:r>
    </w:p>
    <w:p w:rsidR="00101FFD" w:rsidRPr="00D969C2" w:rsidRDefault="005362DC" w:rsidP="005400F9">
      <w:pPr>
        <w:pStyle w:val="BodyText"/>
        <w:tabs>
          <w:tab w:val="left" w:pos="360"/>
        </w:tabs>
        <w:ind w:left="720" w:hanging="720"/>
        <w:rPr>
          <w:b w:val="0"/>
        </w:rPr>
      </w:pPr>
      <w:r w:rsidRPr="00276CD6">
        <w:rPr>
          <w:b w:val="0"/>
        </w:rPr>
        <w:t xml:space="preserve">A. </w:t>
      </w:r>
      <w:r w:rsidR="00276CD6">
        <w:rPr>
          <w:b w:val="0"/>
        </w:rPr>
        <w:tab/>
      </w:r>
      <w:r w:rsidR="00276CD6">
        <w:rPr>
          <w:b w:val="0"/>
        </w:rPr>
        <w:tab/>
        <w:t>Y</w:t>
      </w:r>
      <w:r w:rsidRPr="00276CD6">
        <w:rPr>
          <w:b w:val="0"/>
        </w:rPr>
        <w:t>es.</w:t>
      </w:r>
    </w:p>
    <w:sectPr w:rsidR="00101FFD" w:rsidRPr="00D969C2" w:rsidSect="00675B7C">
      <w:footerReference w:type="default" r:id="rId10"/>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A0F" w:rsidRDefault="00301A0F">
      <w:r>
        <w:separator/>
      </w:r>
    </w:p>
  </w:endnote>
  <w:endnote w:type="continuationSeparator" w:id="0">
    <w:p w:rsidR="00301A0F" w:rsidRDefault="00301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50" w:rsidRPr="00732550" w:rsidRDefault="001C7A50" w:rsidP="00136C92">
    <w:pPr>
      <w:pStyle w:val="Footer"/>
      <w:rPr>
        <w:sz w:val="22"/>
        <w:szCs w:val="22"/>
      </w:rPr>
    </w:pPr>
    <w:r w:rsidRPr="00732550">
      <w:rPr>
        <w:sz w:val="22"/>
        <w:szCs w:val="22"/>
      </w:rPr>
      <w:t>TESTIMONY OF DEBORAH J. REYNOLDS</w:t>
    </w:r>
    <w:r w:rsidRPr="00732550">
      <w:rPr>
        <w:sz w:val="22"/>
        <w:szCs w:val="22"/>
      </w:rPr>
      <w:tab/>
    </w:r>
    <w:r>
      <w:rPr>
        <w:sz w:val="22"/>
        <w:szCs w:val="22"/>
      </w:rPr>
      <w:tab/>
    </w:r>
    <w:r w:rsidRPr="00732550">
      <w:rPr>
        <w:sz w:val="22"/>
        <w:szCs w:val="22"/>
      </w:rPr>
      <w:t>Exhibit No. ___ T (DJR-1T)</w:t>
    </w:r>
  </w:p>
  <w:p w:rsidR="001C7A50" w:rsidRPr="00732550" w:rsidRDefault="001C7A50" w:rsidP="00136C92">
    <w:pPr>
      <w:rPr>
        <w:sz w:val="22"/>
        <w:szCs w:val="22"/>
        <w:lang w:val="fr-FR"/>
      </w:rPr>
    </w:pPr>
    <w:r w:rsidRPr="00732550">
      <w:rPr>
        <w:sz w:val="22"/>
        <w:szCs w:val="22"/>
      </w:rPr>
      <w:t>Dockets</w:t>
    </w:r>
    <w:r w:rsidRPr="00732550">
      <w:rPr>
        <w:sz w:val="22"/>
        <w:szCs w:val="22"/>
        <w:lang w:val="fr-FR"/>
      </w:rPr>
      <w:t xml:space="preserve"> UE-090134 and UG-090135</w:t>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r>
    <w:r w:rsidRPr="00732550">
      <w:rPr>
        <w:sz w:val="22"/>
        <w:szCs w:val="22"/>
        <w:lang w:val="fr-FR"/>
      </w:rPr>
      <w:tab/>
      <w:t xml:space="preserve">  Page </w:t>
    </w:r>
    <w:r w:rsidR="005F15D5" w:rsidRPr="00732550">
      <w:rPr>
        <w:rStyle w:val="PageNumber"/>
        <w:sz w:val="22"/>
        <w:szCs w:val="22"/>
      </w:rPr>
      <w:fldChar w:fldCharType="begin"/>
    </w:r>
    <w:r w:rsidRPr="00732550">
      <w:rPr>
        <w:rStyle w:val="PageNumber"/>
        <w:sz w:val="22"/>
        <w:szCs w:val="22"/>
        <w:lang w:val="fr-FR"/>
      </w:rPr>
      <w:instrText xml:space="preserve"> PAGE </w:instrText>
    </w:r>
    <w:r w:rsidR="005F15D5" w:rsidRPr="00732550">
      <w:rPr>
        <w:rStyle w:val="PageNumber"/>
        <w:sz w:val="22"/>
        <w:szCs w:val="22"/>
      </w:rPr>
      <w:fldChar w:fldCharType="separate"/>
    </w:r>
    <w:r w:rsidR="009B0FC4">
      <w:rPr>
        <w:rStyle w:val="PageNumber"/>
        <w:noProof/>
        <w:sz w:val="22"/>
        <w:szCs w:val="22"/>
        <w:lang w:val="fr-FR"/>
      </w:rPr>
      <w:t>2</w:t>
    </w:r>
    <w:r w:rsidR="005F15D5" w:rsidRPr="00732550">
      <w:rPr>
        <w:rStyle w:val="PageNumber"/>
        <w:sz w:val="22"/>
        <w:szCs w:val="22"/>
      </w:rPr>
      <w:fldChar w:fldCharType="end"/>
    </w:r>
  </w:p>
  <w:p w:rsidR="001C7A50" w:rsidRPr="00732550" w:rsidRDefault="001C7A50" w:rsidP="00136C92">
    <w:pPr>
      <w:rPr>
        <w:sz w:val="22"/>
        <w:szCs w:val="22"/>
      </w:rPr>
    </w:pPr>
    <w:proofErr w:type="gramStart"/>
    <w:r w:rsidRPr="00732550">
      <w:rPr>
        <w:sz w:val="22"/>
        <w:szCs w:val="22"/>
      </w:rPr>
      <w:t>and</w:t>
    </w:r>
    <w:proofErr w:type="gramEnd"/>
    <w:r w:rsidRPr="00732550">
      <w:rPr>
        <w:sz w:val="22"/>
        <w:szCs w:val="22"/>
      </w:rPr>
      <w:t xml:space="preserve"> UG-060518 (consolidated)</w:t>
    </w:r>
    <w:r w:rsidRPr="00732550">
      <w:rPr>
        <w:sz w:val="22"/>
        <w:szCs w:val="22"/>
      </w:rPr>
      <w:tab/>
    </w:r>
    <w:r w:rsidRPr="00732550">
      <w:rPr>
        <w:sz w:val="22"/>
        <w:szCs w:val="22"/>
      </w:rPr>
      <w:tab/>
    </w:r>
    <w:r w:rsidRPr="00732550">
      <w:rPr>
        <w:sz w:val="22"/>
        <w:szCs w:val="22"/>
      </w:rPr>
      <w:tab/>
    </w:r>
    <w:r w:rsidRPr="00732550">
      <w:rPr>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50" w:rsidRPr="00732550" w:rsidRDefault="001C7A50" w:rsidP="00DF1624">
    <w:pPr>
      <w:pStyle w:val="Footer"/>
      <w:tabs>
        <w:tab w:val="clear" w:pos="8640"/>
        <w:tab w:val="right" w:pos="9360"/>
      </w:tabs>
      <w:rPr>
        <w:sz w:val="22"/>
        <w:szCs w:val="22"/>
      </w:rPr>
    </w:pPr>
    <w:r w:rsidRPr="00732550">
      <w:rPr>
        <w:sz w:val="22"/>
        <w:szCs w:val="22"/>
      </w:rPr>
      <w:t xml:space="preserve">TESTIMONY OF </w:t>
    </w:r>
    <w:r>
      <w:rPr>
        <w:sz w:val="22"/>
        <w:szCs w:val="22"/>
      </w:rPr>
      <w:t xml:space="preserve">JOHN H. CUPP </w:t>
    </w:r>
    <w:r>
      <w:rPr>
        <w:sz w:val="22"/>
        <w:szCs w:val="22"/>
      </w:rPr>
      <w:tab/>
    </w:r>
    <w:r w:rsidRPr="00732550">
      <w:rPr>
        <w:sz w:val="22"/>
        <w:szCs w:val="22"/>
      </w:rPr>
      <w:tab/>
      <w:t xml:space="preserve">Exhibit No. ___ </w:t>
    </w:r>
    <w:r w:rsidR="00DF1624">
      <w:rPr>
        <w:sz w:val="22"/>
        <w:szCs w:val="22"/>
      </w:rPr>
      <w:t>T (JHC-1T)</w:t>
    </w:r>
  </w:p>
  <w:p w:rsidR="001C7A50" w:rsidRDefault="001C7A50" w:rsidP="00DF1624">
    <w:pPr>
      <w:tabs>
        <w:tab w:val="right" w:pos="9360"/>
      </w:tabs>
    </w:pPr>
    <w:r w:rsidRPr="00732550">
      <w:rPr>
        <w:sz w:val="22"/>
        <w:szCs w:val="22"/>
      </w:rPr>
      <w:t>Docket</w:t>
    </w:r>
    <w:r>
      <w:rPr>
        <w:sz w:val="22"/>
        <w:szCs w:val="22"/>
      </w:rPr>
      <w:t xml:space="preserve"> UT-100820</w:t>
    </w:r>
    <w:r>
      <w:rPr>
        <w:sz w:val="22"/>
        <w:szCs w:val="22"/>
      </w:rPr>
      <w:tab/>
      <w:t xml:space="preserve">Page </w:t>
    </w:r>
    <w:r w:rsidR="005F15D5" w:rsidRPr="00FC6BDA">
      <w:rPr>
        <w:sz w:val="22"/>
        <w:szCs w:val="22"/>
      </w:rPr>
      <w:fldChar w:fldCharType="begin"/>
    </w:r>
    <w:r w:rsidRPr="00FC6BDA">
      <w:rPr>
        <w:sz w:val="22"/>
        <w:szCs w:val="22"/>
      </w:rPr>
      <w:instrText xml:space="preserve"> PAGE   \* MERGEFORMAT </w:instrText>
    </w:r>
    <w:r w:rsidR="005F15D5" w:rsidRPr="00FC6BDA">
      <w:rPr>
        <w:sz w:val="22"/>
        <w:szCs w:val="22"/>
      </w:rPr>
      <w:fldChar w:fldCharType="separate"/>
    </w:r>
    <w:r w:rsidR="00F06B30">
      <w:rPr>
        <w:noProof/>
        <w:sz w:val="22"/>
        <w:szCs w:val="22"/>
      </w:rPr>
      <w:t>1</w:t>
    </w:r>
    <w:r w:rsidR="005F15D5" w:rsidRPr="00FC6BDA">
      <w:rPr>
        <w:sz w:val="22"/>
        <w:szCs w:val="22"/>
      </w:rPr>
      <w:fldChar w:fldCharType="end"/>
    </w:r>
  </w:p>
  <w:p w:rsidR="001C7A50" w:rsidRDefault="001C7A50" w:rsidP="00DF1624">
    <w:pPr>
      <w:pStyle w:val="Footer"/>
      <w:tabs>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A0F" w:rsidRDefault="00301A0F">
      <w:r>
        <w:separator/>
      </w:r>
    </w:p>
  </w:footnote>
  <w:footnote w:type="continuationSeparator" w:id="0">
    <w:p w:rsidR="00301A0F" w:rsidRDefault="00301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7F"/>
    <w:multiLevelType w:val="hybridMultilevel"/>
    <w:tmpl w:val="1FA8C0A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05B2307A"/>
    <w:multiLevelType w:val="hybridMultilevel"/>
    <w:tmpl w:val="2DE6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4">
    <w:nsid w:val="0B167F95"/>
    <w:multiLevelType w:val="hybridMultilevel"/>
    <w:tmpl w:val="0AC43F7E"/>
    <w:lvl w:ilvl="0" w:tplc="3EF82864">
      <w:start w:val="1"/>
      <w:numFmt w:val="lowerLetter"/>
      <w:lvlText w:val="%1."/>
      <w:lvlJc w:val="left"/>
      <w:pPr>
        <w:ind w:left="1487" w:hanging="360"/>
      </w:pPr>
      <w:rPr>
        <w:rFonts w:ascii="Times New Roman" w:eastAsiaTheme="minorHAnsi" w:hAnsi="Times New Roman" w:cs="Times New Roman"/>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5">
    <w:nsid w:val="0BED453E"/>
    <w:multiLevelType w:val="hybridMultilevel"/>
    <w:tmpl w:val="4A58A8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C8152EE"/>
    <w:multiLevelType w:val="hybridMultilevel"/>
    <w:tmpl w:val="6E28760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8">
    <w:nsid w:val="0E186FD8"/>
    <w:multiLevelType w:val="hybridMultilevel"/>
    <w:tmpl w:val="1A30FA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8B63E5"/>
    <w:multiLevelType w:val="hybridMultilevel"/>
    <w:tmpl w:val="34448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E5652"/>
    <w:multiLevelType w:val="hybridMultilevel"/>
    <w:tmpl w:val="C2EED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12">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13">
    <w:nsid w:val="174E3B5B"/>
    <w:multiLevelType w:val="hybridMultilevel"/>
    <w:tmpl w:val="039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5">
    <w:nsid w:val="2A134FE1"/>
    <w:multiLevelType w:val="hybridMultilevel"/>
    <w:tmpl w:val="CD66618A"/>
    <w:lvl w:ilvl="0" w:tplc="E1EA6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651C0D"/>
    <w:multiLevelType w:val="hybridMultilevel"/>
    <w:tmpl w:val="02CEF340"/>
    <w:lvl w:ilvl="0" w:tplc="EF1A47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3615AA0"/>
    <w:multiLevelType w:val="hybridMultilevel"/>
    <w:tmpl w:val="87EC0144"/>
    <w:lvl w:ilvl="0" w:tplc="DA6E6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A38E0"/>
    <w:multiLevelType w:val="hybridMultilevel"/>
    <w:tmpl w:val="A3E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470AD"/>
    <w:multiLevelType w:val="hybridMultilevel"/>
    <w:tmpl w:val="8EDE71E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01854"/>
    <w:multiLevelType w:val="hybridMultilevel"/>
    <w:tmpl w:val="60565596"/>
    <w:lvl w:ilvl="0" w:tplc="94B8FEF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22">
    <w:nsid w:val="3F124C83"/>
    <w:multiLevelType w:val="hybridMultilevel"/>
    <w:tmpl w:val="5422F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80B2B"/>
    <w:multiLevelType w:val="hybridMultilevel"/>
    <w:tmpl w:val="554CC9E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25">
    <w:nsid w:val="43321FC2"/>
    <w:multiLevelType w:val="hybridMultilevel"/>
    <w:tmpl w:val="B8D8A842"/>
    <w:lvl w:ilvl="0" w:tplc="563A5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27">
    <w:nsid w:val="45AA6066"/>
    <w:multiLevelType w:val="hybridMultilevel"/>
    <w:tmpl w:val="43B296A2"/>
    <w:lvl w:ilvl="0" w:tplc="41C8212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nsid w:val="4A404752"/>
    <w:multiLevelType w:val="hybridMultilevel"/>
    <w:tmpl w:val="BBF6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nsid w:val="4E7C2B9E"/>
    <w:multiLevelType w:val="hybridMultilevel"/>
    <w:tmpl w:val="484A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33">
    <w:nsid w:val="51340701"/>
    <w:multiLevelType w:val="hybridMultilevel"/>
    <w:tmpl w:val="DB84E8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5">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5FC13A04"/>
    <w:multiLevelType w:val="hybridMultilevel"/>
    <w:tmpl w:val="ABE86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38">
    <w:nsid w:val="6CA40F43"/>
    <w:multiLevelType w:val="hybridMultilevel"/>
    <w:tmpl w:val="493021E2"/>
    <w:lvl w:ilvl="0" w:tplc="3BB630F0">
      <w:start w:val="1"/>
      <w:numFmt w:val="upperRoman"/>
      <w:lvlText w:val="%1."/>
      <w:lvlJc w:val="left"/>
      <w:pPr>
        <w:ind w:left="1080" w:hanging="720"/>
      </w:pPr>
      <w:rPr>
        <w:rFonts w:hint="default"/>
      </w:rPr>
    </w:lvl>
    <w:lvl w:ilvl="1" w:tplc="74F6822C" w:tentative="1">
      <w:start w:val="1"/>
      <w:numFmt w:val="lowerLetter"/>
      <w:lvlText w:val="%2."/>
      <w:lvlJc w:val="left"/>
      <w:pPr>
        <w:ind w:left="1440" w:hanging="360"/>
      </w:pPr>
    </w:lvl>
    <w:lvl w:ilvl="2" w:tplc="CCE2AB96" w:tentative="1">
      <w:start w:val="1"/>
      <w:numFmt w:val="lowerRoman"/>
      <w:lvlText w:val="%3."/>
      <w:lvlJc w:val="right"/>
      <w:pPr>
        <w:ind w:left="2160" w:hanging="180"/>
      </w:pPr>
    </w:lvl>
    <w:lvl w:ilvl="3" w:tplc="472E1B0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F4734A"/>
    <w:multiLevelType w:val="hybridMultilevel"/>
    <w:tmpl w:val="8140DD88"/>
    <w:lvl w:ilvl="0" w:tplc="47EA320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0038B0"/>
    <w:multiLevelType w:val="hybridMultilevel"/>
    <w:tmpl w:val="EBA477E6"/>
    <w:lvl w:ilvl="0" w:tplc="09AC4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445BD2"/>
    <w:multiLevelType w:val="hybridMultilevel"/>
    <w:tmpl w:val="ADC6FDDE"/>
    <w:lvl w:ilvl="0" w:tplc="3BB630F0">
      <w:start w:val="1"/>
      <w:numFmt w:val="upperLetter"/>
      <w:lvlText w:val="%1."/>
      <w:lvlJc w:val="left"/>
      <w:pPr>
        <w:ind w:left="720" w:hanging="360"/>
      </w:pPr>
      <w:rPr>
        <w:rFonts w:hint="default"/>
      </w:rPr>
    </w:lvl>
    <w:lvl w:ilvl="1" w:tplc="74F6822C" w:tentative="1">
      <w:start w:val="1"/>
      <w:numFmt w:val="lowerLetter"/>
      <w:lvlText w:val="%2."/>
      <w:lvlJc w:val="left"/>
      <w:pPr>
        <w:ind w:left="1440" w:hanging="360"/>
      </w:pPr>
    </w:lvl>
    <w:lvl w:ilvl="2" w:tplc="CCE2AB96" w:tentative="1">
      <w:start w:val="1"/>
      <w:numFmt w:val="lowerRoman"/>
      <w:lvlText w:val="%3."/>
      <w:lvlJc w:val="right"/>
      <w:pPr>
        <w:ind w:left="2160" w:hanging="180"/>
      </w:pPr>
    </w:lvl>
    <w:lvl w:ilvl="3" w:tplc="472E1B0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43">
    <w:nsid w:val="7517348D"/>
    <w:multiLevelType w:val="hybridMultilevel"/>
    <w:tmpl w:val="3A567386"/>
    <w:lvl w:ilvl="0" w:tplc="7F6CC60A">
      <w:start w:val="17"/>
      <w:numFmt w:val="upperLetter"/>
      <w:lvlText w:val="%1."/>
      <w:lvlJc w:val="left"/>
      <w:pPr>
        <w:tabs>
          <w:tab w:val="num" w:pos="1080"/>
        </w:tabs>
        <w:ind w:left="1080" w:hanging="720"/>
      </w:pPr>
      <w:rPr>
        <w:rFonts w:hint="default"/>
        <w:b/>
      </w:rPr>
    </w:lvl>
    <w:lvl w:ilvl="1" w:tplc="25047D6E" w:tentative="1">
      <w:start w:val="1"/>
      <w:numFmt w:val="lowerLetter"/>
      <w:lvlText w:val="%2."/>
      <w:lvlJc w:val="left"/>
      <w:pPr>
        <w:tabs>
          <w:tab w:val="num" w:pos="1440"/>
        </w:tabs>
        <w:ind w:left="1440" w:hanging="360"/>
      </w:pPr>
    </w:lvl>
    <w:lvl w:ilvl="2" w:tplc="6F4AC74E" w:tentative="1">
      <w:start w:val="1"/>
      <w:numFmt w:val="lowerRoman"/>
      <w:lvlText w:val="%3."/>
      <w:lvlJc w:val="right"/>
      <w:pPr>
        <w:tabs>
          <w:tab w:val="num" w:pos="2160"/>
        </w:tabs>
        <w:ind w:left="2160" w:hanging="180"/>
      </w:pPr>
    </w:lvl>
    <w:lvl w:ilvl="3" w:tplc="897CEC06" w:tentative="1">
      <w:start w:val="1"/>
      <w:numFmt w:val="decimal"/>
      <w:lvlText w:val="%4."/>
      <w:lvlJc w:val="left"/>
      <w:pPr>
        <w:tabs>
          <w:tab w:val="num" w:pos="2880"/>
        </w:tabs>
        <w:ind w:left="2880" w:hanging="360"/>
      </w:pPr>
    </w:lvl>
    <w:lvl w:ilvl="4" w:tplc="5AFC0910" w:tentative="1">
      <w:start w:val="1"/>
      <w:numFmt w:val="lowerLetter"/>
      <w:lvlText w:val="%5."/>
      <w:lvlJc w:val="left"/>
      <w:pPr>
        <w:tabs>
          <w:tab w:val="num" w:pos="3600"/>
        </w:tabs>
        <w:ind w:left="3600" w:hanging="360"/>
      </w:pPr>
    </w:lvl>
    <w:lvl w:ilvl="5" w:tplc="061C9A1E" w:tentative="1">
      <w:start w:val="1"/>
      <w:numFmt w:val="lowerRoman"/>
      <w:lvlText w:val="%6."/>
      <w:lvlJc w:val="right"/>
      <w:pPr>
        <w:tabs>
          <w:tab w:val="num" w:pos="4320"/>
        </w:tabs>
        <w:ind w:left="4320" w:hanging="180"/>
      </w:pPr>
    </w:lvl>
    <w:lvl w:ilvl="6" w:tplc="DBC0D686" w:tentative="1">
      <w:start w:val="1"/>
      <w:numFmt w:val="decimal"/>
      <w:lvlText w:val="%7."/>
      <w:lvlJc w:val="left"/>
      <w:pPr>
        <w:tabs>
          <w:tab w:val="num" w:pos="5040"/>
        </w:tabs>
        <w:ind w:left="5040" w:hanging="360"/>
      </w:pPr>
    </w:lvl>
    <w:lvl w:ilvl="7" w:tplc="7866760A" w:tentative="1">
      <w:start w:val="1"/>
      <w:numFmt w:val="lowerLetter"/>
      <w:lvlText w:val="%8."/>
      <w:lvlJc w:val="left"/>
      <w:pPr>
        <w:tabs>
          <w:tab w:val="num" w:pos="5760"/>
        </w:tabs>
        <w:ind w:left="5760" w:hanging="360"/>
      </w:pPr>
    </w:lvl>
    <w:lvl w:ilvl="8" w:tplc="EE864F44"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24"/>
  </w:num>
  <w:num w:numId="4">
    <w:abstractNumId w:val="3"/>
  </w:num>
  <w:num w:numId="5">
    <w:abstractNumId w:val="26"/>
  </w:num>
  <w:num w:numId="6">
    <w:abstractNumId w:val="21"/>
  </w:num>
  <w:num w:numId="7">
    <w:abstractNumId w:val="1"/>
  </w:num>
  <w:num w:numId="8">
    <w:abstractNumId w:val="12"/>
  </w:num>
  <w:num w:numId="9">
    <w:abstractNumId w:val="28"/>
  </w:num>
  <w:num w:numId="10">
    <w:abstractNumId w:val="7"/>
  </w:num>
  <w:num w:numId="11">
    <w:abstractNumId w:val="30"/>
  </w:num>
  <w:num w:numId="12">
    <w:abstractNumId w:val="37"/>
  </w:num>
  <w:num w:numId="13">
    <w:abstractNumId w:val="34"/>
  </w:num>
  <w:num w:numId="14">
    <w:abstractNumId w:val="11"/>
  </w:num>
  <w:num w:numId="15">
    <w:abstractNumId w:val="27"/>
  </w:num>
  <w:num w:numId="16">
    <w:abstractNumId w:val="35"/>
  </w:num>
  <w:num w:numId="17">
    <w:abstractNumId w:val="42"/>
  </w:num>
  <w:num w:numId="18">
    <w:abstractNumId w:val="14"/>
  </w:num>
  <w:num w:numId="19">
    <w:abstractNumId w:val="25"/>
  </w:num>
  <w:num w:numId="20">
    <w:abstractNumId w:val="19"/>
  </w:num>
  <w:num w:numId="21">
    <w:abstractNumId w:val="10"/>
  </w:num>
  <w:num w:numId="22">
    <w:abstractNumId w:val="0"/>
  </w:num>
  <w:num w:numId="23">
    <w:abstractNumId w:val="41"/>
  </w:num>
  <w:num w:numId="24">
    <w:abstractNumId w:val="23"/>
  </w:num>
  <w:num w:numId="25">
    <w:abstractNumId w:val="20"/>
  </w:num>
  <w:num w:numId="26">
    <w:abstractNumId w:val="36"/>
  </w:num>
  <w:num w:numId="27">
    <w:abstractNumId w:val="9"/>
  </w:num>
  <w:num w:numId="28">
    <w:abstractNumId w:val="40"/>
  </w:num>
  <w:num w:numId="29">
    <w:abstractNumId w:val="6"/>
  </w:num>
  <w:num w:numId="30">
    <w:abstractNumId w:val="16"/>
  </w:num>
  <w:num w:numId="31">
    <w:abstractNumId w:val="15"/>
  </w:num>
  <w:num w:numId="32">
    <w:abstractNumId w:val="22"/>
  </w:num>
  <w:num w:numId="33">
    <w:abstractNumId w:val="8"/>
  </w:num>
  <w:num w:numId="34">
    <w:abstractNumId w:val="31"/>
  </w:num>
  <w:num w:numId="35">
    <w:abstractNumId w:val="13"/>
  </w:num>
  <w:num w:numId="36">
    <w:abstractNumId w:val="4"/>
  </w:num>
  <w:num w:numId="37">
    <w:abstractNumId w:val="5"/>
  </w:num>
  <w:num w:numId="38">
    <w:abstractNumId w:val="29"/>
  </w:num>
  <w:num w:numId="39">
    <w:abstractNumId w:val="2"/>
  </w:num>
  <w:num w:numId="40">
    <w:abstractNumId w:val="17"/>
  </w:num>
  <w:num w:numId="41">
    <w:abstractNumId w:val="38"/>
  </w:num>
  <w:num w:numId="42">
    <w:abstractNumId w:val="18"/>
  </w:num>
  <w:num w:numId="43">
    <w:abstractNumId w:val="33"/>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rsids>
    <w:rsidRoot w:val="00714745"/>
    <w:rsid w:val="00000B82"/>
    <w:rsid w:val="00000C41"/>
    <w:rsid w:val="00006524"/>
    <w:rsid w:val="00010BCB"/>
    <w:rsid w:val="00011C15"/>
    <w:rsid w:val="00012C47"/>
    <w:rsid w:val="00015049"/>
    <w:rsid w:val="00021B37"/>
    <w:rsid w:val="0002210A"/>
    <w:rsid w:val="00026C24"/>
    <w:rsid w:val="00033210"/>
    <w:rsid w:val="00034BAA"/>
    <w:rsid w:val="000411B6"/>
    <w:rsid w:val="00047B93"/>
    <w:rsid w:val="00050D12"/>
    <w:rsid w:val="000558AC"/>
    <w:rsid w:val="00057DA3"/>
    <w:rsid w:val="00060616"/>
    <w:rsid w:val="0006604A"/>
    <w:rsid w:val="00070168"/>
    <w:rsid w:val="0007070B"/>
    <w:rsid w:val="00077113"/>
    <w:rsid w:val="00095125"/>
    <w:rsid w:val="0009774D"/>
    <w:rsid w:val="000B173E"/>
    <w:rsid w:val="000B189D"/>
    <w:rsid w:val="000B2EEF"/>
    <w:rsid w:val="000B3DF2"/>
    <w:rsid w:val="000B4B34"/>
    <w:rsid w:val="000B7B28"/>
    <w:rsid w:val="000C3908"/>
    <w:rsid w:val="000C3E76"/>
    <w:rsid w:val="000C46F3"/>
    <w:rsid w:val="000E7D80"/>
    <w:rsid w:val="000F3D92"/>
    <w:rsid w:val="000F774F"/>
    <w:rsid w:val="00101FFD"/>
    <w:rsid w:val="00103512"/>
    <w:rsid w:val="00106C33"/>
    <w:rsid w:val="00106CDE"/>
    <w:rsid w:val="00113061"/>
    <w:rsid w:val="00115ED0"/>
    <w:rsid w:val="0013092E"/>
    <w:rsid w:val="00136C92"/>
    <w:rsid w:val="00145F37"/>
    <w:rsid w:val="00146B68"/>
    <w:rsid w:val="00153D4F"/>
    <w:rsid w:val="00154470"/>
    <w:rsid w:val="00157B8E"/>
    <w:rsid w:val="00157DFA"/>
    <w:rsid w:val="0016680E"/>
    <w:rsid w:val="001677A6"/>
    <w:rsid w:val="00170900"/>
    <w:rsid w:val="00171F31"/>
    <w:rsid w:val="00174BB0"/>
    <w:rsid w:val="0017652B"/>
    <w:rsid w:val="00176691"/>
    <w:rsid w:val="00194585"/>
    <w:rsid w:val="00194BA1"/>
    <w:rsid w:val="00194DDB"/>
    <w:rsid w:val="001954C3"/>
    <w:rsid w:val="00195FE8"/>
    <w:rsid w:val="001A6B1B"/>
    <w:rsid w:val="001B0C8A"/>
    <w:rsid w:val="001B10AA"/>
    <w:rsid w:val="001C7A50"/>
    <w:rsid w:val="001D00F9"/>
    <w:rsid w:val="001D1492"/>
    <w:rsid w:val="001D53CF"/>
    <w:rsid w:val="001D6480"/>
    <w:rsid w:val="001D727C"/>
    <w:rsid w:val="001E1277"/>
    <w:rsid w:val="001E28AF"/>
    <w:rsid w:val="001E3585"/>
    <w:rsid w:val="001E67C8"/>
    <w:rsid w:val="001E6C82"/>
    <w:rsid w:val="001E6E76"/>
    <w:rsid w:val="001E7BBB"/>
    <w:rsid w:val="001F608D"/>
    <w:rsid w:val="002051D2"/>
    <w:rsid w:val="00210BA4"/>
    <w:rsid w:val="0021414E"/>
    <w:rsid w:val="002156E2"/>
    <w:rsid w:val="00217547"/>
    <w:rsid w:val="002227CE"/>
    <w:rsid w:val="002245FC"/>
    <w:rsid w:val="0023038B"/>
    <w:rsid w:val="00237241"/>
    <w:rsid w:val="002441F0"/>
    <w:rsid w:val="00244A9E"/>
    <w:rsid w:val="00245484"/>
    <w:rsid w:val="002458B3"/>
    <w:rsid w:val="002466CB"/>
    <w:rsid w:val="00247F5A"/>
    <w:rsid w:val="0025428D"/>
    <w:rsid w:val="00256AA9"/>
    <w:rsid w:val="00261485"/>
    <w:rsid w:val="00264359"/>
    <w:rsid w:val="002646EA"/>
    <w:rsid w:val="00265A27"/>
    <w:rsid w:val="00267565"/>
    <w:rsid w:val="00275D39"/>
    <w:rsid w:val="00276CD6"/>
    <w:rsid w:val="002847C8"/>
    <w:rsid w:val="002847D3"/>
    <w:rsid w:val="00285F13"/>
    <w:rsid w:val="0028785C"/>
    <w:rsid w:val="00287D7E"/>
    <w:rsid w:val="002A0469"/>
    <w:rsid w:val="002A1E65"/>
    <w:rsid w:val="002A4BCC"/>
    <w:rsid w:val="002B42A0"/>
    <w:rsid w:val="002B7A2B"/>
    <w:rsid w:val="002C0717"/>
    <w:rsid w:val="002C32C0"/>
    <w:rsid w:val="002C36C4"/>
    <w:rsid w:val="002D1242"/>
    <w:rsid w:val="002D160F"/>
    <w:rsid w:val="002D333A"/>
    <w:rsid w:val="002D4D77"/>
    <w:rsid w:val="002D7BD4"/>
    <w:rsid w:val="002E0D2C"/>
    <w:rsid w:val="00301A0F"/>
    <w:rsid w:val="00301E74"/>
    <w:rsid w:val="00305F14"/>
    <w:rsid w:val="00306778"/>
    <w:rsid w:val="00307CFF"/>
    <w:rsid w:val="00313F92"/>
    <w:rsid w:val="0031546A"/>
    <w:rsid w:val="00315A06"/>
    <w:rsid w:val="00322C5A"/>
    <w:rsid w:val="003238C3"/>
    <w:rsid w:val="003324CA"/>
    <w:rsid w:val="0034305F"/>
    <w:rsid w:val="00361171"/>
    <w:rsid w:val="00361B78"/>
    <w:rsid w:val="0036619C"/>
    <w:rsid w:val="0037674C"/>
    <w:rsid w:val="00396C6F"/>
    <w:rsid w:val="00396F82"/>
    <w:rsid w:val="003A41DC"/>
    <w:rsid w:val="003A75C2"/>
    <w:rsid w:val="003B2C52"/>
    <w:rsid w:val="003C7EC6"/>
    <w:rsid w:val="003D1D03"/>
    <w:rsid w:val="003D1FBC"/>
    <w:rsid w:val="003D253D"/>
    <w:rsid w:val="003D681B"/>
    <w:rsid w:val="003E2DE6"/>
    <w:rsid w:val="003E7515"/>
    <w:rsid w:val="003F1097"/>
    <w:rsid w:val="003F7692"/>
    <w:rsid w:val="00403EBE"/>
    <w:rsid w:val="00407489"/>
    <w:rsid w:val="0041292B"/>
    <w:rsid w:val="00413E9F"/>
    <w:rsid w:val="004144B7"/>
    <w:rsid w:val="00415799"/>
    <w:rsid w:val="00415DFE"/>
    <w:rsid w:val="004169F7"/>
    <w:rsid w:val="00417321"/>
    <w:rsid w:val="00420EDD"/>
    <w:rsid w:val="00422305"/>
    <w:rsid w:val="00423377"/>
    <w:rsid w:val="00426929"/>
    <w:rsid w:val="004327CC"/>
    <w:rsid w:val="00436949"/>
    <w:rsid w:val="00436FF2"/>
    <w:rsid w:val="0044124A"/>
    <w:rsid w:val="004420C4"/>
    <w:rsid w:val="004444A0"/>
    <w:rsid w:val="0045243D"/>
    <w:rsid w:val="00455266"/>
    <w:rsid w:val="00462095"/>
    <w:rsid w:val="004650E1"/>
    <w:rsid w:val="004675A9"/>
    <w:rsid w:val="0047046A"/>
    <w:rsid w:val="0047462C"/>
    <w:rsid w:val="00474E69"/>
    <w:rsid w:val="00475D6D"/>
    <w:rsid w:val="0047703B"/>
    <w:rsid w:val="00482BD8"/>
    <w:rsid w:val="004877F0"/>
    <w:rsid w:val="0049220E"/>
    <w:rsid w:val="004931CA"/>
    <w:rsid w:val="0049328D"/>
    <w:rsid w:val="00497CD4"/>
    <w:rsid w:val="004A3836"/>
    <w:rsid w:val="004B3BFA"/>
    <w:rsid w:val="004B58A9"/>
    <w:rsid w:val="004B7859"/>
    <w:rsid w:val="004C1D22"/>
    <w:rsid w:val="004C2016"/>
    <w:rsid w:val="004C38F5"/>
    <w:rsid w:val="004C3D46"/>
    <w:rsid w:val="004C5E3E"/>
    <w:rsid w:val="004C7A77"/>
    <w:rsid w:val="004D0379"/>
    <w:rsid w:val="004D13B2"/>
    <w:rsid w:val="004D4684"/>
    <w:rsid w:val="004D4CF0"/>
    <w:rsid w:val="004D5BCA"/>
    <w:rsid w:val="004E7ADA"/>
    <w:rsid w:val="004F0383"/>
    <w:rsid w:val="004F03B6"/>
    <w:rsid w:val="004F1F14"/>
    <w:rsid w:val="005024AA"/>
    <w:rsid w:val="00503BF7"/>
    <w:rsid w:val="00507E59"/>
    <w:rsid w:val="0051150B"/>
    <w:rsid w:val="00511EB3"/>
    <w:rsid w:val="00514CE5"/>
    <w:rsid w:val="00531207"/>
    <w:rsid w:val="00531A8F"/>
    <w:rsid w:val="00535B6D"/>
    <w:rsid w:val="005362DC"/>
    <w:rsid w:val="00537306"/>
    <w:rsid w:val="00537DE0"/>
    <w:rsid w:val="005400F9"/>
    <w:rsid w:val="005406DC"/>
    <w:rsid w:val="00541DB1"/>
    <w:rsid w:val="00545DC0"/>
    <w:rsid w:val="0054677A"/>
    <w:rsid w:val="00554B51"/>
    <w:rsid w:val="005602E1"/>
    <w:rsid w:val="00565F4C"/>
    <w:rsid w:val="005662B4"/>
    <w:rsid w:val="00567D1D"/>
    <w:rsid w:val="00580B1A"/>
    <w:rsid w:val="00580DA4"/>
    <w:rsid w:val="00591942"/>
    <w:rsid w:val="00592062"/>
    <w:rsid w:val="00592EB5"/>
    <w:rsid w:val="005A6E32"/>
    <w:rsid w:val="005B2168"/>
    <w:rsid w:val="005C01E0"/>
    <w:rsid w:val="005C47FD"/>
    <w:rsid w:val="005C6F1B"/>
    <w:rsid w:val="005C75F7"/>
    <w:rsid w:val="005D5554"/>
    <w:rsid w:val="005E3639"/>
    <w:rsid w:val="005E4A92"/>
    <w:rsid w:val="005F073B"/>
    <w:rsid w:val="005F0D48"/>
    <w:rsid w:val="005F15D5"/>
    <w:rsid w:val="005F1B90"/>
    <w:rsid w:val="005F4E50"/>
    <w:rsid w:val="005F57C2"/>
    <w:rsid w:val="005F6EFC"/>
    <w:rsid w:val="00613F4F"/>
    <w:rsid w:val="0061431F"/>
    <w:rsid w:val="00621F75"/>
    <w:rsid w:val="00627B74"/>
    <w:rsid w:val="00630502"/>
    <w:rsid w:val="00632B9F"/>
    <w:rsid w:val="006543C8"/>
    <w:rsid w:val="006570E6"/>
    <w:rsid w:val="00662164"/>
    <w:rsid w:val="006621FE"/>
    <w:rsid w:val="00667FF4"/>
    <w:rsid w:val="006700B0"/>
    <w:rsid w:val="00670FDB"/>
    <w:rsid w:val="0067238C"/>
    <w:rsid w:val="0067519A"/>
    <w:rsid w:val="00675655"/>
    <w:rsid w:val="00675B7C"/>
    <w:rsid w:val="00675DA8"/>
    <w:rsid w:val="00687B8E"/>
    <w:rsid w:val="00692990"/>
    <w:rsid w:val="0069616D"/>
    <w:rsid w:val="006A0695"/>
    <w:rsid w:val="006A6851"/>
    <w:rsid w:val="006A7266"/>
    <w:rsid w:val="006A7D42"/>
    <w:rsid w:val="006B369C"/>
    <w:rsid w:val="006B7A49"/>
    <w:rsid w:val="006F1A98"/>
    <w:rsid w:val="006F1CDA"/>
    <w:rsid w:val="006F22AE"/>
    <w:rsid w:val="00700CDF"/>
    <w:rsid w:val="00706A68"/>
    <w:rsid w:val="00714745"/>
    <w:rsid w:val="00715A30"/>
    <w:rsid w:val="007167B6"/>
    <w:rsid w:val="0072230B"/>
    <w:rsid w:val="00732550"/>
    <w:rsid w:val="007356EB"/>
    <w:rsid w:val="00737489"/>
    <w:rsid w:val="00740919"/>
    <w:rsid w:val="00745236"/>
    <w:rsid w:val="00746A97"/>
    <w:rsid w:val="00751929"/>
    <w:rsid w:val="0075486A"/>
    <w:rsid w:val="007609D2"/>
    <w:rsid w:val="00765B85"/>
    <w:rsid w:val="00765CC1"/>
    <w:rsid w:val="0077462A"/>
    <w:rsid w:val="00781953"/>
    <w:rsid w:val="00781DE1"/>
    <w:rsid w:val="00784C57"/>
    <w:rsid w:val="00786903"/>
    <w:rsid w:val="007869FF"/>
    <w:rsid w:val="00790D92"/>
    <w:rsid w:val="00791C7F"/>
    <w:rsid w:val="007A4F36"/>
    <w:rsid w:val="007B130D"/>
    <w:rsid w:val="007B15C6"/>
    <w:rsid w:val="007B2940"/>
    <w:rsid w:val="007B444A"/>
    <w:rsid w:val="007C1892"/>
    <w:rsid w:val="007C4323"/>
    <w:rsid w:val="007C7E7F"/>
    <w:rsid w:val="007D7ADA"/>
    <w:rsid w:val="007E0CAA"/>
    <w:rsid w:val="007E504D"/>
    <w:rsid w:val="007F0CE9"/>
    <w:rsid w:val="007F3799"/>
    <w:rsid w:val="007F763D"/>
    <w:rsid w:val="007F7FE3"/>
    <w:rsid w:val="00801953"/>
    <w:rsid w:val="00805B06"/>
    <w:rsid w:val="008132E3"/>
    <w:rsid w:val="00813A49"/>
    <w:rsid w:val="008145CF"/>
    <w:rsid w:val="00816081"/>
    <w:rsid w:val="00817385"/>
    <w:rsid w:val="0082160B"/>
    <w:rsid w:val="00821A0B"/>
    <w:rsid w:val="00821DAF"/>
    <w:rsid w:val="008247FC"/>
    <w:rsid w:val="008256CD"/>
    <w:rsid w:val="00826FA2"/>
    <w:rsid w:val="00830789"/>
    <w:rsid w:val="00830CE0"/>
    <w:rsid w:val="00836F7A"/>
    <w:rsid w:val="00843640"/>
    <w:rsid w:val="00850152"/>
    <w:rsid w:val="0085678F"/>
    <w:rsid w:val="0085683D"/>
    <w:rsid w:val="008646D5"/>
    <w:rsid w:val="008714C1"/>
    <w:rsid w:val="00874334"/>
    <w:rsid w:val="00874AC9"/>
    <w:rsid w:val="00875307"/>
    <w:rsid w:val="00883AC8"/>
    <w:rsid w:val="00890993"/>
    <w:rsid w:val="00895CC2"/>
    <w:rsid w:val="00895FDD"/>
    <w:rsid w:val="00897AFF"/>
    <w:rsid w:val="008A0104"/>
    <w:rsid w:val="008A5F2D"/>
    <w:rsid w:val="008B140C"/>
    <w:rsid w:val="008B2D89"/>
    <w:rsid w:val="008B4AA8"/>
    <w:rsid w:val="008B5F9C"/>
    <w:rsid w:val="008C2AA6"/>
    <w:rsid w:val="008C50C6"/>
    <w:rsid w:val="008D242F"/>
    <w:rsid w:val="008D3043"/>
    <w:rsid w:val="008D37E8"/>
    <w:rsid w:val="008D7473"/>
    <w:rsid w:val="008D7CBA"/>
    <w:rsid w:val="008E246D"/>
    <w:rsid w:val="008E7A98"/>
    <w:rsid w:val="008F0DED"/>
    <w:rsid w:val="008F410D"/>
    <w:rsid w:val="009015E1"/>
    <w:rsid w:val="0090316C"/>
    <w:rsid w:val="009073CA"/>
    <w:rsid w:val="009117FB"/>
    <w:rsid w:val="009124C0"/>
    <w:rsid w:val="009130EC"/>
    <w:rsid w:val="009141DF"/>
    <w:rsid w:val="009169F8"/>
    <w:rsid w:val="00922B53"/>
    <w:rsid w:val="009234CF"/>
    <w:rsid w:val="00927B74"/>
    <w:rsid w:val="00931564"/>
    <w:rsid w:val="00932437"/>
    <w:rsid w:val="009347A3"/>
    <w:rsid w:val="0094720A"/>
    <w:rsid w:val="009474D7"/>
    <w:rsid w:val="00954FE8"/>
    <w:rsid w:val="0096046A"/>
    <w:rsid w:val="009631A6"/>
    <w:rsid w:val="009640BF"/>
    <w:rsid w:val="00971B7D"/>
    <w:rsid w:val="00986612"/>
    <w:rsid w:val="00990A55"/>
    <w:rsid w:val="00992F5C"/>
    <w:rsid w:val="009A53E2"/>
    <w:rsid w:val="009A7D8C"/>
    <w:rsid w:val="009B0FC4"/>
    <w:rsid w:val="009B2B04"/>
    <w:rsid w:val="009B5E44"/>
    <w:rsid w:val="009C26F0"/>
    <w:rsid w:val="009C387B"/>
    <w:rsid w:val="009C757F"/>
    <w:rsid w:val="009C799D"/>
    <w:rsid w:val="009D2D9E"/>
    <w:rsid w:val="009D342C"/>
    <w:rsid w:val="009D586D"/>
    <w:rsid w:val="009E5CEA"/>
    <w:rsid w:val="009E6CE4"/>
    <w:rsid w:val="009F14F6"/>
    <w:rsid w:val="00A0151E"/>
    <w:rsid w:val="00A07149"/>
    <w:rsid w:val="00A107D7"/>
    <w:rsid w:val="00A11FE4"/>
    <w:rsid w:val="00A12BC8"/>
    <w:rsid w:val="00A13CF2"/>
    <w:rsid w:val="00A14AED"/>
    <w:rsid w:val="00A164E7"/>
    <w:rsid w:val="00A214CE"/>
    <w:rsid w:val="00A24023"/>
    <w:rsid w:val="00A251C0"/>
    <w:rsid w:val="00A32FC4"/>
    <w:rsid w:val="00A42274"/>
    <w:rsid w:val="00A44A82"/>
    <w:rsid w:val="00A466DE"/>
    <w:rsid w:val="00A52FBA"/>
    <w:rsid w:val="00A5357D"/>
    <w:rsid w:val="00A54D4C"/>
    <w:rsid w:val="00A56755"/>
    <w:rsid w:val="00A56927"/>
    <w:rsid w:val="00A57818"/>
    <w:rsid w:val="00A628B3"/>
    <w:rsid w:val="00A6360B"/>
    <w:rsid w:val="00A64AAD"/>
    <w:rsid w:val="00A65113"/>
    <w:rsid w:val="00A73F8A"/>
    <w:rsid w:val="00A8188F"/>
    <w:rsid w:val="00A87DD1"/>
    <w:rsid w:val="00A90338"/>
    <w:rsid w:val="00A9774B"/>
    <w:rsid w:val="00A97C12"/>
    <w:rsid w:val="00AA0953"/>
    <w:rsid w:val="00AA10FC"/>
    <w:rsid w:val="00AA12CE"/>
    <w:rsid w:val="00AA6051"/>
    <w:rsid w:val="00AB04FD"/>
    <w:rsid w:val="00AB0501"/>
    <w:rsid w:val="00AB614F"/>
    <w:rsid w:val="00AB6A70"/>
    <w:rsid w:val="00AC3047"/>
    <w:rsid w:val="00AC696A"/>
    <w:rsid w:val="00AD25C4"/>
    <w:rsid w:val="00AD6B64"/>
    <w:rsid w:val="00AD7D42"/>
    <w:rsid w:val="00AF047B"/>
    <w:rsid w:val="00AF58EF"/>
    <w:rsid w:val="00AF6644"/>
    <w:rsid w:val="00AF7EEB"/>
    <w:rsid w:val="00B0541B"/>
    <w:rsid w:val="00B1350E"/>
    <w:rsid w:val="00B16DF9"/>
    <w:rsid w:val="00B20533"/>
    <w:rsid w:val="00B22BFB"/>
    <w:rsid w:val="00B26D99"/>
    <w:rsid w:val="00B2765A"/>
    <w:rsid w:val="00B32D4D"/>
    <w:rsid w:val="00B3394A"/>
    <w:rsid w:val="00B3631B"/>
    <w:rsid w:val="00B36D8C"/>
    <w:rsid w:val="00B36E31"/>
    <w:rsid w:val="00B37EE6"/>
    <w:rsid w:val="00B40496"/>
    <w:rsid w:val="00B409AD"/>
    <w:rsid w:val="00B42432"/>
    <w:rsid w:val="00B432FC"/>
    <w:rsid w:val="00B44758"/>
    <w:rsid w:val="00B478DF"/>
    <w:rsid w:val="00B51C3C"/>
    <w:rsid w:val="00B5217A"/>
    <w:rsid w:val="00B5223D"/>
    <w:rsid w:val="00B6062A"/>
    <w:rsid w:val="00B664B9"/>
    <w:rsid w:val="00B718A0"/>
    <w:rsid w:val="00B73521"/>
    <w:rsid w:val="00B73E78"/>
    <w:rsid w:val="00B764FA"/>
    <w:rsid w:val="00B81A49"/>
    <w:rsid w:val="00B82492"/>
    <w:rsid w:val="00B830BB"/>
    <w:rsid w:val="00B872D2"/>
    <w:rsid w:val="00B916D8"/>
    <w:rsid w:val="00BB565E"/>
    <w:rsid w:val="00BB6060"/>
    <w:rsid w:val="00BC0B46"/>
    <w:rsid w:val="00BC6261"/>
    <w:rsid w:val="00BD28D0"/>
    <w:rsid w:val="00BD3CD9"/>
    <w:rsid w:val="00BD3DD4"/>
    <w:rsid w:val="00BD4420"/>
    <w:rsid w:val="00BE03AF"/>
    <w:rsid w:val="00BE2225"/>
    <w:rsid w:val="00BE23ED"/>
    <w:rsid w:val="00BE56FD"/>
    <w:rsid w:val="00BF327B"/>
    <w:rsid w:val="00C070CF"/>
    <w:rsid w:val="00C114C7"/>
    <w:rsid w:val="00C14F0F"/>
    <w:rsid w:val="00C14F95"/>
    <w:rsid w:val="00C16BEA"/>
    <w:rsid w:val="00C22171"/>
    <w:rsid w:val="00C22E32"/>
    <w:rsid w:val="00C250F5"/>
    <w:rsid w:val="00C27E6A"/>
    <w:rsid w:val="00C47592"/>
    <w:rsid w:val="00C50685"/>
    <w:rsid w:val="00C56A72"/>
    <w:rsid w:val="00C57CFC"/>
    <w:rsid w:val="00C61092"/>
    <w:rsid w:val="00C612C9"/>
    <w:rsid w:val="00C62959"/>
    <w:rsid w:val="00C65CB6"/>
    <w:rsid w:val="00C66BE5"/>
    <w:rsid w:val="00C67C64"/>
    <w:rsid w:val="00C70355"/>
    <w:rsid w:val="00C744BA"/>
    <w:rsid w:val="00C80FF0"/>
    <w:rsid w:val="00C8436C"/>
    <w:rsid w:val="00C84676"/>
    <w:rsid w:val="00C8595B"/>
    <w:rsid w:val="00C85F41"/>
    <w:rsid w:val="00C87F97"/>
    <w:rsid w:val="00C907CB"/>
    <w:rsid w:val="00C92047"/>
    <w:rsid w:val="00C923E0"/>
    <w:rsid w:val="00CA4577"/>
    <w:rsid w:val="00CB2EDA"/>
    <w:rsid w:val="00CB31F4"/>
    <w:rsid w:val="00CB705F"/>
    <w:rsid w:val="00CC0814"/>
    <w:rsid w:val="00CC0A3C"/>
    <w:rsid w:val="00CC20AE"/>
    <w:rsid w:val="00CC63B4"/>
    <w:rsid w:val="00CD4347"/>
    <w:rsid w:val="00CD5FD7"/>
    <w:rsid w:val="00CD6772"/>
    <w:rsid w:val="00CE3ECF"/>
    <w:rsid w:val="00CE480F"/>
    <w:rsid w:val="00D12CC1"/>
    <w:rsid w:val="00D1528C"/>
    <w:rsid w:val="00D162DD"/>
    <w:rsid w:val="00D163A0"/>
    <w:rsid w:val="00D17119"/>
    <w:rsid w:val="00D2221B"/>
    <w:rsid w:val="00D27005"/>
    <w:rsid w:val="00D30225"/>
    <w:rsid w:val="00D31423"/>
    <w:rsid w:val="00D31761"/>
    <w:rsid w:val="00D40BC0"/>
    <w:rsid w:val="00D428D2"/>
    <w:rsid w:val="00D4443B"/>
    <w:rsid w:val="00D44F8E"/>
    <w:rsid w:val="00D453A9"/>
    <w:rsid w:val="00D50065"/>
    <w:rsid w:val="00D52B13"/>
    <w:rsid w:val="00D558E4"/>
    <w:rsid w:val="00D62C02"/>
    <w:rsid w:val="00D635AE"/>
    <w:rsid w:val="00D63F87"/>
    <w:rsid w:val="00D70FEA"/>
    <w:rsid w:val="00D72AAB"/>
    <w:rsid w:val="00D737CF"/>
    <w:rsid w:val="00D77338"/>
    <w:rsid w:val="00D80062"/>
    <w:rsid w:val="00D80428"/>
    <w:rsid w:val="00D84099"/>
    <w:rsid w:val="00D969C2"/>
    <w:rsid w:val="00DA187F"/>
    <w:rsid w:val="00DA2360"/>
    <w:rsid w:val="00DA2ACF"/>
    <w:rsid w:val="00DA7646"/>
    <w:rsid w:val="00DB3916"/>
    <w:rsid w:val="00DB5223"/>
    <w:rsid w:val="00DB5700"/>
    <w:rsid w:val="00DC23D5"/>
    <w:rsid w:val="00DC6E1E"/>
    <w:rsid w:val="00DC7A1D"/>
    <w:rsid w:val="00DD0042"/>
    <w:rsid w:val="00DD3262"/>
    <w:rsid w:val="00DD5554"/>
    <w:rsid w:val="00DE0B78"/>
    <w:rsid w:val="00DF032E"/>
    <w:rsid w:val="00DF0B60"/>
    <w:rsid w:val="00DF1624"/>
    <w:rsid w:val="00DF2446"/>
    <w:rsid w:val="00DF2D1B"/>
    <w:rsid w:val="00DF3300"/>
    <w:rsid w:val="00E01980"/>
    <w:rsid w:val="00E02E86"/>
    <w:rsid w:val="00E03D53"/>
    <w:rsid w:val="00E06AA2"/>
    <w:rsid w:val="00E11294"/>
    <w:rsid w:val="00E11BAD"/>
    <w:rsid w:val="00E20C0E"/>
    <w:rsid w:val="00E21B12"/>
    <w:rsid w:val="00E22C5B"/>
    <w:rsid w:val="00E4006D"/>
    <w:rsid w:val="00E411F8"/>
    <w:rsid w:val="00E46F89"/>
    <w:rsid w:val="00E4786A"/>
    <w:rsid w:val="00E47DD9"/>
    <w:rsid w:val="00E506D7"/>
    <w:rsid w:val="00E50859"/>
    <w:rsid w:val="00E50DEC"/>
    <w:rsid w:val="00E5230C"/>
    <w:rsid w:val="00E54086"/>
    <w:rsid w:val="00E61C15"/>
    <w:rsid w:val="00E63021"/>
    <w:rsid w:val="00E7069E"/>
    <w:rsid w:val="00E710C6"/>
    <w:rsid w:val="00E773D5"/>
    <w:rsid w:val="00E80DC6"/>
    <w:rsid w:val="00E82899"/>
    <w:rsid w:val="00E845CD"/>
    <w:rsid w:val="00E84F5A"/>
    <w:rsid w:val="00E9356F"/>
    <w:rsid w:val="00E94F5F"/>
    <w:rsid w:val="00EA37D5"/>
    <w:rsid w:val="00EA4C48"/>
    <w:rsid w:val="00EA53A3"/>
    <w:rsid w:val="00EA5C52"/>
    <w:rsid w:val="00EB088B"/>
    <w:rsid w:val="00EB0DE1"/>
    <w:rsid w:val="00EB2144"/>
    <w:rsid w:val="00EC0F9B"/>
    <w:rsid w:val="00EC5C5B"/>
    <w:rsid w:val="00ED1147"/>
    <w:rsid w:val="00ED12E1"/>
    <w:rsid w:val="00ED4D02"/>
    <w:rsid w:val="00ED53B1"/>
    <w:rsid w:val="00ED793A"/>
    <w:rsid w:val="00EE3635"/>
    <w:rsid w:val="00EE44C5"/>
    <w:rsid w:val="00EF05CE"/>
    <w:rsid w:val="00EF5983"/>
    <w:rsid w:val="00EF6630"/>
    <w:rsid w:val="00F00517"/>
    <w:rsid w:val="00F021E3"/>
    <w:rsid w:val="00F047A5"/>
    <w:rsid w:val="00F05E46"/>
    <w:rsid w:val="00F06973"/>
    <w:rsid w:val="00F06B30"/>
    <w:rsid w:val="00F25751"/>
    <w:rsid w:val="00F34328"/>
    <w:rsid w:val="00F347D9"/>
    <w:rsid w:val="00F429D0"/>
    <w:rsid w:val="00F47EA8"/>
    <w:rsid w:val="00F52927"/>
    <w:rsid w:val="00F5760A"/>
    <w:rsid w:val="00F6130C"/>
    <w:rsid w:val="00F73192"/>
    <w:rsid w:val="00F81909"/>
    <w:rsid w:val="00F81964"/>
    <w:rsid w:val="00F87E11"/>
    <w:rsid w:val="00F90336"/>
    <w:rsid w:val="00F921E8"/>
    <w:rsid w:val="00F94E0C"/>
    <w:rsid w:val="00FA1961"/>
    <w:rsid w:val="00FA5383"/>
    <w:rsid w:val="00FA768F"/>
    <w:rsid w:val="00FA7AEE"/>
    <w:rsid w:val="00FB3419"/>
    <w:rsid w:val="00FC699C"/>
    <w:rsid w:val="00FC6BDA"/>
    <w:rsid w:val="00FD43AA"/>
    <w:rsid w:val="00FD55E6"/>
    <w:rsid w:val="00FD7272"/>
    <w:rsid w:val="00FE0A5D"/>
    <w:rsid w:val="00FE6C26"/>
    <w:rsid w:val="00FF0A0E"/>
    <w:rsid w:val="00FF1BA2"/>
    <w:rsid w:val="00FF2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360"/>
    <w:rPr>
      <w:sz w:val="24"/>
      <w:szCs w:val="24"/>
    </w:rPr>
  </w:style>
  <w:style w:type="paragraph" w:styleId="Heading1">
    <w:name w:val="heading 1"/>
    <w:basedOn w:val="Normal"/>
    <w:next w:val="Normal"/>
    <w:qFormat/>
    <w:rsid w:val="00A164E7"/>
    <w:pPr>
      <w:numPr>
        <w:numId w:val="15"/>
      </w:numPr>
      <w:spacing w:line="480" w:lineRule="auto"/>
      <w:ind w:left="0" w:firstLine="0"/>
      <w:jc w:val="center"/>
      <w:outlineLvl w:val="0"/>
    </w:pPr>
    <w:rPr>
      <w:b/>
    </w:rPr>
  </w:style>
  <w:style w:type="paragraph" w:styleId="Heading2">
    <w:name w:val="heading 2"/>
    <w:basedOn w:val="Normal"/>
    <w:next w:val="Normal"/>
    <w:qFormat/>
    <w:rsid w:val="00BD4420"/>
    <w:pPr>
      <w:keepNext/>
      <w:spacing w:line="480" w:lineRule="auto"/>
      <w:jc w:val="center"/>
      <w:outlineLvl w:val="1"/>
    </w:pPr>
    <w:rPr>
      <w:b/>
      <w:u w:val="single"/>
    </w:rPr>
  </w:style>
  <w:style w:type="paragraph" w:styleId="Heading3">
    <w:name w:val="heading 3"/>
    <w:basedOn w:val="Normal"/>
    <w:next w:val="Normal"/>
    <w:qFormat/>
    <w:rsid w:val="00A164E7"/>
    <w:pPr>
      <w:tabs>
        <w:tab w:val="left" w:pos="-1440"/>
      </w:tabs>
      <w:spacing w:line="480" w:lineRule="auto"/>
      <w:ind w:left="720" w:hanging="720"/>
      <w:outlineLvl w:val="2"/>
    </w:pPr>
    <w:rPr>
      <w:b/>
      <w:bCs/>
    </w:rPr>
  </w:style>
  <w:style w:type="paragraph" w:styleId="Heading4">
    <w:name w:val="heading 4"/>
    <w:basedOn w:val="Normal"/>
    <w:next w:val="Normal"/>
    <w:qFormat/>
    <w:rsid w:val="00C14F0F"/>
    <w:pPr>
      <w:keepNext/>
      <w:spacing w:line="480" w:lineRule="auto"/>
      <w:jc w:val="center"/>
      <w:outlineLvl w:val="3"/>
    </w:pPr>
    <w:rPr>
      <w:b/>
      <w:bCs/>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uiPriority w:val="99"/>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rsid w:val="00050D12"/>
    <w:rPr>
      <w:sz w:val="22"/>
      <w:szCs w:val="20"/>
    </w:rPr>
  </w:style>
  <w:style w:type="character" w:styleId="FootnoteReference">
    <w:name w:val="footnote reference"/>
    <w:basedOn w:val="DefaultParagraphFont"/>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link w:val="BodyTextChar"/>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BodyTextIndent2Char">
    <w:name w:val="Body Text Indent 2 Char"/>
    <w:basedOn w:val="DefaultParagraphFont"/>
    <w:link w:val="BodyTextIndent2"/>
    <w:rsid w:val="00627B74"/>
    <w:rPr>
      <w:rFonts w:ascii="Palatino Linotype" w:hAnsi="Palatino Linotype"/>
      <w:sz w:val="24"/>
      <w:szCs w:val="24"/>
    </w:rPr>
  </w:style>
  <w:style w:type="character" w:customStyle="1" w:styleId="FootnoteTextChar">
    <w:name w:val="Footnote Text Char"/>
    <w:basedOn w:val="DefaultParagraphFont"/>
    <w:link w:val="FootnoteText"/>
    <w:rsid w:val="00050D12"/>
    <w:rPr>
      <w:sz w:val="22"/>
    </w:rPr>
  </w:style>
  <w:style w:type="paragraph" w:customStyle="1" w:styleId="P106">
    <w:name w:val="P106"/>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31">
    <w:name w:val="P31"/>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character" w:customStyle="1" w:styleId="T11">
    <w:name w:val="T11"/>
    <w:hidden/>
    <w:rsid w:val="00627B74"/>
    <w:rPr>
      <w:b/>
    </w:rPr>
  </w:style>
  <w:style w:type="paragraph" w:customStyle="1" w:styleId="P25">
    <w:name w:val="P2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b/>
      <w:szCs w:val="20"/>
      <w:u w:val="single"/>
    </w:rPr>
  </w:style>
  <w:style w:type="paragraph" w:customStyle="1" w:styleId="P47">
    <w:name w:val="P47"/>
    <w:basedOn w:val="Normal"/>
    <w:hidden/>
    <w:rsid w:val="00627B74"/>
    <w:pPr>
      <w:widowControl w:val="0"/>
      <w:tabs>
        <w:tab w:val="left" w:pos="810"/>
        <w:tab w:val="left" w:pos="1440"/>
      </w:tabs>
      <w:autoSpaceDE w:val="0"/>
      <w:autoSpaceDN w:val="0"/>
      <w:adjustRightInd w:val="0"/>
      <w:ind w:firstLine="720"/>
    </w:pPr>
    <w:rPr>
      <w:rFonts w:ascii="Courier" w:hAnsi="Courier" w:cs="Courier"/>
      <w:szCs w:val="20"/>
    </w:rPr>
  </w:style>
  <w:style w:type="paragraph" w:customStyle="1" w:styleId="P84">
    <w:name w:val="P84"/>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b/>
      <w:szCs w:val="20"/>
    </w:rPr>
  </w:style>
  <w:style w:type="paragraph" w:customStyle="1" w:styleId="P85">
    <w:name w:val="P85"/>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101">
    <w:name w:val="P101"/>
    <w:basedOn w:val="Normal"/>
    <w:hidden/>
    <w:rsid w:val="00627B74"/>
    <w:pPr>
      <w:widowControl w:val="0"/>
      <w:tabs>
        <w:tab w:val="left" w:pos="810"/>
        <w:tab w:val="left" w:pos="1440"/>
      </w:tabs>
      <w:autoSpaceDE w:val="0"/>
      <w:autoSpaceDN w:val="0"/>
      <w:adjustRightInd w:val="0"/>
    </w:pPr>
    <w:rPr>
      <w:rFonts w:ascii="Courier" w:hAnsi="Courier" w:cs="Courier"/>
      <w:szCs w:val="20"/>
    </w:rPr>
  </w:style>
  <w:style w:type="character" w:customStyle="1" w:styleId="T5">
    <w:name w:val="T5"/>
    <w:hidden/>
    <w:rsid w:val="00627B74"/>
    <w:rPr>
      <w:u w:val="single"/>
    </w:rPr>
  </w:style>
  <w:style w:type="paragraph" w:customStyle="1" w:styleId="P126">
    <w:name w:val="P126"/>
    <w:basedOn w:val="Normal"/>
    <w:hidden/>
    <w:rsid w:val="00627B74"/>
    <w:pPr>
      <w:widowControl w:val="0"/>
      <w:tabs>
        <w:tab w:val="left" w:pos="810"/>
      </w:tabs>
      <w:autoSpaceDE w:val="0"/>
      <w:autoSpaceDN w:val="0"/>
      <w:adjustRightInd w:val="0"/>
      <w:spacing w:line="480" w:lineRule="auto"/>
    </w:pPr>
    <w:rPr>
      <w:rFonts w:ascii="Courier" w:hAnsi="Courier" w:cs="Courier"/>
      <w:szCs w:val="20"/>
    </w:rPr>
  </w:style>
  <w:style w:type="paragraph" w:customStyle="1" w:styleId="P165">
    <w:name w:val="P165"/>
    <w:basedOn w:val="Normal"/>
    <w:hidden/>
    <w:rsid w:val="00627B74"/>
    <w:pPr>
      <w:widowControl w:val="0"/>
      <w:tabs>
        <w:tab w:val="left" w:pos="3600"/>
      </w:tabs>
      <w:autoSpaceDE w:val="0"/>
      <w:autoSpaceDN w:val="0"/>
      <w:adjustRightInd w:val="0"/>
      <w:spacing w:line="480" w:lineRule="auto"/>
      <w:ind w:left="720"/>
    </w:pPr>
    <w:rPr>
      <w:rFonts w:ascii="Courier" w:hAnsi="Courier" w:cs="Courier"/>
      <w:szCs w:val="20"/>
    </w:rPr>
  </w:style>
  <w:style w:type="paragraph" w:customStyle="1" w:styleId="P190">
    <w:name w:val="P190"/>
    <w:basedOn w:val="Normal"/>
    <w:hidden/>
    <w:rsid w:val="00627B74"/>
    <w:pPr>
      <w:widowControl w:val="0"/>
      <w:tabs>
        <w:tab w:val="left" w:pos="810"/>
        <w:tab w:val="left" w:pos="1440"/>
      </w:tabs>
      <w:autoSpaceDE w:val="0"/>
      <w:autoSpaceDN w:val="0"/>
      <w:adjustRightInd w:val="0"/>
      <w:spacing w:line="480" w:lineRule="auto"/>
      <w:ind w:firstLine="720"/>
    </w:pPr>
    <w:rPr>
      <w:rFonts w:ascii="Courier" w:hAnsi="Courier" w:cs="Courier"/>
      <w:szCs w:val="20"/>
    </w:rPr>
  </w:style>
  <w:style w:type="paragraph" w:customStyle="1" w:styleId="P233">
    <w:name w:val="P233"/>
    <w:basedOn w:val="Normal"/>
    <w:hidden/>
    <w:rsid w:val="00627B74"/>
    <w:pPr>
      <w:widowControl w:val="0"/>
      <w:tabs>
        <w:tab w:val="left" w:pos="810"/>
        <w:tab w:val="left" w:pos="1080"/>
        <w:tab w:val="left" w:pos="1440"/>
        <w:tab w:val="left" w:pos="188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34">
    <w:name w:val="P234"/>
    <w:basedOn w:val="Normal"/>
    <w:hidden/>
    <w:rsid w:val="00627B74"/>
    <w:pPr>
      <w:widowControl w:val="0"/>
      <w:tabs>
        <w:tab w:val="left" w:pos="810"/>
        <w:tab w:val="left" w:pos="1080"/>
        <w:tab w:val="left" w:pos="1440"/>
        <w:tab w:val="left" w:pos="1880"/>
        <w:tab w:val="left" w:pos="2520"/>
        <w:tab w:val="left" w:pos="7291"/>
        <w:tab w:val="right" w:pos="8550"/>
      </w:tabs>
      <w:autoSpaceDE w:val="0"/>
      <w:autoSpaceDN w:val="0"/>
      <w:adjustRightInd w:val="0"/>
      <w:spacing w:line="480" w:lineRule="auto"/>
      <w:ind w:firstLine="720"/>
    </w:pPr>
    <w:rPr>
      <w:rFonts w:ascii="Courier" w:hAnsi="Courier" w:cs="Courier"/>
      <w:sz w:val="22"/>
      <w:szCs w:val="20"/>
    </w:rPr>
  </w:style>
  <w:style w:type="paragraph" w:customStyle="1" w:styleId="P249">
    <w:name w:val="P249"/>
    <w:basedOn w:val="Normal"/>
    <w:hidden/>
    <w:rsid w:val="00627B74"/>
    <w:pPr>
      <w:widowControl w:val="0"/>
      <w:tabs>
        <w:tab w:val="left" w:pos="810"/>
        <w:tab w:val="left" w:pos="1440"/>
      </w:tabs>
      <w:autoSpaceDE w:val="0"/>
      <w:autoSpaceDN w:val="0"/>
      <w:adjustRightInd w:val="0"/>
      <w:spacing w:line="480" w:lineRule="auto"/>
    </w:pPr>
    <w:rPr>
      <w:rFonts w:ascii="Courier" w:hAnsi="Courier" w:cs="Courier"/>
      <w:szCs w:val="20"/>
    </w:rPr>
  </w:style>
  <w:style w:type="paragraph" w:customStyle="1" w:styleId="P258">
    <w:name w:val="P258"/>
    <w:basedOn w:val="Normal"/>
    <w:hidden/>
    <w:rsid w:val="00627B74"/>
    <w:pPr>
      <w:widowControl w:val="0"/>
      <w:tabs>
        <w:tab w:val="left" w:pos="720"/>
      </w:tabs>
      <w:autoSpaceDE w:val="0"/>
      <w:autoSpaceDN w:val="0"/>
      <w:adjustRightInd w:val="0"/>
      <w:spacing w:line="480" w:lineRule="auto"/>
      <w:ind w:left="720"/>
    </w:pPr>
    <w:rPr>
      <w:rFonts w:ascii="Courier" w:hAnsi="Courier" w:cs="Courier"/>
      <w:b/>
      <w:szCs w:val="20"/>
    </w:rPr>
  </w:style>
  <w:style w:type="paragraph" w:customStyle="1" w:styleId="P266">
    <w:name w:val="P266"/>
    <w:basedOn w:val="Normal"/>
    <w:hidden/>
    <w:rsid w:val="00627B74"/>
    <w:pPr>
      <w:widowControl w:val="0"/>
      <w:tabs>
        <w:tab w:val="left" w:pos="720"/>
        <w:tab w:val="left" w:pos="810"/>
        <w:tab w:val="left" w:pos="1440"/>
        <w:tab w:val="center" w:pos="5040"/>
        <w:tab w:val="center" w:pos="6480"/>
        <w:tab w:val="center" w:pos="7920"/>
      </w:tabs>
      <w:autoSpaceDE w:val="0"/>
      <w:autoSpaceDN w:val="0"/>
      <w:adjustRightInd w:val="0"/>
      <w:spacing w:line="480" w:lineRule="auto"/>
    </w:pPr>
    <w:rPr>
      <w:rFonts w:ascii="Courier" w:hAnsi="Courier" w:cs="Courier"/>
      <w:b/>
      <w:szCs w:val="20"/>
      <w:u w:val="single"/>
    </w:rPr>
  </w:style>
  <w:style w:type="paragraph" w:customStyle="1" w:styleId="P270">
    <w:name w:val="P270"/>
    <w:basedOn w:val="Normal"/>
    <w:hidden/>
    <w:rsid w:val="00627B74"/>
    <w:pPr>
      <w:widowControl w:val="0"/>
      <w:tabs>
        <w:tab w:val="left" w:pos="-2970"/>
        <w:tab w:val="left" w:pos="90"/>
        <w:tab w:val="left" w:pos="720"/>
        <w:tab w:val="center" w:pos="4320"/>
        <w:tab w:val="center" w:pos="5040"/>
        <w:tab w:val="center" w:pos="5760"/>
        <w:tab w:val="center" w:pos="6480"/>
        <w:tab w:val="center" w:pos="7200"/>
        <w:tab w:val="center" w:pos="7920"/>
      </w:tabs>
      <w:autoSpaceDE w:val="0"/>
      <w:autoSpaceDN w:val="0"/>
      <w:adjustRightInd w:val="0"/>
      <w:spacing w:line="480" w:lineRule="auto"/>
      <w:ind w:left="720"/>
    </w:pPr>
    <w:rPr>
      <w:rFonts w:ascii="Courier" w:hAnsi="Courier" w:cs="Courier"/>
      <w:b/>
      <w:szCs w:val="20"/>
    </w:rPr>
  </w:style>
  <w:style w:type="numbering" w:customStyle="1" w:styleId="RTF5fNum2019">
    <w:name w:val="RTF_5f_Num_20_19"/>
    <w:rsid w:val="00627B74"/>
    <w:pPr>
      <w:numPr>
        <w:numId w:val="17"/>
      </w:numPr>
    </w:pPr>
  </w:style>
  <w:style w:type="paragraph" w:customStyle="1" w:styleId="P24">
    <w:name w:val="P24"/>
    <w:basedOn w:val="Normal"/>
    <w:hidden/>
    <w:rsid w:val="00627B74"/>
    <w:pPr>
      <w:widowControl w:val="0"/>
      <w:tabs>
        <w:tab w:val="left" w:pos="810"/>
      </w:tabs>
      <w:autoSpaceDE w:val="0"/>
      <w:autoSpaceDN w:val="0"/>
      <w:adjustRightInd w:val="0"/>
    </w:pPr>
    <w:rPr>
      <w:rFonts w:ascii="Courier" w:hAnsi="Courier" w:cs="Courier"/>
      <w:szCs w:val="20"/>
    </w:rPr>
  </w:style>
  <w:style w:type="paragraph" w:customStyle="1" w:styleId="P161">
    <w:name w:val="P161"/>
    <w:basedOn w:val="Normal"/>
    <w:hidden/>
    <w:rsid w:val="00627B74"/>
    <w:pPr>
      <w:widowControl w:val="0"/>
      <w:tabs>
        <w:tab w:val="left" w:pos="90"/>
        <w:tab w:val="left" w:pos="720"/>
      </w:tabs>
      <w:autoSpaceDE w:val="0"/>
      <w:autoSpaceDN w:val="0"/>
      <w:adjustRightInd w:val="0"/>
      <w:spacing w:line="480" w:lineRule="auto"/>
      <w:ind w:left="720"/>
    </w:pPr>
    <w:rPr>
      <w:rFonts w:ascii="Courier" w:hAnsi="Courier" w:cs="Courier"/>
      <w:szCs w:val="20"/>
    </w:rPr>
  </w:style>
  <w:style w:type="numbering" w:customStyle="1" w:styleId="RTF5fNum2048">
    <w:name w:val="RTF_5f_Num_20_48"/>
    <w:rsid w:val="00627B74"/>
    <w:pPr>
      <w:numPr>
        <w:numId w:val="18"/>
      </w:numPr>
    </w:pPr>
  </w:style>
  <w:style w:type="paragraph" w:customStyle="1" w:styleId="P252">
    <w:name w:val="P252"/>
    <w:basedOn w:val="Normal"/>
    <w:hidden/>
    <w:rsid w:val="00627B74"/>
    <w:pPr>
      <w:widowControl w:val="0"/>
      <w:tabs>
        <w:tab w:val="left" w:pos="810"/>
        <w:tab w:val="left" w:pos="1440"/>
        <w:tab w:val="left" w:pos="4230"/>
        <w:tab w:val="left" w:pos="5760"/>
      </w:tabs>
      <w:autoSpaceDE w:val="0"/>
      <w:autoSpaceDN w:val="0"/>
      <w:adjustRightInd w:val="0"/>
      <w:spacing w:line="480" w:lineRule="auto"/>
    </w:pPr>
    <w:rPr>
      <w:rFonts w:ascii="Courier" w:hAnsi="Courier" w:cs="Courier"/>
      <w:b/>
      <w:szCs w:val="20"/>
      <w:u w:val="single"/>
    </w:rPr>
  </w:style>
  <w:style w:type="paragraph" w:customStyle="1" w:styleId="P117">
    <w:name w:val="P117"/>
    <w:basedOn w:val="Normal"/>
    <w:hidden/>
    <w:rsid w:val="00627B74"/>
    <w:pPr>
      <w:widowControl w:val="0"/>
      <w:tabs>
        <w:tab w:val="left" w:pos="1440"/>
      </w:tabs>
      <w:autoSpaceDE w:val="0"/>
      <w:autoSpaceDN w:val="0"/>
      <w:adjustRightInd w:val="0"/>
      <w:spacing w:line="480" w:lineRule="auto"/>
      <w:ind w:firstLine="720"/>
    </w:pPr>
    <w:rPr>
      <w:rFonts w:ascii="Courier" w:hAnsi="Courier" w:cs="Courier"/>
      <w:szCs w:val="20"/>
    </w:rPr>
  </w:style>
  <w:style w:type="paragraph" w:customStyle="1" w:styleId="P130">
    <w:name w:val="P130"/>
    <w:basedOn w:val="Normal"/>
    <w:hidden/>
    <w:rsid w:val="00627B74"/>
    <w:pPr>
      <w:widowControl w:val="0"/>
      <w:tabs>
        <w:tab w:val="left" w:pos="629"/>
        <w:tab w:val="left" w:pos="720"/>
      </w:tabs>
      <w:autoSpaceDE w:val="0"/>
      <w:autoSpaceDN w:val="0"/>
      <w:adjustRightInd w:val="0"/>
      <w:spacing w:line="480" w:lineRule="auto"/>
      <w:ind w:left="720"/>
    </w:pPr>
    <w:rPr>
      <w:rFonts w:ascii="Courier" w:hAnsi="Courier" w:cs="Courier"/>
      <w:b/>
      <w:szCs w:val="20"/>
    </w:rPr>
  </w:style>
  <w:style w:type="paragraph" w:customStyle="1" w:styleId="TestBody">
    <w:name w:val="Test Body"/>
    <w:rsid w:val="00627B74"/>
    <w:pPr>
      <w:autoSpaceDE w:val="0"/>
      <w:autoSpaceDN w:val="0"/>
      <w:spacing w:line="480" w:lineRule="atLeast"/>
      <w:ind w:left="720" w:firstLine="1440"/>
      <w:jc w:val="both"/>
    </w:pPr>
    <w:rPr>
      <w:rFonts w:ascii="Palatino" w:hAnsi="Palatino" w:cs="Palatino"/>
      <w:sz w:val="24"/>
      <w:szCs w:val="24"/>
    </w:rPr>
  </w:style>
  <w:style w:type="paragraph" w:customStyle="1" w:styleId="P214">
    <w:name w:val="P214"/>
    <w:basedOn w:val="Normal"/>
    <w:hidden/>
    <w:rsid w:val="00627B74"/>
    <w:pPr>
      <w:widowControl w:val="0"/>
      <w:tabs>
        <w:tab w:val="left" w:pos="810"/>
        <w:tab w:val="left" w:pos="1440"/>
        <w:tab w:val="left" w:pos="2520"/>
      </w:tabs>
      <w:autoSpaceDE w:val="0"/>
      <w:autoSpaceDN w:val="0"/>
      <w:adjustRightInd w:val="0"/>
      <w:spacing w:line="480" w:lineRule="auto"/>
      <w:ind w:firstLine="720"/>
    </w:pPr>
    <w:rPr>
      <w:rFonts w:ascii="Courier" w:hAnsi="Courier" w:cs="Courier"/>
      <w:szCs w:val="20"/>
    </w:rPr>
  </w:style>
  <w:style w:type="paragraph" w:customStyle="1" w:styleId="P128">
    <w:name w:val="P128"/>
    <w:basedOn w:val="Normal"/>
    <w:hidden/>
    <w:rsid w:val="00627B74"/>
    <w:pPr>
      <w:widowControl w:val="0"/>
      <w:tabs>
        <w:tab w:val="left" w:pos="0"/>
        <w:tab w:val="left" w:pos="90"/>
        <w:tab w:val="left" w:pos="720"/>
      </w:tabs>
      <w:autoSpaceDE w:val="0"/>
      <w:autoSpaceDN w:val="0"/>
      <w:adjustRightInd w:val="0"/>
      <w:spacing w:line="480" w:lineRule="auto"/>
      <w:ind w:left="720" w:hanging="720"/>
    </w:pPr>
    <w:rPr>
      <w:rFonts w:ascii="Courier" w:hAnsi="Courier" w:cs="Courier"/>
      <w:b/>
      <w:szCs w:val="20"/>
    </w:rPr>
  </w:style>
  <w:style w:type="paragraph" w:styleId="ListParagraph">
    <w:name w:val="List Paragraph"/>
    <w:basedOn w:val="Normal"/>
    <w:uiPriority w:val="34"/>
    <w:qFormat/>
    <w:rsid w:val="009A53E2"/>
    <w:pPr>
      <w:ind w:left="720"/>
    </w:pPr>
  </w:style>
  <w:style w:type="paragraph" w:styleId="TOCHeading">
    <w:name w:val="TOC Heading"/>
    <w:basedOn w:val="Heading1"/>
    <w:next w:val="Normal"/>
    <w:uiPriority w:val="39"/>
    <w:semiHidden/>
    <w:unhideWhenUsed/>
    <w:qFormat/>
    <w:rsid w:val="00361B78"/>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rsid w:val="00361B78"/>
    <w:pPr>
      <w:spacing w:after="100"/>
      <w:ind w:left="480"/>
    </w:pPr>
  </w:style>
  <w:style w:type="paragraph" w:styleId="TOC1">
    <w:name w:val="toc 1"/>
    <w:basedOn w:val="Normal"/>
    <w:next w:val="Normal"/>
    <w:autoRedefine/>
    <w:uiPriority w:val="39"/>
    <w:rsid w:val="00361B78"/>
    <w:pPr>
      <w:spacing w:after="100"/>
    </w:pPr>
  </w:style>
  <w:style w:type="paragraph" w:styleId="TOC2">
    <w:name w:val="toc 2"/>
    <w:basedOn w:val="Normal"/>
    <w:next w:val="Normal"/>
    <w:autoRedefine/>
    <w:uiPriority w:val="39"/>
    <w:rsid w:val="000B7B28"/>
    <w:pPr>
      <w:tabs>
        <w:tab w:val="left" w:pos="1440"/>
        <w:tab w:val="right" w:leader="dot" w:pos="8918"/>
      </w:tabs>
      <w:spacing w:after="100"/>
      <w:ind w:left="720"/>
    </w:pPr>
  </w:style>
  <w:style w:type="table" w:customStyle="1" w:styleId="LightShading1">
    <w:name w:val="Light Shading1"/>
    <w:basedOn w:val="TableNormal"/>
    <w:uiPriority w:val="60"/>
    <w:rsid w:val="00A214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A7266"/>
    <w:rPr>
      <w:sz w:val="24"/>
      <w:szCs w:val="24"/>
    </w:rPr>
  </w:style>
  <w:style w:type="paragraph" w:styleId="NoSpacing">
    <w:name w:val="No Spacing"/>
    <w:uiPriority w:val="1"/>
    <w:qFormat/>
    <w:rsid w:val="00D969C2"/>
    <w:rPr>
      <w:rFonts w:ascii="Calibri" w:hAnsi="Calibri"/>
      <w:sz w:val="22"/>
      <w:szCs w:val="22"/>
      <w:lang w:bidi="en-US"/>
    </w:rPr>
  </w:style>
  <w:style w:type="character" w:customStyle="1" w:styleId="BodyTextChar">
    <w:name w:val="Body Text Char"/>
    <w:basedOn w:val="DefaultParagraphFont"/>
    <w:link w:val="BodyText"/>
    <w:rsid w:val="00D969C2"/>
    <w:rPr>
      <w:b/>
      <w:sz w:val="24"/>
      <w:szCs w:val="24"/>
    </w:rPr>
  </w:style>
  <w:style w:type="character" w:customStyle="1" w:styleId="FooterChar">
    <w:name w:val="Footer Char"/>
    <w:basedOn w:val="DefaultParagraphFont"/>
    <w:link w:val="Footer"/>
    <w:uiPriority w:val="99"/>
    <w:rsid w:val="005362DC"/>
    <w:rPr>
      <w:sz w:val="24"/>
      <w:szCs w:val="24"/>
    </w:rPr>
  </w:style>
</w:styles>
</file>

<file path=word/webSettings.xml><?xml version="1.0" encoding="utf-8"?>
<w:webSettings xmlns:r="http://schemas.openxmlformats.org/officeDocument/2006/relationships" xmlns:w="http://schemas.openxmlformats.org/wordprocessingml/2006/main">
  <w:divs>
    <w:div w:id="7106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6DFEAB-91E3-4E5D-9613-92A3EE9288EF}"/>
</file>

<file path=customXml/itemProps2.xml><?xml version="1.0" encoding="utf-8"?>
<ds:datastoreItem xmlns:ds="http://schemas.openxmlformats.org/officeDocument/2006/customXml" ds:itemID="{B761A323-EC28-4435-BBCC-8344D23C88FD}"/>
</file>

<file path=customXml/itemProps3.xml><?xml version="1.0" encoding="utf-8"?>
<ds:datastoreItem xmlns:ds="http://schemas.openxmlformats.org/officeDocument/2006/customXml" ds:itemID="{99F4F291-0FB2-47D7-AAB4-2863B8DA8458}"/>
</file>

<file path=customXml/itemProps4.xml><?xml version="1.0" encoding="utf-8"?>
<ds:datastoreItem xmlns:ds="http://schemas.openxmlformats.org/officeDocument/2006/customXml" ds:itemID="{8D45A988-830D-4459-85FC-92A27464BDB1}"/>
</file>

<file path=customXml/itemProps5.xml><?xml version="1.0" encoding="utf-8"?>
<ds:datastoreItem xmlns:ds="http://schemas.openxmlformats.org/officeDocument/2006/customXml" ds:itemID="{CE629C53-26F8-463D-8B16-242C40BF11BA}"/>
</file>

<file path=customXml/itemProps6.xml><?xml version="1.0" encoding="utf-8"?>
<ds:datastoreItem xmlns:ds="http://schemas.openxmlformats.org/officeDocument/2006/customXml" ds:itemID="{5286B8AB-644B-4E1C-9EEE-597A628C837C}"/>
</file>

<file path=docProps/app.xml><?xml version="1.0" encoding="utf-8"?>
<Properties xmlns="http://schemas.openxmlformats.org/officeDocument/2006/extended-properties" xmlns:vt="http://schemas.openxmlformats.org/officeDocument/2006/docPropsVTypes">
  <Template>Normal.dotm</Template>
  <TotalTime>1</TotalTime>
  <Pages>6</Pages>
  <Words>1247</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8389</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Jennifer Cameron-Rulkowski</cp:lastModifiedBy>
  <cp:revision>3</cp:revision>
  <cp:lastPrinted>2010-09-24T17:48:00Z</cp:lastPrinted>
  <dcterms:created xsi:type="dcterms:W3CDTF">2010-09-27T16:18:00Z</dcterms:created>
  <dcterms:modified xsi:type="dcterms:W3CDTF">2010-09-27T16:18:00Z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